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2F26E" w14:textId="6EB53C8B" w:rsidR="00DF6EA9" w:rsidRPr="00F348BF" w:rsidRDefault="00DF6EA9" w:rsidP="00DF6EA9">
      <w:pPr>
        <w:pStyle w:val="RecNo"/>
        <w:spacing w:before="0"/>
        <w:rPr>
          <w:szCs w:val="24"/>
          <w:lang w:val="es-ES_tradnl"/>
        </w:rPr>
      </w:pPr>
      <w:proofErr w:type="gramStart"/>
      <w:r w:rsidRPr="00F348BF">
        <w:rPr>
          <w:lang w:val="es-ES_tradnl"/>
        </w:rPr>
        <w:t xml:space="preserve">RECOMENDACIÓN  </w:t>
      </w:r>
      <w:r w:rsidRPr="00F348BF">
        <w:rPr>
          <w:rStyle w:val="href"/>
          <w:lang w:val="es-ES_tradnl"/>
        </w:rPr>
        <w:t>UIT</w:t>
      </w:r>
      <w:proofErr w:type="gramEnd"/>
      <w:r w:rsidRPr="00F348BF">
        <w:rPr>
          <w:rStyle w:val="href"/>
          <w:lang w:val="es-ES_tradnl"/>
        </w:rPr>
        <w:t>-R  SM.1809</w:t>
      </w:r>
      <w:r w:rsidR="00902E8E">
        <w:rPr>
          <w:rStyle w:val="href"/>
          <w:lang w:val="es-ES_tradnl"/>
        </w:rPr>
        <w:t>-0</w:t>
      </w:r>
      <w:r w:rsidR="00902E8E" w:rsidRPr="00902E8E">
        <w:rPr>
          <w:rStyle w:val="FootnoteReference"/>
          <w:b/>
          <w:bCs/>
          <w:lang w:val="es-ES_tradnl"/>
        </w:rPr>
        <w:footnoteReference w:customMarkFollows="1" w:id="1"/>
        <w:t>*</w:t>
      </w:r>
    </w:p>
    <w:p w14:paraId="14FB3BC2" w14:textId="77777777" w:rsidR="00DF6EA9" w:rsidRPr="00F348BF" w:rsidRDefault="00DF6EA9" w:rsidP="007B061C">
      <w:pPr>
        <w:pStyle w:val="Rectitle"/>
        <w:rPr>
          <w:lang w:val="es-ES_tradnl"/>
        </w:rPr>
      </w:pPr>
      <w:r w:rsidRPr="00F348BF">
        <w:rPr>
          <w:lang w:val="es-ES_tradnl"/>
        </w:rPr>
        <w:t>Formato normalizado de intercambio de datos para los registros</w:t>
      </w:r>
      <w:r w:rsidR="00F348BF" w:rsidRPr="00F348BF">
        <w:rPr>
          <w:lang w:val="es-ES_tradnl"/>
        </w:rPr>
        <w:br/>
      </w:r>
      <w:r w:rsidRPr="00F348BF">
        <w:rPr>
          <w:lang w:val="es-ES_tradnl"/>
        </w:rPr>
        <w:t>y mediciones</w:t>
      </w:r>
      <w:r w:rsidR="00F348BF">
        <w:rPr>
          <w:lang w:val="es-ES_tradnl"/>
        </w:rPr>
        <w:t xml:space="preserve"> </w:t>
      </w:r>
      <w:r w:rsidRPr="00F348BF">
        <w:rPr>
          <w:lang w:val="es-ES_tradnl"/>
        </w:rPr>
        <w:t>de bandas de frecuencias efectuados</w:t>
      </w:r>
      <w:r w:rsidR="007B061C">
        <w:rPr>
          <w:lang w:val="es-ES_tradnl"/>
        </w:rPr>
        <w:br/>
      </w:r>
      <w:r w:rsidRPr="00F348BF">
        <w:rPr>
          <w:lang w:val="es-ES_tradnl"/>
        </w:rPr>
        <w:t>en estaciones</w:t>
      </w:r>
      <w:r w:rsidR="007B061C">
        <w:rPr>
          <w:lang w:val="es-ES_tradnl"/>
        </w:rPr>
        <w:t xml:space="preserve"> </w:t>
      </w:r>
      <w:r w:rsidRPr="00F348BF">
        <w:rPr>
          <w:lang w:val="es-ES_tradnl"/>
        </w:rPr>
        <w:t>de comprobación técnica</w:t>
      </w:r>
    </w:p>
    <w:p w14:paraId="254CA7BD" w14:textId="77777777" w:rsidR="00DF6EA9" w:rsidRDefault="00DF6EA9" w:rsidP="00DF6EA9">
      <w:pPr>
        <w:pStyle w:val="Recdate"/>
        <w:rPr>
          <w:lang w:val="es-ES_tradnl"/>
        </w:rPr>
      </w:pPr>
      <w:r w:rsidRPr="00F348BF">
        <w:rPr>
          <w:lang w:val="es-ES_tradnl"/>
        </w:rPr>
        <w:t>(2007)</w:t>
      </w:r>
    </w:p>
    <w:p w14:paraId="08CBB7A9" w14:textId="77777777" w:rsidR="007B061C" w:rsidRPr="00F348BF" w:rsidRDefault="007B061C" w:rsidP="007B061C">
      <w:pPr>
        <w:pStyle w:val="Recdate"/>
        <w:rPr>
          <w:lang w:val="es-ES_tradnl"/>
        </w:rPr>
      </w:pPr>
    </w:p>
    <w:p w14:paraId="0A517224" w14:textId="77777777" w:rsidR="00DF6EA9" w:rsidRPr="00DF6EA9" w:rsidRDefault="00DF6EA9" w:rsidP="00DF6EA9">
      <w:pPr>
        <w:pStyle w:val="HeadingSum"/>
      </w:pPr>
      <w:r>
        <w:t>Cometido</w:t>
      </w:r>
    </w:p>
    <w:p w14:paraId="719474D7" w14:textId="2435EEC7" w:rsidR="00DF6EA9" w:rsidRDefault="00DF6EA9" w:rsidP="00902E8E">
      <w:pPr>
        <w:pStyle w:val="Summary"/>
        <w:spacing w:after="0"/>
      </w:pPr>
      <w:r w:rsidRPr="00386DBC">
        <w:t>Una parte de la gestión de frecuencias y, en general, de los trabajos del UIT-R consiste en realizar campañas de comprobación técnica y de medición. Estas campañas producen grandes cantidades de datos que en muchos casos deben ser comparados y refundidos. En el presente documento se describe un formato normalizado para el intercambio de los datos de comprobación técnica derivados de la exploración de frecuencias.</w:t>
      </w:r>
    </w:p>
    <w:p w14:paraId="72AE62CC" w14:textId="77777777" w:rsidR="00902E8E" w:rsidRPr="00902E8E" w:rsidRDefault="00902E8E" w:rsidP="00902E8E">
      <w:pPr>
        <w:pStyle w:val="Headingb"/>
        <w:rPr>
          <w:lang w:val="es-ES_tradnl"/>
        </w:rPr>
      </w:pPr>
      <w:r w:rsidRPr="00902E8E">
        <w:rPr>
          <w:lang w:val="es-ES_tradnl"/>
        </w:rPr>
        <w:t>Palabras clave</w:t>
      </w:r>
    </w:p>
    <w:p w14:paraId="27111709" w14:textId="77777777" w:rsidR="00902E8E" w:rsidRPr="00902E8E" w:rsidRDefault="00902E8E" w:rsidP="00902E8E">
      <w:pPr>
        <w:rPr>
          <w:lang w:val="es-ES_tradnl"/>
        </w:rPr>
      </w:pPr>
      <w:r>
        <w:rPr>
          <w:lang w:val="es-ES_tradnl" w:eastAsia="ko-KR"/>
        </w:rPr>
        <w:t>G</w:t>
      </w:r>
      <w:r w:rsidRPr="00902E8E">
        <w:rPr>
          <w:lang w:val="es-ES_tradnl" w:eastAsia="ko-KR"/>
        </w:rPr>
        <w:t>estión de frecuencias, formato normalizado para el intercambio, RMDF</w:t>
      </w:r>
    </w:p>
    <w:p w14:paraId="67534AEC" w14:textId="77777777" w:rsidR="00DF6EA9" w:rsidRPr="00527609" w:rsidRDefault="00DF6EA9" w:rsidP="00DF6EA9">
      <w:pPr>
        <w:pStyle w:val="Normalaftertitle"/>
        <w:rPr>
          <w:lang w:val="es-ES_tradnl"/>
        </w:rPr>
      </w:pPr>
      <w:r w:rsidRPr="00527609">
        <w:rPr>
          <w:lang w:val="es-ES_tradnl"/>
        </w:rPr>
        <w:t>La Asamblea de Radiocomunicaciones de la UIT,</w:t>
      </w:r>
    </w:p>
    <w:p w14:paraId="016E3274" w14:textId="77777777" w:rsidR="00DF6EA9" w:rsidRPr="00386DBC" w:rsidRDefault="00DF6EA9" w:rsidP="00DF6EA9">
      <w:pPr>
        <w:pStyle w:val="Call"/>
      </w:pPr>
      <w:proofErr w:type="gramStart"/>
      <w:r w:rsidRPr="00386DBC">
        <w:t>considerando</w:t>
      </w:r>
      <w:proofErr w:type="gramEnd"/>
      <w:r w:rsidRPr="00386DBC">
        <w:t xml:space="preserve"> </w:t>
      </w:r>
    </w:p>
    <w:p w14:paraId="7B924322" w14:textId="77777777" w:rsidR="00DF6EA9" w:rsidRPr="00386DBC" w:rsidRDefault="00DF6EA9" w:rsidP="00DF6EA9">
      <w:r w:rsidRPr="00386DBC">
        <w:t>a)</w:t>
      </w:r>
      <w:r w:rsidRPr="00386DBC">
        <w:tab/>
        <w:t xml:space="preserve">que el éxito de las campañas de medición depende de la suma de esfuerzos de las administraciones que participan en ellas y de la combinación de los datos resultantes de sus mediciones y comprobaciones </w:t>
      </w:r>
      <w:proofErr w:type="gramStart"/>
      <w:r w:rsidRPr="00386DBC">
        <w:t>técnicas;</w:t>
      </w:r>
      <w:proofErr w:type="gramEnd"/>
    </w:p>
    <w:p w14:paraId="35267BFE" w14:textId="77777777" w:rsidR="00DF6EA9" w:rsidRPr="00386DBC" w:rsidRDefault="00DF6EA9" w:rsidP="00DF6EA9">
      <w:r w:rsidRPr="00386DBC">
        <w:t>b)</w:t>
      </w:r>
      <w:r w:rsidRPr="00386DBC">
        <w:tab/>
        <w:t xml:space="preserve">que los dispositivos de comprobación técnica y los equipos informáticos no están normalizados y los datos se almacenan utilizando muchos formatos diferentes, incluso formatos con derechos de </w:t>
      </w:r>
      <w:proofErr w:type="gramStart"/>
      <w:r w:rsidRPr="00386DBC">
        <w:t>propiedad;</w:t>
      </w:r>
      <w:proofErr w:type="gramEnd"/>
    </w:p>
    <w:p w14:paraId="206FA268" w14:textId="77777777" w:rsidR="00DF6EA9" w:rsidRPr="00386DBC" w:rsidRDefault="00DF6EA9" w:rsidP="00DF6EA9">
      <w:r w:rsidRPr="00386DBC">
        <w:t>c)</w:t>
      </w:r>
      <w:r w:rsidRPr="00386DBC">
        <w:tab/>
        <w:t>que la integración o combinación con éxito de los datos no sólo depende del formato en que estos se almacenan sino también de las condiciones técnicas y ambientales existentes al momento de su recopilación,</w:t>
      </w:r>
    </w:p>
    <w:p w14:paraId="75B62F2B" w14:textId="77777777" w:rsidR="00DF6EA9" w:rsidRPr="00386DBC" w:rsidRDefault="00DF6EA9" w:rsidP="00DF6EA9">
      <w:pPr>
        <w:pStyle w:val="Call"/>
      </w:pPr>
      <w:proofErr w:type="gramStart"/>
      <w:r w:rsidRPr="00386DBC">
        <w:t>recomienda</w:t>
      </w:r>
      <w:proofErr w:type="gramEnd"/>
    </w:p>
    <w:p w14:paraId="693C7815" w14:textId="77777777" w:rsidR="00DF6EA9" w:rsidRPr="00386DBC" w:rsidRDefault="00DF6EA9" w:rsidP="00DF6EA9">
      <w:r w:rsidRPr="00386DBC">
        <w:rPr>
          <w:b/>
          <w:bCs/>
        </w:rPr>
        <w:t>1</w:t>
      </w:r>
      <w:r w:rsidRPr="00386DBC">
        <w:tab/>
        <w:t xml:space="preserve">que, antes de intercambiar los datos recopilados en las campañas de comprobación técnica, se conviertan al formato descrito en el Anexo </w:t>
      </w:r>
      <w:proofErr w:type="gramStart"/>
      <w:r w:rsidRPr="00386DBC">
        <w:t>1;</w:t>
      </w:r>
      <w:proofErr w:type="gramEnd"/>
    </w:p>
    <w:p w14:paraId="4FD7BA62" w14:textId="77777777" w:rsidR="00DF6EA9" w:rsidRPr="00386DBC" w:rsidRDefault="00DF6EA9" w:rsidP="00DF6EA9">
      <w:r w:rsidRPr="00386DBC">
        <w:rPr>
          <w:b/>
          <w:bCs/>
        </w:rPr>
        <w:t>2</w:t>
      </w:r>
      <w:r w:rsidRPr="00386DBC">
        <w:tab/>
        <w:t xml:space="preserve">que el software empleado en la comprobación técnica automatizada del espectro ofrezca la posibilidad de almacenar los datos o de convertirlos al formato descrito en el Anexo </w:t>
      </w:r>
      <w:proofErr w:type="gramStart"/>
      <w:r w:rsidRPr="00386DBC">
        <w:t>1;</w:t>
      </w:r>
      <w:proofErr w:type="gramEnd"/>
    </w:p>
    <w:p w14:paraId="22162C00" w14:textId="77777777" w:rsidR="00DF6EA9" w:rsidRPr="00386DBC" w:rsidRDefault="00DF6EA9" w:rsidP="00DF6EA9">
      <w:r w:rsidRPr="00386DBC">
        <w:rPr>
          <w:b/>
          <w:bCs/>
        </w:rPr>
        <w:t>3</w:t>
      </w:r>
      <w:r w:rsidRPr="00386DBC">
        <w:tab/>
        <w:t>que, antes del inicio de la campaña, las administraciones acuerde</w:t>
      </w:r>
      <w:r>
        <w:t>n</w:t>
      </w:r>
      <w:r w:rsidRPr="00386DBC">
        <w:t xml:space="preserve"> las condiciones bajo las cuales se realizará la campaña de comprobación técnica o de medición y se intercambiarán los datos.</w:t>
      </w:r>
    </w:p>
    <w:p w14:paraId="47A2D324" w14:textId="77777777" w:rsidR="00DF6EA9" w:rsidRPr="00DA2748" w:rsidRDefault="00E1325B" w:rsidP="007B061C">
      <w:pPr>
        <w:pStyle w:val="AnnexNoTitle"/>
        <w:rPr>
          <w:lang w:val="es-ES_tradnl"/>
        </w:rPr>
      </w:pPr>
      <w:r>
        <w:rPr>
          <w:lang w:val="es-ES_tradnl"/>
        </w:rPr>
        <w:br w:type="page"/>
      </w:r>
      <w:r w:rsidR="00DF6EA9" w:rsidRPr="00DA2748">
        <w:rPr>
          <w:lang w:val="es-ES_tradnl"/>
        </w:rPr>
        <w:lastRenderedPageBreak/>
        <w:t>Anexo 1</w:t>
      </w:r>
      <w:bookmarkStart w:id="0" w:name="_GoBack"/>
      <w:bookmarkEnd w:id="0"/>
      <w:r w:rsidR="00DF6EA9" w:rsidRPr="00DA2748">
        <w:rPr>
          <w:lang w:val="es-ES_tradnl"/>
        </w:rPr>
        <w:br/>
      </w:r>
      <w:r w:rsidR="00DF6EA9" w:rsidRPr="00DA2748">
        <w:rPr>
          <w:lang w:val="es-ES_tradnl"/>
        </w:rPr>
        <w:br/>
        <w:t>Formato normalizado de intercambio de datos para los registros</w:t>
      </w:r>
      <w:r w:rsidR="00F348BF">
        <w:rPr>
          <w:lang w:val="es-ES_tradnl"/>
        </w:rPr>
        <w:br/>
      </w:r>
      <w:r w:rsidR="00DF6EA9" w:rsidRPr="00DA2748">
        <w:rPr>
          <w:lang w:val="es-ES_tradnl"/>
        </w:rPr>
        <w:t>y mediciones</w:t>
      </w:r>
      <w:r w:rsidR="00F348BF">
        <w:rPr>
          <w:lang w:val="es-ES_tradnl"/>
        </w:rPr>
        <w:t xml:space="preserve"> </w:t>
      </w:r>
      <w:r w:rsidR="00DF6EA9" w:rsidRPr="00DA2748">
        <w:rPr>
          <w:lang w:val="es-ES_tradnl"/>
        </w:rPr>
        <w:t>de bandas de frecuencias efectuados</w:t>
      </w:r>
      <w:r w:rsidR="007B061C">
        <w:rPr>
          <w:lang w:val="es-ES_tradnl"/>
        </w:rPr>
        <w:br/>
      </w:r>
      <w:r w:rsidR="00DF6EA9" w:rsidRPr="00DA2748">
        <w:rPr>
          <w:lang w:val="es-ES_tradnl"/>
        </w:rPr>
        <w:t>en estaciones</w:t>
      </w:r>
      <w:r w:rsidR="007B061C">
        <w:rPr>
          <w:lang w:val="es-ES_tradnl"/>
        </w:rPr>
        <w:t xml:space="preserve"> </w:t>
      </w:r>
      <w:r w:rsidR="00DF6EA9" w:rsidRPr="00DA2748">
        <w:rPr>
          <w:lang w:val="es-ES_tradnl"/>
        </w:rPr>
        <w:t>de comprobación técnica</w:t>
      </w:r>
    </w:p>
    <w:p w14:paraId="4C8AEF6F" w14:textId="77777777" w:rsidR="00DF6EA9" w:rsidRPr="00386DBC" w:rsidRDefault="00DF6EA9" w:rsidP="00DF6EA9">
      <w:pPr>
        <w:pStyle w:val="Heading1"/>
      </w:pPr>
      <w:r w:rsidRPr="00386DBC">
        <w:t>1</w:t>
      </w:r>
      <w:r w:rsidRPr="00386DBC">
        <w:tab/>
        <w:t>Generalidades</w:t>
      </w:r>
    </w:p>
    <w:p w14:paraId="0910499F" w14:textId="77777777" w:rsidR="00DF6EA9" w:rsidRPr="00386DBC" w:rsidRDefault="00DF6EA9" w:rsidP="00DA2748">
      <w:r w:rsidRPr="00DA2748">
        <w:rPr>
          <w:lang w:val="es-ES_tradnl"/>
        </w:rPr>
        <w:t xml:space="preserve">El formato descrito se deriva del formato de datos para la comprobación técnica radioeléctrica (RMDF, </w:t>
      </w:r>
      <w:r w:rsidR="00DA2748" w:rsidRPr="00DA2748">
        <w:rPr>
          <w:lang w:val="es-ES_tradnl"/>
        </w:rPr>
        <w:t>R</w:t>
      </w:r>
      <w:r w:rsidRPr="00DA2748">
        <w:rPr>
          <w:lang w:val="es-ES_tradnl"/>
        </w:rPr>
        <w:t xml:space="preserve">adio </w:t>
      </w:r>
      <w:r w:rsidR="00DA2748" w:rsidRPr="00DA2748">
        <w:rPr>
          <w:lang w:val="es-ES_tradnl"/>
        </w:rPr>
        <w:t>M</w:t>
      </w:r>
      <w:r w:rsidRPr="00DA2748">
        <w:rPr>
          <w:lang w:val="es-ES_tradnl"/>
        </w:rPr>
        <w:t xml:space="preserve">onitoring </w:t>
      </w:r>
      <w:r w:rsidR="003A2948" w:rsidRPr="00DA2748">
        <w:rPr>
          <w:lang w:val="es-ES_tradnl"/>
        </w:rPr>
        <w:t>d</w:t>
      </w:r>
      <w:r w:rsidRPr="00DA2748">
        <w:rPr>
          <w:lang w:val="es-ES_tradnl"/>
        </w:rPr>
        <w:t xml:space="preserve">ata </w:t>
      </w:r>
      <w:r w:rsidR="00DA2748" w:rsidRPr="00DA2748">
        <w:rPr>
          <w:lang w:val="es-ES_tradnl"/>
        </w:rPr>
        <w:t>F</w:t>
      </w:r>
      <w:r w:rsidRPr="00DA2748">
        <w:rPr>
          <w:lang w:val="es-ES_tradnl"/>
        </w:rPr>
        <w:t xml:space="preserve">ormat) utilizado en el servicio de radioastronomía para intercambiar datos del espectro. </w:t>
      </w:r>
      <w:r w:rsidRPr="00386DBC">
        <w:t>El formato consiste en un fichero ASCII por líneas, con un cambio de línea y retorno de carro al final de cada línea. Aunque es posible comprimir los ficheros de datos de forma eficaz, ni en la presente Recomendación, ni en la especificación sobre RMDF se tratan las especificaciones sobre compresión.</w:t>
      </w:r>
    </w:p>
    <w:p w14:paraId="50E51980" w14:textId="77777777" w:rsidR="00DF6EA9" w:rsidRPr="00386DBC" w:rsidRDefault="00DF6EA9" w:rsidP="00DF6EA9">
      <w:pPr>
        <w:pStyle w:val="Heading2"/>
        <w:rPr>
          <w:i/>
          <w:iCs/>
        </w:rPr>
      </w:pPr>
      <w:r w:rsidRPr="00386DBC">
        <w:t>2</w:t>
      </w:r>
      <w:r w:rsidRPr="00386DBC">
        <w:tab/>
        <w:t>Formato de datos normalizado</w:t>
      </w:r>
    </w:p>
    <w:p w14:paraId="00101AF2" w14:textId="77777777" w:rsidR="00DF6EA9" w:rsidRPr="00386DBC" w:rsidRDefault="00DF6EA9" w:rsidP="00DF6EA9">
      <w:r w:rsidRPr="00386DBC">
        <w:t xml:space="preserve">El fichero de datos debe constar de dos </w:t>
      </w:r>
      <w:proofErr w:type="gramStart"/>
      <w:r w:rsidRPr="00386DBC">
        <w:t>secciones:</w:t>
      </w:r>
      <w:proofErr w:type="gramEnd"/>
    </w:p>
    <w:p w14:paraId="04E6686B" w14:textId="77777777" w:rsidR="00DF6EA9" w:rsidRPr="00DF6EA9" w:rsidRDefault="00DF6EA9" w:rsidP="00DF6EA9">
      <w:pPr>
        <w:pStyle w:val="enumlev1"/>
        <w:rPr>
          <w:lang w:val="es-ES_tradnl"/>
        </w:rPr>
      </w:pPr>
      <w:r w:rsidRPr="00DF6EA9">
        <w:rPr>
          <w:lang w:val="es-ES_tradnl"/>
        </w:rPr>
        <w:t>–</w:t>
      </w:r>
      <w:r w:rsidRPr="00DF6EA9">
        <w:rPr>
          <w:lang w:val="es-ES_tradnl"/>
        </w:rPr>
        <w:tab/>
        <w:t>Una sección «Cabecera» que contiene información invariable relativa a las tareas de comprobación técnica, tales como el emplazamiento utilizado para la comprobación, la hora y los parámetros clave de la comprobación técnica.</w:t>
      </w:r>
    </w:p>
    <w:p w14:paraId="164094AF" w14:textId="77777777" w:rsidR="00DF6EA9" w:rsidRPr="00DF6EA9" w:rsidRDefault="00DF6EA9" w:rsidP="00DF6EA9">
      <w:pPr>
        <w:pStyle w:val="enumlev1"/>
        <w:rPr>
          <w:lang w:val="es-ES_tradnl"/>
        </w:rPr>
      </w:pPr>
      <w:r w:rsidRPr="00DF6EA9">
        <w:rPr>
          <w:lang w:val="es-ES_tradnl"/>
        </w:rPr>
        <w:t>–</w:t>
      </w:r>
      <w:r w:rsidRPr="00DF6EA9">
        <w:rPr>
          <w:lang w:val="es-ES_tradnl"/>
        </w:rPr>
        <w:tab/>
        <w:t>Una sección «Datos» que contiene todos los datos medidos en el periodo de observación.</w:t>
      </w:r>
    </w:p>
    <w:p w14:paraId="4694CD77" w14:textId="77777777" w:rsidR="00DF6EA9" w:rsidRPr="00386DBC" w:rsidRDefault="00DF6EA9" w:rsidP="00DF6EA9">
      <w:r w:rsidRPr="00386DBC">
        <w:t>En la especificación inicial del RMDF se usaron dos ficheros distintos para las secciones cabecera y datos. En la presente Recomendación se utiliza un solo fichero a fin de garantizar un enlace entre la cabecera</w:t>
      </w:r>
      <w:r>
        <w:t xml:space="preserve"> </w:t>
      </w:r>
      <w:r w:rsidRPr="00386DBC">
        <w:t>y los datos.</w:t>
      </w:r>
    </w:p>
    <w:p w14:paraId="559B3859" w14:textId="77777777" w:rsidR="00DF6EA9" w:rsidRPr="00DA2748" w:rsidRDefault="00DF6EA9" w:rsidP="00502592">
      <w:pPr>
        <w:rPr>
          <w:lang w:val="es-ES_tradnl"/>
        </w:rPr>
      </w:pPr>
      <w:r w:rsidRPr="00DA2748">
        <w:rPr>
          <w:lang w:val="es-ES_tradnl"/>
        </w:rPr>
        <w:t>El formato se denomina CEF: formato común de intercambio de datos (</w:t>
      </w:r>
      <w:r w:rsidR="00DA2748" w:rsidRPr="00DA2748">
        <w:rPr>
          <w:lang w:val="es-ES_tradnl"/>
        </w:rPr>
        <w:t>C</w:t>
      </w:r>
      <w:r w:rsidRPr="00DA2748">
        <w:rPr>
          <w:lang w:val="es-ES_tradnl"/>
        </w:rPr>
        <w:t xml:space="preserve">ommon </w:t>
      </w:r>
      <w:r w:rsidR="00502592">
        <w:rPr>
          <w:lang w:val="es-ES_tradnl"/>
        </w:rPr>
        <w:t>d</w:t>
      </w:r>
      <w:r w:rsidRPr="00DA2748">
        <w:rPr>
          <w:lang w:val="es-ES_tradnl"/>
        </w:rPr>
        <w:t xml:space="preserve">ata </w:t>
      </w:r>
      <w:r w:rsidR="00DA2748" w:rsidRPr="00DA2748">
        <w:rPr>
          <w:lang w:val="es-ES_tradnl"/>
        </w:rPr>
        <w:t>E</w:t>
      </w:r>
      <w:r w:rsidRPr="00DA2748">
        <w:rPr>
          <w:lang w:val="es-ES_tradnl"/>
        </w:rPr>
        <w:t xml:space="preserve">xchange </w:t>
      </w:r>
      <w:r w:rsidR="00DA2748" w:rsidRPr="00DA2748">
        <w:rPr>
          <w:lang w:val="es-ES_tradnl"/>
        </w:rPr>
        <w:t>F</w:t>
      </w:r>
      <w:r w:rsidRPr="00DA2748">
        <w:rPr>
          <w:lang w:val="es-ES_tradnl"/>
        </w:rPr>
        <w:t>ormat).</w:t>
      </w:r>
    </w:p>
    <w:p w14:paraId="3ECD8819" w14:textId="77777777" w:rsidR="00DF6EA9" w:rsidRPr="00386DBC" w:rsidRDefault="00DF6EA9" w:rsidP="00DF6EA9">
      <w:pPr>
        <w:pStyle w:val="Heading2"/>
      </w:pPr>
      <w:r w:rsidRPr="00386DBC">
        <w:t>2.1</w:t>
      </w:r>
      <w:r w:rsidRPr="00386DBC">
        <w:tab/>
        <w:t>Sección de cabecera</w:t>
      </w:r>
    </w:p>
    <w:p w14:paraId="6DEAF1C8" w14:textId="77777777" w:rsidR="00DF6EA9" w:rsidRDefault="00DF6EA9" w:rsidP="00DA2748">
      <w:r w:rsidRPr="00386DBC">
        <w:t xml:space="preserve">Deben emplearse los campos y nombres de campo siguientes. Todos los campos de datos pertinentes deben incluirse en </w:t>
      </w:r>
      <w:proofErr w:type="gramStart"/>
      <w:r w:rsidRPr="00386DBC">
        <w:t>la zona</w:t>
      </w:r>
      <w:proofErr w:type="gramEnd"/>
      <w:r w:rsidRPr="00386DBC">
        <w:t xml:space="preserve"> de cabecera antes de añadir los resultados medidos. </w:t>
      </w:r>
      <w:r w:rsidRPr="00DA2748">
        <w:rPr>
          <w:lang w:val="es-ES_tradnl"/>
        </w:rPr>
        <w:t xml:space="preserve">La sección cabecera puede contener tres tipos de información: </w:t>
      </w:r>
      <w:r w:rsidR="00DA2748" w:rsidRPr="00DA2748">
        <w:rPr>
          <w:i/>
          <w:iCs/>
          <w:lang w:val="es-ES_tradnl"/>
        </w:rPr>
        <w:t>F</w:t>
      </w:r>
      <w:r w:rsidRPr="00DA2748">
        <w:rPr>
          <w:i/>
          <w:iCs/>
          <w:lang w:val="es-ES_tradnl"/>
        </w:rPr>
        <w:t>undamental, opcional y opcional adicional</w:t>
      </w:r>
      <w:r w:rsidRPr="00DA2748">
        <w:rPr>
          <w:lang w:val="es-ES_tradnl"/>
        </w:rPr>
        <w:t xml:space="preserve"> (indicadas en el Cuadro 1 mediante E (fundamental), O (opcional) y AO (opcional adicional)). </w:t>
      </w:r>
      <w:r w:rsidRPr="00386DBC">
        <w:t>Por opcional se entiende que se reserva espacio en la cabecera, pero el campo de datos queda vacío.</w:t>
      </w:r>
    </w:p>
    <w:p w14:paraId="694A8987" w14:textId="77777777" w:rsidR="00DF6EA9" w:rsidRPr="00EE711D" w:rsidRDefault="00DF6EA9" w:rsidP="00DF6EA9">
      <w:pPr>
        <w:pStyle w:val="TableNo"/>
      </w:pPr>
      <w:r w:rsidRPr="00EE711D">
        <w:t>CUADRO 1</w:t>
      </w:r>
    </w:p>
    <w:p w14:paraId="6B8AF441" w14:textId="77777777" w:rsidR="00DF6EA9" w:rsidRPr="00EE711D" w:rsidRDefault="00DF6EA9" w:rsidP="00DF6EA9">
      <w:pPr>
        <w:pStyle w:val="Tabletitle"/>
      </w:pPr>
      <w:r w:rsidRPr="00EE711D">
        <w:t>Campos de la cabecera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871"/>
        <w:gridCol w:w="1588"/>
        <w:gridCol w:w="1049"/>
        <w:gridCol w:w="2892"/>
        <w:gridCol w:w="1645"/>
      </w:tblGrid>
      <w:tr w:rsidR="00DF6EA9" w:rsidRPr="00DA2748" w14:paraId="6EEB15C3" w14:textId="77777777" w:rsidTr="00A11597">
        <w:tblPrEx>
          <w:tblCellMar>
            <w:top w:w="0" w:type="dxa"/>
            <w:bottom w:w="0" w:type="dxa"/>
          </w:tblCellMar>
        </w:tblPrEx>
        <w:trPr>
          <w:jc w:val="center"/>
        </w:trPr>
        <w:tc>
          <w:tcPr>
            <w:tcW w:w="595" w:type="dxa"/>
            <w:shd w:val="clear" w:color="auto" w:fill="auto"/>
            <w:vAlign w:val="center"/>
          </w:tcPr>
          <w:p w14:paraId="4CC95740" w14:textId="77777777" w:rsidR="00DF6EA9" w:rsidRPr="00DA2748" w:rsidRDefault="00DF6EA9" w:rsidP="00DA2748">
            <w:pPr>
              <w:pStyle w:val="Tablehead"/>
              <w:rPr>
                <w:sz w:val="18"/>
                <w:szCs w:val="18"/>
              </w:rPr>
            </w:pPr>
            <w:r w:rsidRPr="00DA2748">
              <w:rPr>
                <w:sz w:val="18"/>
                <w:szCs w:val="18"/>
              </w:rPr>
              <w:t>Tipo</w:t>
            </w:r>
          </w:p>
        </w:tc>
        <w:tc>
          <w:tcPr>
            <w:tcW w:w="1871" w:type="dxa"/>
            <w:shd w:val="clear" w:color="auto" w:fill="auto"/>
            <w:vAlign w:val="center"/>
          </w:tcPr>
          <w:p w14:paraId="632512FB" w14:textId="77777777" w:rsidR="00DF6EA9" w:rsidRPr="00DA2748" w:rsidRDefault="00DF6EA9" w:rsidP="00DA2748">
            <w:pPr>
              <w:pStyle w:val="Tablehead"/>
              <w:rPr>
                <w:sz w:val="18"/>
                <w:szCs w:val="18"/>
              </w:rPr>
            </w:pPr>
            <w:r w:rsidRPr="00DA2748">
              <w:rPr>
                <w:sz w:val="18"/>
                <w:szCs w:val="18"/>
              </w:rPr>
              <w:t>Nombre del campo</w:t>
            </w:r>
          </w:p>
        </w:tc>
        <w:tc>
          <w:tcPr>
            <w:tcW w:w="1588" w:type="dxa"/>
            <w:shd w:val="clear" w:color="auto" w:fill="auto"/>
            <w:vAlign w:val="center"/>
          </w:tcPr>
          <w:p w14:paraId="20561422" w14:textId="77777777" w:rsidR="00DF6EA9" w:rsidRPr="00DA2748" w:rsidRDefault="00DF6EA9" w:rsidP="00381AC8">
            <w:pPr>
              <w:pStyle w:val="Tablehead"/>
              <w:ind w:right="-57"/>
              <w:rPr>
                <w:sz w:val="18"/>
                <w:szCs w:val="18"/>
              </w:rPr>
            </w:pPr>
            <w:r w:rsidRPr="00DA2748">
              <w:rPr>
                <w:sz w:val="18"/>
                <w:szCs w:val="18"/>
              </w:rPr>
              <w:t>Formato de datos</w:t>
            </w:r>
          </w:p>
        </w:tc>
        <w:tc>
          <w:tcPr>
            <w:tcW w:w="1049" w:type="dxa"/>
            <w:shd w:val="clear" w:color="auto" w:fill="auto"/>
            <w:vAlign w:val="center"/>
          </w:tcPr>
          <w:p w14:paraId="214F13E0" w14:textId="77777777" w:rsidR="00DF6EA9" w:rsidRPr="00DA2748" w:rsidRDefault="00DF6EA9" w:rsidP="00DA2748">
            <w:pPr>
              <w:pStyle w:val="Tablehead"/>
              <w:rPr>
                <w:sz w:val="18"/>
                <w:szCs w:val="18"/>
              </w:rPr>
            </w:pPr>
            <w:proofErr w:type="gramStart"/>
            <w:r w:rsidRPr="00DA2748">
              <w:rPr>
                <w:sz w:val="18"/>
                <w:szCs w:val="18"/>
              </w:rPr>
              <w:t>Arreglo</w:t>
            </w:r>
            <w:r w:rsidRPr="00DA2748">
              <w:rPr>
                <w:sz w:val="18"/>
                <w:szCs w:val="18"/>
                <w:vertAlign w:val="superscript"/>
              </w:rPr>
              <w:t>(</w:t>
            </w:r>
            <w:proofErr w:type="gramEnd"/>
            <w:r w:rsidRPr="00DA2748">
              <w:rPr>
                <w:sz w:val="18"/>
                <w:szCs w:val="18"/>
                <w:vertAlign w:val="superscript"/>
              </w:rPr>
              <w:t>1)</w:t>
            </w:r>
          </w:p>
        </w:tc>
        <w:tc>
          <w:tcPr>
            <w:tcW w:w="2892" w:type="dxa"/>
            <w:shd w:val="clear" w:color="auto" w:fill="auto"/>
            <w:vAlign w:val="center"/>
          </w:tcPr>
          <w:p w14:paraId="71BA42B3" w14:textId="77777777" w:rsidR="00DF6EA9" w:rsidRPr="00DA2748" w:rsidRDefault="00DF6EA9" w:rsidP="00DA2748">
            <w:pPr>
              <w:pStyle w:val="Tablehead"/>
              <w:rPr>
                <w:sz w:val="18"/>
                <w:szCs w:val="18"/>
              </w:rPr>
            </w:pPr>
            <w:r w:rsidRPr="00DA2748">
              <w:rPr>
                <w:sz w:val="18"/>
                <w:szCs w:val="18"/>
              </w:rPr>
              <w:t>Descripción</w:t>
            </w:r>
          </w:p>
        </w:tc>
        <w:tc>
          <w:tcPr>
            <w:tcW w:w="1645" w:type="dxa"/>
            <w:shd w:val="clear" w:color="auto" w:fill="auto"/>
            <w:vAlign w:val="center"/>
          </w:tcPr>
          <w:p w14:paraId="119DD46D" w14:textId="77777777" w:rsidR="00DF6EA9" w:rsidRPr="00DA2748" w:rsidRDefault="00DF6EA9" w:rsidP="00DA2748">
            <w:pPr>
              <w:pStyle w:val="Tablehead"/>
              <w:rPr>
                <w:sz w:val="18"/>
                <w:szCs w:val="18"/>
              </w:rPr>
            </w:pPr>
            <w:r w:rsidRPr="00DA2748">
              <w:rPr>
                <w:sz w:val="18"/>
                <w:szCs w:val="18"/>
              </w:rPr>
              <w:t>Ejemplo</w:t>
            </w:r>
          </w:p>
        </w:tc>
      </w:tr>
      <w:tr w:rsidR="00DF6EA9" w:rsidRPr="00386DBC" w14:paraId="24A7FDDC" w14:textId="77777777" w:rsidTr="00A11597">
        <w:tblPrEx>
          <w:tblCellMar>
            <w:top w:w="0" w:type="dxa"/>
            <w:bottom w:w="0" w:type="dxa"/>
          </w:tblCellMar>
        </w:tblPrEx>
        <w:trPr>
          <w:trHeight w:val="196"/>
          <w:jc w:val="center"/>
        </w:trPr>
        <w:tc>
          <w:tcPr>
            <w:tcW w:w="595" w:type="dxa"/>
          </w:tcPr>
          <w:p w14:paraId="4BAED492" w14:textId="77777777" w:rsidR="00DF6EA9" w:rsidRPr="00DA2748" w:rsidRDefault="00DF6EA9" w:rsidP="00EF741A">
            <w:pPr>
              <w:pStyle w:val="Tabletext"/>
              <w:jc w:val="center"/>
              <w:rPr>
                <w:sz w:val="18"/>
                <w:szCs w:val="18"/>
              </w:rPr>
            </w:pPr>
            <w:r w:rsidRPr="00DA2748">
              <w:rPr>
                <w:sz w:val="18"/>
                <w:szCs w:val="18"/>
              </w:rPr>
              <w:t>E</w:t>
            </w:r>
          </w:p>
        </w:tc>
        <w:tc>
          <w:tcPr>
            <w:tcW w:w="1871" w:type="dxa"/>
          </w:tcPr>
          <w:p w14:paraId="0D1DD343" w14:textId="77777777" w:rsidR="00DF6EA9" w:rsidRPr="00EF741A" w:rsidRDefault="00DF6EA9" w:rsidP="005C02FB">
            <w:pPr>
              <w:pStyle w:val="Tabletext"/>
              <w:jc w:val="left"/>
              <w:rPr>
                <w:sz w:val="18"/>
                <w:szCs w:val="18"/>
              </w:rPr>
            </w:pPr>
            <w:r w:rsidRPr="00EF741A">
              <w:rPr>
                <w:sz w:val="18"/>
                <w:szCs w:val="18"/>
              </w:rPr>
              <w:t>Tipo de fichero (FileType)</w:t>
            </w:r>
          </w:p>
        </w:tc>
        <w:tc>
          <w:tcPr>
            <w:tcW w:w="1588" w:type="dxa"/>
          </w:tcPr>
          <w:p w14:paraId="4C3E6C3C" w14:textId="77777777" w:rsidR="00DF6EA9" w:rsidRPr="00DA2748" w:rsidRDefault="00DF6EA9" w:rsidP="005C02FB">
            <w:pPr>
              <w:pStyle w:val="Tabletext"/>
              <w:jc w:val="left"/>
              <w:rPr>
                <w:sz w:val="18"/>
                <w:szCs w:val="18"/>
              </w:rPr>
            </w:pPr>
            <w:r w:rsidRPr="00DA2748">
              <w:rPr>
                <w:sz w:val="18"/>
                <w:szCs w:val="18"/>
              </w:rPr>
              <w:t>Texto</w:t>
            </w:r>
          </w:p>
        </w:tc>
        <w:tc>
          <w:tcPr>
            <w:tcW w:w="1049" w:type="dxa"/>
          </w:tcPr>
          <w:p w14:paraId="11CB0ACC" w14:textId="77777777" w:rsidR="00DF6EA9" w:rsidRPr="00DA2748" w:rsidRDefault="00DF6EA9" w:rsidP="00EF741A">
            <w:pPr>
              <w:pStyle w:val="Tabletext"/>
              <w:jc w:val="center"/>
              <w:rPr>
                <w:sz w:val="18"/>
                <w:szCs w:val="18"/>
              </w:rPr>
            </w:pPr>
            <w:r w:rsidRPr="00DA2748">
              <w:rPr>
                <w:sz w:val="18"/>
                <w:szCs w:val="18"/>
              </w:rPr>
              <w:t>N</w:t>
            </w:r>
          </w:p>
        </w:tc>
        <w:tc>
          <w:tcPr>
            <w:tcW w:w="2892" w:type="dxa"/>
          </w:tcPr>
          <w:p w14:paraId="3569F526" w14:textId="77777777" w:rsidR="00DF6EA9" w:rsidRPr="00DA2748" w:rsidRDefault="00DF6EA9" w:rsidP="005C02FB">
            <w:pPr>
              <w:pStyle w:val="Tabletext"/>
              <w:jc w:val="left"/>
              <w:rPr>
                <w:sz w:val="18"/>
                <w:szCs w:val="18"/>
              </w:rPr>
            </w:pPr>
            <w:r w:rsidRPr="00DA2748">
              <w:rPr>
                <w:sz w:val="18"/>
                <w:szCs w:val="18"/>
              </w:rPr>
              <w:t>Tipo y/o versión del fichero de datos</w:t>
            </w:r>
          </w:p>
        </w:tc>
        <w:tc>
          <w:tcPr>
            <w:tcW w:w="1645" w:type="dxa"/>
          </w:tcPr>
          <w:p w14:paraId="3CEE7FC2" w14:textId="77777777" w:rsidR="00DF6EA9" w:rsidRPr="00DA2748" w:rsidRDefault="00DF6EA9" w:rsidP="005C02FB">
            <w:pPr>
              <w:pStyle w:val="Tabletext"/>
              <w:jc w:val="left"/>
              <w:rPr>
                <w:sz w:val="18"/>
                <w:szCs w:val="18"/>
              </w:rPr>
            </w:pPr>
            <w:r w:rsidRPr="00DA2748">
              <w:rPr>
                <w:sz w:val="18"/>
                <w:szCs w:val="18"/>
              </w:rPr>
              <w:t>Formato común de intercambio V2.0</w:t>
            </w:r>
          </w:p>
        </w:tc>
      </w:tr>
      <w:tr w:rsidR="00DF6EA9" w:rsidRPr="00386DBC" w14:paraId="08AF0AF9" w14:textId="77777777" w:rsidTr="00A11597">
        <w:tblPrEx>
          <w:tblCellMar>
            <w:top w:w="0" w:type="dxa"/>
            <w:bottom w:w="0" w:type="dxa"/>
          </w:tblCellMar>
        </w:tblPrEx>
        <w:trPr>
          <w:jc w:val="center"/>
        </w:trPr>
        <w:tc>
          <w:tcPr>
            <w:tcW w:w="595" w:type="dxa"/>
          </w:tcPr>
          <w:p w14:paraId="5BC2A63B" w14:textId="77777777" w:rsidR="00DF6EA9" w:rsidRPr="00DA2748" w:rsidRDefault="00DF6EA9" w:rsidP="00EF741A">
            <w:pPr>
              <w:pStyle w:val="Tabletext"/>
              <w:jc w:val="center"/>
              <w:rPr>
                <w:sz w:val="18"/>
                <w:szCs w:val="18"/>
              </w:rPr>
            </w:pPr>
            <w:r w:rsidRPr="00DA2748">
              <w:rPr>
                <w:sz w:val="18"/>
                <w:szCs w:val="18"/>
              </w:rPr>
              <w:t>E</w:t>
            </w:r>
          </w:p>
        </w:tc>
        <w:tc>
          <w:tcPr>
            <w:tcW w:w="1871" w:type="dxa"/>
          </w:tcPr>
          <w:p w14:paraId="556FFFF2" w14:textId="77777777" w:rsidR="00DF6EA9" w:rsidRPr="00EF741A" w:rsidRDefault="00DF6EA9" w:rsidP="005C02FB">
            <w:pPr>
              <w:pStyle w:val="Tabletext"/>
              <w:jc w:val="left"/>
              <w:rPr>
                <w:sz w:val="18"/>
                <w:szCs w:val="18"/>
              </w:rPr>
            </w:pPr>
            <w:r w:rsidRPr="00EF741A">
              <w:rPr>
                <w:sz w:val="18"/>
                <w:szCs w:val="18"/>
              </w:rPr>
              <w:t>Nombre del emplazamiento (LocationName)</w:t>
            </w:r>
          </w:p>
        </w:tc>
        <w:tc>
          <w:tcPr>
            <w:tcW w:w="1588" w:type="dxa"/>
          </w:tcPr>
          <w:p w14:paraId="44BAD0F0" w14:textId="77777777" w:rsidR="00DF6EA9" w:rsidRPr="00DA2748" w:rsidRDefault="00DF6EA9" w:rsidP="005C02FB">
            <w:pPr>
              <w:pStyle w:val="Tabletext"/>
              <w:jc w:val="left"/>
              <w:rPr>
                <w:sz w:val="18"/>
                <w:szCs w:val="18"/>
              </w:rPr>
            </w:pPr>
            <w:r w:rsidRPr="00DA2748">
              <w:rPr>
                <w:sz w:val="18"/>
                <w:szCs w:val="18"/>
              </w:rPr>
              <w:t>Texto</w:t>
            </w:r>
          </w:p>
        </w:tc>
        <w:tc>
          <w:tcPr>
            <w:tcW w:w="1049" w:type="dxa"/>
          </w:tcPr>
          <w:p w14:paraId="4DEE61DA" w14:textId="77777777" w:rsidR="00DF6EA9" w:rsidRPr="00DA2748" w:rsidRDefault="00DF6EA9" w:rsidP="00EF741A">
            <w:pPr>
              <w:pStyle w:val="Tabletext"/>
              <w:jc w:val="center"/>
              <w:rPr>
                <w:sz w:val="18"/>
                <w:szCs w:val="18"/>
              </w:rPr>
            </w:pPr>
            <w:r w:rsidRPr="00DA2748">
              <w:rPr>
                <w:sz w:val="18"/>
                <w:szCs w:val="18"/>
              </w:rPr>
              <w:t>N</w:t>
            </w:r>
          </w:p>
        </w:tc>
        <w:tc>
          <w:tcPr>
            <w:tcW w:w="2892" w:type="dxa"/>
          </w:tcPr>
          <w:p w14:paraId="4D2CB9CB" w14:textId="77777777" w:rsidR="00DF6EA9" w:rsidRPr="00DA2748" w:rsidRDefault="00DF6EA9" w:rsidP="005C02FB">
            <w:pPr>
              <w:pStyle w:val="Tabletext"/>
              <w:jc w:val="left"/>
              <w:rPr>
                <w:sz w:val="18"/>
                <w:szCs w:val="18"/>
              </w:rPr>
            </w:pPr>
            <w:r w:rsidRPr="00DA2748">
              <w:rPr>
                <w:sz w:val="18"/>
                <w:szCs w:val="18"/>
              </w:rPr>
              <w:t>Nombre del emplazamiento donde se efectúan las mediciones</w:t>
            </w:r>
          </w:p>
        </w:tc>
        <w:tc>
          <w:tcPr>
            <w:tcW w:w="1645" w:type="dxa"/>
          </w:tcPr>
          <w:p w14:paraId="47E0732B" w14:textId="77777777" w:rsidR="00DF6EA9" w:rsidRPr="00DA2748" w:rsidRDefault="00DF6EA9" w:rsidP="00DA2748">
            <w:pPr>
              <w:pStyle w:val="Tabletext"/>
              <w:rPr>
                <w:sz w:val="18"/>
                <w:szCs w:val="18"/>
              </w:rPr>
            </w:pPr>
            <w:r w:rsidRPr="00DA2748">
              <w:rPr>
                <w:sz w:val="18"/>
                <w:szCs w:val="18"/>
              </w:rPr>
              <w:t>NERA</w:t>
            </w:r>
          </w:p>
        </w:tc>
      </w:tr>
      <w:tr w:rsidR="00DF6EA9" w:rsidRPr="00386DBC" w14:paraId="65DF8EC6" w14:textId="77777777" w:rsidTr="00A11597">
        <w:tblPrEx>
          <w:tblCellMar>
            <w:top w:w="0" w:type="dxa"/>
            <w:bottom w:w="0" w:type="dxa"/>
          </w:tblCellMar>
        </w:tblPrEx>
        <w:trPr>
          <w:jc w:val="center"/>
        </w:trPr>
        <w:tc>
          <w:tcPr>
            <w:tcW w:w="595" w:type="dxa"/>
          </w:tcPr>
          <w:p w14:paraId="3E449779" w14:textId="77777777" w:rsidR="00DF6EA9" w:rsidRPr="00DA2748" w:rsidRDefault="00DF6EA9" w:rsidP="00EF741A">
            <w:pPr>
              <w:pStyle w:val="Tabletext"/>
              <w:jc w:val="center"/>
              <w:rPr>
                <w:sz w:val="18"/>
                <w:szCs w:val="18"/>
              </w:rPr>
            </w:pPr>
            <w:r w:rsidRPr="00DA2748">
              <w:rPr>
                <w:sz w:val="18"/>
                <w:szCs w:val="18"/>
              </w:rPr>
              <w:t>E</w:t>
            </w:r>
          </w:p>
        </w:tc>
        <w:tc>
          <w:tcPr>
            <w:tcW w:w="1871" w:type="dxa"/>
          </w:tcPr>
          <w:p w14:paraId="6873CC74" w14:textId="77777777" w:rsidR="00DF6EA9" w:rsidRPr="00EF741A" w:rsidRDefault="00DF6EA9" w:rsidP="005C02FB">
            <w:pPr>
              <w:pStyle w:val="Tabletext"/>
              <w:jc w:val="left"/>
              <w:rPr>
                <w:sz w:val="18"/>
                <w:szCs w:val="18"/>
              </w:rPr>
            </w:pPr>
            <w:r w:rsidRPr="00EF741A">
              <w:rPr>
                <w:sz w:val="18"/>
                <w:szCs w:val="18"/>
              </w:rPr>
              <w:t>Latitud</w:t>
            </w:r>
          </w:p>
        </w:tc>
        <w:tc>
          <w:tcPr>
            <w:tcW w:w="1588" w:type="dxa"/>
          </w:tcPr>
          <w:p w14:paraId="3D7773A1" w14:textId="77777777" w:rsidR="00DF6EA9" w:rsidRPr="00DA2748" w:rsidRDefault="00DF6EA9" w:rsidP="005C02FB">
            <w:pPr>
              <w:pStyle w:val="Tabletext"/>
              <w:jc w:val="left"/>
              <w:rPr>
                <w:sz w:val="18"/>
                <w:szCs w:val="18"/>
              </w:rPr>
            </w:pPr>
            <w:r w:rsidRPr="00DA2748">
              <w:rPr>
                <w:sz w:val="18"/>
                <w:szCs w:val="18"/>
              </w:rPr>
              <w:t xml:space="preserve">Texto </w:t>
            </w:r>
          </w:p>
        </w:tc>
        <w:tc>
          <w:tcPr>
            <w:tcW w:w="1049" w:type="dxa"/>
          </w:tcPr>
          <w:p w14:paraId="2A9BBA23" w14:textId="77777777" w:rsidR="00DF6EA9" w:rsidRPr="00DA2748" w:rsidRDefault="00DF6EA9" w:rsidP="00EF741A">
            <w:pPr>
              <w:pStyle w:val="Tabletext"/>
              <w:jc w:val="center"/>
              <w:rPr>
                <w:sz w:val="18"/>
                <w:szCs w:val="18"/>
              </w:rPr>
            </w:pPr>
            <w:r w:rsidRPr="00DA2748">
              <w:rPr>
                <w:sz w:val="18"/>
                <w:szCs w:val="18"/>
              </w:rPr>
              <w:t>N</w:t>
            </w:r>
          </w:p>
        </w:tc>
        <w:tc>
          <w:tcPr>
            <w:tcW w:w="2892" w:type="dxa"/>
          </w:tcPr>
          <w:p w14:paraId="3340919B" w14:textId="77777777" w:rsidR="00DF6EA9" w:rsidRPr="00DA2748" w:rsidRDefault="00DF6EA9" w:rsidP="005C02FB">
            <w:pPr>
              <w:pStyle w:val="Tabletext"/>
              <w:jc w:val="left"/>
              <w:rPr>
                <w:sz w:val="18"/>
                <w:szCs w:val="18"/>
              </w:rPr>
            </w:pPr>
            <w:r w:rsidRPr="00DA2748">
              <w:rPr>
                <w:sz w:val="18"/>
                <w:szCs w:val="18"/>
              </w:rPr>
              <w:t>DD.MM.SSx donde «</w:t>
            </w:r>
            <w:proofErr w:type="gramStart"/>
            <w:r w:rsidRPr="00DA2748">
              <w:rPr>
                <w:sz w:val="18"/>
                <w:szCs w:val="18"/>
              </w:rPr>
              <w:t>x»</w:t>
            </w:r>
            <w:proofErr w:type="gramEnd"/>
            <w:r w:rsidRPr="00DA2748">
              <w:rPr>
                <w:sz w:val="18"/>
                <w:szCs w:val="18"/>
              </w:rPr>
              <w:t xml:space="preserve"> es «N» o «S»</w:t>
            </w:r>
          </w:p>
        </w:tc>
        <w:tc>
          <w:tcPr>
            <w:tcW w:w="1645" w:type="dxa"/>
          </w:tcPr>
          <w:p w14:paraId="4F1EA653" w14:textId="77777777" w:rsidR="00DF6EA9" w:rsidRPr="00DA2748" w:rsidRDefault="00DF6EA9" w:rsidP="00DA2748">
            <w:pPr>
              <w:pStyle w:val="Tabletext"/>
              <w:rPr>
                <w:sz w:val="18"/>
                <w:szCs w:val="18"/>
              </w:rPr>
            </w:pPr>
            <w:r w:rsidRPr="00DA2748">
              <w:rPr>
                <w:sz w:val="18"/>
                <w:szCs w:val="18"/>
              </w:rPr>
              <w:t>52.10.04N</w:t>
            </w:r>
          </w:p>
        </w:tc>
      </w:tr>
      <w:tr w:rsidR="00DF6EA9" w:rsidRPr="00386DBC" w14:paraId="51A6F1B3" w14:textId="77777777" w:rsidTr="00A11597">
        <w:tblPrEx>
          <w:tblCellMar>
            <w:top w:w="0" w:type="dxa"/>
            <w:bottom w:w="0" w:type="dxa"/>
          </w:tblCellMar>
        </w:tblPrEx>
        <w:trPr>
          <w:jc w:val="center"/>
        </w:trPr>
        <w:tc>
          <w:tcPr>
            <w:tcW w:w="595" w:type="dxa"/>
          </w:tcPr>
          <w:p w14:paraId="4C752CDA" w14:textId="77777777" w:rsidR="00DF6EA9" w:rsidRPr="00DA2748" w:rsidRDefault="00DF6EA9" w:rsidP="00EF741A">
            <w:pPr>
              <w:pStyle w:val="Tabletext"/>
              <w:jc w:val="center"/>
              <w:rPr>
                <w:sz w:val="18"/>
                <w:szCs w:val="18"/>
              </w:rPr>
            </w:pPr>
            <w:r w:rsidRPr="00DA2748">
              <w:rPr>
                <w:sz w:val="18"/>
                <w:szCs w:val="18"/>
              </w:rPr>
              <w:t>E</w:t>
            </w:r>
          </w:p>
        </w:tc>
        <w:tc>
          <w:tcPr>
            <w:tcW w:w="1871" w:type="dxa"/>
          </w:tcPr>
          <w:p w14:paraId="464688C0" w14:textId="77777777" w:rsidR="00DF6EA9" w:rsidRPr="00EF741A" w:rsidRDefault="00DF6EA9" w:rsidP="005C02FB">
            <w:pPr>
              <w:pStyle w:val="Tabletext"/>
              <w:jc w:val="left"/>
              <w:rPr>
                <w:sz w:val="18"/>
                <w:szCs w:val="18"/>
              </w:rPr>
            </w:pPr>
            <w:r w:rsidRPr="00EF741A">
              <w:rPr>
                <w:sz w:val="18"/>
                <w:szCs w:val="18"/>
              </w:rPr>
              <w:t>Longitud</w:t>
            </w:r>
          </w:p>
        </w:tc>
        <w:tc>
          <w:tcPr>
            <w:tcW w:w="1588" w:type="dxa"/>
          </w:tcPr>
          <w:p w14:paraId="1AF91AA0" w14:textId="77777777" w:rsidR="00DF6EA9" w:rsidRPr="00DA2748" w:rsidRDefault="00DF6EA9" w:rsidP="005C02FB">
            <w:pPr>
              <w:pStyle w:val="Tabletext"/>
              <w:jc w:val="left"/>
              <w:rPr>
                <w:sz w:val="18"/>
                <w:szCs w:val="18"/>
              </w:rPr>
            </w:pPr>
            <w:r w:rsidRPr="00DA2748">
              <w:rPr>
                <w:sz w:val="18"/>
                <w:szCs w:val="18"/>
              </w:rPr>
              <w:t>Texto</w:t>
            </w:r>
          </w:p>
        </w:tc>
        <w:tc>
          <w:tcPr>
            <w:tcW w:w="1049" w:type="dxa"/>
          </w:tcPr>
          <w:p w14:paraId="617F1CAD" w14:textId="77777777" w:rsidR="00DF6EA9" w:rsidRPr="00DA2748" w:rsidRDefault="00DF6EA9" w:rsidP="00EF741A">
            <w:pPr>
              <w:pStyle w:val="Tabletext"/>
              <w:jc w:val="center"/>
              <w:rPr>
                <w:sz w:val="18"/>
                <w:szCs w:val="18"/>
              </w:rPr>
            </w:pPr>
            <w:r w:rsidRPr="00DA2748">
              <w:rPr>
                <w:sz w:val="18"/>
                <w:szCs w:val="18"/>
              </w:rPr>
              <w:t>N</w:t>
            </w:r>
          </w:p>
        </w:tc>
        <w:tc>
          <w:tcPr>
            <w:tcW w:w="2892" w:type="dxa"/>
          </w:tcPr>
          <w:p w14:paraId="647C0DA9" w14:textId="77777777" w:rsidR="00DF6EA9" w:rsidRPr="00DA2748" w:rsidRDefault="00DF6EA9" w:rsidP="005C02FB">
            <w:pPr>
              <w:pStyle w:val="Tabletext"/>
              <w:jc w:val="left"/>
              <w:rPr>
                <w:sz w:val="18"/>
                <w:szCs w:val="18"/>
              </w:rPr>
            </w:pPr>
            <w:r w:rsidRPr="00DA2748">
              <w:rPr>
                <w:sz w:val="18"/>
                <w:szCs w:val="18"/>
              </w:rPr>
              <w:t>DDD.MM.SSx donde «</w:t>
            </w:r>
            <w:proofErr w:type="gramStart"/>
            <w:r w:rsidRPr="00DA2748">
              <w:rPr>
                <w:sz w:val="18"/>
                <w:szCs w:val="18"/>
              </w:rPr>
              <w:t>x»</w:t>
            </w:r>
            <w:proofErr w:type="gramEnd"/>
            <w:r w:rsidRPr="00DA2748">
              <w:rPr>
                <w:sz w:val="18"/>
                <w:szCs w:val="18"/>
              </w:rPr>
              <w:t xml:space="preserve"> es «E» o «W»</w:t>
            </w:r>
          </w:p>
        </w:tc>
        <w:tc>
          <w:tcPr>
            <w:tcW w:w="1645" w:type="dxa"/>
          </w:tcPr>
          <w:p w14:paraId="0624ED0E" w14:textId="77777777" w:rsidR="00DF6EA9" w:rsidRPr="00DA2748" w:rsidRDefault="00DF6EA9" w:rsidP="00DA2748">
            <w:pPr>
              <w:pStyle w:val="Tabletext"/>
              <w:rPr>
                <w:sz w:val="18"/>
                <w:szCs w:val="18"/>
              </w:rPr>
            </w:pPr>
            <w:r w:rsidRPr="00DA2748">
              <w:rPr>
                <w:sz w:val="18"/>
                <w:szCs w:val="18"/>
              </w:rPr>
              <w:t>005.10.09W</w:t>
            </w:r>
          </w:p>
        </w:tc>
      </w:tr>
    </w:tbl>
    <w:p w14:paraId="0C934209" w14:textId="77777777" w:rsidR="00A11597" w:rsidRPr="00EE711D" w:rsidRDefault="00A11597" w:rsidP="00A11597">
      <w:pPr>
        <w:pStyle w:val="TableNo"/>
      </w:pPr>
      <w:r w:rsidRPr="00EE711D">
        <w:t>CUADRO 1</w:t>
      </w:r>
      <w:r>
        <w:t xml:space="preserve"> (</w:t>
      </w:r>
      <w:r w:rsidRPr="00F348BF">
        <w:rPr>
          <w:i/>
          <w:iCs/>
        </w:rPr>
        <w:t>Fin</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871"/>
        <w:gridCol w:w="1588"/>
        <w:gridCol w:w="1049"/>
        <w:gridCol w:w="2892"/>
        <w:gridCol w:w="1645"/>
      </w:tblGrid>
      <w:tr w:rsidR="00C709A1" w:rsidRPr="00386DBC" w14:paraId="438EEF1B" w14:textId="77777777" w:rsidTr="00C709A1">
        <w:tblPrEx>
          <w:tblCellMar>
            <w:top w:w="0" w:type="dxa"/>
            <w:bottom w:w="0" w:type="dxa"/>
          </w:tblCellMar>
        </w:tblPrEx>
        <w:trPr>
          <w:jc w:val="center"/>
        </w:trPr>
        <w:tc>
          <w:tcPr>
            <w:tcW w:w="595" w:type="dxa"/>
            <w:vAlign w:val="center"/>
          </w:tcPr>
          <w:p w14:paraId="08591D3A" w14:textId="77777777" w:rsidR="00C709A1" w:rsidRPr="00DA2748" w:rsidRDefault="00C709A1" w:rsidP="00C709A1">
            <w:pPr>
              <w:pStyle w:val="Tablehead"/>
              <w:rPr>
                <w:sz w:val="18"/>
                <w:szCs w:val="18"/>
              </w:rPr>
            </w:pPr>
            <w:r w:rsidRPr="00DA2748">
              <w:rPr>
                <w:sz w:val="18"/>
                <w:szCs w:val="18"/>
              </w:rPr>
              <w:t>Tipo</w:t>
            </w:r>
          </w:p>
        </w:tc>
        <w:tc>
          <w:tcPr>
            <w:tcW w:w="1871" w:type="dxa"/>
            <w:vAlign w:val="center"/>
          </w:tcPr>
          <w:p w14:paraId="5DC2F842" w14:textId="77777777" w:rsidR="00C709A1" w:rsidRPr="00DA2748" w:rsidRDefault="00C709A1" w:rsidP="00C709A1">
            <w:pPr>
              <w:pStyle w:val="Tablehead"/>
              <w:rPr>
                <w:sz w:val="18"/>
                <w:szCs w:val="18"/>
              </w:rPr>
            </w:pPr>
            <w:r w:rsidRPr="00DA2748">
              <w:rPr>
                <w:sz w:val="18"/>
                <w:szCs w:val="18"/>
              </w:rPr>
              <w:t>Nombre del campo</w:t>
            </w:r>
          </w:p>
        </w:tc>
        <w:tc>
          <w:tcPr>
            <w:tcW w:w="1588" w:type="dxa"/>
            <w:vAlign w:val="center"/>
          </w:tcPr>
          <w:p w14:paraId="1BBAF30A" w14:textId="77777777" w:rsidR="00C709A1" w:rsidRPr="00DA2748" w:rsidRDefault="00C709A1" w:rsidP="00C709A1">
            <w:pPr>
              <w:pStyle w:val="Tablehead"/>
              <w:ind w:right="-57"/>
              <w:rPr>
                <w:sz w:val="18"/>
                <w:szCs w:val="18"/>
              </w:rPr>
            </w:pPr>
            <w:r w:rsidRPr="00DA2748">
              <w:rPr>
                <w:sz w:val="18"/>
                <w:szCs w:val="18"/>
              </w:rPr>
              <w:t>Formato de datos</w:t>
            </w:r>
          </w:p>
        </w:tc>
        <w:tc>
          <w:tcPr>
            <w:tcW w:w="1049" w:type="dxa"/>
            <w:vAlign w:val="center"/>
          </w:tcPr>
          <w:p w14:paraId="6E0A9228" w14:textId="77777777" w:rsidR="00C709A1" w:rsidRPr="00DA2748" w:rsidRDefault="00C709A1" w:rsidP="00C709A1">
            <w:pPr>
              <w:pStyle w:val="Tablehead"/>
              <w:rPr>
                <w:sz w:val="18"/>
                <w:szCs w:val="18"/>
              </w:rPr>
            </w:pPr>
            <w:proofErr w:type="gramStart"/>
            <w:r w:rsidRPr="00DA2748">
              <w:rPr>
                <w:sz w:val="18"/>
                <w:szCs w:val="18"/>
              </w:rPr>
              <w:t>Arreglo</w:t>
            </w:r>
            <w:r w:rsidRPr="00DA2748">
              <w:rPr>
                <w:sz w:val="18"/>
                <w:szCs w:val="18"/>
                <w:vertAlign w:val="superscript"/>
              </w:rPr>
              <w:t>(</w:t>
            </w:r>
            <w:proofErr w:type="gramEnd"/>
            <w:r w:rsidRPr="00DA2748">
              <w:rPr>
                <w:sz w:val="18"/>
                <w:szCs w:val="18"/>
                <w:vertAlign w:val="superscript"/>
              </w:rPr>
              <w:t>1)</w:t>
            </w:r>
          </w:p>
        </w:tc>
        <w:tc>
          <w:tcPr>
            <w:tcW w:w="2892" w:type="dxa"/>
            <w:vAlign w:val="center"/>
          </w:tcPr>
          <w:p w14:paraId="26960C55" w14:textId="77777777" w:rsidR="00C709A1" w:rsidRPr="00DA2748" w:rsidRDefault="00C709A1" w:rsidP="00C709A1">
            <w:pPr>
              <w:pStyle w:val="Tablehead"/>
              <w:rPr>
                <w:sz w:val="18"/>
                <w:szCs w:val="18"/>
              </w:rPr>
            </w:pPr>
            <w:r w:rsidRPr="00DA2748">
              <w:rPr>
                <w:sz w:val="18"/>
                <w:szCs w:val="18"/>
              </w:rPr>
              <w:t>Descripción</w:t>
            </w:r>
          </w:p>
        </w:tc>
        <w:tc>
          <w:tcPr>
            <w:tcW w:w="1645" w:type="dxa"/>
            <w:vAlign w:val="center"/>
          </w:tcPr>
          <w:p w14:paraId="6563DFD6" w14:textId="77777777" w:rsidR="00C709A1" w:rsidRPr="00DA2748" w:rsidRDefault="00C709A1" w:rsidP="00C709A1">
            <w:pPr>
              <w:pStyle w:val="Tablehead"/>
              <w:rPr>
                <w:sz w:val="18"/>
                <w:szCs w:val="18"/>
              </w:rPr>
            </w:pPr>
            <w:r w:rsidRPr="00DA2748">
              <w:rPr>
                <w:sz w:val="18"/>
                <w:szCs w:val="18"/>
              </w:rPr>
              <w:t>Ejemplo</w:t>
            </w:r>
          </w:p>
        </w:tc>
      </w:tr>
      <w:tr w:rsidR="00DF6EA9" w:rsidRPr="00386DBC" w14:paraId="35377517" w14:textId="77777777" w:rsidTr="00A11597">
        <w:tblPrEx>
          <w:tblCellMar>
            <w:top w:w="0" w:type="dxa"/>
            <w:bottom w:w="0" w:type="dxa"/>
          </w:tblCellMar>
        </w:tblPrEx>
        <w:trPr>
          <w:jc w:val="center"/>
        </w:trPr>
        <w:tc>
          <w:tcPr>
            <w:tcW w:w="595" w:type="dxa"/>
          </w:tcPr>
          <w:p w14:paraId="5D77BAE5" w14:textId="77777777" w:rsidR="00DF6EA9" w:rsidRPr="00DA2748" w:rsidRDefault="00DF6EA9" w:rsidP="00EF741A">
            <w:pPr>
              <w:pStyle w:val="Tabletext"/>
              <w:jc w:val="center"/>
              <w:rPr>
                <w:sz w:val="18"/>
                <w:szCs w:val="18"/>
              </w:rPr>
            </w:pPr>
            <w:r w:rsidRPr="00DA2748">
              <w:rPr>
                <w:sz w:val="18"/>
                <w:szCs w:val="18"/>
              </w:rPr>
              <w:t>E</w:t>
            </w:r>
          </w:p>
        </w:tc>
        <w:tc>
          <w:tcPr>
            <w:tcW w:w="1871" w:type="dxa"/>
          </w:tcPr>
          <w:p w14:paraId="5549C619" w14:textId="77777777" w:rsidR="00DF6EA9" w:rsidRPr="00EF741A" w:rsidRDefault="00DF6EA9" w:rsidP="005C02FB">
            <w:pPr>
              <w:pStyle w:val="Tabletext"/>
              <w:jc w:val="left"/>
              <w:rPr>
                <w:sz w:val="18"/>
                <w:szCs w:val="18"/>
              </w:rPr>
            </w:pPr>
            <w:r w:rsidRPr="00EF741A">
              <w:rPr>
                <w:sz w:val="18"/>
                <w:szCs w:val="18"/>
              </w:rPr>
              <w:t>Frecuencia inicial (FreqStart)</w:t>
            </w:r>
          </w:p>
        </w:tc>
        <w:tc>
          <w:tcPr>
            <w:tcW w:w="1588" w:type="dxa"/>
          </w:tcPr>
          <w:p w14:paraId="0A417DEF" w14:textId="77777777" w:rsidR="00DF6EA9" w:rsidRPr="00DA2748" w:rsidRDefault="00DF6EA9" w:rsidP="005C02FB">
            <w:pPr>
              <w:pStyle w:val="Tabletext"/>
              <w:jc w:val="left"/>
              <w:rPr>
                <w:sz w:val="18"/>
                <w:szCs w:val="18"/>
              </w:rPr>
            </w:pPr>
            <w:r w:rsidRPr="00DA2748">
              <w:rPr>
                <w:sz w:val="18"/>
                <w:szCs w:val="18"/>
              </w:rPr>
              <w:t>Numérico (real)</w:t>
            </w:r>
          </w:p>
        </w:tc>
        <w:tc>
          <w:tcPr>
            <w:tcW w:w="1049" w:type="dxa"/>
          </w:tcPr>
          <w:p w14:paraId="0D88ECEE" w14:textId="77777777" w:rsidR="00DF6EA9" w:rsidRPr="00DA2748" w:rsidRDefault="00DF6EA9" w:rsidP="00EF741A">
            <w:pPr>
              <w:pStyle w:val="Tabletext"/>
              <w:jc w:val="center"/>
              <w:rPr>
                <w:sz w:val="18"/>
                <w:szCs w:val="18"/>
              </w:rPr>
            </w:pPr>
            <w:r w:rsidRPr="00DA2748">
              <w:rPr>
                <w:sz w:val="18"/>
                <w:szCs w:val="18"/>
              </w:rPr>
              <w:t>S</w:t>
            </w:r>
          </w:p>
        </w:tc>
        <w:tc>
          <w:tcPr>
            <w:tcW w:w="2892" w:type="dxa"/>
          </w:tcPr>
          <w:p w14:paraId="58F6154A" w14:textId="77777777" w:rsidR="00DF6EA9" w:rsidRPr="00DA2748" w:rsidRDefault="00DF6EA9" w:rsidP="005C02FB">
            <w:pPr>
              <w:pStyle w:val="Tabletext"/>
              <w:jc w:val="left"/>
              <w:rPr>
                <w:sz w:val="18"/>
                <w:szCs w:val="18"/>
              </w:rPr>
            </w:pPr>
            <w:r w:rsidRPr="00DA2748">
              <w:rPr>
                <w:sz w:val="18"/>
                <w:szCs w:val="18"/>
              </w:rPr>
              <w:t xml:space="preserve">Frecuencia </w:t>
            </w:r>
            <w:r w:rsidR="00381AC8">
              <w:rPr>
                <w:sz w:val="18"/>
                <w:szCs w:val="18"/>
              </w:rPr>
              <w:t>(</w:t>
            </w:r>
            <w:r w:rsidRPr="00DA2748">
              <w:rPr>
                <w:sz w:val="18"/>
                <w:szCs w:val="18"/>
              </w:rPr>
              <w:t>kHz</w:t>
            </w:r>
            <w:r w:rsidR="00381AC8">
              <w:rPr>
                <w:sz w:val="18"/>
                <w:szCs w:val="18"/>
              </w:rPr>
              <w:t>)</w:t>
            </w:r>
          </w:p>
        </w:tc>
        <w:tc>
          <w:tcPr>
            <w:tcW w:w="1645" w:type="dxa"/>
          </w:tcPr>
          <w:p w14:paraId="739BA5E0" w14:textId="77777777" w:rsidR="00DF6EA9" w:rsidRPr="00DA2748" w:rsidRDefault="00DF6EA9" w:rsidP="00DA2748">
            <w:pPr>
              <w:pStyle w:val="Tabletext"/>
              <w:rPr>
                <w:sz w:val="18"/>
                <w:szCs w:val="18"/>
              </w:rPr>
            </w:pPr>
            <w:r w:rsidRPr="00DA2748">
              <w:rPr>
                <w:sz w:val="18"/>
                <w:szCs w:val="18"/>
              </w:rPr>
              <w:t>1 000 000</w:t>
            </w:r>
          </w:p>
        </w:tc>
      </w:tr>
      <w:tr w:rsidR="00DF6EA9" w:rsidRPr="00386DBC" w14:paraId="0AD8B98C" w14:textId="77777777" w:rsidTr="00A11597">
        <w:tblPrEx>
          <w:tblCellMar>
            <w:top w:w="0" w:type="dxa"/>
            <w:bottom w:w="0" w:type="dxa"/>
          </w:tblCellMar>
        </w:tblPrEx>
        <w:trPr>
          <w:jc w:val="center"/>
        </w:trPr>
        <w:tc>
          <w:tcPr>
            <w:tcW w:w="595" w:type="dxa"/>
          </w:tcPr>
          <w:p w14:paraId="2B93D0CB" w14:textId="77777777" w:rsidR="00DF6EA9" w:rsidRPr="00DA2748" w:rsidRDefault="00DF6EA9" w:rsidP="00EF741A">
            <w:pPr>
              <w:pStyle w:val="Tabletext"/>
              <w:jc w:val="center"/>
              <w:rPr>
                <w:sz w:val="18"/>
                <w:szCs w:val="18"/>
              </w:rPr>
            </w:pPr>
            <w:r w:rsidRPr="00DA2748">
              <w:rPr>
                <w:sz w:val="18"/>
                <w:szCs w:val="18"/>
              </w:rPr>
              <w:t>E</w:t>
            </w:r>
          </w:p>
        </w:tc>
        <w:tc>
          <w:tcPr>
            <w:tcW w:w="1871" w:type="dxa"/>
          </w:tcPr>
          <w:p w14:paraId="60BDC2A0" w14:textId="77777777" w:rsidR="00DF6EA9" w:rsidRPr="00EF741A" w:rsidRDefault="00DF6EA9" w:rsidP="005C02FB">
            <w:pPr>
              <w:pStyle w:val="Tabletext"/>
              <w:jc w:val="left"/>
              <w:rPr>
                <w:sz w:val="18"/>
                <w:szCs w:val="18"/>
              </w:rPr>
            </w:pPr>
            <w:r w:rsidRPr="00EF741A">
              <w:rPr>
                <w:sz w:val="18"/>
                <w:szCs w:val="18"/>
              </w:rPr>
              <w:t>Frecuencia final (FreqStop)</w:t>
            </w:r>
          </w:p>
        </w:tc>
        <w:tc>
          <w:tcPr>
            <w:tcW w:w="1588" w:type="dxa"/>
          </w:tcPr>
          <w:p w14:paraId="6AE06DE2" w14:textId="77777777" w:rsidR="00DF6EA9" w:rsidRPr="00DA2748" w:rsidRDefault="00DF6EA9" w:rsidP="005C02FB">
            <w:pPr>
              <w:pStyle w:val="Tabletext"/>
              <w:jc w:val="left"/>
              <w:rPr>
                <w:sz w:val="18"/>
                <w:szCs w:val="18"/>
              </w:rPr>
            </w:pPr>
            <w:r w:rsidRPr="00DA2748">
              <w:rPr>
                <w:sz w:val="18"/>
                <w:szCs w:val="18"/>
              </w:rPr>
              <w:t>Numérico (real)</w:t>
            </w:r>
          </w:p>
        </w:tc>
        <w:tc>
          <w:tcPr>
            <w:tcW w:w="1049" w:type="dxa"/>
          </w:tcPr>
          <w:p w14:paraId="3EE4574F" w14:textId="77777777" w:rsidR="00DF6EA9" w:rsidRPr="00DA2748" w:rsidRDefault="00DF6EA9" w:rsidP="00EF741A">
            <w:pPr>
              <w:pStyle w:val="Tabletext"/>
              <w:jc w:val="center"/>
              <w:rPr>
                <w:sz w:val="18"/>
                <w:szCs w:val="18"/>
              </w:rPr>
            </w:pPr>
            <w:r w:rsidRPr="00DA2748">
              <w:rPr>
                <w:sz w:val="18"/>
                <w:szCs w:val="18"/>
              </w:rPr>
              <w:t>S</w:t>
            </w:r>
          </w:p>
        </w:tc>
        <w:tc>
          <w:tcPr>
            <w:tcW w:w="2892" w:type="dxa"/>
          </w:tcPr>
          <w:p w14:paraId="58F6543B" w14:textId="77777777" w:rsidR="00DF6EA9" w:rsidRPr="00DA2748" w:rsidRDefault="00DF6EA9" w:rsidP="005C02FB">
            <w:pPr>
              <w:pStyle w:val="Tabletext"/>
              <w:jc w:val="left"/>
              <w:rPr>
                <w:sz w:val="18"/>
                <w:szCs w:val="18"/>
              </w:rPr>
            </w:pPr>
            <w:r w:rsidRPr="00DA2748">
              <w:rPr>
                <w:sz w:val="18"/>
                <w:szCs w:val="18"/>
              </w:rPr>
              <w:t xml:space="preserve">Frecuencia </w:t>
            </w:r>
            <w:r w:rsidR="00381AC8">
              <w:rPr>
                <w:sz w:val="18"/>
                <w:szCs w:val="18"/>
              </w:rPr>
              <w:t>(</w:t>
            </w:r>
            <w:r w:rsidRPr="00DA2748">
              <w:rPr>
                <w:sz w:val="18"/>
                <w:szCs w:val="18"/>
              </w:rPr>
              <w:t>kHz</w:t>
            </w:r>
            <w:r w:rsidR="00381AC8">
              <w:rPr>
                <w:sz w:val="18"/>
                <w:szCs w:val="18"/>
              </w:rPr>
              <w:t>)</w:t>
            </w:r>
          </w:p>
        </w:tc>
        <w:tc>
          <w:tcPr>
            <w:tcW w:w="1645" w:type="dxa"/>
          </w:tcPr>
          <w:p w14:paraId="7D0A2FCD" w14:textId="77777777" w:rsidR="00DF6EA9" w:rsidRPr="00DA2748" w:rsidRDefault="00DF6EA9" w:rsidP="00DA2748">
            <w:pPr>
              <w:pStyle w:val="Tabletext"/>
              <w:rPr>
                <w:sz w:val="18"/>
                <w:szCs w:val="18"/>
              </w:rPr>
            </w:pPr>
            <w:r w:rsidRPr="00DA2748">
              <w:rPr>
                <w:sz w:val="18"/>
                <w:szCs w:val="18"/>
              </w:rPr>
              <w:t>2 000 000</w:t>
            </w:r>
          </w:p>
        </w:tc>
      </w:tr>
      <w:tr w:rsidR="00DF6EA9" w:rsidRPr="00386DBC" w14:paraId="06C90908" w14:textId="77777777" w:rsidTr="00A11597">
        <w:tblPrEx>
          <w:tblCellMar>
            <w:top w:w="0" w:type="dxa"/>
            <w:bottom w:w="0" w:type="dxa"/>
          </w:tblCellMar>
        </w:tblPrEx>
        <w:trPr>
          <w:jc w:val="center"/>
        </w:trPr>
        <w:tc>
          <w:tcPr>
            <w:tcW w:w="595" w:type="dxa"/>
          </w:tcPr>
          <w:p w14:paraId="3752DCE4" w14:textId="77777777" w:rsidR="00DF6EA9" w:rsidRPr="00DA2748" w:rsidRDefault="00DF6EA9" w:rsidP="00EF741A">
            <w:pPr>
              <w:pStyle w:val="Tabletext"/>
              <w:jc w:val="center"/>
              <w:rPr>
                <w:sz w:val="18"/>
                <w:szCs w:val="18"/>
              </w:rPr>
            </w:pPr>
            <w:r w:rsidRPr="00DA2748">
              <w:rPr>
                <w:sz w:val="18"/>
                <w:szCs w:val="18"/>
              </w:rPr>
              <w:t>E</w:t>
            </w:r>
          </w:p>
        </w:tc>
        <w:tc>
          <w:tcPr>
            <w:tcW w:w="1871" w:type="dxa"/>
          </w:tcPr>
          <w:p w14:paraId="00F0F70A" w14:textId="77777777" w:rsidR="00DF6EA9" w:rsidRPr="00EF741A" w:rsidRDefault="00DF6EA9" w:rsidP="005C02FB">
            <w:pPr>
              <w:pStyle w:val="Tabletext"/>
              <w:jc w:val="left"/>
              <w:rPr>
                <w:sz w:val="18"/>
                <w:szCs w:val="18"/>
              </w:rPr>
            </w:pPr>
            <w:r w:rsidRPr="00EF741A">
              <w:rPr>
                <w:sz w:val="18"/>
                <w:szCs w:val="18"/>
              </w:rPr>
              <w:t>Tipo de antena (AntennaType)</w:t>
            </w:r>
          </w:p>
        </w:tc>
        <w:tc>
          <w:tcPr>
            <w:tcW w:w="1588" w:type="dxa"/>
          </w:tcPr>
          <w:p w14:paraId="3741F6CD" w14:textId="77777777" w:rsidR="00DF6EA9" w:rsidRPr="00DA2748" w:rsidRDefault="00DF6EA9" w:rsidP="005C02FB">
            <w:pPr>
              <w:pStyle w:val="Tabletext"/>
              <w:jc w:val="left"/>
              <w:rPr>
                <w:sz w:val="18"/>
                <w:szCs w:val="18"/>
              </w:rPr>
            </w:pPr>
            <w:r w:rsidRPr="00DA2748">
              <w:rPr>
                <w:sz w:val="18"/>
                <w:szCs w:val="18"/>
              </w:rPr>
              <w:t>Texto, Numérico (real), Numérico (real)</w:t>
            </w:r>
          </w:p>
        </w:tc>
        <w:tc>
          <w:tcPr>
            <w:tcW w:w="1049" w:type="dxa"/>
          </w:tcPr>
          <w:p w14:paraId="78A5EAD7" w14:textId="77777777" w:rsidR="00DF6EA9" w:rsidRPr="00DA2748" w:rsidRDefault="00DF6EA9" w:rsidP="00EF741A">
            <w:pPr>
              <w:pStyle w:val="Tabletext"/>
              <w:jc w:val="center"/>
              <w:rPr>
                <w:sz w:val="18"/>
                <w:szCs w:val="18"/>
              </w:rPr>
            </w:pPr>
            <w:r w:rsidRPr="00DA2748">
              <w:rPr>
                <w:sz w:val="18"/>
                <w:szCs w:val="18"/>
              </w:rPr>
              <w:t>S</w:t>
            </w:r>
          </w:p>
        </w:tc>
        <w:tc>
          <w:tcPr>
            <w:tcW w:w="2892" w:type="dxa"/>
          </w:tcPr>
          <w:p w14:paraId="102F33A4" w14:textId="77777777" w:rsidR="00DF6EA9" w:rsidRPr="00C709A1" w:rsidRDefault="00DF6EA9" w:rsidP="00C709A1">
            <w:pPr>
              <w:pStyle w:val="Tabletext"/>
              <w:spacing w:after="0"/>
              <w:ind w:left="-57"/>
              <w:jc w:val="left"/>
              <w:rPr>
                <w:sz w:val="18"/>
                <w:szCs w:val="18"/>
                <w:lang w:val="es-ES_tradnl"/>
              </w:rPr>
            </w:pPr>
            <w:r w:rsidRPr="00C709A1">
              <w:rPr>
                <w:sz w:val="18"/>
                <w:szCs w:val="18"/>
                <w:lang w:val="es-ES_tradnl"/>
              </w:rPr>
              <w:t>Info, ganancia (dBi), Kfactor (dB/m)</w:t>
            </w:r>
            <w:r w:rsidR="00C709A1" w:rsidRPr="00C709A1">
              <w:rPr>
                <w:sz w:val="18"/>
                <w:szCs w:val="18"/>
                <w:lang w:val="es-ES_tradnl"/>
              </w:rPr>
              <w:t>.</w:t>
            </w:r>
          </w:p>
          <w:p w14:paraId="7DDCE607" w14:textId="77777777" w:rsidR="00DF6EA9" w:rsidRPr="00DA2748" w:rsidRDefault="00DF6EA9" w:rsidP="00662407">
            <w:pPr>
              <w:pStyle w:val="Tabletext"/>
              <w:spacing w:before="0"/>
              <w:jc w:val="left"/>
              <w:rPr>
                <w:sz w:val="18"/>
                <w:szCs w:val="18"/>
              </w:rPr>
            </w:pPr>
            <w:r w:rsidRPr="00DA2748">
              <w:rPr>
                <w:sz w:val="18"/>
                <w:szCs w:val="18"/>
              </w:rPr>
              <w:t>Los campos ganancia y kfactor se pueden omitir, si no se emplean</w:t>
            </w:r>
          </w:p>
        </w:tc>
        <w:tc>
          <w:tcPr>
            <w:tcW w:w="1645" w:type="dxa"/>
          </w:tcPr>
          <w:p w14:paraId="1E719760" w14:textId="77777777" w:rsidR="00DF6EA9" w:rsidRPr="00DA2748" w:rsidRDefault="00DF6EA9" w:rsidP="00DA2748">
            <w:pPr>
              <w:pStyle w:val="Tabletext"/>
              <w:rPr>
                <w:sz w:val="18"/>
                <w:szCs w:val="18"/>
              </w:rPr>
            </w:pPr>
            <w:r w:rsidRPr="00DA2748">
              <w:rPr>
                <w:sz w:val="18"/>
                <w:szCs w:val="18"/>
              </w:rPr>
              <w:t>LPD,7,</w:t>
            </w:r>
            <w:r w:rsidR="00C709A1">
              <w:rPr>
                <w:sz w:val="18"/>
                <w:szCs w:val="18"/>
              </w:rPr>
              <w:t xml:space="preserve"> </w:t>
            </w:r>
            <w:r w:rsidRPr="00DA2748">
              <w:rPr>
                <w:sz w:val="18"/>
                <w:szCs w:val="18"/>
              </w:rPr>
              <w:t xml:space="preserve">10 </w:t>
            </w:r>
          </w:p>
        </w:tc>
      </w:tr>
      <w:tr w:rsidR="00DF6EA9" w:rsidRPr="00386DBC" w14:paraId="2945F34F" w14:textId="77777777" w:rsidTr="00A11597">
        <w:tblPrEx>
          <w:tblCellMar>
            <w:top w:w="0" w:type="dxa"/>
            <w:bottom w:w="0" w:type="dxa"/>
          </w:tblCellMar>
        </w:tblPrEx>
        <w:trPr>
          <w:jc w:val="center"/>
        </w:trPr>
        <w:tc>
          <w:tcPr>
            <w:tcW w:w="595" w:type="dxa"/>
          </w:tcPr>
          <w:p w14:paraId="696C327F" w14:textId="77777777" w:rsidR="00DF6EA9" w:rsidRPr="00DA2748" w:rsidRDefault="00DF6EA9" w:rsidP="00EF741A">
            <w:pPr>
              <w:pStyle w:val="Tabletext"/>
              <w:jc w:val="center"/>
              <w:rPr>
                <w:bCs/>
                <w:sz w:val="18"/>
                <w:szCs w:val="18"/>
              </w:rPr>
            </w:pPr>
            <w:r w:rsidRPr="00DA2748">
              <w:rPr>
                <w:bCs/>
                <w:sz w:val="18"/>
                <w:szCs w:val="18"/>
              </w:rPr>
              <w:t>E</w:t>
            </w:r>
          </w:p>
        </w:tc>
        <w:tc>
          <w:tcPr>
            <w:tcW w:w="1871" w:type="dxa"/>
          </w:tcPr>
          <w:p w14:paraId="76DA33FC" w14:textId="77777777" w:rsidR="00DF6EA9" w:rsidRPr="00EF741A" w:rsidRDefault="00DF6EA9" w:rsidP="005C02FB">
            <w:pPr>
              <w:pStyle w:val="Tabletext"/>
              <w:jc w:val="left"/>
              <w:rPr>
                <w:bCs/>
                <w:sz w:val="18"/>
                <w:szCs w:val="18"/>
              </w:rPr>
            </w:pPr>
            <w:r w:rsidRPr="00EF741A">
              <w:rPr>
                <w:bCs/>
                <w:sz w:val="18"/>
                <w:szCs w:val="18"/>
              </w:rPr>
              <w:t>Anchura de banda del filtro (FilterBandwidth)</w:t>
            </w:r>
          </w:p>
        </w:tc>
        <w:tc>
          <w:tcPr>
            <w:tcW w:w="1588" w:type="dxa"/>
          </w:tcPr>
          <w:p w14:paraId="2C09426F" w14:textId="77777777" w:rsidR="00DF6EA9" w:rsidRPr="00DA2748" w:rsidRDefault="00DF6EA9" w:rsidP="005C02FB">
            <w:pPr>
              <w:pStyle w:val="Tabletext"/>
              <w:jc w:val="left"/>
              <w:rPr>
                <w:bCs/>
                <w:sz w:val="18"/>
                <w:szCs w:val="18"/>
              </w:rPr>
            </w:pPr>
            <w:r w:rsidRPr="00DA2748">
              <w:rPr>
                <w:bCs/>
                <w:sz w:val="18"/>
                <w:szCs w:val="18"/>
              </w:rPr>
              <w:t>Numérico (real)</w:t>
            </w:r>
          </w:p>
        </w:tc>
        <w:tc>
          <w:tcPr>
            <w:tcW w:w="1049" w:type="dxa"/>
          </w:tcPr>
          <w:p w14:paraId="7A4667C6" w14:textId="77777777" w:rsidR="00DF6EA9" w:rsidRPr="00DA2748" w:rsidRDefault="00DF6EA9" w:rsidP="00EF741A">
            <w:pPr>
              <w:pStyle w:val="Tabletext"/>
              <w:jc w:val="center"/>
              <w:rPr>
                <w:bCs/>
                <w:sz w:val="18"/>
                <w:szCs w:val="18"/>
              </w:rPr>
            </w:pPr>
            <w:r w:rsidRPr="00DA2748">
              <w:rPr>
                <w:bCs/>
                <w:sz w:val="18"/>
                <w:szCs w:val="18"/>
              </w:rPr>
              <w:t>S</w:t>
            </w:r>
          </w:p>
        </w:tc>
        <w:tc>
          <w:tcPr>
            <w:tcW w:w="2892" w:type="dxa"/>
          </w:tcPr>
          <w:p w14:paraId="7A0813C2" w14:textId="77777777" w:rsidR="00DF6EA9" w:rsidRPr="00DA2748" w:rsidRDefault="00DF6EA9" w:rsidP="005C02FB">
            <w:pPr>
              <w:pStyle w:val="Tabletext"/>
              <w:jc w:val="left"/>
              <w:rPr>
                <w:sz w:val="18"/>
                <w:szCs w:val="18"/>
              </w:rPr>
            </w:pPr>
            <w:r w:rsidRPr="00DA2748">
              <w:rPr>
                <w:sz w:val="18"/>
                <w:szCs w:val="18"/>
              </w:rPr>
              <w:t>En kHz</w:t>
            </w:r>
          </w:p>
        </w:tc>
        <w:tc>
          <w:tcPr>
            <w:tcW w:w="1645" w:type="dxa"/>
          </w:tcPr>
          <w:p w14:paraId="22EAEAFF" w14:textId="77777777" w:rsidR="00DF6EA9" w:rsidRPr="00DA2748" w:rsidRDefault="00DF6EA9" w:rsidP="00DA2748">
            <w:pPr>
              <w:pStyle w:val="Tabletext"/>
              <w:rPr>
                <w:sz w:val="18"/>
                <w:szCs w:val="18"/>
              </w:rPr>
            </w:pPr>
            <w:r w:rsidRPr="00DA2748">
              <w:rPr>
                <w:sz w:val="18"/>
                <w:szCs w:val="18"/>
              </w:rPr>
              <w:t>0,2</w:t>
            </w:r>
          </w:p>
        </w:tc>
      </w:tr>
      <w:tr w:rsidR="00DF6EA9" w:rsidRPr="00386DBC" w14:paraId="221DE8DE" w14:textId="77777777" w:rsidTr="00A11597">
        <w:tblPrEx>
          <w:tblCellMar>
            <w:top w:w="0" w:type="dxa"/>
            <w:bottom w:w="0" w:type="dxa"/>
          </w:tblCellMar>
        </w:tblPrEx>
        <w:trPr>
          <w:jc w:val="center"/>
        </w:trPr>
        <w:tc>
          <w:tcPr>
            <w:tcW w:w="595" w:type="dxa"/>
          </w:tcPr>
          <w:p w14:paraId="7B93D9CA" w14:textId="77777777" w:rsidR="00DF6EA9" w:rsidRPr="00DA2748" w:rsidRDefault="00DF6EA9" w:rsidP="00EF741A">
            <w:pPr>
              <w:pStyle w:val="Tabletext"/>
              <w:jc w:val="center"/>
              <w:rPr>
                <w:sz w:val="18"/>
                <w:szCs w:val="18"/>
              </w:rPr>
            </w:pPr>
            <w:r w:rsidRPr="00DA2748">
              <w:rPr>
                <w:sz w:val="18"/>
                <w:szCs w:val="18"/>
              </w:rPr>
              <w:t>E</w:t>
            </w:r>
          </w:p>
        </w:tc>
        <w:tc>
          <w:tcPr>
            <w:tcW w:w="1871" w:type="dxa"/>
          </w:tcPr>
          <w:p w14:paraId="72170E25" w14:textId="77777777" w:rsidR="00DF6EA9" w:rsidRPr="00EF741A" w:rsidRDefault="00DF6EA9" w:rsidP="005C02FB">
            <w:pPr>
              <w:pStyle w:val="Tabletext"/>
              <w:jc w:val="left"/>
              <w:rPr>
                <w:sz w:val="18"/>
                <w:szCs w:val="18"/>
              </w:rPr>
            </w:pPr>
            <w:r w:rsidRPr="00EF741A">
              <w:rPr>
                <w:sz w:val="18"/>
                <w:szCs w:val="18"/>
              </w:rPr>
              <w:t>Unidades de nivel (LevelUnits)</w:t>
            </w:r>
          </w:p>
        </w:tc>
        <w:tc>
          <w:tcPr>
            <w:tcW w:w="1588" w:type="dxa"/>
          </w:tcPr>
          <w:p w14:paraId="798693B4" w14:textId="77777777" w:rsidR="00DF6EA9" w:rsidRPr="00DA2748" w:rsidRDefault="00DF6EA9" w:rsidP="00DA2748">
            <w:pPr>
              <w:pStyle w:val="Tabletext"/>
              <w:rPr>
                <w:sz w:val="18"/>
                <w:szCs w:val="18"/>
              </w:rPr>
            </w:pPr>
            <w:r w:rsidRPr="00DA2748">
              <w:rPr>
                <w:sz w:val="18"/>
                <w:szCs w:val="18"/>
              </w:rPr>
              <w:t>Texto</w:t>
            </w:r>
          </w:p>
        </w:tc>
        <w:tc>
          <w:tcPr>
            <w:tcW w:w="1049" w:type="dxa"/>
          </w:tcPr>
          <w:p w14:paraId="3ADD60BE" w14:textId="77777777" w:rsidR="00DF6EA9" w:rsidRPr="00DA2748" w:rsidRDefault="00DF6EA9" w:rsidP="00EF741A">
            <w:pPr>
              <w:pStyle w:val="Tabletext"/>
              <w:jc w:val="center"/>
              <w:rPr>
                <w:sz w:val="18"/>
                <w:szCs w:val="18"/>
              </w:rPr>
            </w:pPr>
            <w:r w:rsidRPr="00DA2748">
              <w:rPr>
                <w:sz w:val="18"/>
                <w:szCs w:val="18"/>
              </w:rPr>
              <w:t>N</w:t>
            </w:r>
          </w:p>
        </w:tc>
        <w:tc>
          <w:tcPr>
            <w:tcW w:w="2892" w:type="dxa"/>
          </w:tcPr>
          <w:p w14:paraId="59D538B5" w14:textId="77777777" w:rsidR="00DF6EA9" w:rsidRPr="00DA2748" w:rsidRDefault="00DF6EA9" w:rsidP="005C02FB">
            <w:pPr>
              <w:pStyle w:val="Tabletext"/>
              <w:jc w:val="left"/>
              <w:rPr>
                <w:sz w:val="18"/>
                <w:szCs w:val="18"/>
              </w:rPr>
            </w:pPr>
            <w:proofErr w:type="gramStart"/>
            <w:r w:rsidRPr="00DA2748">
              <w:rPr>
                <w:sz w:val="18"/>
                <w:szCs w:val="18"/>
              </w:rPr>
              <w:t>dBuV</w:t>
            </w:r>
            <w:proofErr w:type="gramEnd"/>
            <w:r w:rsidRPr="00DA2748">
              <w:rPr>
                <w:sz w:val="18"/>
                <w:szCs w:val="18"/>
              </w:rPr>
              <w:t>, dBuV/m o dBm (obsérvese que se utiliza «u» en vez de «μ»)</w:t>
            </w:r>
          </w:p>
        </w:tc>
        <w:tc>
          <w:tcPr>
            <w:tcW w:w="1645" w:type="dxa"/>
          </w:tcPr>
          <w:p w14:paraId="63ED4FDE" w14:textId="77777777" w:rsidR="00DF6EA9" w:rsidRPr="00DA2748" w:rsidRDefault="00DF6EA9" w:rsidP="00DA2748">
            <w:pPr>
              <w:pStyle w:val="Tabletext"/>
              <w:rPr>
                <w:sz w:val="18"/>
                <w:szCs w:val="18"/>
              </w:rPr>
            </w:pPr>
            <w:proofErr w:type="gramStart"/>
            <w:r w:rsidRPr="00DA2748">
              <w:rPr>
                <w:sz w:val="18"/>
                <w:szCs w:val="18"/>
              </w:rPr>
              <w:t>dBuV</w:t>
            </w:r>
            <w:proofErr w:type="gramEnd"/>
          </w:p>
        </w:tc>
      </w:tr>
      <w:tr w:rsidR="00DF6EA9" w:rsidRPr="00386DBC" w14:paraId="1F43870A" w14:textId="77777777" w:rsidTr="00A11597">
        <w:tblPrEx>
          <w:tblCellMar>
            <w:top w:w="0" w:type="dxa"/>
            <w:bottom w:w="0" w:type="dxa"/>
          </w:tblCellMar>
        </w:tblPrEx>
        <w:trPr>
          <w:jc w:val="center"/>
        </w:trPr>
        <w:tc>
          <w:tcPr>
            <w:tcW w:w="595" w:type="dxa"/>
          </w:tcPr>
          <w:p w14:paraId="707B51BB" w14:textId="77777777" w:rsidR="00DF6EA9" w:rsidRPr="00DA2748" w:rsidRDefault="00DF6EA9" w:rsidP="00EF741A">
            <w:pPr>
              <w:pStyle w:val="Tabletext"/>
              <w:jc w:val="center"/>
              <w:rPr>
                <w:sz w:val="18"/>
                <w:szCs w:val="18"/>
              </w:rPr>
            </w:pPr>
            <w:r w:rsidRPr="00DA2748">
              <w:rPr>
                <w:sz w:val="18"/>
                <w:szCs w:val="18"/>
              </w:rPr>
              <w:t>E</w:t>
            </w:r>
          </w:p>
        </w:tc>
        <w:tc>
          <w:tcPr>
            <w:tcW w:w="1871" w:type="dxa"/>
          </w:tcPr>
          <w:p w14:paraId="45FB5EE8" w14:textId="77777777" w:rsidR="00DF6EA9" w:rsidRPr="00EF741A" w:rsidRDefault="00DF6EA9" w:rsidP="005C02FB">
            <w:pPr>
              <w:pStyle w:val="Tabletext"/>
              <w:jc w:val="left"/>
              <w:rPr>
                <w:sz w:val="18"/>
                <w:szCs w:val="18"/>
              </w:rPr>
            </w:pPr>
            <w:r w:rsidRPr="00EF741A">
              <w:rPr>
                <w:sz w:val="18"/>
                <w:szCs w:val="18"/>
              </w:rPr>
              <w:t>Fecha</w:t>
            </w:r>
          </w:p>
        </w:tc>
        <w:tc>
          <w:tcPr>
            <w:tcW w:w="1588" w:type="dxa"/>
          </w:tcPr>
          <w:p w14:paraId="5774BA61" w14:textId="77777777" w:rsidR="00DF6EA9" w:rsidRPr="00DA2748" w:rsidRDefault="00DF6EA9" w:rsidP="00DA2748">
            <w:pPr>
              <w:pStyle w:val="Tabletext"/>
              <w:rPr>
                <w:sz w:val="18"/>
                <w:szCs w:val="18"/>
              </w:rPr>
            </w:pPr>
            <w:r w:rsidRPr="00DA2748">
              <w:rPr>
                <w:sz w:val="18"/>
                <w:szCs w:val="18"/>
              </w:rPr>
              <w:t>Texto</w:t>
            </w:r>
          </w:p>
        </w:tc>
        <w:tc>
          <w:tcPr>
            <w:tcW w:w="1049" w:type="dxa"/>
          </w:tcPr>
          <w:p w14:paraId="341EFBBF" w14:textId="77777777" w:rsidR="00DF6EA9" w:rsidRPr="00DA2748" w:rsidRDefault="00DF6EA9" w:rsidP="00EF741A">
            <w:pPr>
              <w:pStyle w:val="Tabletext"/>
              <w:jc w:val="center"/>
              <w:rPr>
                <w:sz w:val="18"/>
                <w:szCs w:val="18"/>
              </w:rPr>
            </w:pPr>
            <w:r w:rsidRPr="00DA2748">
              <w:rPr>
                <w:sz w:val="18"/>
                <w:szCs w:val="18"/>
              </w:rPr>
              <w:t>N</w:t>
            </w:r>
          </w:p>
        </w:tc>
        <w:tc>
          <w:tcPr>
            <w:tcW w:w="2892" w:type="dxa"/>
          </w:tcPr>
          <w:p w14:paraId="23ACA66E" w14:textId="77777777" w:rsidR="00DF6EA9" w:rsidRPr="00DA2748" w:rsidRDefault="00DF6EA9" w:rsidP="005C02FB">
            <w:pPr>
              <w:pStyle w:val="Tabletext"/>
              <w:jc w:val="left"/>
              <w:rPr>
                <w:sz w:val="18"/>
                <w:szCs w:val="18"/>
              </w:rPr>
            </w:pPr>
            <w:r w:rsidRPr="00DA2748">
              <w:rPr>
                <w:sz w:val="18"/>
                <w:szCs w:val="18"/>
              </w:rPr>
              <w:t xml:space="preserve">Fecha de la medición, con el formato YYYY-MM-DD (fecha inicial, si las mediciones pasan </w:t>
            </w:r>
            <w:proofErr w:type="gramStart"/>
            <w:r w:rsidRPr="00DA2748">
              <w:rPr>
                <w:sz w:val="18"/>
                <w:szCs w:val="18"/>
              </w:rPr>
              <w:t>de un</w:t>
            </w:r>
            <w:proofErr w:type="gramEnd"/>
            <w:r w:rsidRPr="00DA2748">
              <w:rPr>
                <w:sz w:val="18"/>
                <w:szCs w:val="18"/>
              </w:rPr>
              <w:t xml:space="preserve"> día al siguiente). Se señala </w:t>
            </w:r>
            <w:proofErr w:type="gramStart"/>
            <w:r w:rsidRPr="00DA2748">
              <w:rPr>
                <w:sz w:val="18"/>
                <w:szCs w:val="18"/>
              </w:rPr>
              <w:t>que en</w:t>
            </w:r>
            <w:proofErr w:type="gramEnd"/>
            <w:r w:rsidRPr="00DA2748">
              <w:rPr>
                <w:sz w:val="18"/>
                <w:szCs w:val="18"/>
              </w:rPr>
              <w:t xml:space="preserve"> todas las líneas de la sección de datos también se almacena la hora</w:t>
            </w:r>
          </w:p>
        </w:tc>
        <w:tc>
          <w:tcPr>
            <w:tcW w:w="1645" w:type="dxa"/>
          </w:tcPr>
          <w:p w14:paraId="31798DD9" w14:textId="77777777" w:rsidR="00DF6EA9" w:rsidRPr="00DA2748" w:rsidRDefault="00DF6EA9" w:rsidP="00DA2748">
            <w:pPr>
              <w:pStyle w:val="Tabletext"/>
              <w:rPr>
                <w:sz w:val="18"/>
                <w:szCs w:val="18"/>
              </w:rPr>
            </w:pPr>
            <w:r w:rsidRPr="00DA2748">
              <w:rPr>
                <w:sz w:val="18"/>
                <w:szCs w:val="18"/>
              </w:rPr>
              <w:t>2006-06-25</w:t>
            </w:r>
          </w:p>
        </w:tc>
      </w:tr>
      <w:tr w:rsidR="00DF6EA9" w:rsidRPr="00386DBC" w14:paraId="73DF68BC" w14:textId="77777777" w:rsidTr="00A11597">
        <w:tblPrEx>
          <w:tblCellMar>
            <w:top w:w="0" w:type="dxa"/>
            <w:bottom w:w="0" w:type="dxa"/>
          </w:tblCellMar>
        </w:tblPrEx>
        <w:trPr>
          <w:jc w:val="center"/>
        </w:trPr>
        <w:tc>
          <w:tcPr>
            <w:tcW w:w="595" w:type="dxa"/>
          </w:tcPr>
          <w:p w14:paraId="7CA04FDD" w14:textId="77777777" w:rsidR="00DF6EA9" w:rsidRPr="00DA2748" w:rsidRDefault="00DF6EA9" w:rsidP="00EF741A">
            <w:pPr>
              <w:pStyle w:val="Tabletext"/>
              <w:jc w:val="center"/>
              <w:rPr>
                <w:sz w:val="18"/>
                <w:szCs w:val="18"/>
              </w:rPr>
            </w:pPr>
            <w:r w:rsidRPr="00DA2748">
              <w:rPr>
                <w:sz w:val="18"/>
                <w:szCs w:val="18"/>
              </w:rPr>
              <w:t>E</w:t>
            </w:r>
          </w:p>
        </w:tc>
        <w:tc>
          <w:tcPr>
            <w:tcW w:w="1871" w:type="dxa"/>
          </w:tcPr>
          <w:p w14:paraId="2D24CB32" w14:textId="77777777" w:rsidR="00DF6EA9" w:rsidRPr="00EF741A" w:rsidRDefault="00DF6EA9" w:rsidP="005C02FB">
            <w:pPr>
              <w:pStyle w:val="Tabletext"/>
              <w:jc w:val="left"/>
              <w:rPr>
                <w:sz w:val="18"/>
                <w:szCs w:val="18"/>
              </w:rPr>
            </w:pPr>
            <w:r w:rsidRPr="00EF741A">
              <w:rPr>
                <w:sz w:val="18"/>
                <w:szCs w:val="18"/>
              </w:rPr>
              <w:t>Puntos de datos (DataPoints)</w:t>
            </w:r>
          </w:p>
        </w:tc>
        <w:tc>
          <w:tcPr>
            <w:tcW w:w="1588" w:type="dxa"/>
          </w:tcPr>
          <w:p w14:paraId="77940504" w14:textId="77777777" w:rsidR="00DF6EA9" w:rsidRPr="00DA2748" w:rsidRDefault="00DF6EA9" w:rsidP="005C02FB">
            <w:pPr>
              <w:pStyle w:val="Tabletext"/>
              <w:jc w:val="left"/>
              <w:rPr>
                <w:sz w:val="18"/>
                <w:szCs w:val="18"/>
              </w:rPr>
            </w:pPr>
            <w:r w:rsidRPr="00DA2748">
              <w:rPr>
                <w:sz w:val="18"/>
                <w:szCs w:val="18"/>
              </w:rPr>
              <w:t>Numérico (entero)</w:t>
            </w:r>
          </w:p>
        </w:tc>
        <w:tc>
          <w:tcPr>
            <w:tcW w:w="1049" w:type="dxa"/>
          </w:tcPr>
          <w:p w14:paraId="04917214" w14:textId="77777777" w:rsidR="00DF6EA9" w:rsidRPr="00DA2748" w:rsidRDefault="00DF6EA9" w:rsidP="00EF741A">
            <w:pPr>
              <w:pStyle w:val="Tabletext"/>
              <w:jc w:val="center"/>
              <w:rPr>
                <w:sz w:val="18"/>
                <w:szCs w:val="18"/>
              </w:rPr>
            </w:pPr>
            <w:r w:rsidRPr="00DA2748">
              <w:rPr>
                <w:sz w:val="18"/>
                <w:szCs w:val="18"/>
              </w:rPr>
              <w:t>S</w:t>
            </w:r>
          </w:p>
        </w:tc>
        <w:tc>
          <w:tcPr>
            <w:tcW w:w="2892" w:type="dxa"/>
          </w:tcPr>
          <w:p w14:paraId="5AD2140C" w14:textId="77777777" w:rsidR="00DF6EA9" w:rsidRPr="00DA2748" w:rsidRDefault="00DF6EA9" w:rsidP="005C02FB">
            <w:pPr>
              <w:pStyle w:val="Tabletext"/>
              <w:jc w:val="left"/>
              <w:rPr>
                <w:sz w:val="18"/>
                <w:szCs w:val="18"/>
              </w:rPr>
            </w:pPr>
            <w:r w:rsidRPr="00DA2748">
              <w:rPr>
                <w:sz w:val="18"/>
                <w:szCs w:val="18"/>
              </w:rPr>
              <w:t>Número de elementos en la fila de datos (puntos de datos del analizador o pasos del receptor)</w:t>
            </w:r>
          </w:p>
        </w:tc>
        <w:tc>
          <w:tcPr>
            <w:tcW w:w="1645" w:type="dxa"/>
          </w:tcPr>
          <w:p w14:paraId="485805B2" w14:textId="77777777" w:rsidR="00DF6EA9" w:rsidRPr="00DA2748" w:rsidRDefault="00DF6EA9" w:rsidP="00DA2748">
            <w:pPr>
              <w:pStyle w:val="Tabletext"/>
              <w:rPr>
                <w:sz w:val="18"/>
                <w:szCs w:val="18"/>
              </w:rPr>
            </w:pPr>
            <w:r w:rsidRPr="00DA2748">
              <w:rPr>
                <w:sz w:val="18"/>
                <w:szCs w:val="18"/>
              </w:rPr>
              <w:t>80000</w:t>
            </w:r>
          </w:p>
        </w:tc>
      </w:tr>
      <w:tr w:rsidR="00DF6EA9" w:rsidRPr="00386DBC" w14:paraId="20D88661" w14:textId="77777777" w:rsidTr="00A11597">
        <w:tblPrEx>
          <w:tblCellMar>
            <w:top w:w="0" w:type="dxa"/>
            <w:bottom w:w="0" w:type="dxa"/>
          </w:tblCellMar>
        </w:tblPrEx>
        <w:trPr>
          <w:jc w:val="center"/>
        </w:trPr>
        <w:tc>
          <w:tcPr>
            <w:tcW w:w="595" w:type="dxa"/>
          </w:tcPr>
          <w:p w14:paraId="5CC1E3CA" w14:textId="77777777" w:rsidR="00DF6EA9" w:rsidRPr="00DA2748" w:rsidRDefault="00DF6EA9" w:rsidP="00EF741A">
            <w:pPr>
              <w:pStyle w:val="Tabletext"/>
              <w:jc w:val="center"/>
              <w:rPr>
                <w:sz w:val="18"/>
                <w:szCs w:val="18"/>
              </w:rPr>
            </w:pPr>
            <w:r w:rsidRPr="00DA2748">
              <w:rPr>
                <w:sz w:val="18"/>
                <w:szCs w:val="18"/>
              </w:rPr>
              <w:t>E</w:t>
            </w:r>
          </w:p>
        </w:tc>
        <w:tc>
          <w:tcPr>
            <w:tcW w:w="1871" w:type="dxa"/>
          </w:tcPr>
          <w:p w14:paraId="154CA104" w14:textId="77777777" w:rsidR="00DF6EA9" w:rsidRPr="00EF741A" w:rsidRDefault="00DF6EA9" w:rsidP="005C02FB">
            <w:pPr>
              <w:pStyle w:val="Tabletext"/>
              <w:jc w:val="left"/>
              <w:rPr>
                <w:sz w:val="18"/>
                <w:szCs w:val="18"/>
              </w:rPr>
            </w:pPr>
            <w:r w:rsidRPr="00EF741A">
              <w:rPr>
                <w:sz w:val="18"/>
                <w:szCs w:val="18"/>
              </w:rPr>
              <w:t>Duración del barrido (ScanTime)</w:t>
            </w:r>
          </w:p>
        </w:tc>
        <w:tc>
          <w:tcPr>
            <w:tcW w:w="1588" w:type="dxa"/>
          </w:tcPr>
          <w:p w14:paraId="37C9C7C2" w14:textId="77777777" w:rsidR="00DF6EA9" w:rsidRPr="00DA2748" w:rsidRDefault="00DF6EA9" w:rsidP="005C02FB">
            <w:pPr>
              <w:pStyle w:val="Tabletext"/>
              <w:jc w:val="left"/>
              <w:rPr>
                <w:sz w:val="18"/>
                <w:szCs w:val="18"/>
              </w:rPr>
            </w:pPr>
            <w:r w:rsidRPr="00DA2748">
              <w:rPr>
                <w:bCs/>
                <w:sz w:val="18"/>
                <w:szCs w:val="18"/>
              </w:rPr>
              <w:t>Numérico (real)</w:t>
            </w:r>
          </w:p>
        </w:tc>
        <w:tc>
          <w:tcPr>
            <w:tcW w:w="1049" w:type="dxa"/>
          </w:tcPr>
          <w:p w14:paraId="530124E2" w14:textId="77777777" w:rsidR="00DF6EA9" w:rsidRPr="00DA2748" w:rsidRDefault="00DF6EA9" w:rsidP="00EF741A">
            <w:pPr>
              <w:pStyle w:val="Tabletext"/>
              <w:jc w:val="center"/>
              <w:rPr>
                <w:sz w:val="18"/>
                <w:szCs w:val="18"/>
              </w:rPr>
            </w:pPr>
            <w:r w:rsidRPr="00DA2748">
              <w:rPr>
                <w:sz w:val="18"/>
                <w:szCs w:val="18"/>
              </w:rPr>
              <w:t>N</w:t>
            </w:r>
          </w:p>
        </w:tc>
        <w:tc>
          <w:tcPr>
            <w:tcW w:w="2892" w:type="dxa"/>
          </w:tcPr>
          <w:p w14:paraId="6DF0CFE9" w14:textId="77777777" w:rsidR="00DF6EA9" w:rsidRPr="00DA2748" w:rsidRDefault="00DF6EA9" w:rsidP="005C02FB">
            <w:pPr>
              <w:pStyle w:val="Tabletext"/>
              <w:jc w:val="left"/>
              <w:rPr>
                <w:sz w:val="18"/>
                <w:szCs w:val="18"/>
              </w:rPr>
            </w:pPr>
            <w:r w:rsidRPr="00DA2748">
              <w:rPr>
                <w:bCs/>
                <w:sz w:val="18"/>
                <w:szCs w:val="18"/>
              </w:rPr>
              <w:t>El tiempo real (en segundos) que utiliza el equipo para realizar el barrido desde la frecuencia inicial hasta la frecuencia final. En el caso de equipos digitales que usen FFT, se trata del tiempo requerido para el muestreo del bloque de datos</w:t>
            </w:r>
          </w:p>
        </w:tc>
        <w:tc>
          <w:tcPr>
            <w:tcW w:w="1645" w:type="dxa"/>
          </w:tcPr>
          <w:p w14:paraId="4A65075E" w14:textId="77777777" w:rsidR="00DF6EA9" w:rsidRPr="00DA2748" w:rsidRDefault="00DF6EA9" w:rsidP="00DA2748">
            <w:pPr>
              <w:pStyle w:val="Tabletext"/>
              <w:rPr>
                <w:sz w:val="18"/>
                <w:szCs w:val="18"/>
              </w:rPr>
            </w:pPr>
            <w:r w:rsidRPr="00DA2748">
              <w:rPr>
                <w:sz w:val="18"/>
                <w:szCs w:val="18"/>
              </w:rPr>
              <w:t>24,1</w:t>
            </w:r>
          </w:p>
        </w:tc>
      </w:tr>
      <w:tr w:rsidR="00DF6EA9" w:rsidRPr="00386DBC" w14:paraId="6E750378" w14:textId="77777777" w:rsidTr="00A11597">
        <w:tblPrEx>
          <w:tblCellMar>
            <w:top w:w="0" w:type="dxa"/>
            <w:bottom w:w="0" w:type="dxa"/>
          </w:tblCellMar>
        </w:tblPrEx>
        <w:trPr>
          <w:jc w:val="center"/>
        </w:trPr>
        <w:tc>
          <w:tcPr>
            <w:tcW w:w="595" w:type="dxa"/>
          </w:tcPr>
          <w:p w14:paraId="2DA7F9ED" w14:textId="77777777" w:rsidR="00DF6EA9" w:rsidRPr="00DA2748" w:rsidRDefault="00DF6EA9" w:rsidP="00EF741A">
            <w:pPr>
              <w:pStyle w:val="Tabletext"/>
              <w:jc w:val="center"/>
              <w:rPr>
                <w:sz w:val="18"/>
                <w:szCs w:val="18"/>
              </w:rPr>
            </w:pPr>
            <w:r w:rsidRPr="00DA2748">
              <w:rPr>
                <w:sz w:val="18"/>
                <w:szCs w:val="18"/>
              </w:rPr>
              <w:t>E</w:t>
            </w:r>
          </w:p>
        </w:tc>
        <w:tc>
          <w:tcPr>
            <w:tcW w:w="1871" w:type="dxa"/>
          </w:tcPr>
          <w:p w14:paraId="202BC5E7" w14:textId="77777777" w:rsidR="00DF6EA9" w:rsidRPr="00DA2748" w:rsidRDefault="00DF6EA9" w:rsidP="005C02FB">
            <w:pPr>
              <w:pStyle w:val="Tabletext"/>
              <w:jc w:val="left"/>
              <w:rPr>
                <w:sz w:val="18"/>
                <w:szCs w:val="18"/>
              </w:rPr>
            </w:pPr>
            <w:r w:rsidRPr="00DA2748">
              <w:rPr>
                <w:sz w:val="18"/>
                <w:szCs w:val="18"/>
              </w:rPr>
              <w:t>Detector</w:t>
            </w:r>
          </w:p>
        </w:tc>
        <w:tc>
          <w:tcPr>
            <w:tcW w:w="1588" w:type="dxa"/>
          </w:tcPr>
          <w:p w14:paraId="4A53E95D" w14:textId="77777777" w:rsidR="00DF6EA9" w:rsidRPr="00DA2748" w:rsidRDefault="00DF6EA9" w:rsidP="005C02FB">
            <w:pPr>
              <w:pStyle w:val="Tabletext"/>
              <w:jc w:val="left"/>
              <w:rPr>
                <w:sz w:val="18"/>
                <w:szCs w:val="18"/>
              </w:rPr>
            </w:pPr>
            <w:r w:rsidRPr="00DA2748">
              <w:rPr>
                <w:sz w:val="18"/>
                <w:szCs w:val="18"/>
              </w:rPr>
              <w:t>Texto</w:t>
            </w:r>
          </w:p>
        </w:tc>
        <w:tc>
          <w:tcPr>
            <w:tcW w:w="1049" w:type="dxa"/>
          </w:tcPr>
          <w:p w14:paraId="102C6257" w14:textId="77777777" w:rsidR="00DF6EA9" w:rsidRPr="00DA2748" w:rsidRDefault="00DF6EA9" w:rsidP="00EF741A">
            <w:pPr>
              <w:pStyle w:val="Tabletext"/>
              <w:jc w:val="center"/>
              <w:rPr>
                <w:sz w:val="18"/>
                <w:szCs w:val="18"/>
              </w:rPr>
            </w:pPr>
            <w:r w:rsidRPr="00DA2748">
              <w:rPr>
                <w:sz w:val="18"/>
                <w:szCs w:val="18"/>
              </w:rPr>
              <w:t>N</w:t>
            </w:r>
          </w:p>
        </w:tc>
        <w:tc>
          <w:tcPr>
            <w:tcW w:w="2892" w:type="dxa"/>
          </w:tcPr>
          <w:p w14:paraId="11C55702" w14:textId="77777777" w:rsidR="00DF6EA9" w:rsidRPr="00DA2748" w:rsidRDefault="00DF6EA9" w:rsidP="00DA2748">
            <w:pPr>
              <w:pStyle w:val="Tabletext"/>
              <w:rPr>
                <w:sz w:val="18"/>
                <w:szCs w:val="18"/>
              </w:rPr>
            </w:pPr>
          </w:p>
        </w:tc>
        <w:tc>
          <w:tcPr>
            <w:tcW w:w="1645" w:type="dxa"/>
          </w:tcPr>
          <w:p w14:paraId="5AA7B26E" w14:textId="77777777" w:rsidR="00DF6EA9" w:rsidRPr="00DA2748" w:rsidRDefault="00DF6EA9" w:rsidP="00DA2748">
            <w:pPr>
              <w:pStyle w:val="Tabletext"/>
              <w:rPr>
                <w:sz w:val="18"/>
                <w:szCs w:val="18"/>
              </w:rPr>
            </w:pPr>
            <w:r w:rsidRPr="00DA2748">
              <w:rPr>
                <w:sz w:val="18"/>
                <w:szCs w:val="18"/>
              </w:rPr>
              <w:t>RMS</w:t>
            </w:r>
          </w:p>
        </w:tc>
      </w:tr>
      <w:tr w:rsidR="00DF6EA9" w:rsidRPr="00386DBC" w14:paraId="54A63240" w14:textId="77777777" w:rsidTr="00A11597">
        <w:tblPrEx>
          <w:tblCellMar>
            <w:top w:w="0" w:type="dxa"/>
            <w:bottom w:w="0" w:type="dxa"/>
          </w:tblCellMar>
        </w:tblPrEx>
        <w:trPr>
          <w:jc w:val="center"/>
        </w:trPr>
        <w:tc>
          <w:tcPr>
            <w:tcW w:w="595" w:type="dxa"/>
          </w:tcPr>
          <w:p w14:paraId="1A1306CF" w14:textId="77777777" w:rsidR="00DF6EA9" w:rsidRPr="00DA2748" w:rsidRDefault="00DF6EA9" w:rsidP="00EF741A">
            <w:pPr>
              <w:pStyle w:val="Tabletext"/>
              <w:jc w:val="center"/>
              <w:rPr>
                <w:sz w:val="18"/>
                <w:szCs w:val="18"/>
              </w:rPr>
            </w:pPr>
            <w:r w:rsidRPr="00DA2748">
              <w:rPr>
                <w:sz w:val="18"/>
                <w:szCs w:val="18"/>
              </w:rPr>
              <w:t>O</w:t>
            </w:r>
          </w:p>
        </w:tc>
        <w:tc>
          <w:tcPr>
            <w:tcW w:w="1871" w:type="dxa"/>
          </w:tcPr>
          <w:p w14:paraId="66F9028C" w14:textId="77777777" w:rsidR="00DF6EA9" w:rsidRPr="00DA2748" w:rsidRDefault="00DF6EA9" w:rsidP="005C02FB">
            <w:pPr>
              <w:pStyle w:val="Tabletext"/>
              <w:jc w:val="left"/>
              <w:rPr>
                <w:sz w:val="18"/>
                <w:szCs w:val="18"/>
              </w:rPr>
            </w:pPr>
            <w:r w:rsidRPr="00DA2748">
              <w:rPr>
                <w:sz w:val="18"/>
                <w:szCs w:val="18"/>
              </w:rPr>
              <w:t>Nota</w:t>
            </w:r>
          </w:p>
        </w:tc>
        <w:tc>
          <w:tcPr>
            <w:tcW w:w="1588" w:type="dxa"/>
          </w:tcPr>
          <w:p w14:paraId="79E39C68" w14:textId="77777777" w:rsidR="00DF6EA9" w:rsidRPr="00DA2748" w:rsidRDefault="00DF6EA9" w:rsidP="005C02FB">
            <w:pPr>
              <w:pStyle w:val="Tabletext"/>
              <w:jc w:val="left"/>
              <w:rPr>
                <w:sz w:val="18"/>
                <w:szCs w:val="18"/>
              </w:rPr>
            </w:pPr>
            <w:r w:rsidRPr="00DA2748">
              <w:rPr>
                <w:sz w:val="18"/>
                <w:szCs w:val="18"/>
              </w:rPr>
              <w:t>Texto</w:t>
            </w:r>
          </w:p>
        </w:tc>
        <w:tc>
          <w:tcPr>
            <w:tcW w:w="1049" w:type="dxa"/>
          </w:tcPr>
          <w:p w14:paraId="2BF44309" w14:textId="77777777" w:rsidR="00DF6EA9" w:rsidRPr="00DA2748" w:rsidRDefault="00DF6EA9" w:rsidP="00EF741A">
            <w:pPr>
              <w:pStyle w:val="Tabletext"/>
              <w:jc w:val="center"/>
              <w:rPr>
                <w:sz w:val="18"/>
                <w:szCs w:val="18"/>
              </w:rPr>
            </w:pPr>
            <w:r w:rsidRPr="00DA2748">
              <w:rPr>
                <w:sz w:val="18"/>
                <w:szCs w:val="18"/>
              </w:rPr>
              <w:t>N</w:t>
            </w:r>
          </w:p>
        </w:tc>
        <w:tc>
          <w:tcPr>
            <w:tcW w:w="2892" w:type="dxa"/>
          </w:tcPr>
          <w:p w14:paraId="54BC707B" w14:textId="77777777" w:rsidR="00DF6EA9" w:rsidRPr="00DA2748" w:rsidRDefault="00DF6EA9" w:rsidP="00DA2748">
            <w:pPr>
              <w:pStyle w:val="Tabletext"/>
              <w:rPr>
                <w:sz w:val="18"/>
                <w:szCs w:val="18"/>
              </w:rPr>
            </w:pPr>
            <w:r w:rsidRPr="00DA2748">
              <w:rPr>
                <w:sz w:val="18"/>
                <w:szCs w:val="18"/>
              </w:rPr>
              <w:t>Comentarios generales</w:t>
            </w:r>
          </w:p>
        </w:tc>
        <w:tc>
          <w:tcPr>
            <w:tcW w:w="1645" w:type="dxa"/>
          </w:tcPr>
          <w:p w14:paraId="5C341212" w14:textId="77777777" w:rsidR="00DF6EA9" w:rsidRPr="00DA2748" w:rsidRDefault="00DF6EA9" w:rsidP="00DA2748">
            <w:pPr>
              <w:pStyle w:val="Tabletext"/>
              <w:rPr>
                <w:sz w:val="18"/>
                <w:szCs w:val="18"/>
              </w:rPr>
            </w:pPr>
          </w:p>
        </w:tc>
      </w:tr>
      <w:tr w:rsidR="00DF6EA9" w:rsidRPr="00386DBC" w14:paraId="58BF39C2" w14:textId="77777777" w:rsidTr="00A11597">
        <w:tblPrEx>
          <w:tblCellMar>
            <w:top w:w="0" w:type="dxa"/>
            <w:bottom w:w="0" w:type="dxa"/>
          </w:tblCellMar>
        </w:tblPrEx>
        <w:trPr>
          <w:jc w:val="center"/>
        </w:trPr>
        <w:tc>
          <w:tcPr>
            <w:tcW w:w="595" w:type="dxa"/>
          </w:tcPr>
          <w:p w14:paraId="06E2A8CE" w14:textId="77777777" w:rsidR="00DF6EA9" w:rsidRPr="00DA2748" w:rsidRDefault="00DF6EA9" w:rsidP="00EF741A">
            <w:pPr>
              <w:pStyle w:val="Tabletext"/>
              <w:jc w:val="center"/>
              <w:rPr>
                <w:sz w:val="18"/>
                <w:szCs w:val="18"/>
              </w:rPr>
            </w:pPr>
            <w:r w:rsidRPr="00DA2748">
              <w:rPr>
                <w:sz w:val="18"/>
                <w:szCs w:val="18"/>
              </w:rPr>
              <w:t>O</w:t>
            </w:r>
          </w:p>
        </w:tc>
        <w:tc>
          <w:tcPr>
            <w:tcW w:w="1871" w:type="dxa"/>
          </w:tcPr>
          <w:p w14:paraId="40729B5C" w14:textId="77777777" w:rsidR="00DF6EA9" w:rsidRPr="00EF741A" w:rsidRDefault="00DF6EA9" w:rsidP="00381AC8">
            <w:pPr>
              <w:pStyle w:val="Tabletext"/>
              <w:ind w:right="-57"/>
              <w:jc w:val="left"/>
              <w:rPr>
                <w:sz w:val="18"/>
                <w:szCs w:val="18"/>
              </w:rPr>
            </w:pPr>
            <w:r w:rsidRPr="00EF741A">
              <w:rPr>
                <w:sz w:val="18"/>
                <w:szCs w:val="18"/>
              </w:rPr>
              <w:t>Acimut de la antena (AntennaAzimuth)</w:t>
            </w:r>
          </w:p>
        </w:tc>
        <w:tc>
          <w:tcPr>
            <w:tcW w:w="1588" w:type="dxa"/>
          </w:tcPr>
          <w:p w14:paraId="07BEFEED" w14:textId="77777777" w:rsidR="00DF6EA9" w:rsidRPr="00DA2748" w:rsidRDefault="00DF6EA9" w:rsidP="005C02FB">
            <w:pPr>
              <w:pStyle w:val="Tabletext"/>
              <w:jc w:val="left"/>
              <w:rPr>
                <w:sz w:val="18"/>
                <w:szCs w:val="18"/>
              </w:rPr>
            </w:pPr>
            <w:r w:rsidRPr="00DA2748">
              <w:rPr>
                <w:sz w:val="18"/>
                <w:szCs w:val="18"/>
              </w:rPr>
              <w:t>Texto</w:t>
            </w:r>
          </w:p>
        </w:tc>
        <w:tc>
          <w:tcPr>
            <w:tcW w:w="1049" w:type="dxa"/>
          </w:tcPr>
          <w:p w14:paraId="45469028" w14:textId="77777777" w:rsidR="00DF6EA9" w:rsidRPr="00DA2748" w:rsidRDefault="00DF6EA9" w:rsidP="00EF741A">
            <w:pPr>
              <w:pStyle w:val="Tabletext"/>
              <w:jc w:val="center"/>
              <w:rPr>
                <w:sz w:val="18"/>
                <w:szCs w:val="18"/>
              </w:rPr>
            </w:pPr>
            <w:r w:rsidRPr="00DA2748">
              <w:rPr>
                <w:sz w:val="18"/>
                <w:szCs w:val="18"/>
              </w:rPr>
              <w:t>S</w:t>
            </w:r>
          </w:p>
        </w:tc>
        <w:tc>
          <w:tcPr>
            <w:tcW w:w="2892" w:type="dxa"/>
          </w:tcPr>
          <w:p w14:paraId="3F152200" w14:textId="77777777" w:rsidR="00DF6EA9" w:rsidRPr="00DA2748" w:rsidRDefault="00DF6EA9" w:rsidP="005C02FB">
            <w:pPr>
              <w:pStyle w:val="Tabletext"/>
              <w:jc w:val="left"/>
              <w:rPr>
                <w:sz w:val="18"/>
                <w:szCs w:val="18"/>
              </w:rPr>
            </w:pPr>
            <w:r w:rsidRPr="00DA2748">
              <w:rPr>
                <w:sz w:val="18"/>
                <w:szCs w:val="18"/>
              </w:rPr>
              <w:t>DDD.DD (0</w:t>
            </w:r>
            <w:r w:rsidR="00C709A1">
              <w:rPr>
                <w:sz w:val="18"/>
                <w:szCs w:val="18"/>
              </w:rPr>
              <w:t xml:space="preserve"> </w:t>
            </w:r>
            <w:r w:rsidRPr="00DA2748">
              <w:rPr>
                <w:sz w:val="18"/>
                <w:szCs w:val="18"/>
              </w:rPr>
              <w:t>=</w:t>
            </w:r>
            <w:r w:rsidR="00C709A1">
              <w:rPr>
                <w:sz w:val="18"/>
                <w:szCs w:val="18"/>
              </w:rPr>
              <w:t xml:space="preserve"> </w:t>
            </w:r>
            <w:r w:rsidRPr="00DA2748">
              <w:rPr>
                <w:sz w:val="18"/>
                <w:szCs w:val="18"/>
              </w:rPr>
              <w:t>norte)</w:t>
            </w:r>
          </w:p>
        </w:tc>
        <w:tc>
          <w:tcPr>
            <w:tcW w:w="1645" w:type="dxa"/>
          </w:tcPr>
          <w:p w14:paraId="28C6412E" w14:textId="77777777" w:rsidR="00DF6EA9" w:rsidRPr="00DA2748" w:rsidRDefault="00DF6EA9" w:rsidP="00DA2748">
            <w:pPr>
              <w:pStyle w:val="Tabletext"/>
              <w:rPr>
                <w:sz w:val="18"/>
                <w:szCs w:val="18"/>
              </w:rPr>
            </w:pPr>
            <w:r w:rsidRPr="00DA2748">
              <w:rPr>
                <w:sz w:val="18"/>
                <w:szCs w:val="18"/>
              </w:rPr>
              <w:t>181,12</w:t>
            </w:r>
          </w:p>
        </w:tc>
      </w:tr>
      <w:tr w:rsidR="00DF6EA9" w:rsidRPr="00386DBC" w14:paraId="4DC58EA7" w14:textId="77777777" w:rsidTr="00A11597">
        <w:tblPrEx>
          <w:tblCellMar>
            <w:top w:w="0" w:type="dxa"/>
            <w:bottom w:w="0" w:type="dxa"/>
          </w:tblCellMar>
        </w:tblPrEx>
        <w:trPr>
          <w:jc w:val="center"/>
        </w:trPr>
        <w:tc>
          <w:tcPr>
            <w:tcW w:w="595" w:type="dxa"/>
          </w:tcPr>
          <w:p w14:paraId="3B179C39" w14:textId="77777777" w:rsidR="00DF6EA9" w:rsidRPr="00DA2748" w:rsidRDefault="00DF6EA9" w:rsidP="00EF741A">
            <w:pPr>
              <w:pStyle w:val="Tabletext"/>
              <w:jc w:val="center"/>
              <w:rPr>
                <w:sz w:val="18"/>
                <w:szCs w:val="18"/>
              </w:rPr>
            </w:pPr>
            <w:r w:rsidRPr="00DA2748">
              <w:rPr>
                <w:sz w:val="18"/>
                <w:szCs w:val="18"/>
              </w:rPr>
              <w:t>O</w:t>
            </w:r>
          </w:p>
        </w:tc>
        <w:tc>
          <w:tcPr>
            <w:tcW w:w="1871" w:type="dxa"/>
          </w:tcPr>
          <w:p w14:paraId="13D0FAE5" w14:textId="77777777" w:rsidR="00DF6EA9" w:rsidRPr="00EF741A" w:rsidRDefault="00DF6EA9" w:rsidP="00381AC8">
            <w:pPr>
              <w:pStyle w:val="Tabletext"/>
              <w:ind w:right="-57"/>
              <w:jc w:val="left"/>
              <w:rPr>
                <w:sz w:val="18"/>
                <w:szCs w:val="18"/>
              </w:rPr>
            </w:pPr>
            <w:r w:rsidRPr="00EF741A">
              <w:rPr>
                <w:sz w:val="18"/>
                <w:szCs w:val="18"/>
              </w:rPr>
              <w:t>Elevación de la antena (AntennaElevation)</w:t>
            </w:r>
          </w:p>
        </w:tc>
        <w:tc>
          <w:tcPr>
            <w:tcW w:w="1588" w:type="dxa"/>
          </w:tcPr>
          <w:p w14:paraId="5335E1E8" w14:textId="77777777" w:rsidR="00DF6EA9" w:rsidRPr="00DA2748" w:rsidRDefault="00DF6EA9" w:rsidP="005C02FB">
            <w:pPr>
              <w:pStyle w:val="Tabletext"/>
              <w:jc w:val="left"/>
              <w:rPr>
                <w:sz w:val="18"/>
                <w:szCs w:val="18"/>
              </w:rPr>
            </w:pPr>
            <w:r w:rsidRPr="00DA2748">
              <w:rPr>
                <w:sz w:val="18"/>
                <w:szCs w:val="18"/>
              </w:rPr>
              <w:t>Texto</w:t>
            </w:r>
          </w:p>
        </w:tc>
        <w:tc>
          <w:tcPr>
            <w:tcW w:w="1049" w:type="dxa"/>
          </w:tcPr>
          <w:p w14:paraId="55285C65" w14:textId="77777777" w:rsidR="00DF6EA9" w:rsidRPr="00DA2748" w:rsidRDefault="00DF6EA9" w:rsidP="00EF741A">
            <w:pPr>
              <w:pStyle w:val="Tabletext"/>
              <w:jc w:val="center"/>
              <w:rPr>
                <w:sz w:val="18"/>
                <w:szCs w:val="18"/>
              </w:rPr>
            </w:pPr>
            <w:r w:rsidRPr="00DA2748">
              <w:rPr>
                <w:sz w:val="18"/>
                <w:szCs w:val="18"/>
              </w:rPr>
              <w:t>S</w:t>
            </w:r>
          </w:p>
        </w:tc>
        <w:tc>
          <w:tcPr>
            <w:tcW w:w="2892" w:type="dxa"/>
          </w:tcPr>
          <w:p w14:paraId="086D63BD" w14:textId="77777777" w:rsidR="00DF6EA9" w:rsidRPr="00DA2748" w:rsidRDefault="00DF6EA9" w:rsidP="005C02FB">
            <w:pPr>
              <w:pStyle w:val="Tabletext"/>
              <w:jc w:val="left"/>
              <w:rPr>
                <w:sz w:val="18"/>
                <w:szCs w:val="18"/>
              </w:rPr>
            </w:pPr>
            <w:r w:rsidRPr="00DA2748">
              <w:rPr>
                <w:sz w:val="18"/>
                <w:szCs w:val="18"/>
              </w:rPr>
              <w:t>DD.DD (0</w:t>
            </w:r>
            <w:r w:rsidR="00C709A1">
              <w:rPr>
                <w:sz w:val="18"/>
                <w:szCs w:val="18"/>
              </w:rPr>
              <w:t xml:space="preserve"> </w:t>
            </w:r>
            <w:r w:rsidRPr="00DA2748">
              <w:rPr>
                <w:sz w:val="18"/>
                <w:szCs w:val="18"/>
              </w:rPr>
              <w:t>=</w:t>
            </w:r>
            <w:r w:rsidR="00C709A1">
              <w:rPr>
                <w:sz w:val="18"/>
                <w:szCs w:val="18"/>
              </w:rPr>
              <w:t xml:space="preserve"> </w:t>
            </w:r>
            <w:r w:rsidRPr="00DA2748">
              <w:rPr>
                <w:sz w:val="18"/>
                <w:szCs w:val="18"/>
              </w:rPr>
              <w:t>sin elevación)</w:t>
            </w:r>
          </w:p>
        </w:tc>
        <w:tc>
          <w:tcPr>
            <w:tcW w:w="1645" w:type="dxa"/>
          </w:tcPr>
          <w:p w14:paraId="6798035A" w14:textId="77777777" w:rsidR="00DF6EA9" w:rsidRPr="00DA2748" w:rsidRDefault="00DF6EA9" w:rsidP="00DA2748">
            <w:pPr>
              <w:pStyle w:val="Tabletext"/>
              <w:rPr>
                <w:sz w:val="18"/>
                <w:szCs w:val="18"/>
              </w:rPr>
            </w:pPr>
            <w:r w:rsidRPr="00DA2748">
              <w:rPr>
                <w:sz w:val="18"/>
                <w:szCs w:val="18"/>
              </w:rPr>
              <w:t>45,32</w:t>
            </w:r>
          </w:p>
        </w:tc>
      </w:tr>
      <w:tr w:rsidR="00DF6EA9" w:rsidRPr="00386DBC" w14:paraId="6B5F0AF3" w14:textId="77777777" w:rsidTr="00A11597">
        <w:tblPrEx>
          <w:tblCellMar>
            <w:top w:w="0" w:type="dxa"/>
            <w:bottom w:w="0" w:type="dxa"/>
          </w:tblCellMar>
        </w:tblPrEx>
        <w:trPr>
          <w:trHeight w:val="243"/>
          <w:jc w:val="center"/>
        </w:trPr>
        <w:tc>
          <w:tcPr>
            <w:tcW w:w="595" w:type="dxa"/>
          </w:tcPr>
          <w:p w14:paraId="2EFE7948" w14:textId="77777777" w:rsidR="00DF6EA9" w:rsidRPr="00DA2748" w:rsidRDefault="00DF6EA9" w:rsidP="00EF741A">
            <w:pPr>
              <w:pStyle w:val="Tabletext"/>
              <w:jc w:val="center"/>
              <w:rPr>
                <w:sz w:val="18"/>
                <w:szCs w:val="18"/>
              </w:rPr>
            </w:pPr>
            <w:r w:rsidRPr="00DA2748">
              <w:rPr>
                <w:sz w:val="18"/>
                <w:szCs w:val="18"/>
              </w:rPr>
              <w:t>O</w:t>
            </w:r>
          </w:p>
        </w:tc>
        <w:tc>
          <w:tcPr>
            <w:tcW w:w="1871" w:type="dxa"/>
          </w:tcPr>
          <w:p w14:paraId="737F861C" w14:textId="77777777" w:rsidR="00DF6EA9" w:rsidRPr="00DA2748" w:rsidRDefault="00DF6EA9" w:rsidP="005C02FB">
            <w:pPr>
              <w:pStyle w:val="Tabletext"/>
              <w:jc w:val="left"/>
              <w:rPr>
                <w:sz w:val="18"/>
                <w:szCs w:val="18"/>
              </w:rPr>
            </w:pPr>
            <w:r w:rsidRPr="00DA2748">
              <w:rPr>
                <w:sz w:val="18"/>
                <w:szCs w:val="18"/>
              </w:rPr>
              <w:t xml:space="preserve">Atenuación </w:t>
            </w:r>
          </w:p>
        </w:tc>
        <w:tc>
          <w:tcPr>
            <w:tcW w:w="1588" w:type="dxa"/>
          </w:tcPr>
          <w:p w14:paraId="7E48E0E5" w14:textId="77777777" w:rsidR="00DF6EA9" w:rsidRPr="00DA2748" w:rsidRDefault="00DF6EA9" w:rsidP="005C02FB">
            <w:pPr>
              <w:pStyle w:val="Tabletext"/>
              <w:jc w:val="left"/>
              <w:rPr>
                <w:sz w:val="18"/>
                <w:szCs w:val="18"/>
              </w:rPr>
            </w:pPr>
            <w:r w:rsidRPr="00DA2748">
              <w:rPr>
                <w:sz w:val="18"/>
                <w:szCs w:val="18"/>
              </w:rPr>
              <w:t>Numérico (entero)</w:t>
            </w:r>
          </w:p>
        </w:tc>
        <w:tc>
          <w:tcPr>
            <w:tcW w:w="1049" w:type="dxa"/>
          </w:tcPr>
          <w:p w14:paraId="4CE8B3CA" w14:textId="77777777" w:rsidR="00DF6EA9" w:rsidRPr="00DA2748" w:rsidRDefault="00DF6EA9" w:rsidP="00EF741A">
            <w:pPr>
              <w:pStyle w:val="Tabletext"/>
              <w:jc w:val="center"/>
              <w:rPr>
                <w:sz w:val="18"/>
                <w:szCs w:val="18"/>
              </w:rPr>
            </w:pPr>
            <w:r w:rsidRPr="00DA2748">
              <w:rPr>
                <w:sz w:val="18"/>
                <w:szCs w:val="18"/>
              </w:rPr>
              <w:t>S</w:t>
            </w:r>
          </w:p>
        </w:tc>
        <w:tc>
          <w:tcPr>
            <w:tcW w:w="2892" w:type="dxa"/>
          </w:tcPr>
          <w:p w14:paraId="16463D4D" w14:textId="77777777" w:rsidR="00DF6EA9" w:rsidRPr="00A11597" w:rsidRDefault="00DF6EA9" w:rsidP="005C02FB">
            <w:pPr>
              <w:pStyle w:val="Tabletext"/>
              <w:jc w:val="left"/>
              <w:rPr>
                <w:sz w:val="18"/>
                <w:szCs w:val="18"/>
                <w:lang w:val="es-ES_tradnl"/>
              </w:rPr>
            </w:pPr>
            <w:r w:rsidRPr="00A11597">
              <w:rPr>
                <w:sz w:val="18"/>
                <w:szCs w:val="18"/>
                <w:lang w:val="es-ES_tradnl"/>
              </w:rPr>
              <w:t>Valor de la atenuación del equipo en</w:t>
            </w:r>
            <w:r w:rsidR="00A11597" w:rsidRPr="00A11597">
              <w:rPr>
                <w:sz w:val="18"/>
                <w:szCs w:val="18"/>
                <w:lang w:val="es-ES_tradnl"/>
              </w:rPr>
              <w:t> </w:t>
            </w:r>
            <w:r w:rsidRPr="00A11597">
              <w:rPr>
                <w:sz w:val="18"/>
                <w:szCs w:val="18"/>
                <w:lang w:val="es-ES_tradnl"/>
              </w:rPr>
              <w:t>dB</w:t>
            </w:r>
          </w:p>
        </w:tc>
        <w:tc>
          <w:tcPr>
            <w:tcW w:w="1645" w:type="dxa"/>
          </w:tcPr>
          <w:p w14:paraId="1FAA828C" w14:textId="77777777" w:rsidR="00DF6EA9" w:rsidRPr="00DA2748" w:rsidRDefault="00DF6EA9" w:rsidP="00DA2748">
            <w:pPr>
              <w:pStyle w:val="Tabletext"/>
              <w:rPr>
                <w:sz w:val="18"/>
                <w:szCs w:val="18"/>
              </w:rPr>
            </w:pPr>
            <w:r w:rsidRPr="00DA2748">
              <w:rPr>
                <w:sz w:val="18"/>
                <w:szCs w:val="18"/>
              </w:rPr>
              <w:t>3</w:t>
            </w:r>
          </w:p>
        </w:tc>
      </w:tr>
      <w:tr w:rsidR="00DF6EA9" w:rsidRPr="00C709A1" w14:paraId="3050291C" w14:textId="77777777" w:rsidTr="00A11597">
        <w:tblPrEx>
          <w:tblCellMar>
            <w:top w:w="0" w:type="dxa"/>
            <w:bottom w:w="0" w:type="dxa"/>
          </w:tblCellMar>
        </w:tblPrEx>
        <w:trPr>
          <w:jc w:val="center"/>
        </w:trPr>
        <w:tc>
          <w:tcPr>
            <w:tcW w:w="595" w:type="dxa"/>
          </w:tcPr>
          <w:p w14:paraId="3834012B" w14:textId="77777777" w:rsidR="00DF6EA9" w:rsidRPr="00DA2748" w:rsidRDefault="00DF6EA9" w:rsidP="00EF741A">
            <w:pPr>
              <w:pStyle w:val="Tabletext"/>
              <w:jc w:val="center"/>
              <w:rPr>
                <w:sz w:val="18"/>
                <w:szCs w:val="18"/>
              </w:rPr>
            </w:pPr>
            <w:r w:rsidRPr="00DA2748">
              <w:rPr>
                <w:sz w:val="18"/>
                <w:szCs w:val="18"/>
              </w:rPr>
              <w:t>O</w:t>
            </w:r>
          </w:p>
        </w:tc>
        <w:tc>
          <w:tcPr>
            <w:tcW w:w="1871" w:type="dxa"/>
          </w:tcPr>
          <w:p w14:paraId="3E1D8FE2" w14:textId="77777777" w:rsidR="00DF6EA9" w:rsidRPr="00EF741A" w:rsidRDefault="00DF6EA9" w:rsidP="005C02FB">
            <w:pPr>
              <w:pStyle w:val="Tabletext"/>
              <w:jc w:val="left"/>
              <w:rPr>
                <w:sz w:val="18"/>
                <w:szCs w:val="18"/>
              </w:rPr>
            </w:pPr>
            <w:r w:rsidRPr="00EF741A">
              <w:rPr>
                <w:sz w:val="18"/>
                <w:szCs w:val="18"/>
              </w:rPr>
              <w:t>Tipo de filtro (FilterType)</w:t>
            </w:r>
          </w:p>
        </w:tc>
        <w:tc>
          <w:tcPr>
            <w:tcW w:w="1588" w:type="dxa"/>
          </w:tcPr>
          <w:p w14:paraId="0F25B2F6" w14:textId="77777777" w:rsidR="00DF6EA9" w:rsidRPr="00DA2748" w:rsidRDefault="00DF6EA9" w:rsidP="00DA2748">
            <w:pPr>
              <w:pStyle w:val="Tabletext"/>
              <w:rPr>
                <w:sz w:val="18"/>
                <w:szCs w:val="18"/>
              </w:rPr>
            </w:pPr>
            <w:r w:rsidRPr="00DA2748">
              <w:rPr>
                <w:sz w:val="18"/>
                <w:szCs w:val="18"/>
              </w:rPr>
              <w:t>Texto</w:t>
            </w:r>
          </w:p>
        </w:tc>
        <w:tc>
          <w:tcPr>
            <w:tcW w:w="1049" w:type="dxa"/>
          </w:tcPr>
          <w:p w14:paraId="344F4363" w14:textId="77777777" w:rsidR="00DF6EA9" w:rsidRPr="00DA2748" w:rsidRDefault="00DF6EA9" w:rsidP="00EF741A">
            <w:pPr>
              <w:pStyle w:val="Tabletext"/>
              <w:jc w:val="center"/>
              <w:rPr>
                <w:sz w:val="18"/>
                <w:szCs w:val="18"/>
              </w:rPr>
            </w:pPr>
            <w:r w:rsidRPr="00DA2748">
              <w:rPr>
                <w:sz w:val="18"/>
                <w:szCs w:val="18"/>
              </w:rPr>
              <w:t>S</w:t>
            </w:r>
          </w:p>
        </w:tc>
        <w:tc>
          <w:tcPr>
            <w:tcW w:w="2892" w:type="dxa"/>
          </w:tcPr>
          <w:p w14:paraId="5FD8F365" w14:textId="77777777" w:rsidR="00DF6EA9" w:rsidRPr="00DA2748" w:rsidRDefault="00DF6EA9" w:rsidP="00662407">
            <w:pPr>
              <w:pStyle w:val="Tabletext"/>
              <w:spacing w:after="0"/>
              <w:jc w:val="left"/>
              <w:rPr>
                <w:sz w:val="18"/>
                <w:szCs w:val="18"/>
              </w:rPr>
            </w:pPr>
            <w:r w:rsidRPr="00DA2748">
              <w:rPr>
                <w:sz w:val="18"/>
                <w:szCs w:val="18"/>
              </w:rPr>
              <w:t>Anchura de banda y factor de forma para ese tipo de filtro.</w:t>
            </w:r>
          </w:p>
          <w:p w14:paraId="20FE6001" w14:textId="77777777" w:rsidR="00DF6EA9" w:rsidRPr="00A11597" w:rsidRDefault="00DF6EA9" w:rsidP="00662407">
            <w:pPr>
              <w:pStyle w:val="Tabletext"/>
              <w:spacing w:before="0"/>
              <w:jc w:val="left"/>
              <w:rPr>
                <w:sz w:val="18"/>
                <w:szCs w:val="18"/>
                <w:lang w:val="es-ES_tradnl"/>
              </w:rPr>
            </w:pPr>
            <w:r w:rsidRPr="00A11597">
              <w:rPr>
                <w:sz w:val="18"/>
                <w:szCs w:val="18"/>
                <w:lang w:val="es-ES_tradnl"/>
              </w:rPr>
              <w:t>Para los sistemas digitales que utilicen FFT, se puede indicar acá el</w:t>
            </w:r>
            <w:r w:rsidR="00A11597" w:rsidRPr="00A11597">
              <w:rPr>
                <w:sz w:val="18"/>
                <w:szCs w:val="18"/>
                <w:lang w:val="es-ES_tradnl"/>
              </w:rPr>
              <w:t> </w:t>
            </w:r>
            <w:r w:rsidRPr="00A11597">
              <w:rPr>
                <w:sz w:val="18"/>
                <w:szCs w:val="18"/>
                <w:lang w:val="es-ES_tradnl"/>
              </w:rPr>
              <w:t>tipo de ventana empleado</w:t>
            </w:r>
          </w:p>
        </w:tc>
        <w:tc>
          <w:tcPr>
            <w:tcW w:w="1645" w:type="dxa"/>
          </w:tcPr>
          <w:p w14:paraId="59B5D8EF" w14:textId="77777777" w:rsidR="00DF6EA9" w:rsidRPr="00C709A1" w:rsidRDefault="00DF6EA9" w:rsidP="005C02FB">
            <w:pPr>
              <w:pStyle w:val="Tabletext"/>
              <w:jc w:val="left"/>
              <w:rPr>
                <w:sz w:val="18"/>
                <w:szCs w:val="18"/>
                <w:lang w:val="es-ES_tradnl"/>
              </w:rPr>
            </w:pPr>
            <w:r w:rsidRPr="00C709A1">
              <w:rPr>
                <w:sz w:val="18"/>
                <w:szCs w:val="18"/>
                <w:lang w:val="es-ES_tradnl"/>
              </w:rPr>
              <w:t>Gaussiano 3 dB</w:t>
            </w:r>
            <w:r w:rsidRPr="00C709A1">
              <w:rPr>
                <w:sz w:val="18"/>
                <w:szCs w:val="18"/>
                <w:lang w:val="es-ES_tradnl"/>
              </w:rPr>
              <w:br/>
              <w:t>Factor de forma 3.2</w:t>
            </w:r>
          </w:p>
        </w:tc>
      </w:tr>
      <w:tr w:rsidR="00DF6EA9" w:rsidRPr="005C02FB" w14:paraId="517992D0" w14:textId="77777777" w:rsidTr="00A11597">
        <w:tblPrEx>
          <w:tblCellMar>
            <w:top w:w="0" w:type="dxa"/>
            <w:bottom w:w="0" w:type="dxa"/>
          </w:tblCellMar>
        </w:tblPrEx>
        <w:trPr>
          <w:jc w:val="center"/>
        </w:trPr>
        <w:tc>
          <w:tcPr>
            <w:tcW w:w="595" w:type="dxa"/>
          </w:tcPr>
          <w:p w14:paraId="0E45DA50" w14:textId="77777777" w:rsidR="00DF6EA9" w:rsidRPr="00DA2748" w:rsidRDefault="00DF6EA9" w:rsidP="00EF741A">
            <w:pPr>
              <w:pStyle w:val="Tabletext"/>
              <w:jc w:val="center"/>
              <w:rPr>
                <w:sz w:val="18"/>
                <w:szCs w:val="18"/>
              </w:rPr>
            </w:pPr>
            <w:r w:rsidRPr="00DA2748">
              <w:rPr>
                <w:sz w:val="18"/>
                <w:szCs w:val="18"/>
              </w:rPr>
              <w:t>O</w:t>
            </w:r>
          </w:p>
        </w:tc>
        <w:tc>
          <w:tcPr>
            <w:tcW w:w="1871" w:type="dxa"/>
          </w:tcPr>
          <w:p w14:paraId="28D4D8F3" w14:textId="77777777" w:rsidR="00DF6EA9" w:rsidRPr="00EF741A" w:rsidRDefault="00DF6EA9" w:rsidP="005C02FB">
            <w:pPr>
              <w:pStyle w:val="Tabletext"/>
              <w:jc w:val="left"/>
              <w:rPr>
                <w:sz w:val="18"/>
                <w:szCs w:val="18"/>
              </w:rPr>
            </w:pPr>
            <w:r w:rsidRPr="00EF741A">
              <w:rPr>
                <w:sz w:val="18"/>
                <w:szCs w:val="18"/>
              </w:rPr>
              <w:t>Comentario mostrado (DisplayedNote)</w:t>
            </w:r>
          </w:p>
        </w:tc>
        <w:tc>
          <w:tcPr>
            <w:tcW w:w="1588" w:type="dxa"/>
          </w:tcPr>
          <w:p w14:paraId="0893AA5D" w14:textId="77777777" w:rsidR="00DF6EA9" w:rsidRPr="00DA2748" w:rsidRDefault="00DF6EA9" w:rsidP="00DA2748">
            <w:pPr>
              <w:pStyle w:val="Tabletext"/>
              <w:rPr>
                <w:sz w:val="18"/>
                <w:szCs w:val="18"/>
              </w:rPr>
            </w:pPr>
            <w:r w:rsidRPr="00DA2748">
              <w:rPr>
                <w:sz w:val="18"/>
                <w:szCs w:val="18"/>
              </w:rPr>
              <w:t>Texto</w:t>
            </w:r>
          </w:p>
        </w:tc>
        <w:tc>
          <w:tcPr>
            <w:tcW w:w="1049" w:type="dxa"/>
          </w:tcPr>
          <w:p w14:paraId="23FB5B39" w14:textId="77777777" w:rsidR="00DF6EA9" w:rsidRPr="00DA2748" w:rsidRDefault="00DF6EA9" w:rsidP="00EF741A">
            <w:pPr>
              <w:pStyle w:val="Tabletext"/>
              <w:jc w:val="center"/>
              <w:rPr>
                <w:sz w:val="18"/>
                <w:szCs w:val="18"/>
              </w:rPr>
            </w:pPr>
            <w:r w:rsidRPr="00DA2748">
              <w:rPr>
                <w:sz w:val="18"/>
                <w:szCs w:val="18"/>
              </w:rPr>
              <w:t>N</w:t>
            </w:r>
          </w:p>
        </w:tc>
        <w:tc>
          <w:tcPr>
            <w:tcW w:w="2892" w:type="dxa"/>
          </w:tcPr>
          <w:p w14:paraId="7CE75E57" w14:textId="77777777" w:rsidR="00DF6EA9" w:rsidRPr="005C02FB" w:rsidRDefault="00DF6EA9" w:rsidP="005C02FB">
            <w:pPr>
              <w:pStyle w:val="Tabletext"/>
              <w:jc w:val="left"/>
              <w:rPr>
                <w:sz w:val="18"/>
                <w:szCs w:val="18"/>
                <w:lang w:val="es-ES_tradnl"/>
              </w:rPr>
            </w:pPr>
            <w:r w:rsidRPr="005C02FB">
              <w:rPr>
                <w:sz w:val="18"/>
                <w:szCs w:val="18"/>
                <w:lang w:val="es-ES_tradnl"/>
              </w:rPr>
              <w:t>Observación corta, de menos de 40</w:t>
            </w:r>
            <w:r w:rsidR="005C02FB" w:rsidRPr="005C02FB">
              <w:rPr>
                <w:sz w:val="18"/>
                <w:szCs w:val="18"/>
                <w:lang w:val="es-ES_tradnl"/>
              </w:rPr>
              <w:t> </w:t>
            </w:r>
            <w:r w:rsidRPr="005C02FB">
              <w:rPr>
                <w:sz w:val="18"/>
                <w:szCs w:val="18"/>
                <w:lang w:val="es-ES_tradnl"/>
              </w:rPr>
              <w:t>caracteres, con información importante que podría aparecer en los informes finales al lado de los datos</w:t>
            </w:r>
          </w:p>
        </w:tc>
        <w:tc>
          <w:tcPr>
            <w:tcW w:w="1645" w:type="dxa"/>
            <w:tcBorders>
              <w:bottom w:val="nil"/>
            </w:tcBorders>
          </w:tcPr>
          <w:p w14:paraId="531B1821" w14:textId="77777777" w:rsidR="00DF6EA9" w:rsidRPr="005C02FB" w:rsidRDefault="00DF6EA9" w:rsidP="00DA2748">
            <w:pPr>
              <w:pStyle w:val="Tabletext"/>
              <w:rPr>
                <w:sz w:val="18"/>
                <w:szCs w:val="18"/>
                <w:lang w:val="es-ES_tradnl"/>
              </w:rPr>
            </w:pPr>
          </w:p>
        </w:tc>
      </w:tr>
      <w:tr w:rsidR="00DF6EA9" w:rsidRPr="00386DBC" w14:paraId="1885E841" w14:textId="77777777" w:rsidTr="00A11597">
        <w:tblPrEx>
          <w:tblCellMar>
            <w:top w:w="0" w:type="dxa"/>
            <w:bottom w:w="0" w:type="dxa"/>
          </w:tblCellMar>
        </w:tblPrEx>
        <w:trPr>
          <w:trHeight w:val="420"/>
          <w:jc w:val="center"/>
        </w:trPr>
        <w:tc>
          <w:tcPr>
            <w:tcW w:w="595" w:type="dxa"/>
          </w:tcPr>
          <w:p w14:paraId="400213D3" w14:textId="77777777" w:rsidR="00DF6EA9" w:rsidRPr="00DA2748" w:rsidRDefault="00DF6EA9" w:rsidP="00EF741A">
            <w:pPr>
              <w:pStyle w:val="Tabletext"/>
              <w:jc w:val="center"/>
              <w:rPr>
                <w:sz w:val="18"/>
                <w:szCs w:val="18"/>
              </w:rPr>
            </w:pPr>
            <w:r w:rsidRPr="00DA2748">
              <w:rPr>
                <w:sz w:val="18"/>
                <w:szCs w:val="18"/>
              </w:rPr>
              <w:t>O</w:t>
            </w:r>
          </w:p>
        </w:tc>
        <w:tc>
          <w:tcPr>
            <w:tcW w:w="1871" w:type="dxa"/>
          </w:tcPr>
          <w:p w14:paraId="2ABF4C76" w14:textId="77777777" w:rsidR="00DF6EA9" w:rsidRPr="00EF741A" w:rsidRDefault="00DF6EA9" w:rsidP="005C02FB">
            <w:pPr>
              <w:pStyle w:val="Tabletext"/>
              <w:jc w:val="left"/>
              <w:rPr>
                <w:sz w:val="18"/>
                <w:szCs w:val="18"/>
              </w:rPr>
            </w:pPr>
            <w:r w:rsidRPr="00EF741A">
              <w:rPr>
                <w:sz w:val="18"/>
                <w:szCs w:val="18"/>
              </w:rPr>
              <w:t>Barridos múltiples</w:t>
            </w:r>
          </w:p>
        </w:tc>
        <w:tc>
          <w:tcPr>
            <w:tcW w:w="1588" w:type="dxa"/>
          </w:tcPr>
          <w:p w14:paraId="07E5174C" w14:textId="77777777" w:rsidR="00DF6EA9" w:rsidRPr="00DA2748" w:rsidRDefault="00DF6EA9" w:rsidP="00DA2748">
            <w:pPr>
              <w:pStyle w:val="Tabletext"/>
              <w:rPr>
                <w:sz w:val="18"/>
                <w:szCs w:val="18"/>
              </w:rPr>
            </w:pPr>
            <w:r w:rsidRPr="00DA2748">
              <w:rPr>
                <w:sz w:val="18"/>
                <w:szCs w:val="18"/>
              </w:rPr>
              <w:t>Texto</w:t>
            </w:r>
          </w:p>
        </w:tc>
        <w:tc>
          <w:tcPr>
            <w:tcW w:w="1049" w:type="dxa"/>
          </w:tcPr>
          <w:p w14:paraId="7ABB7C92" w14:textId="77777777" w:rsidR="00DF6EA9" w:rsidRPr="00DA2748" w:rsidRDefault="00DF6EA9" w:rsidP="00EF741A">
            <w:pPr>
              <w:pStyle w:val="Tabletext"/>
              <w:jc w:val="center"/>
              <w:rPr>
                <w:sz w:val="18"/>
                <w:szCs w:val="18"/>
              </w:rPr>
            </w:pPr>
            <w:r w:rsidRPr="00DA2748">
              <w:rPr>
                <w:sz w:val="18"/>
                <w:szCs w:val="18"/>
              </w:rPr>
              <w:t>N</w:t>
            </w:r>
          </w:p>
        </w:tc>
        <w:tc>
          <w:tcPr>
            <w:tcW w:w="2892" w:type="dxa"/>
          </w:tcPr>
          <w:p w14:paraId="05A6F590" w14:textId="77777777" w:rsidR="00DF6EA9" w:rsidRPr="00DA2748" w:rsidRDefault="00DF6EA9" w:rsidP="00760023">
            <w:pPr>
              <w:pStyle w:val="Tabletext"/>
              <w:spacing w:after="0"/>
              <w:jc w:val="left"/>
              <w:rPr>
                <w:sz w:val="18"/>
                <w:szCs w:val="18"/>
              </w:rPr>
            </w:pPr>
            <w:r w:rsidRPr="00DA2748">
              <w:rPr>
                <w:sz w:val="18"/>
                <w:szCs w:val="18"/>
              </w:rPr>
              <w:t>S o N</w:t>
            </w:r>
          </w:p>
          <w:p w14:paraId="712746FD" w14:textId="77777777" w:rsidR="00DF6EA9" w:rsidRPr="00DA2748" w:rsidRDefault="00DF6EA9" w:rsidP="00760023">
            <w:pPr>
              <w:pStyle w:val="Tabletext"/>
              <w:spacing w:before="0"/>
              <w:jc w:val="left"/>
              <w:rPr>
                <w:sz w:val="18"/>
                <w:szCs w:val="18"/>
              </w:rPr>
            </w:pPr>
            <w:r w:rsidRPr="00DA2748">
              <w:rPr>
                <w:sz w:val="18"/>
                <w:szCs w:val="18"/>
              </w:rPr>
              <w:t>Si no se incluye este campo opcional, el valor se fija automáticamente a N</w:t>
            </w:r>
          </w:p>
        </w:tc>
        <w:tc>
          <w:tcPr>
            <w:tcW w:w="1645" w:type="dxa"/>
            <w:tcBorders>
              <w:top w:val="single" w:sz="4" w:space="0" w:color="auto"/>
              <w:bottom w:val="single" w:sz="4" w:space="0" w:color="auto"/>
              <w:right w:val="single" w:sz="4" w:space="0" w:color="auto"/>
            </w:tcBorders>
          </w:tcPr>
          <w:p w14:paraId="0ADB4229" w14:textId="77777777" w:rsidR="00DF6EA9" w:rsidRPr="00DA2748" w:rsidRDefault="00DF6EA9" w:rsidP="00DA2748">
            <w:pPr>
              <w:pStyle w:val="Tabletext"/>
              <w:rPr>
                <w:sz w:val="18"/>
                <w:szCs w:val="18"/>
              </w:rPr>
            </w:pPr>
          </w:p>
        </w:tc>
      </w:tr>
      <w:tr w:rsidR="00DF6EA9" w:rsidRPr="00386DBC" w14:paraId="1B804782" w14:textId="77777777" w:rsidTr="00A11597">
        <w:tblPrEx>
          <w:tblCellMar>
            <w:top w:w="0" w:type="dxa"/>
            <w:bottom w:w="0" w:type="dxa"/>
          </w:tblCellMar>
        </w:tblPrEx>
        <w:trPr>
          <w:trHeight w:val="420"/>
          <w:jc w:val="center"/>
        </w:trPr>
        <w:tc>
          <w:tcPr>
            <w:tcW w:w="595" w:type="dxa"/>
          </w:tcPr>
          <w:p w14:paraId="642BB26B" w14:textId="77777777" w:rsidR="00DF6EA9" w:rsidRPr="00DA2748" w:rsidRDefault="00DF6EA9" w:rsidP="00EF741A">
            <w:pPr>
              <w:pStyle w:val="Tabletext"/>
              <w:jc w:val="center"/>
              <w:rPr>
                <w:sz w:val="18"/>
                <w:szCs w:val="18"/>
              </w:rPr>
            </w:pPr>
            <w:r w:rsidRPr="00DA2748">
              <w:rPr>
                <w:sz w:val="18"/>
                <w:szCs w:val="18"/>
              </w:rPr>
              <w:t>AO</w:t>
            </w:r>
          </w:p>
        </w:tc>
        <w:tc>
          <w:tcPr>
            <w:tcW w:w="1871" w:type="dxa"/>
          </w:tcPr>
          <w:p w14:paraId="7B68A489" w14:textId="77777777" w:rsidR="00DF6EA9" w:rsidRPr="00EF741A" w:rsidRDefault="00DF6EA9" w:rsidP="005C02FB">
            <w:pPr>
              <w:pStyle w:val="Tabletext"/>
              <w:jc w:val="left"/>
              <w:rPr>
                <w:sz w:val="18"/>
                <w:szCs w:val="18"/>
              </w:rPr>
            </w:pPr>
            <w:r w:rsidRPr="00EF741A">
              <w:rPr>
                <w:sz w:val="18"/>
                <w:szCs w:val="18"/>
              </w:rPr>
              <w:t>Precisión de la medición</w:t>
            </w:r>
          </w:p>
        </w:tc>
        <w:tc>
          <w:tcPr>
            <w:tcW w:w="1588" w:type="dxa"/>
          </w:tcPr>
          <w:p w14:paraId="787D0AA9" w14:textId="77777777" w:rsidR="00DF6EA9" w:rsidRPr="00DA2748" w:rsidRDefault="00DF6EA9" w:rsidP="00DA2748">
            <w:pPr>
              <w:pStyle w:val="Tabletext"/>
              <w:rPr>
                <w:sz w:val="18"/>
                <w:szCs w:val="18"/>
              </w:rPr>
            </w:pPr>
            <w:r w:rsidRPr="00DA2748">
              <w:rPr>
                <w:sz w:val="18"/>
                <w:szCs w:val="18"/>
              </w:rPr>
              <w:t>Numérico</w:t>
            </w:r>
          </w:p>
        </w:tc>
        <w:tc>
          <w:tcPr>
            <w:tcW w:w="1049" w:type="dxa"/>
          </w:tcPr>
          <w:p w14:paraId="700EEF00" w14:textId="77777777" w:rsidR="00DF6EA9" w:rsidRPr="00DA2748" w:rsidRDefault="00DF6EA9" w:rsidP="00EF741A">
            <w:pPr>
              <w:pStyle w:val="Tabletext"/>
              <w:jc w:val="center"/>
              <w:rPr>
                <w:sz w:val="18"/>
                <w:szCs w:val="18"/>
              </w:rPr>
            </w:pPr>
            <w:r w:rsidRPr="00DA2748">
              <w:rPr>
                <w:sz w:val="18"/>
                <w:szCs w:val="18"/>
              </w:rPr>
              <w:t>N</w:t>
            </w:r>
          </w:p>
        </w:tc>
        <w:tc>
          <w:tcPr>
            <w:tcW w:w="2892" w:type="dxa"/>
          </w:tcPr>
          <w:p w14:paraId="07F3CBB7" w14:textId="77777777" w:rsidR="00DF6EA9" w:rsidRPr="00DA2748" w:rsidRDefault="00DF6EA9" w:rsidP="005C02FB">
            <w:pPr>
              <w:pStyle w:val="Tabletext"/>
              <w:jc w:val="left"/>
              <w:rPr>
                <w:sz w:val="18"/>
                <w:szCs w:val="18"/>
              </w:rPr>
            </w:pPr>
            <w:r w:rsidRPr="00DA2748">
              <w:rPr>
                <w:sz w:val="18"/>
                <w:szCs w:val="18"/>
              </w:rPr>
              <w:t>Precisión total del sistema</w:t>
            </w:r>
          </w:p>
        </w:tc>
        <w:tc>
          <w:tcPr>
            <w:tcW w:w="1645" w:type="dxa"/>
            <w:tcBorders>
              <w:top w:val="single" w:sz="4" w:space="0" w:color="auto"/>
              <w:bottom w:val="single" w:sz="4" w:space="0" w:color="auto"/>
              <w:right w:val="single" w:sz="4" w:space="0" w:color="auto"/>
            </w:tcBorders>
          </w:tcPr>
          <w:p w14:paraId="2EDAD092" w14:textId="77777777" w:rsidR="00DF6EA9" w:rsidRPr="00DA2748" w:rsidRDefault="00DF6EA9" w:rsidP="00DA2748">
            <w:pPr>
              <w:pStyle w:val="Tabletext"/>
              <w:rPr>
                <w:sz w:val="18"/>
                <w:szCs w:val="18"/>
              </w:rPr>
            </w:pPr>
          </w:p>
        </w:tc>
      </w:tr>
      <w:tr w:rsidR="00DF6EA9" w:rsidRPr="00F348BF" w14:paraId="7A533B31" w14:textId="77777777" w:rsidTr="00A11597">
        <w:tblPrEx>
          <w:tblCellMar>
            <w:top w:w="0" w:type="dxa"/>
            <w:bottom w:w="0" w:type="dxa"/>
          </w:tblCellMar>
        </w:tblPrEx>
        <w:trPr>
          <w:trHeight w:val="239"/>
          <w:jc w:val="center"/>
        </w:trPr>
        <w:tc>
          <w:tcPr>
            <w:tcW w:w="595" w:type="dxa"/>
            <w:tcBorders>
              <w:bottom w:val="single" w:sz="4" w:space="0" w:color="auto"/>
            </w:tcBorders>
          </w:tcPr>
          <w:p w14:paraId="2344113B" w14:textId="77777777" w:rsidR="00DF6EA9" w:rsidRPr="00DA2748" w:rsidRDefault="00DF6EA9" w:rsidP="00EF741A">
            <w:pPr>
              <w:pStyle w:val="Tabletext"/>
              <w:jc w:val="center"/>
              <w:rPr>
                <w:sz w:val="18"/>
                <w:szCs w:val="18"/>
              </w:rPr>
            </w:pPr>
            <w:r w:rsidRPr="00DA2748">
              <w:rPr>
                <w:sz w:val="18"/>
                <w:szCs w:val="18"/>
              </w:rPr>
              <w:t>AO</w:t>
            </w:r>
          </w:p>
        </w:tc>
        <w:tc>
          <w:tcPr>
            <w:tcW w:w="1871" w:type="dxa"/>
            <w:tcBorders>
              <w:bottom w:val="single" w:sz="4" w:space="0" w:color="auto"/>
            </w:tcBorders>
          </w:tcPr>
          <w:p w14:paraId="0555D775" w14:textId="77777777" w:rsidR="00DF6EA9" w:rsidRPr="00F348BF" w:rsidRDefault="00DF6EA9" w:rsidP="005C02FB">
            <w:pPr>
              <w:pStyle w:val="Tabletext"/>
              <w:jc w:val="left"/>
              <w:rPr>
                <w:sz w:val="18"/>
                <w:szCs w:val="18"/>
                <w:lang w:val="es-ES_tradnl"/>
              </w:rPr>
            </w:pPr>
            <w:r w:rsidRPr="00F348BF">
              <w:rPr>
                <w:sz w:val="18"/>
                <w:szCs w:val="18"/>
                <w:lang w:val="es-ES_tradnl"/>
              </w:rPr>
              <w:t>Tipo de filtro de v</w:t>
            </w:r>
            <w:r w:rsidR="00F348BF">
              <w:rPr>
                <w:sz w:val="18"/>
                <w:szCs w:val="18"/>
                <w:lang w:val="es-ES_tradnl"/>
              </w:rPr>
              <w:t>í</w:t>
            </w:r>
            <w:r w:rsidRPr="00F348BF">
              <w:rPr>
                <w:sz w:val="18"/>
                <w:szCs w:val="18"/>
                <w:lang w:val="es-ES_tradnl"/>
              </w:rPr>
              <w:t>deo (VideoFilterType)</w:t>
            </w:r>
          </w:p>
        </w:tc>
        <w:tc>
          <w:tcPr>
            <w:tcW w:w="1588" w:type="dxa"/>
            <w:tcBorders>
              <w:bottom w:val="single" w:sz="4" w:space="0" w:color="auto"/>
            </w:tcBorders>
          </w:tcPr>
          <w:p w14:paraId="493760DF" w14:textId="77777777" w:rsidR="00DF6EA9" w:rsidRPr="00DA2748" w:rsidRDefault="00DF6EA9" w:rsidP="00DA2748">
            <w:pPr>
              <w:pStyle w:val="Tabletext"/>
              <w:rPr>
                <w:sz w:val="18"/>
                <w:szCs w:val="18"/>
              </w:rPr>
            </w:pPr>
            <w:r w:rsidRPr="00DA2748">
              <w:rPr>
                <w:sz w:val="18"/>
                <w:szCs w:val="18"/>
              </w:rPr>
              <w:t>Texto</w:t>
            </w:r>
          </w:p>
        </w:tc>
        <w:tc>
          <w:tcPr>
            <w:tcW w:w="1049" w:type="dxa"/>
            <w:tcBorders>
              <w:bottom w:val="single" w:sz="4" w:space="0" w:color="auto"/>
            </w:tcBorders>
          </w:tcPr>
          <w:p w14:paraId="6C8C1BC8" w14:textId="77777777" w:rsidR="00DF6EA9" w:rsidRPr="00DA2748" w:rsidRDefault="00DF6EA9" w:rsidP="00EF741A">
            <w:pPr>
              <w:pStyle w:val="Tabletext"/>
              <w:jc w:val="center"/>
              <w:rPr>
                <w:sz w:val="18"/>
                <w:szCs w:val="18"/>
              </w:rPr>
            </w:pPr>
            <w:r w:rsidRPr="00DA2748">
              <w:rPr>
                <w:sz w:val="18"/>
                <w:szCs w:val="18"/>
              </w:rPr>
              <w:t>S</w:t>
            </w:r>
          </w:p>
        </w:tc>
        <w:tc>
          <w:tcPr>
            <w:tcW w:w="2892" w:type="dxa"/>
            <w:tcBorders>
              <w:bottom w:val="single" w:sz="4" w:space="0" w:color="auto"/>
            </w:tcBorders>
          </w:tcPr>
          <w:p w14:paraId="5612C084" w14:textId="77777777" w:rsidR="00DF6EA9" w:rsidRPr="00F348BF" w:rsidRDefault="00DF6EA9" w:rsidP="005C02FB">
            <w:pPr>
              <w:pStyle w:val="Tabletext"/>
              <w:jc w:val="left"/>
              <w:rPr>
                <w:sz w:val="18"/>
                <w:szCs w:val="18"/>
                <w:lang w:val="es-ES_tradnl"/>
              </w:rPr>
            </w:pPr>
            <w:r w:rsidRPr="00F348BF">
              <w:rPr>
                <w:sz w:val="18"/>
                <w:szCs w:val="18"/>
                <w:lang w:val="es-ES_tradnl"/>
              </w:rPr>
              <w:t>Anchura de banda y factor de forma del tipo de filtro de v</w:t>
            </w:r>
            <w:r w:rsidR="00F348BF" w:rsidRPr="00F348BF">
              <w:rPr>
                <w:sz w:val="18"/>
                <w:szCs w:val="18"/>
                <w:lang w:val="es-ES_tradnl"/>
              </w:rPr>
              <w:t>í</w:t>
            </w:r>
            <w:r w:rsidRPr="00F348BF">
              <w:rPr>
                <w:sz w:val="18"/>
                <w:szCs w:val="18"/>
                <w:lang w:val="es-ES_tradnl"/>
              </w:rPr>
              <w:t>deo</w:t>
            </w:r>
          </w:p>
        </w:tc>
        <w:tc>
          <w:tcPr>
            <w:tcW w:w="1645" w:type="dxa"/>
            <w:tcBorders>
              <w:top w:val="single" w:sz="4" w:space="0" w:color="auto"/>
              <w:bottom w:val="single" w:sz="4" w:space="0" w:color="auto"/>
              <w:right w:val="single" w:sz="4" w:space="0" w:color="auto"/>
            </w:tcBorders>
          </w:tcPr>
          <w:p w14:paraId="28706158" w14:textId="77777777" w:rsidR="00DF6EA9" w:rsidRPr="00F348BF" w:rsidRDefault="00DF6EA9" w:rsidP="00DA2748">
            <w:pPr>
              <w:pStyle w:val="Tabletext"/>
              <w:rPr>
                <w:sz w:val="18"/>
                <w:szCs w:val="18"/>
                <w:lang w:val="es-ES_tradnl"/>
              </w:rPr>
            </w:pPr>
          </w:p>
        </w:tc>
      </w:tr>
      <w:tr w:rsidR="00DF6EA9" w:rsidRPr="005C02FB" w14:paraId="774CDB6C" w14:textId="77777777" w:rsidTr="00F348BF">
        <w:tblPrEx>
          <w:tblCellMar>
            <w:top w:w="0" w:type="dxa"/>
            <w:bottom w:w="0" w:type="dxa"/>
          </w:tblCellMar>
        </w:tblPrEx>
        <w:trPr>
          <w:trHeight w:val="271"/>
          <w:jc w:val="center"/>
        </w:trPr>
        <w:tc>
          <w:tcPr>
            <w:tcW w:w="9640" w:type="dxa"/>
            <w:gridSpan w:val="6"/>
            <w:tcBorders>
              <w:left w:val="nil"/>
              <w:bottom w:val="nil"/>
              <w:right w:val="nil"/>
            </w:tcBorders>
          </w:tcPr>
          <w:p w14:paraId="6612B8EA" w14:textId="77777777" w:rsidR="00DF6EA9" w:rsidRPr="005C02FB" w:rsidRDefault="00F348BF" w:rsidP="005C02FB">
            <w:pPr>
              <w:pStyle w:val="Tablelegend"/>
              <w:rPr>
                <w:sz w:val="18"/>
                <w:szCs w:val="18"/>
                <w:lang w:val="es-ES_tradnl"/>
              </w:rPr>
            </w:pPr>
            <w:r w:rsidRPr="005C02FB">
              <w:rPr>
                <w:sz w:val="18"/>
                <w:szCs w:val="18"/>
                <w:vertAlign w:val="superscript"/>
                <w:lang w:val="es-ES_tradnl"/>
              </w:rPr>
              <w:t xml:space="preserve"> </w:t>
            </w:r>
            <w:r w:rsidR="005C02FB" w:rsidRPr="005C02FB">
              <w:rPr>
                <w:sz w:val="18"/>
                <w:szCs w:val="18"/>
                <w:vertAlign w:val="superscript"/>
                <w:lang w:val="es-ES_tradnl"/>
              </w:rPr>
              <w:t>(1)</w:t>
            </w:r>
            <w:r w:rsidR="00DF6EA9" w:rsidRPr="005C02FB">
              <w:rPr>
                <w:sz w:val="18"/>
                <w:szCs w:val="18"/>
                <w:lang w:val="es-ES_tradnl"/>
              </w:rPr>
              <w:tab/>
              <w:t>En el § 2.4 figura una explicación.</w:t>
            </w:r>
          </w:p>
        </w:tc>
      </w:tr>
    </w:tbl>
    <w:p w14:paraId="5A8AA615" w14:textId="77777777" w:rsidR="00DF6EA9" w:rsidRPr="00386DBC" w:rsidRDefault="00DF6EA9" w:rsidP="00DF6EA9">
      <w:pPr>
        <w:spacing w:before="240"/>
      </w:pPr>
      <w:r w:rsidRPr="00F87293">
        <w:rPr>
          <w:lang w:val="es-ES_tradnl"/>
        </w:rPr>
        <w:t xml:space="preserve">Los campos opcionales adicionales son campos que se pueden añadir a la cabecera para proporcionar información adicional. </w:t>
      </w:r>
      <w:r w:rsidRPr="00386DBC">
        <w:t>Sin embargo, el software de transferencia no los procesará ni reconocerá automáticamente. Las secciones de cabecera y de datos deben ir separadas por UNA línea vacía.</w:t>
      </w:r>
    </w:p>
    <w:p w14:paraId="14126A8B" w14:textId="77777777" w:rsidR="00DF6EA9" w:rsidRPr="00386DBC" w:rsidRDefault="00DF6EA9" w:rsidP="00DF6EA9">
      <w:pPr>
        <w:pStyle w:val="Heading2"/>
      </w:pPr>
      <w:r w:rsidRPr="00386DBC">
        <w:t>2.2</w:t>
      </w:r>
      <w:r w:rsidRPr="00386DBC">
        <w:tab/>
        <w:t>Sección de datos</w:t>
      </w:r>
    </w:p>
    <w:p w14:paraId="218E1417" w14:textId="77777777" w:rsidR="00DF6EA9" w:rsidRPr="00386DBC" w:rsidRDefault="00DF6EA9" w:rsidP="00DF6EA9">
      <w:r w:rsidRPr="00386DBC">
        <w:t xml:space="preserve">La sección de datos debe contener los resultados de los barridos e incluir un barrido por línea. En cada línea se debe incluir la hora de inicio del barrido en el formato </w:t>
      </w:r>
      <w:proofErr w:type="gramStart"/>
      <w:r w:rsidRPr="00386DBC">
        <w:t>HH:</w:t>
      </w:r>
      <w:proofErr w:type="gramEnd"/>
      <w:r w:rsidRPr="00386DBC">
        <w:t xml:space="preserve">MM:SS, convertido a UTC (o en la hora local, si así lo solicita el coordinador), seguida por las mediciones del nivel de cada punto de frecuencia del analizador o paso de frecuencia del receptor, separadas mediante comas. En las campañas de medición en que no sea necesario obtener mediciones exactas de los niveles, los valores del nivel de señal se puede aproximar al valor entero superior más cercano, a fin de reducir el tamaño del fichero de datos. En las campañas de medición la precisión debe ser </w:t>
      </w:r>
      <w:proofErr w:type="gramStart"/>
      <w:r w:rsidRPr="00386DBC">
        <w:t>de un</w:t>
      </w:r>
      <w:proofErr w:type="gramEnd"/>
      <w:r w:rsidRPr="00386DBC">
        <w:t xml:space="preserve"> decimal. Siempre debe usarse punto decimal, ya que </w:t>
      </w:r>
      <w:proofErr w:type="gramStart"/>
      <w:r w:rsidRPr="00386DBC">
        <w:t>la coma</w:t>
      </w:r>
      <w:proofErr w:type="gramEnd"/>
      <w:r w:rsidRPr="00386DBC">
        <w:t xml:space="preserve"> se utiliza como separador. El primer espacio vacío de cada línea separa el descriptor de la variable.</w:t>
      </w:r>
    </w:p>
    <w:p w14:paraId="62A575AB" w14:textId="77777777" w:rsidR="00DF6EA9" w:rsidRPr="00386DBC" w:rsidRDefault="00DF6EA9" w:rsidP="00DF6EA9">
      <w:pPr>
        <w:pStyle w:val="Heading2"/>
      </w:pPr>
      <w:r w:rsidRPr="00386DBC">
        <w:t>2.3</w:t>
      </w:r>
      <w:r w:rsidRPr="00386DBC">
        <w:tab/>
        <w:t>Fichero de ejemplo</w:t>
      </w:r>
    </w:p>
    <w:p w14:paraId="00A00D9F" w14:textId="77777777" w:rsidR="00DF6EA9" w:rsidRPr="00386DBC" w:rsidRDefault="00DF6EA9" w:rsidP="00DF6EA9">
      <w:pPr>
        <w:tabs>
          <w:tab w:val="left" w:pos="1843"/>
          <w:tab w:val="left" w:pos="2802"/>
          <w:tab w:val="left" w:pos="4928"/>
          <w:tab w:val="left" w:pos="9181"/>
        </w:tabs>
      </w:pPr>
      <w:r w:rsidRPr="00386DBC">
        <w:t>Tipo de fichero</w:t>
      </w:r>
      <w:r>
        <w:tab/>
      </w:r>
      <w:r>
        <w:tab/>
      </w:r>
      <w:r>
        <w:tab/>
      </w:r>
      <w:r>
        <w:tab/>
      </w:r>
      <w:r w:rsidRPr="00386DBC">
        <w:t>Formato de intercambio de datos normalizado 2.0</w:t>
      </w:r>
    </w:p>
    <w:p w14:paraId="173740D7" w14:textId="77777777" w:rsidR="00DF6EA9" w:rsidRPr="00386DBC" w:rsidRDefault="00DF6EA9" w:rsidP="00DF6EA9">
      <w:pPr>
        <w:tabs>
          <w:tab w:val="left" w:pos="1843"/>
          <w:tab w:val="left" w:pos="2802"/>
          <w:tab w:val="left" w:pos="4928"/>
          <w:tab w:val="left" w:pos="9181"/>
        </w:tabs>
        <w:spacing w:before="0"/>
      </w:pPr>
      <w:r w:rsidRPr="00386DBC">
        <w:t>Nombre del emplazamiento</w:t>
      </w:r>
      <w:r>
        <w:tab/>
      </w:r>
      <w:r w:rsidRPr="00386DBC">
        <w:t>NERA</w:t>
      </w:r>
    </w:p>
    <w:p w14:paraId="3DBF34CD" w14:textId="77777777" w:rsidR="00DF6EA9" w:rsidRPr="00386DBC" w:rsidRDefault="00DF6EA9" w:rsidP="00DF6EA9">
      <w:pPr>
        <w:tabs>
          <w:tab w:val="left" w:pos="1843"/>
          <w:tab w:val="left" w:pos="2802"/>
          <w:tab w:val="left" w:pos="4928"/>
          <w:tab w:val="left" w:pos="9181"/>
        </w:tabs>
        <w:spacing w:before="0"/>
      </w:pPr>
      <w:r w:rsidRPr="00386DBC">
        <w:t>Latitud</w:t>
      </w:r>
      <w:r>
        <w:tab/>
      </w:r>
      <w:r>
        <w:tab/>
      </w:r>
      <w:r>
        <w:tab/>
      </w:r>
      <w:r>
        <w:tab/>
      </w:r>
      <w:r>
        <w:tab/>
      </w:r>
      <w:r>
        <w:tab/>
      </w:r>
      <w:r w:rsidRPr="00386DBC">
        <w:t>52.00.00N</w:t>
      </w:r>
    </w:p>
    <w:p w14:paraId="6B596065" w14:textId="77777777" w:rsidR="00DF6EA9" w:rsidRPr="00386DBC" w:rsidRDefault="00DF6EA9" w:rsidP="00DF6EA9">
      <w:pPr>
        <w:tabs>
          <w:tab w:val="left" w:pos="1843"/>
          <w:tab w:val="left" w:pos="2802"/>
          <w:tab w:val="left" w:pos="4928"/>
          <w:tab w:val="left" w:pos="9181"/>
        </w:tabs>
        <w:spacing w:before="0"/>
      </w:pPr>
      <w:r w:rsidRPr="00386DBC">
        <w:t>Longitud</w:t>
      </w:r>
      <w:r>
        <w:tab/>
      </w:r>
      <w:r>
        <w:tab/>
      </w:r>
      <w:r>
        <w:tab/>
      </w:r>
      <w:r>
        <w:tab/>
      </w:r>
      <w:r>
        <w:tab/>
      </w:r>
      <w:r w:rsidRPr="00386DBC">
        <w:t>005.08.00W</w:t>
      </w:r>
    </w:p>
    <w:p w14:paraId="5ED3E299" w14:textId="77777777" w:rsidR="00DF6EA9" w:rsidRPr="00386DBC" w:rsidRDefault="00DF6EA9" w:rsidP="00DF6EA9">
      <w:pPr>
        <w:tabs>
          <w:tab w:val="left" w:pos="1843"/>
          <w:tab w:val="left" w:pos="2802"/>
          <w:tab w:val="left" w:pos="4928"/>
          <w:tab w:val="left" w:pos="9181"/>
        </w:tabs>
        <w:spacing w:before="0"/>
      </w:pPr>
      <w:r w:rsidRPr="00386DBC">
        <w:t>Frecuencia inicial</w:t>
      </w:r>
      <w:r>
        <w:tab/>
      </w:r>
      <w:r>
        <w:tab/>
      </w:r>
      <w:r>
        <w:tab/>
      </w:r>
      <w:r w:rsidRPr="00386DBC">
        <w:t>7000</w:t>
      </w:r>
    </w:p>
    <w:p w14:paraId="01A8F49B" w14:textId="77777777" w:rsidR="00DF6EA9" w:rsidRPr="00386DBC" w:rsidRDefault="00DF6EA9" w:rsidP="00DF6EA9">
      <w:pPr>
        <w:tabs>
          <w:tab w:val="left" w:pos="1843"/>
          <w:tab w:val="left" w:pos="2802"/>
          <w:tab w:val="left" w:pos="4928"/>
          <w:tab w:val="left" w:pos="9181"/>
        </w:tabs>
        <w:spacing w:before="0"/>
      </w:pPr>
      <w:r w:rsidRPr="00386DBC">
        <w:t>Frecuencia final</w:t>
      </w:r>
      <w:r>
        <w:tab/>
      </w:r>
      <w:r>
        <w:tab/>
      </w:r>
      <w:r>
        <w:tab/>
      </w:r>
      <w:r>
        <w:tab/>
      </w:r>
      <w:r w:rsidRPr="00386DBC">
        <w:t>7200</w:t>
      </w:r>
    </w:p>
    <w:p w14:paraId="49BC9CCC" w14:textId="77777777" w:rsidR="00DF6EA9" w:rsidRPr="00386DBC" w:rsidRDefault="00DF6EA9" w:rsidP="00DF6EA9">
      <w:pPr>
        <w:tabs>
          <w:tab w:val="left" w:pos="1843"/>
          <w:tab w:val="left" w:pos="2802"/>
          <w:tab w:val="left" w:pos="4928"/>
          <w:tab w:val="left" w:pos="9181"/>
        </w:tabs>
        <w:spacing w:before="0"/>
      </w:pPr>
      <w:r w:rsidRPr="00386DBC">
        <w:t>Tipo de antena V</w:t>
      </w:r>
      <w:r>
        <w:tab/>
      </w:r>
      <w:r>
        <w:tab/>
      </w:r>
      <w:r>
        <w:tab/>
      </w:r>
      <w:r w:rsidRPr="00386DBC">
        <w:t>invertida</w:t>
      </w:r>
    </w:p>
    <w:p w14:paraId="63D82AAE" w14:textId="77777777" w:rsidR="00DF6EA9" w:rsidRPr="00386DBC" w:rsidRDefault="00DF6EA9" w:rsidP="00DF6EA9">
      <w:pPr>
        <w:tabs>
          <w:tab w:val="left" w:pos="1843"/>
          <w:tab w:val="left" w:pos="2802"/>
          <w:tab w:val="left" w:pos="4928"/>
          <w:tab w:val="left" w:pos="9181"/>
        </w:tabs>
        <w:spacing w:before="0"/>
      </w:pPr>
      <w:r w:rsidRPr="00386DBC">
        <w:rPr>
          <w:bCs/>
        </w:rPr>
        <w:t>Anchura de banda del filtro</w:t>
      </w:r>
      <w:r>
        <w:tab/>
      </w:r>
      <w:r w:rsidRPr="00386DBC">
        <w:t>0</w:t>
      </w:r>
      <w:r>
        <w:t>,</w:t>
      </w:r>
      <w:r w:rsidRPr="00386DBC">
        <w:t>5</w:t>
      </w:r>
    </w:p>
    <w:p w14:paraId="76EA4214" w14:textId="77777777" w:rsidR="00DF6EA9" w:rsidRPr="00386DBC" w:rsidRDefault="00DF6EA9" w:rsidP="00DF6EA9">
      <w:pPr>
        <w:tabs>
          <w:tab w:val="left" w:pos="1843"/>
          <w:tab w:val="left" w:pos="2802"/>
          <w:tab w:val="left" w:pos="4928"/>
          <w:tab w:val="left" w:pos="9181"/>
        </w:tabs>
        <w:spacing w:before="0"/>
      </w:pPr>
      <w:r w:rsidRPr="00386DBC">
        <w:t>Unidades de nivel</w:t>
      </w:r>
      <w:r>
        <w:tab/>
      </w:r>
      <w:r>
        <w:tab/>
      </w:r>
      <w:r>
        <w:tab/>
      </w:r>
      <w:r w:rsidRPr="00386DBC">
        <w:t>dBuV/m</w:t>
      </w:r>
    </w:p>
    <w:p w14:paraId="13F5F68C" w14:textId="77777777" w:rsidR="00DF6EA9" w:rsidRPr="00386DBC" w:rsidRDefault="00DF6EA9" w:rsidP="00DF6EA9">
      <w:pPr>
        <w:tabs>
          <w:tab w:val="left" w:pos="1843"/>
          <w:tab w:val="left" w:pos="2802"/>
          <w:tab w:val="left" w:pos="4928"/>
          <w:tab w:val="left" w:pos="9181"/>
        </w:tabs>
        <w:spacing w:before="0"/>
      </w:pPr>
      <w:r w:rsidRPr="00386DBC">
        <w:t>Fecha</w:t>
      </w:r>
      <w:r>
        <w:tab/>
      </w:r>
      <w:r>
        <w:tab/>
      </w:r>
      <w:r>
        <w:tab/>
      </w:r>
      <w:r>
        <w:tab/>
      </w:r>
      <w:r>
        <w:tab/>
      </w:r>
      <w:r>
        <w:tab/>
      </w:r>
      <w:r w:rsidRPr="00386DBC">
        <w:t>2006-06-25</w:t>
      </w:r>
    </w:p>
    <w:p w14:paraId="5E00274F" w14:textId="77777777" w:rsidR="00DF6EA9" w:rsidRPr="00386DBC" w:rsidRDefault="00DF6EA9" w:rsidP="00DF6EA9">
      <w:pPr>
        <w:tabs>
          <w:tab w:val="left" w:pos="1843"/>
          <w:tab w:val="left" w:pos="2802"/>
          <w:tab w:val="left" w:pos="4928"/>
          <w:tab w:val="left" w:pos="9181"/>
        </w:tabs>
        <w:spacing w:before="0"/>
      </w:pPr>
      <w:r w:rsidRPr="00386DBC">
        <w:t>Puntos de datos</w:t>
      </w:r>
      <w:r>
        <w:tab/>
      </w:r>
      <w:r>
        <w:tab/>
      </w:r>
      <w:r>
        <w:tab/>
      </w:r>
      <w:r>
        <w:tab/>
      </w:r>
      <w:r w:rsidRPr="00386DBC">
        <w:t>80000</w:t>
      </w:r>
    </w:p>
    <w:p w14:paraId="46F0E25B" w14:textId="77777777" w:rsidR="00DF6EA9" w:rsidRPr="00386DBC" w:rsidRDefault="00DF6EA9" w:rsidP="00DF6EA9">
      <w:pPr>
        <w:tabs>
          <w:tab w:val="left" w:pos="1843"/>
          <w:tab w:val="left" w:pos="2802"/>
          <w:tab w:val="left" w:pos="4928"/>
          <w:tab w:val="left" w:pos="9181"/>
        </w:tabs>
        <w:spacing w:before="0"/>
      </w:pPr>
      <w:r w:rsidRPr="00386DBC">
        <w:t>Hora del barrido</w:t>
      </w:r>
      <w:r>
        <w:tab/>
      </w:r>
      <w:r>
        <w:tab/>
      </w:r>
      <w:r>
        <w:tab/>
      </w:r>
      <w:r>
        <w:tab/>
      </w:r>
      <w:r w:rsidRPr="00386DBC">
        <w:t>7</w:t>
      </w:r>
      <w:r>
        <w:t>.</w:t>
      </w:r>
      <w:r w:rsidRPr="00386DBC">
        <w:t>5</w:t>
      </w:r>
    </w:p>
    <w:p w14:paraId="2228A30A" w14:textId="77777777" w:rsidR="00DF6EA9" w:rsidRPr="00386DBC" w:rsidRDefault="00DF6EA9" w:rsidP="00DF6EA9">
      <w:pPr>
        <w:tabs>
          <w:tab w:val="left" w:pos="1843"/>
          <w:tab w:val="left" w:pos="2802"/>
          <w:tab w:val="left" w:pos="4928"/>
          <w:tab w:val="left" w:pos="9181"/>
        </w:tabs>
        <w:spacing w:before="0"/>
      </w:pPr>
      <w:r w:rsidRPr="00386DBC">
        <w:t>Detector</w:t>
      </w:r>
      <w:r>
        <w:tab/>
      </w:r>
      <w:r>
        <w:tab/>
      </w:r>
      <w:r>
        <w:tab/>
      </w:r>
      <w:r>
        <w:tab/>
      </w:r>
      <w:r>
        <w:tab/>
      </w:r>
      <w:r w:rsidRPr="00386DBC">
        <w:t>RMS</w:t>
      </w:r>
    </w:p>
    <w:p w14:paraId="0C037247" w14:textId="77777777" w:rsidR="00F87293" w:rsidRDefault="00F87293" w:rsidP="00F87293">
      <w:pPr>
        <w:pStyle w:val="Note"/>
        <w:rPr>
          <w:lang w:val="es-ES_tradnl"/>
        </w:rPr>
      </w:pPr>
    </w:p>
    <w:p w14:paraId="7B43D7BE" w14:textId="77777777" w:rsidR="00DF6EA9" w:rsidRPr="00F87293" w:rsidRDefault="00DF6EA9" w:rsidP="00C709A1">
      <w:pPr>
        <w:pStyle w:val="Note"/>
        <w:rPr>
          <w:lang w:val="es-ES_tradnl"/>
        </w:rPr>
      </w:pPr>
      <w:r w:rsidRPr="00F87293">
        <w:rPr>
          <w:lang w:val="es-ES_tradnl"/>
        </w:rPr>
        <w:t>NOTA</w:t>
      </w:r>
      <w:r w:rsidR="00A11597">
        <w:rPr>
          <w:lang w:val="es-ES_tradnl"/>
        </w:rPr>
        <w:t> </w:t>
      </w:r>
      <w:r w:rsidRPr="00F87293">
        <w:rPr>
          <w:lang w:val="es-ES_tradnl"/>
        </w:rPr>
        <w:t>– Éste es un fichero de ejemplo del formato de los datos.</w:t>
      </w:r>
    </w:p>
    <w:p w14:paraId="74B89EF0" w14:textId="77777777" w:rsidR="00F87293" w:rsidRDefault="00F87293" w:rsidP="00F87293">
      <w:pPr>
        <w:pStyle w:val="Note"/>
        <w:rPr>
          <w:lang w:val="es-ES_tradnl"/>
        </w:rPr>
      </w:pPr>
    </w:p>
    <w:p w14:paraId="69B65465" w14:textId="77777777" w:rsidR="00DF6EA9" w:rsidRPr="00DF6EA9" w:rsidRDefault="00DF6EA9" w:rsidP="00DF6EA9">
      <w:pPr>
        <w:tabs>
          <w:tab w:val="left" w:pos="1418"/>
          <w:tab w:val="left" w:pos="1843"/>
        </w:tabs>
        <w:spacing w:before="0"/>
      </w:pPr>
      <w:proofErr w:type="gramStart"/>
      <w:r w:rsidRPr="00DF6EA9">
        <w:t>00:</w:t>
      </w:r>
      <w:proofErr w:type="gramEnd"/>
      <w:r w:rsidRPr="00DF6EA9">
        <w:t>00:00,65,56,64,54,23,29,32,43,54,25,29,25,36…etc…,43,59</w:t>
      </w:r>
    </w:p>
    <w:p w14:paraId="12D0A699" w14:textId="77777777" w:rsidR="00DF6EA9" w:rsidRPr="00DF6EA9" w:rsidRDefault="00DF6EA9" w:rsidP="00DF6EA9">
      <w:pPr>
        <w:tabs>
          <w:tab w:val="left" w:pos="1418"/>
          <w:tab w:val="left" w:pos="1843"/>
        </w:tabs>
        <w:spacing w:before="0"/>
      </w:pPr>
      <w:proofErr w:type="gramStart"/>
      <w:r w:rsidRPr="00DF6EA9">
        <w:t>00:</w:t>
      </w:r>
      <w:proofErr w:type="gramEnd"/>
      <w:r w:rsidRPr="00DF6EA9">
        <w:t>00:10,64,53,65,59,42,37,35,34,64,25,26,36,63…etc…,54,61</w:t>
      </w:r>
    </w:p>
    <w:p w14:paraId="6993F161" w14:textId="77777777" w:rsidR="00DF6EA9" w:rsidRPr="00DF6EA9" w:rsidRDefault="00DF6EA9" w:rsidP="00DF6EA9">
      <w:pPr>
        <w:tabs>
          <w:tab w:val="left" w:pos="1418"/>
          <w:tab w:val="left" w:pos="1843"/>
        </w:tabs>
        <w:spacing w:before="0"/>
      </w:pPr>
      <w:proofErr w:type="gramStart"/>
      <w:r w:rsidRPr="00DF6EA9">
        <w:t>00:</w:t>
      </w:r>
      <w:proofErr w:type="gramEnd"/>
      <w:r w:rsidRPr="00DF6EA9">
        <w:t>00:20,62,57,64,59,41,36,26,42,53,62,16,52,24…etc…,52,66</w:t>
      </w:r>
    </w:p>
    <w:p w14:paraId="6BA0001C" w14:textId="77777777" w:rsidR="00DF6EA9" w:rsidRPr="00DF6EA9" w:rsidRDefault="00DF6EA9" w:rsidP="00DF6EA9">
      <w:pPr>
        <w:tabs>
          <w:tab w:val="left" w:pos="1418"/>
          <w:tab w:val="left" w:pos="1843"/>
        </w:tabs>
        <w:spacing w:before="0"/>
      </w:pPr>
      <w:r w:rsidRPr="00DF6EA9">
        <w:t>.</w:t>
      </w:r>
    </w:p>
    <w:p w14:paraId="74312542" w14:textId="77777777" w:rsidR="00DF6EA9" w:rsidRPr="00DF6EA9" w:rsidRDefault="00DF6EA9" w:rsidP="00DF6EA9">
      <w:pPr>
        <w:tabs>
          <w:tab w:val="left" w:pos="1418"/>
          <w:tab w:val="left" w:pos="1843"/>
        </w:tabs>
        <w:spacing w:before="0"/>
      </w:pPr>
      <w:r w:rsidRPr="00DF6EA9">
        <w:t>.</w:t>
      </w:r>
    </w:p>
    <w:p w14:paraId="1C6F552E" w14:textId="77777777" w:rsidR="00DF6EA9" w:rsidRPr="00DF6EA9" w:rsidRDefault="00DF6EA9" w:rsidP="00DF6EA9">
      <w:pPr>
        <w:tabs>
          <w:tab w:val="left" w:pos="1418"/>
          <w:tab w:val="left" w:pos="1843"/>
        </w:tabs>
        <w:spacing w:before="0"/>
      </w:pPr>
      <w:r w:rsidRPr="00DF6EA9">
        <w:t>.</w:t>
      </w:r>
    </w:p>
    <w:p w14:paraId="76239774" w14:textId="77777777" w:rsidR="00DF6EA9" w:rsidRPr="00DF6EA9" w:rsidRDefault="00DF6EA9" w:rsidP="00DF6EA9">
      <w:pPr>
        <w:tabs>
          <w:tab w:val="left" w:pos="1418"/>
          <w:tab w:val="left" w:pos="1843"/>
        </w:tabs>
        <w:spacing w:before="0"/>
      </w:pPr>
      <w:r w:rsidRPr="00DF6EA9">
        <w:t>etc.</w:t>
      </w:r>
    </w:p>
    <w:p w14:paraId="4E7643DC" w14:textId="77777777" w:rsidR="00DF6EA9" w:rsidRPr="00DF6EA9" w:rsidRDefault="00DF6EA9" w:rsidP="00DF6EA9">
      <w:pPr>
        <w:tabs>
          <w:tab w:val="left" w:pos="1418"/>
          <w:tab w:val="left" w:pos="1843"/>
        </w:tabs>
        <w:spacing w:before="0"/>
      </w:pPr>
      <w:r w:rsidRPr="00DF6EA9">
        <w:t>.</w:t>
      </w:r>
    </w:p>
    <w:p w14:paraId="2A163F8A" w14:textId="77777777" w:rsidR="00DF6EA9" w:rsidRPr="00DF6EA9" w:rsidRDefault="00DF6EA9" w:rsidP="00DF6EA9">
      <w:pPr>
        <w:tabs>
          <w:tab w:val="left" w:pos="1418"/>
          <w:tab w:val="left" w:pos="1843"/>
        </w:tabs>
        <w:spacing w:before="0"/>
      </w:pPr>
      <w:r w:rsidRPr="00DF6EA9">
        <w:t>.</w:t>
      </w:r>
    </w:p>
    <w:p w14:paraId="32906B33" w14:textId="77777777" w:rsidR="00DF6EA9" w:rsidRPr="00DF6EA9" w:rsidRDefault="00DF6EA9" w:rsidP="00DF6EA9">
      <w:pPr>
        <w:tabs>
          <w:tab w:val="left" w:pos="1418"/>
          <w:tab w:val="left" w:pos="1843"/>
        </w:tabs>
        <w:spacing w:before="0"/>
      </w:pPr>
      <w:r w:rsidRPr="00DF6EA9">
        <w:t>.</w:t>
      </w:r>
    </w:p>
    <w:p w14:paraId="696D43BD" w14:textId="77777777" w:rsidR="00DF6EA9" w:rsidRPr="00DF6EA9" w:rsidRDefault="00DF6EA9" w:rsidP="00DF6EA9">
      <w:pPr>
        <w:tabs>
          <w:tab w:val="left" w:pos="1418"/>
          <w:tab w:val="left" w:pos="1843"/>
        </w:tabs>
        <w:spacing w:before="0"/>
      </w:pPr>
      <w:proofErr w:type="gramStart"/>
      <w:r w:rsidRPr="00DF6EA9">
        <w:t>23:</w:t>
      </w:r>
      <w:proofErr w:type="gramEnd"/>
      <w:r w:rsidRPr="00DF6EA9">
        <w:t>59:30,53,33,61,44,25,44,36,26,46,24,26,24,63…etc…,29,56</w:t>
      </w:r>
    </w:p>
    <w:p w14:paraId="1FCC9D0D" w14:textId="77777777" w:rsidR="00DF6EA9" w:rsidRPr="00386DBC" w:rsidRDefault="00DF6EA9" w:rsidP="00DF6EA9">
      <w:pPr>
        <w:tabs>
          <w:tab w:val="left" w:pos="1418"/>
          <w:tab w:val="left" w:pos="1843"/>
        </w:tabs>
        <w:spacing w:before="0"/>
      </w:pPr>
      <w:proofErr w:type="gramStart"/>
      <w:r w:rsidRPr="00386DBC">
        <w:t>23:</w:t>
      </w:r>
      <w:proofErr w:type="gramEnd"/>
      <w:r w:rsidRPr="00386DBC">
        <w:t>59:40,54,32,62,48,24,42,35,26,24,64,24,34,35…etc…,29,56</w:t>
      </w:r>
    </w:p>
    <w:p w14:paraId="07B1CB13" w14:textId="77777777" w:rsidR="00DF6EA9" w:rsidRPr="00386DBC" w:rsidRDefault="00DF6EA9" w:rsidP="00DF6EA9">
      <w:pPr>
        <w:tabs>
          <w:tab w:val="left" w:pos="1418"/>
          <w:tab w:val="left" w:pos="1843"/>
        </w:tabs>
        <w:spacing w:before="0"/>
      </w:pPr>
      <w:proofErr w:type="gramStart"/>
      <w:r w:rsidRPr="00386DBC">
        <w:t>23:</w:t>
      </w:r>
      <w:proofErr w:type="gramEnd"/>
      <w:r w:rsidRPr="00386DBC">
        <w:t>59:50,64,52,63,57,33,23,32,53,25,26,63,35,26…etc…,32,59</w:t>
      </w:r>
    </w:p>
    <w:p w14:paraId="4AC85917" w14:textId="77777777" w:rsidR="00DF6EA9" w:rsidRPr="00386DBC" w:rsidRDefault="00DF6EA9" w:rsidP="00DF6EA9">
      <w:pPr>
        <w:pStyle w:val="Heading2"/>
      </w:pPr>
      <w:r w:rsidRPr="00386DBC">
        <w:t>2.4</w:t>
      </w:r>
      <w:r w:rsidRPr="00386DBC">
        <w:tab/>
        <w:t>Barridos múltiples</w:t>
      </w:r>
    </w:p>
    <w:p w14:paraId="030EA23F" w14:textId="77777777" w:rsidR="00DF6EA9" w:rsidRPr="00386DBC" w:rsidRDefault="00DF6EA9" w:rsidP="00DF6EA9">
      <w:r w:rsidRPr="00386DBC">
        <w:t>En ciertas aplicaciones puede ser necesario hacer barridos de segmentos pequeños de frecuencias separados por intervalos grandes. Este campo opcional indica si el fichero de datos contiene varios de estos segmentos. Si el valor se fija a S, los campos en los que la columna</w:t>
      </w:r>
      <w:proofErr w:type="gramStart"/>
      <w:r w:rsidRPr="00386DBC">
        <w:t xml:space="preserve"> «arreglo</w:t>
      </w:r>
      <w:proofErr w:type="gramEnd"/>
      <w:r w:rsidRPr="00386DBC">
        <w:t>» vale S pasan de tener un solo valor a contener un conjunto de valores. Los valores individuales del conjunto se separan mediante el símbolo de punto y coma.</w:t>
      </w:r>
    </w:p>
    <w:p w14:paraId="63730B06" w14:textId="77777777" w:rsidR="00DF6EA9" w:rsidRPr="00F348BF" w:rsidRDefault="00DF6EA9" w:rsidP="00DF6EA9">
      <w:pPr>
        <w:rPr>
          <w:lang w:val="es-ES_tradnl"/>
        </w:rPr>
      </w:pPr>
      <w:r w:rsidRPr="00F348BF">
        <w:rPr>
          <w:lang w:val="es-ES_tradnl"/>
        </w:rPr>
        <w:t>El siguiente es un ejemplo de una parte de la cabecera de un fichero de barridos múltiples:</w:t>
      </w:r>
    </w:p>
    <w:p w14:paraId="4F7AD19A" w14:textId="77777777" w:rsidR="00DF6EA9" w:rsidRPr="00386DBC" w:rsidRDefault="00DF6EA9" w:rsidP="00DF6EA9">
      <w:pPr>
        <w:tabs>
          <w:tab w:val="left" w:pos="4111"/>
          <w:tab w:val="left" w:pos="5103"/>
        </w:tabs>
      </w:pPr>
      <w:r w:rsidRPr="00386DBC">
        <w:t>Tipo de fichero Common Exchange Format 2.0</w:t>
      </w:r>
      <w:r w:rsidRPr="00386DBC">
        <w:rPr>
          <w:color w:val="0000FF"/>
        </w:rPr>
        <w:tab/>
      </w:r>
      <w:r w:rsidRPr="00386DBC">
        <w:t>este campo no cambia</w:t>
      </w:r>
    </w:p>
    <w:p w14:paraId="35C7EB6B" w14:textId="77777777" w:rsidR="00DF6EA9" w:rsidRPr="00386DBC" w:rsidRDefault="00DF6EA9" w:rsidP="00DF6EA9">
      <w:pPr>
        <w:tabs>
          <w:tab w:val="left" w:pos="1843"/>
          <w:tab w:val="left" w:pos="4111"/>
          <w:tab w:val="left" w:pos="5103"/>
          <w:tab w:val="left" w:pos="9181"/>
        </w:tabs>
        <w:spacing w:before="0"/>
        <w:ind w:left="5103" w:hanging="5103"/>
      </w:pPr>
      <w:r w:rsidRPr="00386DBC">
        <w:t xml:space="preserve">Frecuencia inicial </w:t>
      </w:r>
      <w:proofErr w:type="gramStart"/>
      <w:r w:rsidRPr="00386DBC">
        <w:t>3100;</w:t>
      </w:r>
      <w:proofErr w:type="gramEnd"/>
      <w:r w:rsidRPr="00386DBC">
        <w:t>7000;5000.2</w:t>
      </w:r>
      <w:r w:rsidRPr="00386DBC">
        <w:tab/>
      </w:r>
      <w:r w:rsidRPr="00386DBC">
        <w:tab/>
        <w:t>este campo ahora contiene un conjunto de, en este caso, 3 valores</w:t>
      </w:r>
    </w:p>
    <w:p w14:paraId="519F45FB" w14:textId="77777777" w:rsidR="00DF6EA9" w:rsidRPr="00386DBC" w:rsidRDefault="00DF6EA9" w:rsidP="00DF6EA9">
      <w:pPr>
        <w:tabs>
          <w:tab w:val="left" w:pos="1843"/>
          <w:tab w:val="left" w:pos="4111"/>
          <w:tab w:val="left" w:pos="5103"/>
          <w:tab w:val="left" w:pos="9181"/>
        </w:tabs>
        <w:spacing w:before="0"/>
        <w:ind w:left="5103" w:hanging="5103"/>
      </w:pPr>
      <w:r w:rsidRPr="00386DBC">
        <w:t>Frecuencia final</w:t>
      </w:r>
      <w:r w:rsidRPr="00386DBC">
        <w:tab/>
        <w:t xml:space="preserve"> </w:t>
      </w:r>
      <w:proofErr w:type="gramStart"/>
      <w:r w:rsidRPr="00386DBC">
        <w:t>3200;</w:t>
      </w:r>
      <w:proofErr w:type="gramEnd"/>
      <w:r w:rsidRPr="00386DBC">
        <w:t>7200;5100.1</w:t>
      </w:r>
      <w:r w:rsidRPr="00386DBC">
        <w:tab/>
      </w:r>
      <w:r w:rsidRPr="00386DBC">
        <w:rPr>
          <w:color w:val="0000FF"/>
        </w:rPr>
        <w:tab/>
      </w:r>
      <w:r w:rsidRPr="00386DBC">
        <w:t>este campo ahora contiene un conjunto de, en este caso, 3 valores</w:t>
      </w:r>
    </w:p>
    <w:p w14:paraId="664C8D6A" w14:textId="77777777" w:rsidR="00DF6EA9" w:rsidRPr="00386DBC" w:rsidRDefault="00DF6EA9" w:rsidP="00DF6EA9">
      <w:r w:rsidRPr="00386DBC">
        <w:t xml:space="preserve">Lo mismo ocurre en la sección de datos. Una línea con 3 barridos aparecería </w:t>
      </w:r>
      <w:proofErr w:type="gramStart"/>
      <w:r w:rsidRPr="00386DBC">
        <w:t>así:</w:t>
      </w:r>
      <w:proofErr w:type="gramEnd"/>
    </w:p>
    <w:p w14:paraId="21DA168B" w14:textId="77777777" w:rsidR="00DF6EA9" w:rsidRPr="00386DBC" w:rsidRDefault="00DF6EA9" w:rsidP="00DF6EA9">
      <w:pPr>
        <w:tabs>
          <w:tab w:val="left" w:pos="1418"/>
          <w:tab w:val="left" w:pos="1843"/>
        </w:tabs>
        <w:spacing w:before="0"/>
      </w:pPr>
    </w:p>
    <w:p w14:paraId="469F8FB6" w14:textId="77777777" w:rsidR="00DF6EA9" w:rsidRPr="00D51A18" w:rsidRDefault="00DF6EA9" w:rsidP="00DF6EA9">
      <w:pPr>
        <w:tabs>
          <w:tab w:val="left" w:pos="1418"/>
          <w:tab w:val="left" w:pos="1843"/>
        </w:tabs>
        <w:spacing w:before="0"/>
        <w:rPr>
          <w:sz w:val="19"/>
          <w:szCs w:val="19"/>
        </w:rPr>
      </w:pPr>
      <w:proofErr w:type="gramStart"/>
      <w:r w:rsidRPr="00D51A18">
        <w:rPr>
          <w:sz w:val="19"/>
          <w:szCs w:val="19"/>
        </w:rPr>
        <w:t>23:</w:t>
      </w:r>
      <w:proofErr w:type="gramEnd"/>
      <w:r w:rsidRPr="00D51A18">
        <w:rPr>
          <w:sz w:val="19"/>
          <w:szCs w:val="19"/>
        </w:rPr>
        <w:t>59:50,64,52,63,57,33,23,26,…etc…,38,55; ,64,52,63,57,33,23,26,…etc…,32,46; ,64,52,63,57,33,23,26,…etc…,55,23</w:t>
      </w:r>
    </w:p>
    <w:p w14:paraId="72592250" w14:textId="77777777" w:rsidR="00DF6EA9" w:rsidRPr="00386DBC" w:rsidRDefault="00DF6EA9" w:rsidP="00DF6EA9">
      <w:r w:rsidRPr="00386DBC">
        <w:t>Obsérvese que se utiliza una sola marca horaria para todo el arreglo de barridos y que la duración del barrido que figura en la cabecera es el tiempo total necesario para completar el conjunto de barridos. Otra aplicación del barrido múltiple es el barrido de canales. Las frecuencias inicial y final se definen iguales, de forma que se barre únicamente una frecuencia. La línea en la sección de datos contiene ahora las frecuencias barridas, separadas por punto y coma.</w:t>
      </w:r>
    </w:p>
    <w:p w14:paraId="6086582A" w14:textId="77777777" w:rsidR="00DF6EA9" w:rsidRPr="00386DBC" w:rsidRDefault="00DF6EA9" w:rsidP="00DF6EA9">
      <w:pPr>
        <w:pStyle w:val="Heading2"/>
      </w:pPr>
      <w:r w:rsidRPr="00386DBC">
        <w:t>2.5</w:t>
      </w:r>
      <w:r w:rsidRPr="00386DBC">
        <w:tab/>
        <w:t>Software de transferencia</w:t>
      </w:r>
    </w:p>
    <w:p w14:paraId="1CF11BE7" w14:textId="77777777" w:rsidR="00DF6EA9" w:rsidRDefault="00DF6EA9" w:rsidP="00DF6EA9">
      <w:r w:rsidRPr="00386DBC">
        <w:t>Diversas administraciones utilizan diferentes formatos de datos y deben elaborar o adquirir programas informáticos de transferencia para traducir su formato de datos al formato de intercambio común, y viceversa. Dependiendo de la estructura del formato de datos interno, el software de transferencia podría ser desde un fichero macro sencillo hasta un programa complejo que convierta los datos reales a la estructura de datos final. Los lotes de comprobación técnica podrían</w:t>
      </w:r>
      <w:r>
        <w:t xml:space="preserve"> </w:t>
      </w:r>
      <w:r w:rsidRPr="00386DBC">
        <w:t>incluir una función de transferencia integrada, pero una herramienta de libre distribución para cada lote de comprobación técnica facilitaría el que las administraciones puedan intercambiar fácilmente los datos.</w:t>
      </w:r>
    </w:p>
    <w:p w14:paraId="68C81BD2" w14:textId="77777777" w:rsidR="00E1325B" w:rsidRPr="00386DBC" w:rsidRDefault="00E1325B" w:rsidP="00DF6EA9"/>
    <w:p w14:paraId="5FE03C40" w14:textId="77777777" w:rsidR="00DF6EA9" w:rsidRPr="00386DBC" w:rsidRDefault="00DF6EA9" w:rsidP="00DF6EA9">
      <w:pPr>
        <w:pStyle w:val="FigureNo"/>
      </w:pPr>
      <w:r w:rsidRPr="00386DBC">
        <w:t>FIGURa 1</w:t>
      </w:r>
    </w:p>
    <w:p w14:paraId="387451D8" w14:textId="77777777" w:rsidR="00DF6EA9" w:rsidRPr="00386DBC" w:rsidRDefault="00DF6EA9" w:rsidP="00DF6EA9">
      <w:pPr>
        <w:pStyle w:val="Figuretitle"/>
      </w:pPr>
      <w:r w:rsidRPr="00386DBC">
        <w:t>Representación esquemática de la transferencia de datos</w:t>
      </w:r>
      <w:r>
        <w:br/>
      </w:r>
      <w:r w:rsidRPr="00386DBC">
        <w:t>desde y hacia el formato de intercambio común</w:t>
      </w:r>
    </w:p>
    <w:p w14:paraId="6174A934" w14:textId="77777777" w:rsidR="006B4B5D" w:rsidRPr="0002286E" w:rsidRDefault="006B4B5D" w:rsidP="006B4B5D">
      <w:pPr>
        <w:pStyle w:val="Figure"/>
        <w:rPr>
          <w:lang w:val="en-US"/>
        </w:rPr>
      </w:pPr>
      <w:r>
        <w:object w:dxaOrig="7608" w:dyaOrig="2837" w14:anchorId="35A7C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3pt;height:141.8pt" o:ole="">
            <v:imagedata r:id="rId7" o:title=""/>
          </v:shape>
          <o:OLEObject Type="Embed" ProgID="CorelDRAW.Graphic.12" ShapeID="_x0000_i1025" DrawAspect="Content" ObjectID="_1652614630" r:id="rId8"/>
        </w:object>
      </w:r>
    </w:p>
    <w:p w14:paraId="538C12A5" w14:textId="77777777" w:rsidR="00DF6EA9" w:rsidRPr="006B4B5D" w:rsidRDefault="00DF6EA9" w:rsidP="00DF6EA9">
      <w:pPr>
        <w:pStyle w:val="Heading2"/>
        <w:spacing w:before="480"/>
        <w:rPr>
          <w:lang w:val="es-ES_tradnl"/>
        </w:rPr>
      </w:pPr>
      <w:r w:rsidRPr="006B4B5D">
        <w:rPr>
          <w:lang w:val="es-ES_tradnl"/>
        </w:rPr>
        <w:t>2.6</w:t>
      </w:r>
      <w:r w:rsidRPr="006B4B5D">
        <w:rPr>
          <w:lang w:val="es-ES_tradnl"/>
        </w:rPr>
        <w:tab/>
        <w:t>Verificación de la integridad del fichero de datos</w:t>
      </w:r>
    </w:p>
    <w:p w14:paraId="3FB42D37" w14:textId="77777777" w:rsidR="00DF6EA9" w:rsidRPr="00386DBC" w:rsidRDefault="00DF6EA9" w:rsidP="00DF6EA9">
      <w:r w:rsidRPr="00386DBC">
        <w:t>Antes de importar y utilizar el fichero de datos proporcionado por un tercero, se recomienda verificar su integridad y conformidad con la especificación del formato de datos. La mejor forma de lograrlo consiste en escribir un pequeño programa que verifique la presencia de todos los campos necesarios. El programa también debe verificar la integridad de la fecha y hora de la secuencia de barridos y el número de puntos de datos válidos de cada barrido. La cabecera puede contener varios campos opcionales y adicionales, por lo que podría ser necesario distribuir entre los participantes en las campañas particulares una secuencia de instrucciones o un programa adaptado.</w:t>
      </w:r>
    </w:p>
    <w:p w14:paraId="7E3778AF" w14:textId="77777777" w:rsidR="00DF6EA9" w:rsidRPr="00386DBC" w:rsidRDefault="00DF6EA9" w:rsidP="00DF6EA9">
      <w:pPr>
        <w:pStyle w:val="Heading2"/>
        <w:numPr>
          <w:ilvl w:val="1"/>
          <w:numId w:val="1"/>
        </w:numPr>
        <w:spacing w:before="240"/>
      </w:pPr>
      <w:r w:rsidRPr="00386DBC">
        <w:t xml:space="preserve">Organización e indexación </w:t>
      </w:r>
      <w:proofErr w:type="gramStart"/>
      <w:r w:rsidRPr="00386DBC">
        <w:t>de un</w:t>
      </w:r>
      <w:proofErr w:type="gramEnd"/>
      <w:r w:rsidRPr="00386DBC">
        <w:t xml:space="preserve"> número grande de ficheros de datos de medición</w:t>
      </w:r>
    </w:p>
    <w:p w14:paraId="311DCC62" w14:textId="77777777" w:rsidR="00DF6EA9" w:rsidRDefault="00DF6EA9" w:rsidP="00DF6EA9">
      <w:r w:rsidRPr="00386DBC">
        <w:t>La sección de cabecera del fichero de datos contiene información suficiente para generar indicadores únicos de cada fichero de medición. Se recomienda utilizar la fecha, el nombre del emplazamiento, la nota y, si se requiere, las frecuencia inicial y final para lograr que la lista de mediciones indexadas se parezca a la presentada en la Fig</w:t>
      </w:r>
      <w:r>
        <w:t>.</w:t>
      </w:r>
      <w:r w:rsidRPr="00386DBC">
        <w:t xml:space="preserve"> 2.</w:t>
      </w:r>
    </w:p>
    <w:p w14:paraId="5F369A5A" w14:textId="77777777" w:rsidR="00E1325B" w:rsidRPr="00386DBC" w:rsidRDefault="00E1325B" w:rsidP="00DF6EA9"/>
    <w:p w14:paraId="4CCC44DD" w14:textId="77777777" w:rsidR="00DF6EA9" w:rsidRPr="00386DBC" w:rsidRDefault="00DF6EA9" w:rsidP="00DF6EA9">
      <w:pPr>
        <w:pStyle w:val="FigureNo"/>
      </w:pPr>
      <w:r w:rsidRPr="00386DBC">
        <w:t>FIGURa 2</w:t>
      </w:r>
    </w:p>
    <w:p w14:paraId="537AA7C7" w14:textId="77777777" w:rsidR="00DF6EA9" w:rsidRPr="00386DBC" w:rsidRDefault="00DF6EA9" w:rsidP="00DF6EA9">
      <w:pPr>
        <w:pStyle w:val="Figuretitle"/>
      </w:pPr>
      <w:r w:rsidRPr="00386DBC">
        <w:t>Ejemplo de una lista de ficheros de mediciones indexadas</w:t>
      </w:r>
    </w:p>
    <w:p w14:paraId="238360CD" w14:textId="77777777" w:rsidR="00D9308A" w:rsidRPr="00A279CE" w:rsidRDefault="00527609" w:rsidP="00D9308A">
      <w:pPr>
        <w:pStyle w:val="Figure"/>
      </w:pPr>
      <w:r>
        <w:object w:dxaOrig="7589" w:dyaOrig="3114" w14:anchorId="0088D1CB">
          <v:shape id="_x0000_i1026" type="#_x0000_t75" style="width:379.45pt;height:155.95pt" o:ole="">
            <v:imagedata r:id="rId9" o:title=""/>
          </v:shape>
          <o:OLEObject Type="Embed" ProgID="CorelDRAW.Graphic.12" ShapeID="_x0000_i1026" DrawAspect="Content" ObjectID="_1652614631" r:id="rId10"/>
        </w:object>
      </w:r>
    </w:p>
    <w:p w14:paraId="02255458" w14:textId="77777777" w:rsidR="00E1325B" w:rsidRDefault="00E1325B" w:rsidP="00E1325B">
      <w:pPr>
        <w:spacing w:before="0"/>
        <w:rPr>
          <w:lang w:val="es-ES_tradnl"/>
        </w:rPr>
      </w:pPr>
    </w:p>
    <w:p w14:paraId="6D216C76" w14:textId="77777777" w:rsidR="00DF6EA9" w:rsidRPr="001B69A3" w:rsidRDefault="00DF6EA9" w:rsidP="00DF6EA9">
      <w:pPr>
        <w:pStyle w:val="Heading1"/>
        <w:rPr>
          <w:lang w:val="es-ES_tradnl"/>
        </w:rPr>
      </w:pPr>
      <w:r w:rsidRPr="001B69A3">
        <w:rPr>
          <w:lang w:val="es-ES_tradnl"/>
        </w:rPr>
        <w:t>3</w:t>
      </w:r>
      <w:r w:rsidRPr="001B69A3">
        <w:rPr>
          <w:lang w:val="es-ES_tradnl"/>
        </w:rPr>
        <w:tab/>
      </w:r>
      <w:proofErr w:type="gramStart"/>
      <w:r w:rsidRPr="001B69A3">
        <w:rPr>
          <w:lang w:val="es-ES_tradnl"/>
        </w:rPr>
        <w:t>Aspectos</w:t>
      </w:r>
      <w:proofErr w:type="gramEnd"/>
      <w:r w:rsidRPr="001B69A3">
        <w:rPr>
          <w:lang w:val="es-ES_tradnl"/>
        </w:rPr>
        <w:t xml:space="preserve"> a tener en cuenta al iniciar una campaña de medición/comprobación técnica</w:t>
      </w:r>
    </w:p>
    <w:p w14:paraId="364AE96D" w14:textId="77777777" w:rsidR="00DF6EA9" w:rsidRPr="00386DBC" w:rsidRDefault="00DF6EA9" w:rsidP="00DF6EA9">
      <w:r w:rsidRPr="00386DBC">
        <w:t xml:space="preserve">Además de la utilización </w:t>
      </w:r>
      <w:proofErr w:type="gramStart"/>
      <w:r w:rsidRPr="00386DBC">
        <w:t>de un</w:t>
      </w:r>
      <w:proofErr w:type="gramEnd"/>
      <w:r w:rsidRPr="00386DBC">
        <w:t xml:space="preserve"> formato de datos normalizado, se recomienda llegar a un acuerdo sobre algunos puntos fundamentales antes del inicio de la campaña de comprobación técnica o medición, a fin de posibilitar el intercambio y uso eficaz de los datos de comprobación técnica de cada una de las partes participantes. El primer conjunto de elementos, que se presenta en el Cuadro</w:t>
      </w:r>
      <w:r>
        <w:t> </w:t>
      </w:r>
      <w:r w:rsidRPr="00386DBC">
        <w:t>2, está compuesto por los asuntos técnicos y logísticos que deben acordarse.</w:t>
      </w:r>
    </w:p>
    <w:p w14:paraId="72E9BD0E" w14:textId="77777777" w:rsidR="00DF6EA9" w:rsidRPr="00386DBC" w:rsidRDefault="00DF6EA9" w:rsidP="00DF6EA9">
      <w:r w:rsidRPr="00386DBC">
        <w:t>Algunos de los parámetros técnicos están fuertemente relacionados entre sí y la configuración del equipo también influye en el contenido de la información y la precisión de las mediciones de los datos recopilados. El segundo conjunto de elementos se presenta en el Cuadro</w:t>
      </w:r>
      <w:r>
        <w:t> </w:t>
      </w:r>
      <w:r w:rsidRPr="00386DBC">
        <w:t>3, donde figuran por lo tanto, los aspectos de los equipos que afectan directamente a los datos generados.</w:t>
      </w:r>
    </w:p>
    <w:p w14:paraId="0C06C6B6" w14:textId="77777777" w:rsidR="00DF6EA9" w:rsidRPr="00386DBC" w:rsidRDefault="001B69A3" w:rsidP="00DF6EA9">
      <w:pPr>
        <w:pStyle w:val="TableNo"/>
      </w:pPr>
      <w:r w:rsidRPr="00386DBC">
        <w:t xml:space="preserve">CUADRO </w:t>
      </w:r>
      <w:r w:rsidR="00DF6EA9" w:rsidRPr="00386DBC">
        <w:t>2</w:t>
      </w:r>
    </w:p>
    <w:p w14:paraId="7B01FB12" w14:textId="77777777" w:rsidR="00DF6EA9" w:rsidRPr="00386DBC" w:rsidRDefault="00DF6EA9" w:rsidP="00DF6EA9">
      <w:pPr>
        <w:pStyle w:val="Tabletitle"/>
        <w:spacing w:after="240"/>
      </w:pPr>
      <w:r w:rsidRPr="00386DBC">
        <w:t>Parámetros técnicos y logísticos generales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3"/>
        <w:gridCol w:w="6636"/>
      </w:tblGrid>
      <w:tr w:rsidR="00DF6EA9" w:rsidRPr="00386DBC" w14:paraId="15F4B608" w14:textId="77777777" w:rsidTr="005D7847">
        <w:tblPrEx>
          <w:tblCellMar>
            <w:top w:w="0" w:type="dxa"/>
            <w:bottom w:w="0" w:type="dxa"/>
          </w:tblCellMar>
        </w:tblPrEx>
        <w:trPr>
          <w:jc w:val="center"/>
        </w:trPr>
        <w:tc>
          <w:tcPr>
            <w:tcW w:w="3003" w:type="dxa"/>
            <w:shd w:val="clear" w:color="auto" w:fill="auto"/>
          </w:tcPr>
          <w:p w14:paraId="1609E245" w14:textId="77777777" w:rsidR="00DF6EA9" w:rsidRPr="00386DBC" w:rsidRDefault="00DF6EA9" w:rsidP="00DF6EA9">
            <w:pPr>
              <w:pStyle w:val="Tablehead"/>
            </w:pPr>
            <w:r w:rsidRPr="00386DBC">
              <w:t>Parámetro</w:t>
            </w:r>
          </w:p>
        </w:tc>
        <w:tc>
          <w:tcPr>
            <w:tcW w:w="6636" w:type="dxa"/>
            <w:shd w:val="clear" w:color="auto" w:fill="auto"/>
          </w:tcPr>
          <w:p w14:paraId="143A26F1" w14:textId="77777777" w:rsidR="00DF6EA9" w:rsidRPr="00386DBC" w:rsidRDefault="00DF6EA9" w:rsidP="00DF6EA9">
            <w:pPr>
              <w:pStyle w:val="Tablehead"/>
            </w:pPr>
            <w:r w:rsidRPr="00386DBC">
              <w:t>Aspectos a tener en cuenta</w:t>
            </w:r>
          </w:p>
        </w:tc>
      </w:tr>
      <w:tr w:rsidR="00DF6EA9" w:rsidRPr="00386DBC" w14:paraId="3B7AFCFD" w14:textId="77777777" w:rsidTr="005D7847">
        <w:tblPrEx>
          <w:tblCellMar>
            <w:top w:w="0" w:type="dxa"/>
            <w:bottom w:w="0" w:type="dxa"/>
          </w:tblCellMar>
        </w:tblPrEx>
        <w:trPr>
          <w:jc w:val="center"/>
        </w:trPr>
        <w:tc>
          <w:tcPr>
            <w:tcW w:w="3003" w:type="dxa"/>
          </w:tcPr>
          <w:p w14:paraId="67F81982" w14:textId="77777777" w:rsidR="00DF6EA9" w:rsidRPr="00386DBC" w:rsidRDefault="00DF6EA9" w:rsidP="007452DD">
            <w:pPr>
              <w:pStyle w:val="Tabletext"/>
              <w:keepNext/>
              <w:keepLines/>
            </w:pPr>
            <w:r w:rsidRPr="00386DBC">
              <w:t xml:space="preserve">Fechas/horas de las mediciones </w:t>
            </w:r>
          </w:p>
        </w:tc>
        <w:tc>
          <w:tcPr>
            <w:tcW w:w="6636" w:type="dxa"/>
            <w:tcBorders>
              <w:right w:val="single" w:sz="4" w:space="0" w:color="auto"/>
            </w:tcBorders>
          </w:tcPr>
          <w:p w14:paraId="33F790CE" w14:textId="77777777" w:rsidR="00DF6EA9" w:rsidRPr="00386DBC" w:rsidRDefault="00DF6EA9" w:rsidP="007452DD">
            <w:pPr>
              <w:pStyle w:val="Tabletext"/>
              <w:keepNext/>
              <w:keepLines/>
              <w:jc w:val="left"/>
            </w:pPr>
            <w:r w:rsidRPr="00386DBC">
              <w:t>Los datos que han de refundirse o compararse deben recopilarse simultáneamente o en una secuencia definida</w:t>
            </w:r>
          </w:p>
        </w:tc>
      </w:tr>
      <w:tr w:rsidR="00DF6EA9" w:rsidRPr="00386DBC" w14:paraId="5E71AF6C" w14:textId="77777777" w:rsidTr="005D7847">
        <w:tblPrEx>
          <w:tblCellMar>
            <w:top w:w="0" w:type="dxa"/>
            <w:bottom w:w="0" w:type="dxa"/>
          </w:tblCellMar>
        </w:tblPrEx>
        <w:trPr>
          <w:jc w:val="center"/>
        </w:trPr>
        <w:tc>
          <w:tcPr>
            <w:tcW w:w="3003" w:type="dxa"/>
          </w:tcPr>
          <w:p w14:paraId="78483AB1" w14:textId="77777777" w:rsidR="00DF6EA9" w:rsidRPr="00386DBC" w:rsidRDefault="00DF6EA9" w:rsidP="007452DD">
            <w:pPr>
              <w:pStyle w:val="Tabletext"/>
              <w:keepNext/>
              <w:keepLines/>
              <w:jc w:val="left"/>
            </w:pPr>
            <w:r w:rsidRPr="00386DBC">
              <w:t xml:space="preserve">Emplazamiento geográfico preferido </w:t>
            </w:r>
          </w:p>
        </w:tc>
        <w:tc>
          <w:tcPr>
            <w:tcW w:w="6636" w:type="dxa"/>
            <w:tcBorders>
              <w:right w:val="single" w:sz="4" w:space="0" w:color="auto"/>
            </w:tcBorders>
          </w:tcPr>
          <w:p w14:paraId="06008EC4" w14:textId="77777777" w:rsidR="00DF6EA9" w:rsidRPr="00386DBC" w:rsidRDefault="00DF6EA9" w:rsidP="007452DD">
            <w:pPr>
              <w:pStyle w:val="Tabletext"/>
              <w:keepNext/>
              <w:keepLines/>
              <w:jc w:val="left"/>
            </w:pPr>
            <w:r w:rsidRPr="00386DBC">
              <w:t>Para excluir o utilizar los efectos de propagación</w:t>
            </w:r>
          </w:p>
        </w:tc>
      </w:tr>
      <w:tr w:rsidR="00DF6EA9" w:rsidRPr="00386DBC" w14:paraId="526BA93F" w14:textId="77777777" w:rsidTr="005D7847">
        <w:tblPrEx>
          <w:tblCellMar>
            <w:top w:w="0" w:type="dxa"/>
            <w:bottom w:w="0" w:type="dxa"/>
          </w:tblCellMar>
        </w:tblPrEx>
        <w:trPr>
          <w:jc w:val="center"/>
        </w:trPr>
        <w:tc>
          <w:tcPr>
            <w:tcW w:w="3003" w:type="dxa"/>
          </w:tcPr>
          <w:p w14:paraId="4A63A13E" w14:textId="77777777" w:rsidR="00DF6EA9" w:rsidRPr="00386DBC" w:rsidRDefault="00DF6EA9" w:rsidP="007452DD">
            <w:pPr>
              <w:pStyle w:val="Tabletext"/>
              <w:keepNext/>
              <w:keepLines/>
              <w:jc w:val="left"/>
              <w:rPr>
                <w:i/>
              </w:rPr>
            </w:pPr>
            <w:r w:rsidRPr="00386DBC">
              <w:t>Gama de frecuencias</w:t>
            </w:r>
            <w:r>
              <w:br/>
            </w:r>
            <w:r w:rsidRPr="00386DBC">
              <w:rPr>
                <w:i/>
              </w:rPr>
              <w:t>(FreqStart, FreqStop)</w:t>
            </w:r>
          </w:p>
        </w:tc>
        <w:tc>
          <w:tcPr>
            <w:tcW w:w="6636" w:type="dxa"/>
          </w:tcPr>
          <w:p w14:paraId="6B2DADA6" w14:textId="77777777" w:rsidR="00DF6EA9" w:rsidRPr="00386DBC" w:rsidRDefault="00DF6EA9" w:rsidP="007452DD">
            <w:pPr>
              <w:pStyle w:val="Tabletext"/>
              <w:keepNext/>
              <w:keepLines/>
              <w:jc w:val="left"/>
            </w:pPr>
            <w:r w:rsidRPr="00386DBC">
              <w:t xml:space="preserve">Según convenga. Se señala </w:t>
            </w:r>
            <w:proofErr w:type="gramStart"/>
            <w:r w:rsidRPr="00386DBC">
              <w:t>que en</w:t>
            </w:r>
            <w:proofErr w:type="gramEnd"/>
            <w:r w:rsidRPr="00386DBC">
              <w:t xml:space="preserve"> muchos casos existe una relación directa entre las frecuencias abarcadas, la resolución en frecuencia de las mediciones y la duración de la medición</w:t>
            </w:r>
          </w:p>
        </w:tc>
      </w:tr>
      <w:tr w:rsidR="00DF6EA9" w:rsidRPr="001B69A3" w14:paraId="2A3842EC" w14:textId="77777777" w:rsidTr="005D7847">
        <w:tblPrEx>
          <w:tblCellMar>
            <w:top w:w="0" w:type="dxa"/>
            <w:bottom w:w="0" w:type="dxa"/>
          </w:tblCellMar>
        </w:tblPrEx>
        <w:trPr>
          <w:trHeight w:val="201"/>
          <w:jc w:val="center"/>
        </w:trPr>
        <w:tc>
          <w:tcPr>
            <w:tcW w:w="3003" w:type="dxa"/>
          </w:tcPr>
          <w:p w14:paraId="0748BE1E" w14:textId="77777777" w:rsidR="00DF6EA9" w:rsidRPr="00386DBC" w:rsidRDefault="00DF6EA9" w:rsidP="001B69A3">
            <w:pPr>
              <w:pStyle w:val="Tabletext"/>
              <w:jc w:val="left"/>
            </w:pPr>
            <w:r w:rsidRPr="00386DBC">
              <w:t>Duración de la comprobación técnica</w:t>
            </w:r>
          </w:p>
        </w:tc>
        <w:tc>
          <w:tcPr>
            <w:tcW w:w="6636" w:type="dxa"/>
          </w:tcPr>
          <w:p w14:paraId="0CB22B6A" w14:textId="77777777" w:rsidR="00DF6EA9" w:rsidRPr="001B69A3" w:rsidRDefault="00DF6EA9" w:rsidP="001B69A3">
            <w:pPr>
              <w:pStyle w:val="Tabletext"/>
              <w:jc w:val="left"/>
              <w:rPr>
                <w:lang w:val="es-ES_tradnl"/>
              </w:rPr>
            </w:pPr>
            <w:r w:rsidRPr="001B69A3">
              <w:rPr>
                <w:lang w:val="es-ES_tradnl"/>
              </w:rPr>
              <w:t>Varía dependiendo de la tarea</w:t>
            </w:r>
          </w:p>
        </w:tc>
      </w:tr>
      <w:tr w:rsidR="00DF6EA9" w:rsidRPr="00386DBC" w14:paraId="73D16A3C" w14:textId="77777777" w:rsidTr="005D7847">
        <w:tblPrEx>
          <w:tblCellMar>
            <w:top w:w="0" w:type="dxa"/>
            <w:bottom w:w="0" w:type="dxa"/>
          </w:tblCellMar>
        </w:tblPrEx>
        <w:trPr>
          <w:jc w:val="center"/>
        </w:trPr>
        <w:tc>
          <w:tcPr>
            <w:tcW w:w="3003" w:type="dxa"/>
            <w:tcBorders>
              <w:right w:val="nil"/>
            </w:tcBorders>
          </w:tcPr>
          <w:p w14:paraId="4B6C212A" w14:textId="77777777" w:rsidR="00DF6EA9" w:rsidRPr="00386DBC" w:rsidRDefault="00DF6EA9" w:rsidP="001B69A3">
            <w:pPr>
              <w:pStyle w:val="Tabletext"/>
              <w:jc w:val="left"/>
            </w:pPr>
            <w:r w:rsidRPr="00386DBC">
              <w:t>Tiempo entre observaciones consecutivas</w:t>
            </w:r>
          </w:p>
        </w:tc>
        <w:tc>
          <w:tcPr>
            <w:tcW w:w="6636" w:type="dxa"/>
            <w:tcBorders>
              <w:right w:val="single" w:sz="4" w:space="0" w:color="auto"/>
            </w:tcBorders>
          </w:tcPr>
          <w:p w14:paraId="0E412266" w14:textId="77777777" w:rsidR="00DF6EA9" w:rsidRPr="00386DBC" w:rsidRDefault="00DF6EA9" w:rsidP="001B69A3">
            <w:pPr>
              <w:pStyle w:val="Tabletext"/>
              <w:jc w:val="left"/>
            </w:pPr>
            <w:r w:rsidRPr="001B69A3">
              <w:rPr>
                <w:lang w:val="es-ES_tradnl"/>
              </w:rPr>
              <w:t xml:space="preserve">Se trata del tiempo entre observaciones en una frecuencia dada, conforme a lo descrito en </w:t>
            </w:r>
            <w:r w:rsidR="00C709A1">
              <w:rPr>
                <w:lang w:val="es-ES_tradnl"/>
              </w:rPr>
              <w:t xml:space="preserve">la Recomendación UIT-R </w:t>
            </w:r>
            <w:r w:rsidRPr="001B69A3">
              <w:rPr>
                <w:lang w:val="es-ES_tradnl"/>
              </w:rPr>
              <w:t xml:space="preserve">SM.1536. </w:t>
            </w:r>
            <w:r w:rsidRPr="00386DBC">
              <w:t xml:space="preserve">Este tiempo debe ser suficiente como para detectar la duración más corta de una transmisión de interés. Conviene llegar a un acuerdo sobre el valor </w:t>
            </w:r>
            <w:proofErr w:type="gramStart"/>
            <w:r w:rsidRPr="00386DBC">
              <w:t>de este</w:t>
            </w:r>
            <w:proofErr w:type="gramEnd"/>
            <w:r w:rsidRPr="00386DBC">
              <w:t xml:space="preserve"> tiempo a fin de evitar un número excesivo e innecesario de muestras</w:t>
            </w:r>
          </w:p>
        </w:tc>
      </w:tr>
      <w:tr w:rsidR="00DF6EA9" w:rsidRPr="00386DBC" w14:paraId="3A5F7175" w14:textId="77777777" w:rsidTr="005D7847">
        <w:tblPrEx>
          <w:tblCellMar>
            <w:top w:w="0" w:type="dxa"/>
            <w:bottom w:w="0" w:type="dxa"/>
          </w:tblCellMar>
        </w:tblPrEx>
        <w:trPr>
          <w:jc w:val="center"/>
        </w:trPr>
        <w:tc>
          <w:tcPr>
            <w:tcW w:w="3003" w:type="dxa"/>
          </w:tcPr>
          <w:p w14:paraId="43E56F11" w14:textId="77777777" w:rsidR="00DF6EA9" w:rsidRPr="00386DBC" w:rsidRDefault="00DF6EA9" w:rsidP="001B69A3">
            <w:pPr>
              <w:pStyle w:val="Tabletext"/>
              <w:jc w:val="left"/>
              <w:rPr>
                <w:i/>
              </w:rPr>
            </w:pPr>
            <w:r w:rsidRPr="00386DBC">
              <w:t>Antena</w:t>
            </w:r>
            <w:r>
              <w:br/>
            </w:r>
            <w:r w:rsidRPr="00386DBC">
              <w:rPr>
                <w:i/>
              </w:rPr>
              <w:t xml:space="preserve">(Tipo de antena) </w:t>
            </w:r>
          </w:p>
        </w:tc>
        <w:tc>
          <w:tcPr>
            <w:tcW w:w="6636" w:type="dxa"/>
            <w:tcBorders>
              <w:right w:val="single" w:sz="4" w:space="0" w:color="auto"/>
            </w:tcBorders>
          </w:tcPr>
          <w:p w14:paraId="53E2AEF9" w14:textId="77777777" w:rsidR="00DF6EA9" w:rsidRPr="00386DBC" w:rsidRDefault="00DF6EA9" w:rsidP="001B69A3">
            <w:pPr>
              <w:pStyle w:val="Tabletext"/>
              <w:jc w:val="left"/>
            </w:pPr>
            <w:r w:rsidRPr="00386DBC">
              <w:t>Se deben elegir la directividad, ganancia y el diagrama de antena de acuerdo con la campaña de medición. Estos parámetros deben ser iguales, dentro de unos límites, para todas las estaciones participantes</w:t>
            </w:r>
          </w:p>
        </w:tc>
      </w:tr>
      <w:tr w:rsidR="00DF6EA9" w:rsidRPr="001B69A3" w14:paraId="5F2D3BAB" w14:textId="77777777" w:rsidTr="005D7847">
        <w:tblPrEx>
          <w:tblCellMar>
            <w:top w:w="0" w:type="dxa"/>
            <w:bottom w:w="0" w:type="dxa"/>
          </w:tblCellMar>
        </w:tblPrEx>
        <w:trPr>
          <w:jc w:val="center"/>
        </w:trPr>
        <w:tc>
          <w:tcPr>
            <w:tcW w:w="3003" w:type="dxa"/>
          </w:tcPr>
          <w:p w14:paraId="7A9057AA" w14:textId="77777777" w:rsidR="00DF6EA9" w:rsidRPr="00386DBC" w:rsidRDefault="00DF6EA9" w:rsidP="001B69A3">
            <w:pPr>
              <w:pStyle w:val="Tabletext"/>
              <w:jc w:val="left"/>
              <w:rPr>
                <w:i/>
              </w:rPr>
            </w:pPr>
            <w:r w:rsidRPr="00386DBC">
              <w:t>Detector</w:t>
            </w:r>
            <w:r>
              <w:br/>
            </w:r>
            <w:r w:rsidRPr="00386DBC">
              <w:rPr>
                <w:i/>
              </w:rPr>
              <w:t>(Detector)</w:t>
            </w:r>
          </w:p>
        </w:tc>
        <w:tc>
          <w:tcPr>
            <w:tcW w:w="6636" w:type="dxa"/>
          </w:tcPr>
          <w:p w14:paraId="0E7FFD83" w14:textId="77777777" w:rsidR="00DF6EA9" w:rsidRPr="001B69A3" w:rsidRDefault="00DF6EA9" w:rsidP="001B69A3">
            <w:pPr>
              <w:pStyle w:val="Tabletext"/>
              <w:jc w:val="left"/>
              <w:rPr>
                <w:lang w:val="es-ES_tradnl"/>
              </w:rPr>
            </w:pPr>
            <w:r w:rsidRPr="00386DBC">
              <w:t xml:space="preserve">El detector que se elija depende del tipo de señal que se va a medir. Las señales de impulsos cortos se pueden medir mejor utilizando un detector de crestas o de muestras, pero en las campañas de medición de ruido, por ejemplo, se deberían utilizar detectores de valor eficaz. En los receptores/analizadores analógicos el tiempo de muestreo o de integración depende de la anchura de banda del filtro empleado y estas muestras se convierten a valores de cresta, valores eficaces, valores medios, etc., durante la medición. </w:t>
            </w:r>
            <w:r w:rsidRPr="001B69A3">
              <w:rPr>
                <w:lang w:val="es-ES_tradnl"/>
              </w:rPr>
              <w:t>En los analizadores que usan FFT, la función de detección se fundamenta en el procesamiento de barridos de frecuencias consecutivos, pero el resultado es el mismo</w:t>
            </w:r>
          </w:p>
        </w:tc>
      </w:tr>
    </w:tbl>
    <w:p w14:paraId="6556E7FC" w14:textId="77777777" w:rsidR="001B69A3" w:rsidRDefault="001B69A3" w:rsidP="001B69A3">
      <w:pPr>
        <w:pStyle w:val="Tablefin"/>
      </w:pPr>
    </w:p>
    <w:p w14:paraId="520E98B8" w14:textId="77777777" w:rsidR="00DF6EA9" w:rsidRPr="00386DBC" w:rsidRDefault="007452DD" w:rsidP="00DF6EA9">
      <w:pPr>
        <w:pStyle w:val="TableNo"/>
      </w:pPr>
      <w:r>
        <w:br w:type="page"/>
      </w:r>
      <w:r w:rsidR="001B69A3" w:rsidRPr="00386DBC">
        <w:t>CUADRO 3</w:t>
      </w:r>
    </w:p>
    <w:p w14:paraId="1505B372" w14:textId="77777777" w:rsidR="00DF6EA9" w:rsidRPr="00386DBC" w:rsidRDefault="00DF6EA9" w:rsidP="00DF6EA9">
      <w:pPr>
        <w:pStyle w:val="Tabletitle"/>
        <w:spacing w:after="240"/>
      </w:pPr>
      <w:r w:rsidRPr="00386DBC">
        <w:t>Parámetros de los equipos, que afectan a los datos recopilados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6552"/>
      </w:tblGrid>
      <w:tr w:rsidR="00DF6EA9" w:rsidRPr="00386DBC" w14:paraId="21E8E2F7" w14:textId="77777777" w:rsidTr="005D7847">
        <w:tblPrEx>
          <w:tblCellMar>
            <w:top w:w="0" w:type="dxa"/>
            <w:bottom w:w="0" w:type="dxa"/>
          </w:tblCellMar>
        </w:tblPrEx>
        <w:trPr>
          <w:tblHeader/>
          <w:jc w:val="center"/>
        </w:trPr>
        <w:tc>
          <w:tcPr>
            <w:tcW w:w="3087" w:type="dxa"/>
            <w:shd w:val="clear" w:color="auto" w:fill="auto"/>
          </w:tcPr>
          <w:p w14:paraId="16C1E5C6" w14:textId="77777777" w:rsidR="00DF6EA9" w:rsidRPr="00386DBC" w:rsidRDefault="00DF6EA9" w:rsidP="00DF6EA9">
            <w:pPr>
              <w:pStyle w:val="Tablehead"/>
            </w:pPr>
            <w:r w:rsidRPr="00386DBC">
              <w:t>Parámetro</w:t>
            </w:r>
          </w:p>
        </w:tc>
        <w:tc>
          <w:tcPr>
            <w:tcW w:w="6552" w:type="dxa"/>
            <w:shd w:val="clear" w:color="auto" w:fill="auto"/>
          </w:tcPr>
          <w:p w14:paraId="279889BD" w14:textId="77777777" w:rsidR="00DF6EA9" w:rsidRPr="00386DBC" w:rsidRDefault="00DF6EA9" w:rsidP="00DF6EA9">
            <w:pPr>
              <w:pStyle w:val="Tablehead"/>
            </w:pPr>
            <w:r w:rsidRPr="00386DBC">
              <w:t xml:space="preserve">Aspectos a tener en cuenta </w:t>
            </w:r>
          </w:p>
        </w:tc>
      </w:tr>
      <w:tr w:rsidR="00DF6EA9" w:rsidRPr="00386DBC" w14:paraId="09112BD8" w14:textId="77777777" w:rsidTr="005D7847">
        <w:tblPrEx>
          <w:tblCellMar>
            <w:top w:w="0" w:type="dxa"/>
            <w:bottom w:w="0" w:type="dxa"/>
          </w:tblCellMar>
        </w:tblPrEx>
        <w:trPr>
          <w:jc w:val="center"/>
        </w:trPr>
        <w:tc>
          <w:tcPr>
            <w:tcW w:w="3087" w:type="dxa"/>
          </w:tcPr>
          <w:p w14:paraId="7E57E642" w14:textId="77777777" w:rsidR="00DF6EA9" w:rsidRPr="00386DBC" w:rsidRDefault="00DF6EA9" w:rsidP="001B69A3">
            <w:pPr>
              <w:pStyle w:val="Tabletext"/>
              <w:jc w:val="left"/>
            </w:pPr>
            <w:r w:rsidRPr="00386DBC">
              <w:t>Número de puntos de frecuencia en cada barrido</w:t>
            </w:r>
            <w:r>
              <w:br/>
            </w:r>
            <w:r w:rsidRPr="00386DBC">
              <w:rPr>
                <w:i/>
              </w:rPr>
              <w:t>(DataPoints)</w:t>
            </w:r>
          </w:p>
        </w:tc>
        <w:tc>
          <w:tcPr>
            <w:tcW w:w="6552" w:type="dxa"/>
          </w:tcPr>
          <w:p w14:paraId="0D296B97" w14:textId="77777777" w:rsidR="00DF6EA9" w:rsidRPr="00386DBC" w:rsidRDefault="00DF6EA9" w:rsidP="001B69A3">
            <w:pPr>
              <w:pStyle w:val="Tabletext"/>
              <w:jc w:val="left"/>
            </w:pPr>
            <w:r w:rsidRPr="00386DBC">
              <w:t>El número de puntos que se elija no sólo debe garantizar una resolución en frecuencia suficientemente alta, sino también compatibilidad con los demás participantes en la campaña. Puede ser necesario recurrir a la interpolación o a la extrapolación para obtener un mismo número de puntos por barrido</w:t>
            </w:r>
          </w:p>
        </w:tc>
      </w:tr>
      <w:tr w:rsidR="00DF6EA9" w:rsidRPr="00A11597" w14:paraId="74DD500E" w14:textId="77777777" w:rsidTr="005D7847">
        <w:tblPrEx>
          <w:tblCellMar>
            <w:top w:w="0" w:type="dxa"/>
            <w:bottom w:w="0" w:type="dxa"/>
          </w:tblCellMar>
        </w:tblPrEx>
        <w:trPr>
          <w:jc w:val="center"/>
        </w:trPr>
        <w:tc>
          <w:tcPr>
            <w:tcW w:w="3087" w:type="dxa"/>
          </w:tcPr>
          <w:p w14:paraId="72CBA27B" w14:textId="77777777" w:rsidR="00DF6EA9" w:rsidRPr="00386DBC" w:rsidRDefault="00DF6EA9" w:rsidP="001B69A3">
            <w:pPr>
              <w:pStyle w:val="Tabletext"/>
              <w:jc w:val="left"/>
              <w:rPr>
                <w:i/>
              </w:rPr>
            </w:pPr>
            <w:r w:rsidRPr="00386DBC">
              <w:t xml:space="preserve">Anchura de banda del filtro </w:t>
            </w:r>
            <w:r w:rsidRPr="00386DBC">
              <w:rPr>
                <w:i/>
              </w:rPr>
              <w:t>(FilterBandwidth)</w:t>
            </w:r>
          </w:p>
        </w:tc>
        <w:tc>
          <w:tcPr>
            <w:tcW w:w="6552" w:type="dxa"/>
          </w:tcPr>
          <w:p w14:paraId="09253E8D" w14:textId="77777777" w:rsidR="00DF6EA9" w:rsidRPr="00A11597" w:rsidRDefault="00DF6EA9" w:rsidP="001B69A3">
            <w:pPr>
              <w:pStyle w:val="Tabletext"/>
              <w:jc w:val="left"/>
              <w:rPr>
                <w:lang w:val="es-ES_tradnl"/>
              </w:rPr>
            </w:pPr>
            <w:r w:rsidRPr="00386DBC">
              <w:t xml:space="preserve">Para garantizar que la superposición sea mínima para todas las frecuencias, se recomienda utilizar una anchura de banda cercana a 120% del tamaño del paso en el receptor de barrido. Está claro </w:t>
            </w:r>
            <w:proofErr w:type="gramStart"/>
            <w:r w:rsidRPr="00386DBC">
              <w:t>que este</w:t>
            </w:r>
            <w:proofErr w:type="gramEnd"/>
            <w:r w:rsidRPr="00386DBC">
              <w:t xml:space="preserve"> valor depende completamente del factor de forma del filtro. En equipos digitales que usan FFT, la ventana utilizada y el número de puntos de datos dentro de la ventana determinan la resolución de frecuencia. </w:t>
            </w:r>
            <w:r w:rsidRPr="00A11597">
              <w:rPr>
                <w:lang w:val="es-ES_tradnl"/>
              </w:rPr>
              <w:t>En el caso de analizadores semianalógicos, deben superponerse los puntos de 3</w:t>
            </w:r>
            <w:r w:rsidR="00A11597" w:rsidRPr="00A11597">
              <w:rPr>
                <w:lang w:val="es-ES_tradnl"/>
              </w:rPr>
              <w:t> </w:t>
            </w:r>
            <w:r w:rsidRPr="00A11597">
              <w:rPr>
                <w:lang w:val="es-ES_tradnl"/>
              </w:rPr>
              <w:t>dB del filtro Gaussiano</w:t>
            </w:r>
          </w:p>
        </w:tc>
      </w:tr>
      <w:tr w:rsidR="00DF6EA9" w:rsidRPr="00386DBC" w14:paraId="5E905C4D" w14:textId="77777777" w:rsidTr="005D7847">
        <w:tblPrEx>
          <w:tblCellMar>
            <w:top w:w="0" w:type="dxa"/>
            <w:bottom w:w="0" w:type="dxa"/>
          </w:tblCellMar>
        </w:tblPrEx>
        <w:trPr>
          <w:jc w:val="center"/>
        </w:trPr>
        <w:tc>
          <w:tcPr>
            <w:tcW w:w="3087" w:type="dxa"/>
          </w:tcPr>
          <w:p w14:paraId="69552910" w14:textId="77777777" w:rsidR="00DF6EA9" w:rsidRPr="00386DBC" w:rsidRDefault="00DF6EA9" w:rsidP="001B69A3">
            <w:pPr>
              <w:pStyle w:val="Tabletext"/>
              <w:jc w:val="left"/>
              <w:rPr>
                <w:i/>
              </w:rPr>
            </w:pPr>
            <w:r w:rsidRPr="00386DBC">
              <w:t xml:space="preserve">Duración del barrido </w:t>
            </w:r>
            <w:r w:rsidRPr="00386DBC">
              <w:rPr>
                <w:i/>
              </w:rPr>
              <w:t>(ScanTime)</w:t>
            </w:r>
          </w:p>
        </w:tc>
        <w:tc>
          <w:tcPr>
            <w:tcW w:w="6552" w:type="dxa"/>
            <w:tcBorders>
              <w:right w:val="single" w:sz="4" w:space="0" w:color="auto"/>
            </w:tcBorders>
          </w:tcPr>
          <w:p w14:paraId="03152DF2" w14:textId="77777777" w:rsidR="00DF6EA9" w:rsidRPr="00386DBC" w:rsidRDefault="00DF6EA9" w:rsidP="001B69A3">
            <w:pPr>
              <w:pStyle w:val="Tabletext"/>
              <w:jc w:val="left"/>
              <w:rPr>
                <w:bCs/>
              </w:rPr>
            </w:pPr>
            <w:r w:rsidRPr="00386DBC">
              <w:rPr>
                <w:bCs/>
              </w:rPr>
              <w:t xml:space="preserve">Se trata del tiempo necesario para </w:t>
            </w:r>
            <w:proofErr w:type="gramStart"/>
            <w:r w:rsidRPr="00386DBC">
              <w:rPr>
                <w:bCs/>
              </w:rPr>
              <w:t>que el</w:t>
            </w:r>
            <w:proofErr w:type="gramEnd"/>
            <w:r w:rsidRPr="00386DBC">
              <w:rPr>
                <w:bCs/>
              </w:rPr>
              <w:t xml:space="preserve"> equipo haga el barrido desde la frecuencia inicial hasta la frecuencia final. Siempre es menor </w:t>
            </w:r>
            <w:proofErr w:type="gramStart"/>
            <w:r w:rsidRPr="00386DBC">
              <w:rPr>
                <w:bCs/>
              </w:rPr>
              <w:t>que el</w:t>
            </w:r>
            <w:proofErr w:type="gramEnd"/>
            <w:r w:rsidRPr="00386DBC">
              <w:rPr>
                <w:bCs/>
              </w:rPr>
              <w:t xml:space="preserve"> tiempo entre observaciones consecutivas</w:t>
            </w:r>
          </w:p>
        </w:tc>
      </w:tr>
      <w:tr w:rsidR="00DF6EA9" w:rsidRPr="00386DBC" w14:paraId="70113616" w14:textId="77777777" w:rsidTr="005D7847">
        <w:tblPrEx>
          <w:tblCellMar>
            <w:top w:w="0" w:type="dxa"/>
            <w:bottom w:w="0" w:type="dxa"/>
          </w:tblCellMar>
        </w:tblPrEx>
        <w:trPr>
          <w:jc w:val="center"/>
        </w:trPr>
        <w:tc>
          <w:tcPr>
            <w:tcW w:w="3087" w:type="dxa"/>
          </w:tcPr>
          <w:p w14:paraId="6331E970" w14:textId="77777777" w:rsidR="00DF6EA9" w:rsidRPr="00386DBC" w:rsidRDefault="00DF6EA9" w:rsidP="001B69A3">
            <w:pPr>
              <w:pStyle w:val="Tabletext"/>
              <w:jc w:val="left"/>
            </w:pPr>
            <w:r w:rsidRPr="00386DBC">
              <w:t>Atenuación</w:t>
            </w:r>
          </w:p>
        </w:tc>
        <w:tc>
          <w:tcPr>
            <w:tcW w:w="6552" w:type="dxa"/>
            <w:tcBorders>
              <w:right w:val="single" w:sz="4" w:space="0" w:color="auto"/>
            </w:tcBorders>
          </w:tcPr>
          <w:p w14:paraId="0CD55B03" w14:textId="77777777" w:rsidR="00DF6EA9" w:rsidRPr="00386DBC" w:rsidRDefault="00DF6EA9" w:rsidP="001B69A3">
            <w:pPr>
              <w:pStyle w:val="Tabletext"/>
              <w:jc w:val="left"/>
            </w:pPr>
            <w:r w:rsidRPr="00386DBC">
              <w:t>Una elevada atenuación de entrada hace que aumente el mínimo nivel de ruido, y debe evitarse. Por otra parte, sobrecargar el receptor podría ocasionar bloqueo e intermodulación. El atenuador debe fijarse en el valor más bajo posible, dependiendo de las condiciones locales. No se recomienda el valor de 0 dB porque quedaría sin definir la impedancia de entrada del receptor, lo que provocaría un alto grado de incertidumbre en la medición</w:t>
            </w:r>
          </w:p>
        </w:tc>
      </w:tr>
      <w:tr w:rsidR="00DF6EA9" w:rsidRPr="001B69A3" w14:paraId="01F8A0BA" w14:textId="77777777" w:rsidTr="005D7847">
        <w:tblPrEx>
          <w:tblCellMar>
            <w:top w:w="0" w:type="dxa"/>
            <w:bottom w:w="0" w:type="dxa"/>
          </w:tblCellMar>
        </w:tblPrEx>
        <w:trPr>
          <w:jc w:val="center"/>
        </w:trPr>
        <w:tc>
          <w:tcPr>
            <w:tcW w:w="3087" w:type="dxa"/>
          </w:tcPr>
          <w:p w14:paraId="5F54EC71" w14:textId="77777777" w:rsidR="00DF6EA9" w:rsidRPr="005D7847" w:rsidRDefault="00DF6EA9" w:rsidP="001B69A3">
            <w:pPr>
              <w:pStyle w:val="Tabletext"/>
              <w:jc w:val="left"/>
              <w:rPr>
                <w:lang w:val="es-ES_tradnl"/>
              </w:rPr>
            </w:pPr>
            <w:r w:rsidRPr="005D7847">
              <w:rPr>
                <w:lang w:val="es-ES_tradnl"/>
              </w:rPr>
              <w:t>Gama dinámica y nivel de referencia de radiofrecuencia</w:t>
            </w:r>
          </w:p>
        </w:tc>
        <w:tc>
          <w:tcPr>
            <w:tcW w:w="6552" w:type="dxa"/>
          </w:tcPr>
          <w:p w14:paraId="57FF8E08" w14:textId="77777777" w:rsidR="00DF6EA9" w:rsidRPr="001B69A3" w:rsidRDefault="00DF6EA9" w:rsidP="001B69A3">
            <w:pPr>
              <w:pStyle w:val="Tabletext"/>
              <w:jc w:val="left"/>
              <w:rPr>
                <w:lang w:val="es-ES_tradnl"/>
              </w:rPr>
            </w:pPr>
            <w:r w:rsidRPr="001B69A3">
              <w:rPr>
                <w:lang w:val="es-ES_tradnl"/>
              </w:rPr>
              <w:t xml:space="preserve">Deben escogerse una gama dinámica y un nivel de referencia suficientes para hacer frente tanto a las señales recibidas más fuertes como a las más débiles. La gama dinámica y nivel de referencia escogidos enmarcan dentro de límites predeterminados los valores que se van a presentar </w:t>
            </w:r>
          </w:p>
        </w:tc>
      </w:tr>
    </w:tbl>
    <w:p w14:paraId="3A3AAE8D" w14:textId="77777777" w:rsidR="00A6617B" w:rsidRDefault="00A6617B" w:rsidP="00A6617B">
      <w:pPr>
        <w:rPr>
          <w:lang w:val="es-ES_tradnl"/>
        </w:rPr>
      </w:pPr>
    </w:p>
    <w:p w14:paraId="78472CCA" w14:textId="77777777" w:rsidR="007452DD" w:rsidRPr="001B69A3" w:rsidRDefault="007452DD" w:rsidP="00A6617B">
      <w:pPr>
        <w:rPr>
          <w:lang w:val="es-ES_tradnl"/>
        </w:rPr>
      </w:pPr>
    </w:p>
    <w:p w14:paraId="5D8E42DB" w14:textId="77777777" w:rsidR="00DF6EA9" w:rsidRPr="001B69A3" w:rsidRDefault="00DF6EA9" w:rsidP="00DF6EA9">
      <w:pPr>
        <w:pStyle w:val="Line"/>
        <w:rPr>
          <w:lang w:val="es-ES_tradnl"/>
        </w:rPr>
      </w:pPr>
    </w:p>
    <w:sectPr w:rsidR="00DF6EA9" w:rsidRPr="001B69A3">
      <w:headerReference w:type="even" r:id="rId11"/>
      <w:headerReference w:type="default" r:id="rId12"/>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4E222" w14:textId="77777777" w:rsidR="00A11597" w:rsidRDefault="00A11597">
      <w:r>
        <w:separator/>
      </w:r>
    </w:p>
  </w:endnote>
  <w:endnote w:type="continuationSeparator" w:id="0">
    <w:p w14:paraId="7CF0A6B1" w14:textId="77777777" w:rsidR="00A11597" w:rsidRDefault="00A1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9816F" w14:textId="77777777" w:rsidR="00A11597" w:rsidRDefault="00A11597">
      <w:r>
        <w:separator/>
      </w:r>
    </w:p>
  </w:footnote>
  <w:footnote w:type="continuationSeparator" w:id="0">
    <w:p w14:paraId="2D094EB5" w14:textId="77777777" w:rsidR="00A11597" w:rsidRDefault="00A11597">
      <w:r>
        <w:continuationSeparator/>
      </w:r>
    </w:p>
  </w:footnote>
  <w:footnote w:id="1">
    <w:p w14:paraId="39E08128" w14:textId="77777777" w:rsidR="00902E8E" w:rsidRPr="00902E8E" w:rsidRDefault="00902E8E" w:rsidP="00902E8E">
      <w:pPr>
        <w:pStyle w:val="FootnoteText"/>
        <w:rPr>
          <w:lang w:val="es-ES"/>
        </w:rPr>
      </w:pPr>
      <w:r w:rsidRPr="00902E8E">
        <w:rPr>
          <w:rStyle w:val="FootnoteReference"/>
          <w:lang w:val="es-ES"/>
        </w:rPr>
        <w:t>*</w:t>
      </w:r>
      <w:r w:rsidRPr="00902E8E">
        <w:rPr>
          <w:lang w:val="es-ES"/>
        </w:rPr>
        <w:tab/>
      </w:r>
      <w:r w:rsidRPr="00CE0235">
        <w:rPr>
          <w:lang w:val="es-ES"/>
        </w:rPr>
        <w:t>La Comisión de Estudio 1 de Radiocomunicaciones introdujo algunas modificaciones redaccionales en esta Recomendación en 2019,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50E3" w14:textId="07E8CC08" w:rsidR="00A11597" w:rsidRDefault="00A1159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C709A1">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C709A1">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902E8E">
      <w:rPr>
        <w:b/>
        <w:bCs/>
        <w:noProof/>
        <w:lang w:val="en-US"/>
      </w:rPr>
      <w:t>UIT-R  SM.1809-0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D824" w14:textId="2FB167AF" w:rsidR="00A11597" w:rsidRDefault="00A11597">
    <w:pPr>
      <w:pStyle w:val="Header"/>
    </w:pPr>
    <w:r>
      <w:tab/>
    </w:r>
    <w:r>
      <w:rPr>
        <w:b/>
        <w:bCs/>
      </w:rPr>
      <w:fldChar w:fldCharType="begin"/>
    </w:r>
    <w:r>
      <w:rPr>
        <w:b/>
        <w:bCs/>
      </w:rPr>
      <w:instrText xml:space="preserve"> DOCPROPERTY "Header" \* MERGEFORMAT </w:instrText>
    </w:r>
    <w:r>
      <w:rPr>
        <w:b/>
        <w:bCs/>
      </w:rPr>
      <w:fldChar w:fldCharType="separate"/>
    </w:r>
    <w:r w:rsidR="00C709A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902E8E">
      <w:rPr>
        <w:b/>
        <w:bCs/>
        <w:noProof/>
      </w:rPr>
      <w:t>UIT-R  SM.1809-0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C709A1">
      <w:rPr>
        <w:rStyle w:val="PageNumber"/>
        <w:b/>
        <w:bCs/>
        <w:noProof/>
      </w:rPr>
      <w:t>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5FD3"/>
    <w:multiLevelType w:val="multilevel"/>
    <w:tmpl w:val="CB2CE9A2"/>
    <w:lvl w:ilvl="0">
      <w:start w:val="2"/>
      <w:numFmt w:val="decimal"/>
      <w:lvlText w:val="%1"/>
      <w:lvlJc w:val="left"/>
      <w:pPr>
        <w:tabs>
          <w:tab w:val="num" w:pos="795"/>
        </w:tabs>
        <w:ind w:left="795" w:hanging="795"/>
      </w:pPr>
      <w:rPr>
        <w:rFonts w:hint="default"/>
      </w:rPr>
    </w:lvl>
    <w:lvl w:ilvl="1">
      <w:start w:val="7"/>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590"/>
    <w:rsid w:val="000B3140"/>
    <w:rsid w:val="00100B8C"/>
    <w:rsid w:val="001B69A3"/>
    <w:rsid w:val="002D76C4"/>
    <w:rsid w:val="00335BF7"/>
    <w:rsid w:val="00381AC8"/>
    <w:rsid w:val="00391EBD"/>
    <w:rsid w:val="003A2948"/>
    <w:rsid w:val="00502592"/>
    <w:rsid w:val="00527609"/>
    <w:rsid w:val="005C02FB"/>
    <w:rsid w:val="005D7847"/>
    <w:rsid w:val="00607D68"/>
    <w:rsid w:val="00662407"/>
    <w:rsid w:val="006B4B5D"/>
    <w:rsid w:val="007452DD"/>
    <w:rsid w:val="007468DA"/>
    <w:rsid w:val="00760023"/>
    <w:rsid w:val="007B061C"/>
    <w:rsid w:val="00837590"/>
    <w:rsid w:val="00880668"/>
    <w:rsid w:val="00902E8E"/>
    <w:rsid w:val="009941F1"/>
    <w:rsid w:val="00A11597"/>
    <w:rsid w:val="00A47726"/>
    <w:rsid w:val="00A6617B"/>
    <w:rsid w:val="00AB0DC8"/>
    <w:rsid w:val="00B44E24"/>
    <w:rsid w:val="00C709A1"/>
    <w:rsid w:val="00D9308A"/>
    <w:rsid w:val="00DA2748"/>
    <w:rsid w:val="00DF4176"/>
    <w:rsid w:val="00DF6EA9"/>
    <w:rsid w:val="00E1325B"/>
    <w:rsid w:val="00EF741A"/>
    <w:rsid w:val="00F348BF"/>
    <w:rsid w:val="00F87293"/>
    <w:rsid w:val="00FC7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193F4"/>
  <w15:chartTrackingRefBased/>
  <w15:docId w15:val="{CD3BA230-8108-4416-9C93-98C48CCA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EA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DF6EA9"/>
    <w:pPr>
      <w:keepNext/>
      <w:keepLines/>
      <w:spacing w:before="480"/>
      <w:ind w:left="794" w:hanging="794"/>
      <w:outlineLvl w:val="0"/>
    </w:pPr>
    <w:rPr>
      <w:b/>
    </w:rPr>
  </w:style>
  <w:style w:type="paragraph" w:styleId="Heading2">
    <w:name w:val="heading 2"/>
    <w:basedOn w:val="Heading1"/>
    <w:next w:val="Normal"/>
    <w:qFormat/>
    <w:rsid w:val="00DF6EA9"/>
    <w:pPr>
      <w:spacing w:before="320"/>
      <w:outlineLvl w:val="1"/>
    </w:pPr>
  </w:style>
  <w:style w:type="paragraph" w:styleId="Heading3">
    <w:name w:val="heading 3"/>
    <w:basedOn w:val="Heading1"/>
    <w:next w:val="Normal"/>
    <w:qFormat/>
    <w:rsid w:val="00DF6EA9"/>
    <w:pPr>
      <w:spacing w:before="200"/>
      <w:outlineLvl w:val="2"/>
    </w:pPr>
  </w:style>
  <w:style w:type="paragraph" w:styleId="Heading4">
    <w:name w:val="heading 4"/>
    <w:basedOn w:val="Heading3"/>
    <w:next w:val="Normal"/>
    <w:qFormat/>
    <w:rsid w:val="00DF6EA9"/>
    <w:pPr>
      <w:tabs>
        <w:tab w:val="clear" w:pos="794"/>
        <w:tab w:val="left" w:pos="992"/>
      </w:tabs>
      <w:ind w:left="992" w:hanging="992"/>
      <w:outlineLvl w:val="3"/>
    </w:pPr>
  </w:style>
  <w:style w:type="paragraph" w:styleId="Heading5">
    <w:name w:val="heading 5"/>
    <w:basedOn w:val="Heading4"/>
    <w:next w:val="Normal"/>
    <w:qFormat/>
    <w:rsid w:val="00DF6EA9"/>
    <w:pPr>
      <w:outlineLvl w:val="4"/>
    </w:pPr>
  </w:style>
  <w:style w:type="paragraph" w:styleId="Heading6">
    <w:name w:val="heading 6"/>
    <w:basedOn w:val="Heading4"/>
    <w:next w:val="Normal"/>
    <w:qFormat/>
    <w:rsid w:val="00DF6EA9"/>
    <w:pPr>
      <w:tabs>
        <w:tab w:val="clear" w:pos="992"/>
        <w:tab w:val="clear" w:pos="1191"/>
      </w:tabs>
      <w:ind w:left="1588" w:hanging="1588"/>
      <w:outlineLvl w:val="5"/>
    </w:pPr>
  </w:style>
  <w:style w:type="paragraph" w:styleId="Heading7">
    <w:name w:val="heading 7"/>
    <w:basedOn w:val="Heading6"/>
    <w:next w:val="Normal"/>
    <w:qFormat/>
    <w:rsid w:val="00DF6EA9"/>
    <w:pPr>
      <w:outlineLvl w:val="6"/>
    </w:pPr>
  </w:style>
  <w:style w:type="paragraph" w:styleId="Heading8">
    <w:name w:val="heading 8"/>
    <w:basedOn w:val="Heading6"/>
    <w:next w:val="Normal"/>
    <w:qFormat/>
    <w:rsid w:val="00DF6EA9"/>
    <w:pPr>
      <w:outlineLvl w:val="7"/>
    </w:pPr>
  </w:style>
  <w:style w:type="paragraph" w:styleId="Heading9">
    <w:name w:val="heading 9"/>
    <w:basedOn w:val="Heading6"/>
    <w:next w:val="Normal"/>
    <w:qFormat/>
    <w:rsid w:val="00DF6EA9"/>
    <w:pPr>
      <w:jc w:val="left"/>
      <w:outlineLvl w:val="8"/>
    </w:pPr>
  </w:style>
  <w:style w:type="character" w:default="1" w:styleId="DefaultParagraphFont">
    <w:name w:val="Default Paragraph Font"/>
    <w:semiHidden/>
    <w:rsid w:val="00DF6EA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F6EA9"/>
  </w:style>
  <w:style w:type="paragraph" w:styleId="Header">
    <w:name w:val="header"/>
    <w:basedOn w:val="Normal"/>
    <w:rsid w:val="00DF6EA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DF6EA9"/>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F6EA9"/>
  </w:style>
  <w:style w:type="paragraph" w:customStyle="1" w:styleId="Headingb">
    <w:name w:val="Heading_b"/>
    <w:basedOn w:val="Heading3"/>
    <w:next w:val="Normal"/>
    <w:link w:val="HeadingbChar"/>
    <w:qFormat/>
    <w:rsid w:val="00DF6EA9"/>
    <w:pPr>
      <w:spacing w:before="160"/>
      <w:ind w:left="0" w:firstLine="0"/>
      <w:outlineLvl w:val="9"/>
    </w:pPr>
  </w:style>
  <w:style w:type="paragraph" w:customStyle="1" w:styleId="Headingi">
    <w:name w:val="Heading_i"/>
    <w:basedOn w:val="Heading3"/>
    <w:next w:val="Normal"/>
    <w:rsid w:val="00DF6EA9"/>
    <w:pPr>
      <w:spacing w:before="160"/>
      <w:ind w:left="0" w:firstLine="0"/>
    </w:pPr>
    <w:rPr>
      <w:b w:val="0"/>
      <w:i/>
    </w:rPr>
  </w:style>
  <w:style w:type="character" w:customStyle="1" w:styleId="href">
    <w:name w:val="href"/>
    <w:basedOn w:val="DefaultParagraphFont"/>
    <w:rsid w:val="00DF6EA9"/>
  </w:style>
  <w:style w:type="paragraph" w:customStyle="1" w:styleId="enumlev1">
    <w:name w:val="enumlev1"/>
    <w:basedOn w:val="Normal"/>
    <w:rsid w:val="00DF6EA9"/>
    <w:pPr>
      <w:spacing w:before="80"/>
      <w:ind w:left="794" w:hanging="794"/>
    </w:pPr>
  </w:style>
  <w:style w:type="paragraph" w:customStyle="1" w:styleId="enumlev2">
    <w:name w:val="enumlev2"/>
    <w:basedOn w:val="enumlev1"/>
    <w:rsid w:val="00DF6EA9"/>
    <w:pPr>
      <w:ind w:left="1191" w:hanging="397"/>
    </w:pPr>
  </w:style>
  <w:style w:type="paragraph" w:customStyle="1" w:styleId="enumlev3">
    <w:name w:val="enumlev3"/>
    <w:basedOn w:val="enumlev2"/>
    <w:rsid w:val="00DF6EA9"/>
    <w:pPr>
      <w:ind w:left="1588"/>
    </w:pPr>
  </w:style>
  <w:style w:type="paragraph" w:customStyle="1" w:styleId="Normalaftertitle">
    <w:name w:val="Normal_after_title"/>
    <w:basedOn w:val="Normal"/>
    <w:next w:val="Normal"/>
    <w:link w:val="NormalaftertitleChar"/>
    <w:rsid w:val="00DF6EA9"/>
    <w:pPr>
      <w:spacing w:before="320"/>
    </w:pPr>
  </w:style>
  <w:style w:type="paragraph" w:customStyle="1" w:styleId="Note">
    <w:name w:val="Note"/>
    <w:basedOn w:val="Normal"/>
    <w:rsid w:val="00DF6EA9"/>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DF6EA9"/>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DF6EA9"/>
    <w:pPr>
      <w:spacing w:before="240"/>
    </w:pPr>
    <w:rPr>
      <w:sz w:val="22"/>
      <w:lang w:val="es-ES_tradnl"/>
    </w:rPr>
  </w:style>
  <w:style w:type="paragraph" w:customStyle="1" w:styleId="Recref">
    <w:name w:val="Rec_ref"/>
    <w:basedOn w:val="Normal"/>
    <w:next w:val="Recdate"/>
    <w:rsid w:val="00DF6EA9"/>
    <w:pPr>
      <w:jc w:val="center"/>
    </w:pPr>
  </w:style>
  <w:style w:type="paragraph" w:customStyle="1" w:styleId="Recdate">
    <w:name w:val="Rec_date"/>
    <w:basedOn w:val="Recref"/>
    <w:next w:val="Normalaftertitle"/>
    <w:rsid w:val="00DF6EA9"/>
    <w:pPr>
      <w:jc w:val="right"/>
    </w:pPr>
  </w:style>
  <w:style w:type="paragraph" w:customStyle="1" w:styleId="AnnexNoTitle">
    <w:name w:val="Annex_NoTitle"/>
    <w:basedOn w:val="Normal"/>
    <w:next w:val="Normalaftertitle"/>
    <w:rsid w:val="00902E8E"/>
    <w:pPr>
      <w:keepNext/>
      <w:keepLines/>
      <w:spacing w:before="480" w:after="80"/>
      <w:jc w:val="center"/>
      <w:outlineLvl w:val="0"/>
    </w:pPr>
    <w:rPr>
      <w:b/>
      <w:sz w:val="28"/>
    </w:rPr>
  </w:style>
  <w:style w:type="paragraph" w:customStyle="1" w:styleId="AppendixNoTitle">
    <w:name w:val="Appendix_NoTitle"/>
    <w:basedOn w:val="AnnexNoTitle"/>
    <w:next w:val="Normal"/>
    <w:rsid w:val="00DF6EA9"/>
  </w:style>
  <w:style w:type="paragraph" w:customStyle="1" w:styleId="Tablefin">
    <w:name w:val="Table_fin"/>
    <w:basedOn w:val="Normal"/>
    <w:next w:val="Normal"/>
    <w:rsid w:val="00DF6EA9"/>
    <w:pPr>
      <w:spacing w:before="0"/>
    </w:pPr>
    <w:rPr>
      <w:sz w:val="20"/>
      <w:lang w:val="en-GB"/>
    </w:rPr>
  </w:style>
  <w:style w:type="paragraph" w:customStyle="1" w:styleId="Tablehead">
    <w:name w:val="Table_head"/>
    <w:basedOn w:val="Normal"/>
    <w:next w:val="Normal"/>
    <w:rsid w:val="00DF6EA9"/>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F6EA9"/>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DF6EA9"/>
    <w:pPr>
      <w:keepNext/>
      <w:spacing w:before="360" w:after="120"/>
      <w:jc w:val="center"/>
    </w:pPr>
  </w:style>
  <w:style w:type="paragraph" w:customStyle="1" w:styleId="Tabletext">
    <w:name w:val="Table_text"/>
    <w:basedOn w:val="Normal"/>
    <w:rsid w:val="00DF6EA9"/>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DF6EA9"/>
    <w:pPr>
      <w:tabs>
        <w:tab w:val="clear" w:pos="1191"/>
        <w:tab w:val="clear" w:pos="1588"/>
        <w:tab w:val="clear" w:pos="1985"/>
        <w:tab w:val="center" w:pos="4820"/>
        <w:tab w:val="right" w:pos="9639"/>
      </w:tabs>
    </w:pPr>
  </w:style>
  <w:style w:type="paragraph" w:customStyle="1" w:styleId="Equationlegend">
    <w:name w:val="Equation_legend"/>
    <w:basedOn w:val="NormalIndent"/>
    <w:rsid w:val="00DF6EA9"/>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rsid w:val="00DF6EA9"/>
    <w:pPr>
      <w:ind w:left="794"/>
    </w:pPr>
  </w:style>
  <w:style w:type="paragraph" w:customStyle="1" w:styleId="Figurelegend">
    <w:name w:val="Figure_legend"/>
    <w:basedOn w:val="Normal"/>
    <w:rsid w:val="00DF6EA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6EA9"/>
    <w:pPr>
      <w:keepNext/>
      <w:keepLines/>
      <w:spacing w:before="480" w:after="80"/>
      <w:jc w:val="center"/>
    </w:pPr>
    <w:rPr>
      <w:caps/>
      <w:sz w:val="18"/>
    </w:rPr>
  </w:style>
  <w:style w:type="paragraph" w:customStyle="1" w:styleId="tocpart">
    <w:name w:val="tocpart"/>
    <w:basedOn w:val="Normal"/>
    <w:rsid w:val="00DF6EA9"/>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F6EA9"/>
    <w:pPr>
      <w:keepNext/>
      <w:keepLines/>
      <w:spacing w:before="480"/>
      <w:jc w:val="center"/>
    </w:pPr>
    <w:rPr>
      <w:sz w:val="28"/>
    </w:rPr>
  </w:style>
  <w:style w:type="paragraph" w:customStyle="1" w:styleId="Arttitle">
    <w:name w:val="Art_title"/>
    <w:basedOn w:val="Normal"/>
    <w:next w:val="Normalaftertitle"/>
    <w:rsid w:val="00DF6EA9"/>
    <w:pPr>
      <w:keepNext/>
      <w:keepLines/>
      <w:spacing w:before="240"/>
      <w:jc w:val="center"/>
    </w:pPr>
    <w:rPr>
      <w:b/>
      <w:sz w:val="28"/>
    </w:rPr>
  </w:style>
  <w:style w:type="paragraph" w:customStyle="1" w:styleId="Blanc">
    <w:name w:val="Blanc"/>
    <w:basedOn w:val="Normal"/>
    <w:next w:val="Tabletext"/>
    <w:rsid w:val="00DF6EA9"/>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DF6EA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DF6EA9"/>
    <w:pPr>
      <w:keepNext/>
      <w:keepLines/>
      <w:spacing w:before="160"/>
      <w:ind w:left="794"/>
    </w:pPr>
    <w:rPr>
      <w:i/>
    </w:rPr>
  </w:style>
  <w:style w:type="paragraph" w:customStyle="1" w:styleId="ChapNo">
    <w:name w:val="Chap_No"/>
    <w:basedOn w:val="ArtNo"/>
    <w:next w:val="Chaptitle"/>
    <w:rsid w:val="00DF6EA9"/>
    <w:rPr>
      <w:b/>
    </w:rPr>
  </w:style>
  <w:style w:type="paragraph" w:customStyle="1" w:styleId="Chaptitle">
    <w:name w:val="Chap_title"/>
    <w:basedOn w:val="Arttitle"/>
    <w:next w:val="Normalaftertitle"/>
    <w:rsid w:val="00DF6EA9"/>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DF6EA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DF6EA9"/>
    <w:pPr>
      <w:keepLines/>
      <w:tabs>
        <w:tab w:val="left" w:pos="255"/>
      </w:tabs>
      <w:ind w:left="255" w:hanging="255"/>
    </w:pPr>
    <w:rPr>
      <w:sz w:val="22"/>
    </w:rPr>
  </w:style>
  <w:style w:type="paragraph" w:styleId="Index1">
    <w:name w:val="index 1"/>
    <w:basedOn w:val="Normal"/>
    <w:next w:val="Normal"/>
    <w:semiHidden/>
    <w:rsid w:val="00DF6EA9"/>
  </w:style>
  <w:style w:type="paragraph" w:styleId="Index2">
    <w:name w:val="index 2"/>
    <w:basedOn w:val="Normal"/>
    <w:next w:val="Normal"/>
    <w:semiHidden/>
    <w:rsid w:val="00DF6EA9"/>
    <w:pPr>
      <w:ind w:left="283"/>
    </w:pPr>
  </w:style>
  <w:style w:type="paragraph" w:styleId="Index3">
    <w:name w:val="index 3"/>
    <w:basedOn w:val="Normal"/>
    <w:next w:val="Normal"/>
    <w:semiHidden/>
    <w:rsid w:val="00DF6EA9"/>
    <w:pPr>
      <w:ind w:left="566"/>
    </w:pPr>
  </w:style>
  <w:style w:type="paragraph" w:styleId="IndexHeading">
    <w:name w:val="index heading"/>
    <w:basedOn w:val="Normal"/>
    <w:next w:val="Index1"/>
    <w:semiHidden/>
    <w:rsid w:val="00DF6EA9"/>
  </w:style>
  <w:style w:type="paragraph" w:customStyle="1" w:styleId="Line">
    <w:name w:val="Line"/>
    <w:basedOn w:val="Normal"/>
    <w:next w:val="Normal"/>
    <w:rsid w:val="00DF6EA9"/>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DF6EA9"/>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F6EA9"/>
  </w:style>
  <w:style w:type="paragraph" w:customStyle="1" w:styleId="Partref">
    <w:name w:val="Part_ref"/>
    <w:basedOn w:val="Normal"/>
    <w:next w:val="Normal"/>
    <w:rsid w:val="00DF6EA9"/>
    <w:pPr>
      <w:keepNext/>
      <w:keepLines/>
      <w:spacing w:after="280"/>
      <w:jc w:val="center"/>
    </w:pPr>
  </w:style>
  <w:style w:type="paragraph" w:customStyle="1" w:styleId="Parttitle">
    <w:name w:val="Part_title"/>
    <w:basedOn w:val="Normal"/>
    <w:next w:val="Normalaftertitle"/>
    <w:rsid w:val="00DF6EA9"/>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F6EA9"/>
  </w:style>
  <w:style w:type="paragraph" w:customStyle="1" w:styleId="QuestionNo">
    <w:name w:val="Question_No"/>
    <w:basedOn w:val="RecNo"/>
    <w:next w:val="Normal"/>
    <w:rsid w:val="00DF6EA9"/>
  </w:style>
  <w:style w:type="paragraph" w:customStyle="1" w:styleId="Questionref">
    <w:name w:val="Question_ref"/>
    <w:basedOn w:val="Recref"/>
    <w:next w:val="Questiondate"/>
    <w:rsid w:val="00DF6EA9"/>
  </w:style>
  <w:style w:type="paragraph" w:customStyle="1" w:styleId="Questiontitle">
    <w:name w:val="Question_title"/>
    <w:basedOn w:val="Normal"/>
    <w:next w:val="Questionref"/>
    <w:rsid w:val="00DF6EA9"/>
  </w:style>
  <w:style w:type="paragraph" w:customStyle="1" w:styleId="Reftext">
    <w:name w:val="Ref_text"/>
    <w:basedOn w:val="Normal"/>
    <w:rsid w:val="00DF6EA9"/>
    <w:pPr>
      <w:ind w:left="794" w:hanging="794"/>
    </w:pPr>
    <w:rPr>
      <w:sz w:val="22"/>
    </w:rPr>
  </w:style>
  <w:style w:type="paragraph" w:customStyle="1" w:styleId="Reftitle">
    <w:name w:val="Ref_title"/>
    <w:basedOn w:val="Normal"/>
    <w:next w:val="Reftext"/>
    <w:rsid w:val="00DF6EA9"/>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F6EA9"/>
  </w:style>
  <w:style w:type="paragraph" w:customStyle="1" w:styleId="RepNo">
    <w:name w:val="Rep_No"/>
    <w:basedOn w:val="RecNo"/>
    <w:next w:val="Reptitle"/>
    <w:rsid w:val="00DF6EA9"/>
  </w:style>
  <w:style w:type="paragraph" w:customStyle="1" w:styleId="Repref">
    <w:name w:val="Rep_ref"/>
    <w:basedOn w:val="Recref"/>
    <w:next w:val="Repdate"/>
    <w:rsid w:val="00DF6EA9"/>
  </w:style>
  <w:style w:type="paragraph" w:customStyle="1" w:styleId="Reptitle">
    <w:name w:val="Rep_title"/>
    <w:basedOn w:val="Rectitle"/>
    <w:next w:val="Repref"/>
    <w:rsid w:val="00DF6EA9"/>
  </w:style>
  <w:style w:type="paragraph" w:customStyle="1" w:styleId="Resdate">
    <w:name w:val="Res_date"/>
    <w:basedOn w:val="Recdate"/>
    <w:next w:val="Normalaftertitle"/>
    <w:rsid w:val="00DF6EA9"/>
  </w:style>
  <w:style w:type="paragraph" w:customStyle="1" w:styleId="ResNo">
    <w:name w:val="Res_No"/>
    <w:basedOn w:val="RecNo"/>
    <w:next w:val="Restitle"/>
    <w:rsid w:val="00DF6EA9"/>
  </w:style>
  <w:style w:type="paragraph" w:customStyle="1" w:styleId="Resref">
    <w:name w:val="Res_ref"/>
    <w:basedOn w:val="Recref"/>
    <w:next w:val="Resdate"/>
    <w:rsid w:val="00DF6EA9"/>
  </w:style>
  <w:style w:type="paragraph" w:customStyle="1" w:styleId="Restitle">
    <w:name w:val="Res_title"/>
    <w:basedOn w:val="Normal"/>
    <w:next w:val="Resref"/>
    <w:rsid w:val="00DF6EA9"/>
    <w:pPr>
      <w:spacing w:before="240"/>
      <w:jc w:val="center"/>
    </w:pPr>
    <w:rPr>
      <w:b/>
      <w:sz w:val="28"/>
    </w:rPr>
  </w:style>
  <w:style w:type="paragraph" w:customStyle="1" w:styleId="SectionNo">
    <w:name w:val="Section_No"/>
    <w:basedOn w:val="Normal"/>
    <w:next w:val="Normal"/>
    <w:rsid w:val="00DF6EA9"/>
  </w:style>
  <w:style w:type="paragraph" w:customStyle="1" w:styleId="Sectiontitle">
    <w:name w:val="Section_title"/>
    <w:basedOn w:val="Normal"/>
    <w:next w:val="Normalaftertitle"/>
    <w:rsid w:val="00DF6EA9"/>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F6EA9"/>
    <w:pPr>
      <w:tabs>
        <w:tab w:val="clear" w:pos="794"/>
        <w:tab w:val="clear" w:pos="1191"/>
        <w:tab w:val="clear" w:pos="1588"/>
        <w:tab w:val="clear" w:pos="1985"/>
        <w:tab w:val="right" w:pos="9611"/>
      </w:tabs>
    </w:pPr>
    <w:rPr>
      <w:i/>
    </w:rPr>
  </w:style>
  <w:style w:type="paragraph" w:styleId="TOC1">
    <w:name w:val="toc 1"/>
    <w:basedOn w:val="Normal"/>
    <w:semiHidden/>
    <w:rsid w:val="00DF6EA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DF6EA9"/>
    <w:pPr>
      <w:tabs>
        <w:tab w:val="clear" w:pos="567"/>
        <w:tab w:val="left" w:pos="1276"/>
      </w:tabs>
      <w:spacing w:before="160"/>
      <w:ind w:left="1276" w:hanging="709"/>
    </w:pPr>
  </w:style>
  <w:style w:type="paragraph" w:styleId="TOC3">
    <w:name w:val="toc 3"/>
    <w:basedOn w:val="TOC2"/>
    <w:semiHidden/>
    <w:rsid w:val="00DF6EA9"/>
    <w:pPr>
      <w:tabs>
        <w:tab w:val="clear" w:pos="1276"/>
        <w:tab w:val="left" w:pos="2155"/>
      </w:tabs>
      <w:ind w:left="2155" w:hanging="879"/>
    </w:pPr>
  </w:style>
  <w:style w:type="paragraph" w:styleId="TOC4">
    <w:name w:val="toc 4"/>
    <w:basedOn w:val="TOC3"/>
    <w:semiHidden/>
    <w:rsid w:val="00DF6EA9"/>
    <w:pPr>
      <w:tabs>
        <w:tab w:val="left" w:pos="3261"/>
      </w:tabs>
      <w:spacing w:before="80"/>
      <w:ind w:left="3261" w:hanging="993"/>
    </w:pPr>
  </w:style>
  <w:style w:type="paragraph" w:styleId="TOC5">
    <w:name w:val="toc 5"/>
    <w:basedOn w:val="TOC4"/>
    <w:semiHidden/>
    <w:rsid w:val="00DF6EA9"/>
  </w:style>
  <w:style w:type="paragraph" w:styleId="TOC6">
    <w:name w:val="toc 6"/>
    <w:basedOn w:val="TOC4"/>
    <w:semiHidden/>
    <w:rsid w:val="00DF6EA9"/>
  </w:style>
  <w:style w:type="paragraph" w:styleId="TOC7">
    <w:name w:val="toc 7"/>
    <w:basedOn w:val="TOC4"/>
    <w:semiHidden/>
    <w:rsid w:val="00DF6EA9"/>
  </w:style>
  <w:style w:type="paragraph" w:styleId="TOC8">
    <w:name w:val="toc 8"/>
    <w:basedOn w:val="TOC4"/>
    <w:semiHidden/>
    <w:rsid w:val="00DF6EA9"/>
  </w:style>
  <w:style w:type="paragraph" w:customStyle="1" w:styleId="Rectitle">
    <w:name w:val="Rec_title"/>
    <w:basedOn w:val="Normal"/>
    <w:next w:val="Recref"/>
    <w:rsid w:val="00DF6EA9"/>
    <w:pPr>
      <w:keepNext/>
      <w:keepLines/>
      <w:spacing w:before="240"/>
      <w:jc w:val="center"/>
    </w:pPr>
    <w:rPr>
      <w:b/>
      <w:sz w:val="28"/>
    </w:rPr>
  </w:style>
  <w:style w:type="paragraph" w:customStyle="1" w:styleId="Annexref">
    <w:name w:val="Annex_ref"/>
    <w:basedOn w:val="Normal"/>
    <w:next w:val="Normalaftertitle"/>
    <w:rsid w:val="00DF6EA9"/>
    <w:pPr>
      <w:keepNext/>
      <w:keepLines/>
      <w:spacing w:after="280"/>
      <w:jc w:val="center"/>
    </w:pPr>
  </w:style>
  <w:style w:type="paragraph" w:customStyle="1" w:styleId="Appendixref">
    <w:name w:val="Appendix_ref"/>
    <w:basedOn w:val="Annexref"/>
    <w:next w:val="Normalaftertitle"/>
    <w:rsid w:val="00DF6EA9"/>
  </w:style>
  <w:style w:type="paragraph" w:customStyle="1" w:styleId="Figuretitle">
    <w:name w:val="Figure_title"/>
    <w:basedOn w:val="Normal"/>
    <w:next w:val="Figure"/>
    <w:rsid w:val="00DF6EA9"/>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DF6EA9"/>
    <w:pPr>
      <w:keepNext/>
      <w:spacing w:before="0" w:after="120"/>
      <w:jc w:val="center"/>
    </w:pPr>
    <w:rPr>
      <w:b/>
    </w:rPr>
  </w:style>
  <w:style w:type="paragraph" w:customStyle="1" w:styleId="Summary">
    <w:name w:val="Summary"/>
    <w:basedOn w:val="Normal"/>
    <w:next w:val="Normalaftertitle"/>
    <w:rsid w:val="00DF6EA9"/>
    <w:pPr>
      <w:spacing w:after="480"/>
    </w:pPr>
    <w:rPr>
      <w:sz w:val="22"/>
      <w:lang w:val="es-ES_tradnl"/>
    </w:rPr>
  </w:style>
  <w:style w:type="paragraph" w:customStyle="1" w:styleId="TableLegendNote">
    <w:name w:val="Table_Legend_Note"/>
    <w:basedOn w:val="Tablelegend"/>
    <w:next w:val="Tablelegend"/>
    <w:rsid w:val="00DF6EA9"/>
    <w:pPr>
      <w:ind w:left="-85" w:firstLine="0"/>
    </w:pPr>
    <w:rPr>
      <w:lang w:val="en-US"/>
    </w:rPr>
  </w:style>
  <w:style w:type="paragraph" w:customStyle="1" w:styleId="Figure">
    <w:name w:val="Figure"/>
    <w:basedOn w:val="FigureNo"/>
    <w:next w:val="Normal"/>
    <w:rsid w:val="00DF6EA9"/>
    <w:pPr>
      <w:keepNext w:val="0"/>
      <w:spacing w:before="0" w:after="240"/>
    </w:pPr>
  </w:style>
  <w:style w:type="character" w:customStyle="1" w:styleId="NormalaftertitleChar">
    <w:name w:val="Normal_after_title Char"/>
    <w:basedOn w:val="DefaultParagraphFont"/>
    <w:link w:val="Normalaftertitle"/>
    <w:rsid w:val="00DF6EA9"/>
    <w:rPr>
      <w:sz w:val="24"/>
      <w:lang w:val="fr-FR" w:eastAsia="en-US" w:bidi="ar-SA"/>
    </w:rPr>
  </w:style>
  <w:style w:type="character" w:customStyle="1" w:styleId="RecNoChar">
    <w:name w:val="Rec_No Char"/>
    <w:basedOn w:val="DefaultParagraphFont"/>
    <w:link w:val="RecNo"/>
    <w:rsid w:val="00DF6EA9"/>
    <w:rPr>
      <w:sz w:val="28"/>
      <w:lang w:val="fr-FR" w:eastAsia="en-US" w:bidi="ar-SA"/>
    </w:rPr>
  </w:style>
  <w:style w:type="character" w:customStyle="1" w:styleId="TabletitleChar">
    <w:name w:val="Table_title Char"/>
    <w:basedOn w:val="DefaultParagraphFont"/>
    <w:link w:val="Tabletitle"/>
    <w:rsid w:val="00DF6EA9"/>
    <w:rPr>
      <w:b/>
      <w:sz w:val="24"/>
      <w:lang w:val="fr-FR" w:eastAsia="en-US" w:bidi="ar-SA"/>
    </w:rPr>
  </w:style>
  <w:style w:type="paragraph" w:customStyle="1" w:styleId="headingb0">
    <w:name w:val="heading_b"/>
    <w:basedOn w:val="Heading3"/>
    <w:next w:val="Normal"/>
    <w:rsid w:val="00DF6EA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BatangChe"/>
      <w:lang w:val="en-GB"/>
    </w:rPr>
  </w:style>
  <w:style w:type="character" w:customStyle="1" w:styleId="HeadingbChar">
    <w:name w:val="Heading_b Char"/>
    <w:link w:val="Headingb"/>
    <w:locked/>
    <w:rsid w:val="00902E8E"/>
    <w:rPr>
      <w:b/>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902E8E"/>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bbaj\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1</TotalTime>
  <Pages>8</Pages>
  <Words>2697</Words>
  <Characters>14431</Characters>
  <Application>Microsoft Office Word</Application>
  <DocSecurity>0</DocSecurity>
  <Lines>465</Lines>
  <Paragraphs>305</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SM.1809-0* - Formato normalizado de intercambio de datos para los registros y mediciones de bandas de frecuencias efectuados en estaciones de comprobación técnica</dc:title>
  <dc:subject>Serie SM = Gestión del espectro</dc:subject>
  <dc:creator>Oficina de Radiocomunicaciones del UIT (BR)</dc:creator>
  <cp:keywords>SM,1809-0*</cp:keywords>
  <dc:description>Gachetc, 02/06/2020, ITU51013811</dc:description>
  <cp:lastModifiedBy>Gachet, Christelle</cp:lastModifiedBy>
  <cp:revision>3</cp:revision>
  <cp:lastPrinted>2008-08-18T12:41:00Z</cp:lastPrinted>
  <dcterms:created xsi:type="dcterms:W3CDTF">2020-06-02T12:27:00Z</dcterms:created>
  <dcterms:modified xsi:type="dcterms:W3CDTF">2020-06-02T12:28:00Z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Gachetc</vt:lpwstr>
  </property>
  <property fmtid="{D5CDD505-2E9C-101B-9397-08002B2CF9AE}" pid="11" name="Date completed">
    <vt:lpwstr>02 June 2020</vt:lpwstr>
  </property>
</Properties>
</file>