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D41" w:rsidRPr="00575CB8" w:rsidRDefault="00E33D41" w:rsidP="007156C9">
      <w:pPr>
        <w:rPr>
          <w:lang w:val="en-US"/>
        </w:rPr>
      </w:pPr>
      <w:bookmarkStart w:id="0" w:name="dbreak"/>
      <w:bookmarkEnd w:id="0"/>
    </w:p>
    <w:p w:rsidR="00E33D41" w:rsidRDefault="00E33D41" w:rsidP="007156C9"/>
    <w:p w:rsidR="00E33D41" w:rsidRDefault="00E33D41" w:rsidP="007156C9"/>
    <w:p w:rsidR="00E33D41" w:rsidRDefault="00E33D41" w:rsidP="007156C9"/>
    <w:p w:rsidR="00E33D41" w:rsidRDefault="00E33D41" w:rsidP="007156C9"/>
    <w:p w:rsidR="00E33D41" w:rsidRDefault="00E33D41" w:rsidP="007156C9"/>
    <w:p w:rsidR="00E33D41" w:rsidRDefault="00E33D41" w:rsidP="007156C9"/>
    <w:p w:rsidR="00E33D41" w:rsidRDefault="00E33D41" w:rsidP="007156C9"/>
    <w:p w:rsidR="00E33D41" w:rsidRDefault="00E33D41" w:rsidP="007156C9"/>
    <w:p w:rsidR="00E33D41" w:rsidRDefault="00E33D41" w:rsidP="007156C9"/>
    <w:p w:rsidR="00E33D41" w:rsidRDefault="00E33D41" w:rsidP="007156C9"/>
    <w:p w:rsidR="00E33D41" w:rsidRDefault="00E33D41" w:rsidP="007156C9"/>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E33D41" w:rsidRPr="00E33D41" w:rsidTr="007156C9">
        <w:tc>
          <w:tcPr>
            <w:tcW w:w="10089" w:type="dxa"/>
          </w:tcPr>
          <w:p w:rsidR="00E33D41" w:rsidRPr="0010336F" w:rsidRDefault="00E33D41" w:rsidP="007156C9">
            <w:pPr>
              <w:spacing w:before="380" w:line="280" w:lineRule="exact"/>
              <w:jc w:val="right"/>
              <w:rPr>
                <w:rFonts w:ascii="Tahoma" w:hAnsi="Tahoma" w:cs="Tahoma"/>
                <w:b/>
                <w:bCs/>
                <w:iCs/>
                <w:color w:val="243285"/>
                <w:sz w:val="32"/>
                <w:szCs w:val="32"/>
                <w:lang w:val="en-US"/>
              </w:rPr>
            </w:pPr>
          </w:p>
          <w:p w:rsidR="00E33D41" w:rsidRPr="0010336F" w:rsidRDefault="00E33D41" w:rsidP="00E33D41">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SM</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1879-1</w:t>
            </w:r>
          </w:p>
          <w:p w:rsidR="00E33D41" w:rsidRPr="0010336F" w:rsidRDefault="00E33D41" w:rsidP="00E33D41">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E33D41" w:rsidRPr="00D652CC" w:rsidTr="007156C9">
        <w:tc>
          <w:tcPr>
            <w:tcW w:w="10089" w:type="dxa"/>
          </w:tcPr>
          <w:p w:rsidR="00E33D41" w:rsidRPr="0010336F" w:rsidRDefault="00E33D41" w:rsidP="007156C9">
            <w:pPr>
              <w:spacing w:before="80" w:line="500" w:lineRule="exact"/>
              <w:jc w:val="right"/>
              <w:rPr>
                <w:rFonts w:ascii="Tahoma" w:hAnsi="Tahoma" w:cs="Tahoma"/>
                <w:b/>
                <w:bCs/>
                <w:iCs/>
                <w:color w:val="243285"/>
                <w:sz w:val="44"/>
                <w:szCs w:val="44"/>
                <w:lang w:val="es-ES_tradnl"/>
              </w:rPr>
            </w:pPr>
          </w:p>
          <w:p w:rsidR="00E33D41" w:rsidRDefault="00D652CC" w:rsidP="007156C9">
            <w:pPr>
              <w:spacing w:before="80" w:line="500" w:lineRule="exact"/>
              <w:jc w:val="right"/>
              <w:rPr>
                <w:rFonts w:ascii="Tahoma" w:hAnsi="Tahoma" w:cs="Tahoma"/>
                <w:b/>
                <w:bCs/>
                <w:color w:val="243285"/>
                <w:sz w:val="44"/>
                <w:szCs w:val="44"/>
                <w:lang w:val="es-ES_tradnl"/>
              </w:rPr>
            </w:pPr>
            <w:r w:rsidRPr="00D652CC">
              <w:rPr>
                <w:rFonts w:ascii="Tahoma" w:hAnsi="Tahoma" w:cs="Tahoma"/>
                <w:b/>
                <w:bCs/>
                <w:color w:val="243285"/>
                <w:sz w:val="44"/>
                <w:szCs w:val="44"/>
                <w:lang w:val="es-ES_tradnl"/>
              </w:rPr>
              <w:t>Repercusión de los sistemas de telecomunicaciones de alta velocidad</w:t>
            </w:r>
            <w:r w:rsidRPr="00D652CC">
              <w:rPr>
                <w:rFonts w:ascii="Tahoma" w:hAnsi="Tahoma" w:cs="Tahoma"/>
                <w:b/>
                <w:bCs/>
                <w:color w:val="243285"/>
                <w:sz w:val="44"/>
                <w:szCs w:val="44"/>
                <w:lang w:val="es-ES_tradnl"/>
              </w:rPr>
              <w:br/>
              <w:t>de datos por líneas de energía eléctrica por debajo de 30 MHz y entre 80 y 470 MHz en los sistemas de radiocomunicaciones</w:t>
            </w:r>
          </w:p>
          <w:p w:rsidR="00E33D41" w:rsidRPr="0010336F" w:rsidRDefault="00E33D41" w:rsidP="007156C9">
            <w:pPr>
              <w:spacing w:before="80" w:line="500" w:lineRule="exact"/>
              <w:jc w:val="right"/>
              <w:rPr>
                <w:rFonts w:ascii="Tahoma" w:hAnsi="Tahoma" w:cs="Tahoma"/>
                <w:b/>
                <w:bCs/>
                <w:iCs/>
                <w:color w:val="243285"/>
                <w:sz w:val="44"/>
                <w:szCs w:val="44"/>
                <w:lang w:val="es-ES_tradnl"/>
              </w:rPr>
            </w:pPr>
          </w:p>
        </w:tc>
      </w:tr>
      <w:tr w:rsidR="00E33D41" w:rsidRPr="00E33D41" w:rsidTr="007156C9">
        <w:tc>
          <w:tcPr>
            <w:tcW w:w="10089" w:type="dxa"/>
          </w:tcPr>
          <w:p w:rsidR="00E33D41" w:rsidRPr="0010336F" w:rsidRDefault="00E33D41" w:rsidP="007156C9">
            <w:pPr>
              <w:spacing w:before="80" w:line="280" w:lineRule="exact"/>
              <w:ind w:right="640"/>
              <w:rPr>
                <w:rFonts w:ascii="Tahoma" w:hAnsi="Tahoma" w:cs="Tahoma"/>
                <w:b/>
                <w:bCs/>
                <w:iCs/>
                <w:color w:val="243285"/>
                <w:sz w:val="32"/>
                <w:szCs w:val="32"/>
                <w:lang w:val="es-ES_tradnl"/>
              </w:rPr>
            </w:pPr>
          </w:p>
          <w:p w:rsidR="00E33D41" w:rsidRPr="0010336F" w:rsidRDefault="00E33D41" w:rsidP="007156C9">
            <w:pPr>
              <w:spacing w:before="80" w:line="280" w:lineRule="exact"/>
              <w:ind w:right="640"/>
              <w:rPr>
                <w:rFonts w:ascii="Tahoma" w:hAnsi="Tahoma" w:cs="Tahoma"/>
                <w:b/>
                <w:bCs/>
                <w:iCs/>
                <w:color w:val="243285"/>
                <w:sz w:val="32"/>
                <w:szCs w:val="32"/>
                <w:lang w:val="es-ES_tradnl"/>
              </w:rPr>
            </w:pPr>
          </w:p>
          <w:p w:rsidR="00E33D41" w:rsidRPr="0010336F" w:rsidRDefault="00E33D41" w:rsidP="007156C9">
            <w:pPr>
              <w:spacing w:before="80" w:after="180" w:line="360" w:lineRule="exact"/>
              <w:ind w:right="720"/>
              <w:rPr>
                <w:rFonts w:ascii="Tahoma" w:hAnsi="Tahoma" w:cs="Tahoma"/>
                <w:b/>
                <w:bCs/>
                <w:iCs/>
                <w:color w:val="243285"/>
                <w:sz w:val="36"/>
                <w:szCs w:val="36"/>
                <w:lang w:val="es-ES_tradnl"/>
              </w:rPr>
            </w:pPr>
          </w:p>
          <w:p w:rsidR="00E33D41" w:rsidRPr="0010336F" w:rsidRDefault="00E33D41" w:rsidP="007156C9">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SM</w:t>
            </w:r>
          </w:p>
          <w:p w:rsidR="00E33D41" w:rsidRPr="0010336F" w:rsidRDefault="00E33D41" w:rsidP="007156C9">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rsidR="00E33D41" w:rsidRPr="0026666F" w:rsidRDefault="00E33D41" w:rsidP="007156C9">
      <w:pPr>
        <w:spacing w:before="80"/>
        <w:rPr>
          <w:i/>
          <w:sz w:val="22"/>
          <w:lang w:val="es-ES_tradnl"/>
        </w:rPr>
      </w:pPr>
    </w:p>
    <w:p w:rsidR="00E33D41" w:rsidRPr="0026666F" w:rsidRDefault="00E33D41" w:rsidP="007156C9">
      <w:pPr>
        <w:spacing w:before="80"/>
        <w:rPr>
          <w:i/>
          <w:sz w:val="22"/>
          <w:lang w:val="es-ES_tradnl"/>
        </w:rPr>
      </w:pPr>
    </w:p>
    <w:p w:rsidR="00E33D41" w:rsidRPr="0026666F" w:rsidRDefault="00E33D41" w:rsidP="007156C9">
      <w:pPr>
        <w:spacing w:before="80"/>
        <w:rPr>
          <w:i/>
          <w:sz w:val="22"/>
          <w:lang w:val="es-ES_tradnl"/>
        </w:rPr>
      </w:pPr>
    </w:p>
    <w:p w:rsidR="00E33D41" w:rsidRPr="0026666F" w:rsidRDefault="00E33D41" w:rsidP="007156C9">
      <w:pPr>
        <w:spacing w:before="80"/>
        <w:rPr>
          <w:i/>
          <w:sz w:val="22"/>
          <w:lang w:val="es-ES_tradnl"/>
        </w:rPr>
      </w:pPr>
    </w:p>
    <w:p w:rsidR="00E33D41" w:rsidRPr="0026666F" w:rsidRDefault="00E33D41" w:rsidP="007156C9">
      <w:pPr>
        <w:spacing w:before="80"/>
        <w:rPr>
          <w:i/>
          <w:sz w:val="22"/>
          <w:lang w:val="es-ES_tradnl"/>
        </w:rPr>
      </w:pPr>
    </w:p>
    <w:p w:rsidR="00E33D41" w:rsidRPr="0026666F" w:rsidRDefault="00E33D41" w:rsidP="007156C9">
      <w:pPr>
        <w:pStyle w:val="Equation"/>
        <w:tabs>
          <w:tab w:val="clear" w:pos="4820"/>
          <w:tab w:val="clear" w:pos="9639"/>
          <w:tab w:val="left" w:pos="1191"/>
          <w:tab w:val="left" w:pos="1588"/>
          <w:tab w:val="left" w:pos="1985"/>
        </w:tabs>
        <w:rPr>
          <w:rFonts w:ascii="Palatino Linotype" w:hAnsi="Palatino Linotype"/>
          <w:lang w:val="es-ES_tradnl"/>
        </w:rPr>
        <w:sectPr w:rsidR="00E33D41" w:rsidRPr="0026666F" w:rsidSect="007156C9">
          <w:headerReference w:type="even" r:id="rId8"/>
          <w:headerReference w:type="default" r:id="rId9"/>
          <w:pgSz w:w="11907" w:h="16834" w:code="9"/>
          <w:pgMar w:top="1418" w:right="1134" w:bottom="1134" w:left="1134" w:header="720" w:footer="482" w:gutter="0"/>
          <w:paperSrc w:first="15" w:other="15"/>
          <w:cols w:space="720"/>
        </w:sectPr>
      </w:pPr>
    </w:p>
    <w:p w:rsidR="00E33D41" w:rsidRPr="006C718C" w:rsidRDefault="00E33D41" w:rsidP="007156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E33D41" w:rsidRPr="006C718C" w:rsidRDefault="00E33D41" w:rsidP="007156C9">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33D41" w:rsidRPr="006C718C" w:rsidRDefault="00E33D41" w:rsidP="007156C9">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E33D41" w:rsidRPr="00021E8A" w:rsidRDefault="00E33D41" w:rsidP="007156C9">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E33D41" w:rsidRPr="00021E8A" w:rsidRDefault="00E33D41" w:rsidP="007156C9">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E33D41" w:rsidRPr="007C36CA" w:rsidRDefault="00E33D41" w:rsidP="007156C9">
      <w:pPr>
        <w:spacing w:before="0"/>
        <w:jc w:val="center"/>
        <w:rPr>
          <w:sz w:val="22"/>
          <w:lang w:val="es-ES_tradnl"/>
        </w:rPr>
      </w:pPr>
    </w:p>
    <w:p w:rsidR="00E33D41" w:rsidRPr="007C36CA" w:rsidRDefault="00E33D41" w:rsidP="007156C9">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33D41" w:rsidRPr="00E33D41" w:rsidTr="007156C9">
        <w:tc>
          <w:tcPr>
            <w:tcW w:w="9360" w:type="dxa"/>
            <w:gridSpan w:val="2"/>
          </w:tcPr>
          <w:p w:rsidR="00E33D41" w:rsidRPr="00021E8A" w:rsidRDefault="00E33D41" w:rsidP="007156C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E33D41" w:rsidRPr="00763D08" w:rsidRDefault="00E33D41" w:rsidP="007156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E33D41" w:rsidRPr="00036EE3" w:rsidTr="007156C9">
        <w:tc>
          <w:tcPr>
            <w:tcW w:w="1140" w:type="dxa"/>
            <w:tcBorders>
              <w:bottom w:val="nil"/>
            </w:tcBorders>
          </w:tcPr>
          <w:p w:rsidR="00E33D41" w:rsidRPr="00036EE3" w:rsidRDefault="00E33D41" w:rsidP="007156C9">
            <w:pPr>
              <w:spacing w:before="180" w:after="100"/>
              <w:ind w:left="57"/>
              <w:rPr>
                <w:b/>
                <w:bCs/>
                <w:sz w:val="20"/>
                <w:lang w:val="en-US"/>
              </w:rPr>
            </w:pPr>
            <w:r w:rsidRPr="00036EE3">
              <w:rPr>
                <w:b/>
                <w:bCs/>
                <w:sz w:val="20"/>
                <w:lang w:val="en-US"/>
              </w:rPr>
              <w:t>Series</w:t>
            </w:r>
          </w:p>
        </w:tc>
        <w:tc>
          <w:tcPr>
            <w:tcW w:w="8220" w:type="dxa"/>
            <w:tcBorders>
              <w:bottom w:val="nil"/>
            </w:tcBorders>
          </w:tcPr>
          <w:p w:rsidR="00E33D41" w:rsidRPr="00036EE3" w:rsidRDefault="00E33D41" w:rsidP="007156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E33D41" w:rsidRPr="004532F7" w:rsidTr="007156C9">
        <w:tc>
          <w:tcPr>
            <w:tcW w:w="1140" w:type="dxa"/>
            <w:tcBorders>
              <w:top w:val="nil"/>
              <w:bottom w:val="nil"/>
            </w:tcBorders>
            <w:shd w:val="clear" w:color="auto" w:fill="auto"/>
          </w:tcPr>
          <w:p w:rsidR="00E33D41" w:rsidRPr="004532F7" w:rsidRDefault="00E33D41" w:rsidP="007156C9">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E33D41" w:rsidRPr="004532F7" w:rsidRDefault="00E33D41" w:rsidP="007156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E33D41" w:rsidRPr="00E33D41" w:rsidTr="007156C9">
        <w:tc>
          <w:tcPr>
            <w:tcW w:w="1140" w:type="dxa"/>
            <w:tcBorders>
              <w:top w:val="nil"/>
              <w:bottom w:val="nil"/>
            </w:tcBorders>
            <w:shd w:val="clear" w:color="auto" w:fill="auto"/>
          </w:tcPr>
          <w:p w:rsidR="00E33D41" w:rsidRPr="006B22C3" w:rsidRDefault="00E33D41" w:rsidP="007156C9">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E33D41" w:rsidRPr="006B22C3" w:rsidRDefault="00E33D41" w:rsidP="007156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E33D41" w:rsidRPr="00847DD5" w:rsidTr="007156C9">
        <w:tc>
          <w:tcPr>
            <w:tcW w:w="1140" w:type="dxa"/>
            <w:tcBorders>
              <w:top w:val="nil"/>
              <w:bottom w:val="nil"/>
            </w:tcBorders>
            <w:shd w:val="clear" w:color="auto" w:fill="auto"/>
          </w:tcPr>
          <w:p w:rsidR="00E33D41" w:rsidRPr="00847DD5" w:rsidRDefault="00E33D41" w:rsidP="007156C9">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E33D41" w:rsidRPr="00847DD5" w:rsidRDefault="00E33D41" w:rsidP="007156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E33D41" w:rsidRPr="00ED2695" w:rsidTr="007156C9">
        <w:tc>
          <w:tcPr>
            <w:tcW w:w="1140" w:type="dxa"/>
            <w:tcBorders>
              <w:top w:val="nil"/>
              <w:bottom w:val="nil"/>
            </w:tcBorders>
            <w:shd w:val="clear" w:color="auto" w:fill="auto"/>
          </w:tcPr>
          <w:p w:rsidR="00E33D41" w:rsidRPr="00ED2695" w:rsidRDefault="00E33D41" w:rsidP="007156C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E33D41" w:rsidRPr="00021E8A" w:rsidRDefault="00E33D41" w:rsidP="007156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E33D41" w:rsidRPr="00366CEE" w:rsidTr="007156C9">
        <w:tc>
          <w:tcPr>
            <w:tcW w:w="1140" w:type="dxa"/>
            <w:tcBorders>
              <w:top w:val="nil"/>
              <w:bottom w:val="nil"/>
            </w:tcBorders>
            <w:shd w:val="clear" w:color="auto" w:fill="auto"/>
          </w:tcPr>
          <w:p w:rsidR="00E33D41" w:rsidRPr="00366CEE" w:rsidRDefault="00E33D41" w:rsidP="007156C9">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E33D41" w:rsidRPr="00366CEE" w:rsidRDefault="00E33D41" w:rsidP="007156C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E33D41" w:rsidRPr="00E33D41" w:rsidTr="007156C9">
        <w:tc>
          <w:tcPr>
            <w:tcW w:w="1140" w:type="dxa"/>
            <w:tcBorders>
              <w:top w:val="nil"/>
              <w:bottom w:val="nil"/>
            </w:tcBorders>
            <w:shd w:val="clear" w:color="auto" w:fill="auto"/>
          </w:tcPr>
          <w:p w:rsidR="00E33D41" w:rsidRPr="0010336F" w:rsidRDefault="00E33D41" w:rsidP="007156C9">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E33D41" w:rsidRPr="0010336F" w:rsidRDefault="00E33D41" w:rsidP="007156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E33D41" w:rsidRPr="00E33D41" w:rsidTr="007156C9">
        <w:tc>
          <w:tcPr>
            <w:tcW w:w="1140" w:type="dxa"/>
            <w:tcBorders>
              <w:top w:val="nil"/>
              <w:bottom w:val="nil"/>
            </w:tcBorders>
            <w:shd w:val="clear" w:color="auto" w:fill="auto"/>
          </w:tcPr>
          <w:p w:rsidR="00E33D41" w:rsidRPr="00F95576" w:rsidRDefault="00E33D41" w:rsidP="007156C9">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E33D41" w:rsidRPr="00F95576" w:rsidRDefault="00E33D41" w:rsidP="007156C9">
            <w:pPr>
              <w:spacing w:before="30" w:after="30"/>
              <w:jc w:val="left"/>
              <w:rPr>
                <w:sz w:val="20"/>
                <w:lang w:val="es-ES_tradnl"/>
              </w:rPr>
            </w:pPr>
            <w:r w:rsidRPr="00F95576">
              <w:rPr>
                <w:sz w:val="20"/>
                <w:lang w:val="es-ES_tradnl"/>
              </w:rPr>
              <w:t>Propagación de las ondas radioeléctricas</w:t>
            </w:r>
          </w:p>
        </w:tc>
      </w:tr>
      <w:tr w:rsidR="00E33D41" w:rsidRPr="00DE71F7" w:rsidTr="007156C9">
        <w:tc>
          <w:tcPr>
            <w:tcW w:w="1140" w:type="dxa"/>
            <w:tcBorders>
              <w:top w:val="nil"/>
              <w:bottom w:val="nil"/>
            </w:tcBorders>
            <w:shd w:val="clear" w:color="auto" w:fill="auto"/>
          </w:tcPr>
          <w:p w:rsidR="00E33D41" w:rsidRPr="00DE71F7" w:rsidRDefault="00E33D41" w:rsidP="007156C9">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E33D41" w:rsidRPr="00DE71F7" w:rsidRDefault="00E33D41" w:rsidP="007156C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sz w:val="20"/>
              </w:rPr>
              <w:t>Radio</w:t>
            </w:r>
            <w:r w:rsidRPr="00DE71F7">
              <w:rPr>
                <w:sz w:val="20"/>
              </w:rPr>
              <w:t>astronomía</w:t>
            </w:r>
          </w:p>
        </w:tc>
      </w:tr>
      <w:tr w:rsidR="00E33D41" w:rsidRPr="00E33D41" w:rsidTr="007156C9">
        <w:tc>
          <w:tcPr>
            <w:tcW w:w="1140" w:type="dxa"/>
            <w:tcBorders>
              <w:top w:val="nil"/>
              <w:bottom w:val="nil"/>
            </w:tcBorders>
            <w:shd w:val="clear" w:color="auto" w:fill="auto"/>
          </w:tcPr>
          <w:p w:rsidR="00E33D41" w:rsidRPr="00D12388" w:rsidRDefault="00E33D41" w:rsidP="007156C9">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E33D41" w:rsidRPr="00D12388" w:rsidRDefault="00E33D41" w:rsidP="007156C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E33D41" w:rsidRPr="00025336" w:rsidTr="007156C9">
        <w:tc>
          <w:tcPr>
            <w:tcW w:w="1140" w:type="dxa"/>
            <w:tcBorders>
              <w:top w:val="nil"/>
              <w:bottom w:val="nil"/>
            </w:tcBorders>
            <w:shd w:val="clear" w:color="auto" w:fill="auto"/>
          </w:tcPr>
          <w:p w:rsidR="00E33D41" w:rsidRPr="00025336" w:rsidRDefault="00E33D41" w:rsidP="007156C9">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E33D41" w:rsidRPr="00025336" w:rsidRDefault="00E33D41" w:rsidP="007156C9">
            <w:pPr>
              <w:spacing w:before="30" w:after="30"/>
              <w:jc w:val="left"/>
              <w:rPr>
                <w:sz w:val="20"/>
                <w:lang w:val="en-US"/>
              </w:rPr>
            </w:pPr>
            <w:r w:rsidRPr="00025336">
              <w:rPr>
                <w:sz w:val="20"/>
              </w:rPr>
              <w:t>Servicio fijo por satélite</w:t>
            </w:r>
          </w:p>
        </w:tc>
      </w:tr>
      <w:tr w:rsidR="00E33D41" w:rsidRPr="00975AEB" w:rsidTr="007156C9">
        <w:tc>
          <w:tcPr>
            <w:tcW w:w="1140" w:type="dxa"/>
            <w:tcBorders>
              <w:top w:val="nil"/>
              <w:bottom w:val="nil"/>
            </w:tcBorders>
            <w:shd w:val="clear" w:color="auto" w:fill="auto"/>
          </w:tcPr>
          <w:p w:rsidR="00E33D41" w:rsidRPr="00975AEB" w:rsidRDefault="00E33D41" w:rsidP="007156C9">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E33D41" w:rsidRPr="00975AEB" w:rsidRDefault="00E33D41" w:rsidP="007156C9">
            <w:pPr>
              <w:spacing w:before="30" w:after="30"/>
              <w:jc w:val="left"/>
              <w:rPr>
                <w:sz w:val="20"/>
                <w:lang w:val="en-US"/>
              </w:rPr>
            </w:pPr>
            <w:r w:rsidRPr="00975AEB">
              <w:rPr>
                <w:sz w:val="20"/>
              </w:rPr>
              <w:t>Aplicaciones espaciales y meteorología</w:t>
            </w:r>
          </w:p>
        </w:tc>
      </w:tr>
      <w:tr w:rsidR="00E33D41" w:rsidRPr="00E33D41" w:rsidTr="007156C9">
        <w:tc>
          <w:tcPr>
            <w:tcW w:w="1140" w:type="dxa"/>
            <w:tcBorders>
              <w:top w:val="nil"/>
              <w:bottom w:val="nil"/>
            </w:tcBorders>
            <w:shd w:val="clear" w:color="auto" w:fill="auto"/>
          </w:tcPr>
          <w:p w:rsidR="00E33D41" w:rsidRPr="00746AC6" w:rsidRDefault="00E33D41" w:rsidP="007156C9">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rsidR="00E33D41" w:rsidRPr="00746AC6" w:rsidRDefault="00E33D41" w:rsidP="007156C9">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E33D41" w:rsidRPr="00746AC6" w:rsidTr="007156C9">
        <w:tc>
          <w:tcPr>
            <w:tcW w:w="1140" w:type="dxa"/>
            <w:tcBorders>
              <w:top w:val="nil"/>
              <w:bottom w:val="nil"/>
            </w:tcBorders>
            <w:shd w:val="clear" w:color="auto" w:fill="F3F3F3"/>
          </w:tcPr>
          <w:p w:rsidR="00E33D41" w:rsidRPr="00746AC6" w:rsidRDefault="00E33D41" w:rsidP="007156C9">
            <w:pPr>
              <w:spacing w:before="30" w:after="30"/>
              <w:ind w:left="57"/>
              <w:jc w:val="left"/>
              <w:rPr>
                <w:b/>
                <w:bCs/>
                <w:color w:val="000080"/>
                <w:sz w:val="20"/>
                <w:lang w:val="en-US"/>
              </w:rPr>
            </w:pPr>
            <w:r w:rsidRPr="00746AC6">
              <w:rPr>
                <w:b/>
                <w:bCs/>
                <w:color w:val="000080"/>
                <w:sz w:val="20"/>
                <w:lang w:val="en-US"/>
              </w:rPr>
              <w:t>SM</w:t>
            </w:r>
          </w:p>
        </w:tc>
        <w:tc>
          <w:tcPr>
            <w:tcW w:w="8220" w:type="dxa"/>
            <w:tcBorders>
              <w:top w:val="nil"/>
              <w:bottom w:val="nil"/>
            </w:tcBorders>
            <w:shd w:val="clear" w:color="auto" w:fill="F3F3F3"/>
          </w:tcPr>
          <w:p w:rsidR="00E33D41" w:rsidRPr="00746AC6" w:rsidRDefault="00E33D41" w:rsidP="007156C9">
            <w:pPr>
              <w:spacing w:before="30" w:after="30"/>
              <w:jc w:val="left"/>
              <w:rPr>
                <w:b/>
                <w:bCs/>
                <w:color w:val="000080"/>
                <w:sz w:val="20"/>
                <w:lang w:val="en-US"/>
              </w:rPr>
            </w:pPr>
            <w:r w:rsidRPr="00746AC6">
              <w:rPr>
                <w:b/>
                <w:bCs/>
                <w:color w:val="000080"/>
                <w:sz w:val="20"/>
              </w:rPr>
              <w:t>Gestión del espectro</w:t>
            </w:r>
          </w:p>
        </w:tc>
      </w:tr>
      <w:tr w:rsidR="00E33D41" w:rsidRPr="00036EE3" w:rsidTr="007156C9">
        <w:tc>
          <w:tcPr>
            <w:tcW w:w="1140" w:type="dxa"/>
            <w:tcBorders>
              <w:top w:val="nil"/>
            </w:tcBorders>
          </w:tcPr>
          <w:p w:rsidR="00E33D41" w:rsidRPr="00036EE3" w:rsidRDefault="00E33D41" w:rsidP="007156C9">
            <w:pPr>
              <w:spacing w:before="30" w:after="30"/>
              <w:ind w:left="57"/>
              <w:jc w:val="left"/>
              <w:rPr>
                <w:b/>
                <w:bCs/>
                <w:sz w:val="20"/>
                <w:lang w:val="en-US"/>
              </w:rPr>
            </w:pPr>
            <w:r w:rsidRPr="00036EE3">
              <w:rPr>
                <w:b/>
                <w:bCs/>
                <w:sz w:val="20"/>
                <w:lang w:val="en-US"/>
              </w:rPr>
              <w:t>SNG</w:t>
            </w:r>
          </w:p>
        </w:tc>
        <w:tc>
          <w:tcPr>
            <w:tcW w:w="8220" w:type="dxa"/>
            <w:tcBorders>
              <w:top w:val="nil"/>
            </w:tcBorders>
          </w:tcPr>
          <w:p w:rsidR="00E33D41" w:rsidRPr="00021E8A" w:rsidRDefault="00E33D41" w:rsidP="007156C9">
            <w:pPr>
              <w:spacing w:before="30" w:after="30"/>
              <w:jc w:val="left"/>
              <w:rPr>
                <w:bCs/>
                <w:sz w:val="20"/>
                <w:lang w:val="en-US"/>
              </w:rPr>
            </w:pPr>
            <w:r w:rsidRPr="00021E8A">
              <w:rPr>
                <w:bCs/>
                <w:sz w:val="20"/>
              </w:rPr>
              <w:t>Periodismo electrónico por satélite</w:t>
            </w:r>
          </w:p>
        </w:tc>
      </w:tr>
      <w:tr w:rsidR="00E33D41" w:rsidRPr="00E33D41" w:rsidTr="007156C9">
        <w:tc>
          <w:tcPr>
            <w:tcW w:w="1140" w:type="dxa"/>
          </w:tcPr>
          <w:p w:rsidR="00E33D41" w:rsidRPr="00036EE3" w:rsidRDefault="00E33D41" w:rsidP="007156C9">
            <w:pPr>
              <w:spacing w:before="30" w:after="30"/>
              <w:ind w:left="57"/>
              <w:jc w:val="left"/>
              <w:rPr>
                <w:b/>
                <w:bCs/>
                <w:sz w:val="20"/>
                <w:lang w:val="en-US"/>
              </w:rPr>
            </w:pPr>
            <w:r w:rsidRPr="00036EE3">
              <w:rPr>
                <w:b/>
                <w:bCs/>
                <w:sz w:val="20"/>
                <w:lang w:val="en-US"/>
              </w:rPr>
              <w:t>TF</w:t>
            </w:r>
          </w:p>
        </w:tc>
        <w:tc>
          <w:tcPr>
            <w:tcW w:w="8220" w:type="dxa"/>
          </w:tcPr>
          <w:p w:rsidR="00E33D41" w:rsidRPr="00021E8A" w:rsidRDefault="00E33D41" w:rsidP="007156C9">
            <w:pPr>
              <w:spacing w:before="30" w:after="30"/>
              <w:jc w:val="left"/>
              <w:rPr>
                <w:bCs/>
                <w:sz w:val="20"/>
                <w:lang w:val="es-ES_tradnl"/>
              </w:rPr>
            </w:pPr>
            <w:r w:rsidRPr="00021E8A">
              <w:rPr>
                <w:bCs/>
                <w:sz w:val="20"/>
                <w:lang w:val="es-ES_tradnl"/>
              </w:rPr>
              <w:t>Emisiones de frecuencias patrón y señales horarias</w:t>
            </w:r>
          </w:p>
        </w:tc>
      </w:tr>
      <w:tr w:rsidR="00E33D41" w:rsidRPr="00036EE3" w:rsidTr="007156C9">
        <w:tc>
          <w:tcPr>
            <w:tcW w:w="1140" w:type="dxa"/>
          </w:tcPr>
          <w:p w:rsidR="00E33D41" w:rsidRPr="00036EE3" w:rsidRDefault="00E33D41" w:rsidP="007156C9">
            <w:pPr>
              <w:spacing w:before="30" w:after="30"/>
              <w:ind w:left="57"/>
              <w:jc w:val="left"/>
              <w:rPr>
                <w:b/>
                <w:bCs/>
                <w:sz w:val="20"/>
                <w:lang w:val="en-US"/>
              </w:rPr>
            </w:pPr>
            <w:r w:rsidRPr="00036EE3">
              <w:rPr>
                <w:b/>
                <w:bCs/>
                <w:sz w:val="20"/>
                <w:lang w:val="en-US"/>
              </w:rPr>
              <w:t>V</w:t>
            </w:r>
          </w:p>
        </w:tc>
        <w:tc>
          <w:tcPr>
            <w:tcW w:w="8220" w:type="dxa"/>
          </w:tcPr>
          <w:p w:rsidR="00E33D41" w:rsidRPr="00021E8A" w:rsidRDefault="00E33D41" w:rsidP="007156C9">
            <w:pPr>
              <w:spacing w:before="30" w:after="140"/>
              <w:jc w:val="left"/>
              <w:rPr>
                <w:bCs/>
                <w:sz w:val="20"/>
                <w:lang w:val="en-US"/>
              </w:rPr>
            </w:pPr>
            <w:r w:rsidRPr="00021E8A">
              <w:rPr>
                <w:bCs/>
                <w:sz w:val="20"/>
              </w:rPr>
              <w:t>Vocabulario y cuestiones afines</w:t>
            </w:r>
          </w:p>
        </w:tc>
      </w:tr>
    </w:tbl>
    <w:p w:rsidR="00E33D41" w:rsidRPr="00036EE3" w:rsidRDefault="00E33D41" w:rsidP="007156C9">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33D41" w:rsidTr="007156C9">
        <w:tc>
          <w:tcPr>
            <w:tcW w:w="720" w:type="dxa"/>
          </w:tcPr>
          <w:p w:rsidR="00E33D41" w:rsidRDefault="00E33D41" w:rsidP="007156C9">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E33D41" w:rsidRPr="00E33D41" w:rsidTr="007156C9">
        <w:tc>
          <w:tcPr>
            <w:tcW w:w="9360" w:type="dxa"/>
          </w:tcPr>
          <w:p w:rsidR="00E33D41" w:rsidRPr="00763D08" w:rsidRDefault="00E33D41" w:rsidP="007156C9">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E33D41" w:rsidRPr="00763D08" w:rsidRDefault="00E33D41" w:rsidP="007156C9">
      <w:pPr>
        <w:spacing w:before="0"/>
        <w:jc w:val="center"/>
        <w:rPr>
          <w:sz w:val="22"/>
          <w:lang w:val="es-ES_tradnl"/>
        </w:rPr>
      </w:pPr>
    </w:p>
    <w:p w:rsidR="00E33D41" w:rsidRPr="00763D08" w:rsidRDefault="00E33D41" w:rsidP="007156C9">
      <w:pPr>
        <w:spacing w:before="60"/>
        <w:jc w:val="right"/>
        <w:rPr>
          <w:i/>
          <w:iCs/>
          <w:sz w:val="20"/>
          <w:lang w:val="es-ES_tradnl"/>
        </w:rPr>
      </w:pPr>
      <w:r w:rsidRPr="00763D08">
        <w:rPr>
          <w:i/>
          <w:iCs/>
          <w:sz w:val="20"/>
          <w:lang w:val="es-ES_tradnl"/>
        </w:rPr>
        <w:t>Publicación electrónica</w:t>
      </w:r>
    </w:p>
    <w:p w:rsidR="00E33D41" w:rsidRPr="00763D08" w:rsidRDefault="00E33D41" w:rsidP="007156C9">
      <w:pPr>
        <w:spacing w:before="0" w:after="40"/>
        <w:jc w:val="right"/>
        <w:rPr>
          <w:sz w:val="20"/>
          <w:lang w:val="es-ES_tradnl"/>
        </w:rPr>
      </w:pPr>
      <w:r w:rsidRPr="00763D08">
        <w:rPr>
          <w:sz w:val="20"/>
          <w:lang w:val="es-ES_tradnl"/>
        </w:rPr>
        <w:t>Ginebra, 20</w:t>
      </w:r>
      <w:r>
        <w:rPr>
          <w:sz w:val="20"/>
          <w:lang w:val="es-ES_tradnl"/>
        </w:rPr>
        <w:t>11</w:t>
      </w:r>
    </w:p>
    <w:p w:rsidR="00E33D41" w:rsidRPr="00763D08" w:rsidRDefault="00E33D41" w:rsidP="007156C9">
      <w:pPr>
        <w:spacing w:before="0"/>
        <w:jc w:val="center"/>
        <w:rPr>
          <w:sz w:val="22"/>
          <w:lang w:val="es-ES_tradnl"/>
        </w:rPr>
      </w:pPr>
    </w:p>
    <w:p w:rsidR="00E33D41" w:rsidRPr="00763D08" w:rsidRDefault="00E33D41" w:rsidP="007156C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11</w:t>
      </w:r>
    </w:p>
    <w:p w:rsidR="00E33D41" w:rsidRPr="006C718C" w:rsidRDefault="00E33D41" w:rsidP="007156C9">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E33D41" w:rsidRPr="006C718C" w:rsidRDefault="00E33D41" w:rsidP="007156C9">
      <w:pPr>
        <w:spacing w:before="160"/>
        <w:rPr>
          <w:i/>
          <w:sz w:val="20"/>
          <w:highlight w:val="yellow"/>
          <w:lang w:val="es-ES_tradnl"/>
        </w:rPr>
        <w:sectPr w:rsidR="00E33D41" w:rsidRPr="006C718C" w:rsidSect="007156C9">
          <w:headerReference w:type="even" r:id="rId12"/>
          <w:headerReference w:type="default" r:id="rId13"/>
          <w:pgSz w:w="11907" w:h="16834" w:code="9"/>
          <w:pgMar w:top="1418" w:right="1134" w:bottom="1134" w:left="1134" w:header="720" w:footer="482" w:gutter="0"/>
          <w:pgNumType w:fmt="lowerRoman" w:start="2"/>
          <w:cols w:space="720"/>
        </w:sectPr>
      </w:pPr>
    </w:p>
    <w:p w:rsidR="00E33D41" w:rsidRPr="0010336F" w:rsidRDefault="00E33D41" w:rsidP="00E33D41">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SM</w:t>
      </w:r>
      <w:r w:rsidRPr="0010336F">
        <w:rPr>
          <w:rStyle w:val="href"/>
          <w:lang w:val="es-ES_tradnl"/>
        </w:rPr>
        <w:t>.</w:t>
      </w:r>
      <w:r>
        <w:rPr>
          <w:rStyle w:val="href"/>
          <w:lang w:val="es-ES_tradnl"/>
        </w:rPr>
        <w:t>1879-1</w:t>
      </w:r>
    </w:p>
    <w:p w:rsidR="00E33D41" w:rsidRPr="00C55D67" w:rsidRDefault="00E33D41" w:rsidP="00E33D41">
      <w:pPr>
        <w:pStyle w:val="Rectitle"/>
        <w:rPr>
          <w:lang w:val="es-ES_tradnl"/>
        </w:rPr>
      </w:pPr>
      <w:r w:rsidRPr="00C55D67">
        <w:rPr>
          <w:lang w:val="es-ES_tradnl"/>
        </w:rPr>
        <w:t>Repercusión de los sistemas de telecomunicaciones de alta velocidad</w:t>
      </w:r>
      <w:r>
        <w:rPr>
          <w:lang w:val="es-ES_tradnl"/>
        </w:rPr>
        <w:br/>
      </w:r>
      <w:r w:rsidRPr="00C55D67">
        <w:rPr>
          <w:lang w:val="es-ES_tradnl"/>
        </w:rPr>
        <w:t>de datos por líneas de energía eléctrica por debajo de 30 MHz</w:t>
      </w:r>
      <w:r>
        <w:rPr>
          <w:lang w:val="es-ES_tradnl"/>
        </w:rPr>
        <w:t xml:space="preserve"> y entre 80 y 470 MHz </w:t>
      </w:r>
      <w:r w:rsidRPr="00C55D67">
        <w:rPr>
          <w:lang w:val="es-ES_tradnl"/>
        </w:rPr>
        <w:t>en los sistemas de radiocomunicaciones</w:t>
      </w:r>
    </w:p>
    <w:p w:rsidR="00E33D41" w:rsidRPr="00C55D67" w:rsidRDefault="00E33D41" w:rsidP="00E33D41">
      <w:pPr>
        <w:pStyle w:val="Recref"/>
        <w:rPr>
          <w:lang w:val="es-ES_tradnl"/>
        </w:rPr>
      </w:pPr>
      <w:r w:rsidRPr="00C55D67">
        <w:rPr>
          <w:lang w:val="es-ES_tradnl"/>
        </w:rPr>
        <w:t>(Cuestión IUT-R 221/1)</w:t>
      </w:r>
    </w:p>
    <w:p w:rsidR="00E33D41" w:rsidRPr="00C55D67" w:rsidRDefault="00E33D41" w:rsidP="00E33D41">
      <w:pPr>
        <w:pStyle w:val="Recdate"/>
        <w:rPr>
          <w:lang w:val="es-ES_tradnl"/>
        </w:rPr>
      </w:pPr>
      <w:r w:rsidRPr="00C55D67">
        <w:rPr>
          <w:lang w:val="es-ES_tradnl"/>
        </w:rPr>
        <w:t>(</w:t>
      </w:r>
      <w:r>
        <w:rPr>
          <w:lang w:val="es-ES_tradnl"/>
        </w:rPr>
        <w:t>01/2011-09/</w:t>
      </w:r>
      <w:r w:rsidRPr="00C55D67">
        <w:rPr>
          <w:lang w:val="es-ES_tradnl"/>
        </w:rPr>
        <w:t>2011)</w:t>
      </w:r>
    </w:p>
    <w:p w:rsidR="00E33D41" w:rsidRPr="00C55D67" w:rsidRDefault="00E33D41" w:rsidP="00E33D41">
      <w:pPr>
        <w:pStyle w:val="HeadingSum"/>
      </w:pPr>
      <w:r w:rsidRPr="00621C82">
        <w:t>Cometido</w:t>
      </w:r>
    </w:p>
    <w:p w:rsidR="00E33D41" w:rsidRPr="00C55D67" w:rsidRDefault="00E33D41" w:rsidP="00E33D41">
      <w:pPr>
        <w:pStyle w:val="Summary"/>
      </w:pPr>
      <w:r w:rsidRPr="00C55D67">
        <w:t xml:space="preserve">En esta </w:t>
      </w:r>
      <w:r w:rsidRPr="00621C82">
        <w:t>Recomendación</w:t>
      </w:r>
      <w:r w:rsidRPr="00C55D67">
        <w:t xml:space="preserve"> se consideran las repercusiones de los sistemas de telecomunicaciones por líneas de energía eléctrica (PLT</w:t>
      </w:r>
      <w:r>
        <w:t>,</w:t>
      </w:r>
      <w:r w:rsidRPr="00621C82">
        <w:rPr>
          <w:i/>
          <w:iCs/>
        </w:rPr>
        <w:t xml:space="preserve"> power line telecommunications</w:t>
      </w:r>
      <w:r w:rsidRPr="00C55D67">
        <w:t>) en los servicios de radiocomunicaciones y se proporciona</w:t>
      </w:r>
      <w:r>
        <w:t xml:space="preserve"> </w:t>
      </w:r>
      <w:r w:rsidRPr="00C55D67">
        <w:t xml:space="preserve">como orientación un resumen de los criterios de protección de los servicios de radiocomunicaciones por debajo de 30 MHz </w:t>
      </w:r>
      <w:r>
        <w:t xml:space="preserve">y entre 80 y 470 MHz </w:t>
      </w:r>
      <w:r w:rsidRPr="00C55D67">
        <w:t>contra la interferencia para un conjunto de sistemas PLT, con inclusión de ejemplos de algunas reglamentaciones nacionales.</w:t>
      </w:r>
    </w:p>
    <w:p w:rsidR="00E33D41" w:rsidRPr="00C55D67" w:rsidRDefault="00E33D41" w:rsidP="00E33D41">
      <w:pPr>
        <w:pStyle w:val="Normalaftertitle"/>
        <w:rPr>
          <w:lang w:val="es-ES_tradnl"/>
        </w:rPr>
      </w:pPr>
      <w:r w:rsidRPr="00C55D67">
        <w:rPr>
          <w:lang w:val="es-ES_tradnl"/>
        </w:rPr>
        <w:t>La Asamblea de Radiocomunicaciones,</w:t>
      </w:r>
    </w:p>
    <w:p w:rsidR="00E33D41" w:rsidRPr="00C55D67" w:rsidRDefault="00E33D41" w:rsidP="00E33D41">
      <w:pPr>
        <w:pStyle w:val="Call"/>
        <w:rPr>
          <w:lang w:val="es-ES_tradnl"/>
        </w:rPr>
      </w:pPr>
      <w:r w:rsidRPr="00C55D67">
        <w:rPr>
          <w:lang w:val="es-ES_tradnl"/>
        </w:rPr>
        <w:t>considerando</w:t>
      </w:r>
    </w:p>
    <w:p w:rsidR="00E33D41" w:rsidRPr="00C55D67" w:rsidRDefault="00E33D41" w:rsidP="00E33D41">
      <w:pPr>
        <w:rPr>
          <w:lang w:val="es-ES_tradnl"/>
        </w:rPr>
      </w:pPr>
      <w:r w:rsidRPr="00C55D67">
        <w:rPr>
          <w:lang w:val="es-ES_tradnl"/>
        </w:rPr>
        <w:t>a)</w:t>
      </w:r>
      <w:r w:rsidRPr="00C55D67">
        <w:rPr>
          <w:lang w:val="es-ES_tradnl"/>
        </w:rPr>
        <w:tab/>
        <w:t>que en todo el mundo existe una creciente demanda de conexión Internet en banda ancha e interfuncionamiento residencial en banda ancha;</w:t>
      </w:r>
    </w:p>
    <w:p w:rsidR="00E33D41" w:rsidRPr="00C55D67" w:rsidRDefault="00E33D41" w:rsidP="00E33D41">
      <w:pPr>
        <w:rPr>
          <w:lang w:val="es-ES_tradnl"/>
        </w:rPr>
      </w:pPr>
      <w:r w:rsidRPr="00C55D67">
        <w:rPr>
          <w:lang w:val="es-ES_tradnl"/>
        </w:rPr>
        <w:t>b)</w:t>
      </w:r>
      <w:r w:rsidRPr="00C55D67">
        <w:rPr>
          <w:lang w:val="es-ES_tradnl"/>
        </w:rPr>
        <w:tab/>
        <w:t xml:space="preserve">que los sistemas de telecomunicaciones por líneas </w:t>
      </w:r>
      <w:r>
        <w:rPr>
          <w:lang w:val="es-ES_tradnl"/>
        </w:rPr>
        <w:t>de energía eléctrica</w:t>
      </w:r>
      <w:r w:rsidRPr="00C55D67">
        <w:rPr>
          <w:lang w:val="es-ES_tradnl"/>
        </w:rPr>
        <w:t xml:space="preserve"> (PLT) pueden ofrecer conectividad mediante la introducción de señales de radiofrecuencia (RF) en la red de energía eléctrica;</w:t>
      </w:r>
    </w:p>
    <w:p w:rsidR="00E33D41" w:rsidRPr="00C55D67" w:rsidRDefault="00E33D41" w:rsidP="00E33D41">
      <w:pPr>
        <w:rPr>
          <w:lang w:val="es-ES_tradnl"/>
        </w:rPr>
      </w:pPr>
      <w:r w:rsidRPr="00C55D67">
        <w:rPr>
          <w:lang w:val="es-ES_tradnl"/>
        </w:rPr>
        <w:t>c)</w:t>
      </w:r>
      <w:r w:rsidRPr="00C55D67">
        <w:rPr>
          <w:lang w:val="es-ES_tradnl"/>
        </w:rPr>
        <w:tab/>
        <w:t>que, si bien en el Reglamento de Radiocomunicaciones no se le han asignado frecuencias a estos sistemas, puesto que no constituyen un servicio de radiocomunicación, la energía de las señales de radiofrecuencia se filtrará y radiará;</w:t>
      </w:r>
    </w:p>
    <w:p w:rsidR="00E33D41" w:rsidRPr="00C55D67" w:rsidRDefault="00E33D41" w:rsidP="00E33D41">
      <w:pPr>
        <w:rPr>
          <w:lang w:val="es-ES_tradnl" w:eastAsia="ja-JP"/>
        </w:rPr>
      </w:pPr>
      <w:r w:rsidRPr="00C55D67">
        <w:rPr>
          <w:lang w:val="es-ES_tradnl"/>
        </w:rPr>
        <w:t>d)</w:t>
      </w:r>
      <w:r w:rsidRPr="00C55D67">
        <w:rPr>
          <w:lang w:val="es-ES_tradnl"/>
        </w:rPr>
        <w:tab/>
        <w:t xml:space="preserve">que estos sistemas podrían causar interferencia a los servicios de radiocomunicaciones que funcionan </w:t>
      </w:r>
      <w:r>
        <w:rPr>
          <w:lang w:val="es-ES_tradnl"/>
        </w:rPr>
        <w:t xml:space="preserve">hasta 470 MHz </w:t>
      </w:r>
      <w:r w:rsidRPr="00C55D67">
        <w:rPr>
          <w:lang w:val="es-ES_tradnl"/>
        </w:rPr>
        <w:t>y bandas superiores, en las cuales se ofrece toda una serie de servicios científicos, públicos y gubernamentales;</w:t>
      </w:r>
    </w:p>
    <w:p w:rsidR="00E33D41" w:rsidRPr="00C55D67" w:rsidRDefault="00E33D41" w:rsidP="00E33D41">
      <w:pPr>
        <w:rPr>
          <w:rFonts w:ascii="Times" w:hAnsi="Times"/>
          <w:szCs w:val="24"/>
          <w:lang w:val="es-ES_tradnl"/>
        </w:rPr>
      </w:pPr>
      <w:r w:rsidRPr="00C55D67">
        <w:rPr>
          <w:lang w:val="es-ES_tradnl" w:eastAsia="ja-JP"/>
        </w:rPr>
        <w:t>e)</w:t>
      </w:r>
      <w:r w:rsidRPr="00C55D67">
        <w:rPr>
          <w:lang w:val="es-ES_tradnl" w:eastAsia="ja-JP"/>
        </w:rPr>
        <w:tab/>
      </w:r>
      <w:r w:rsidRPr="00C55D67">
        <w:rPr>
          <w:rFonts w:ascii="Times" w:hAnsi="Times"/>
          <w:szCs w:val="24"/>
          <w:lang w:val="es-ES_tradnl"/>
        </w:rPr>
        <w:t>que algunos servicios de radiocomunicaciones han establecido criterios para evaluar el efecto de la interferencia de fuentes ext</w:t>
      </w:r>
      <w:r>
        <w:rPr>
          <w:rFonts w:ascii="Times" w:hAnsi="Times"/>
          <w:szCs w:val="24"/>
          <w:lang w:val="es-ES_tradnl"/>
        </w:rPr>
        <w:t>erna</w:t>
      </w:r>
      <w:r w:rsidRPr="00C55D67">
        <w:rPr>
          <w:rFonts w:ascii="Times" w:hAnsi="Times"/>
          <w:szCs w:val="24"/>
          <w:lang w:val="es-ES_tradnl"/>
        </w:rPr>
        <w:t>s de energía RF que produce</w:t>
      </w:r>
      <w:r>
        <w:rPr>
          <w:rFonts w:ascii="Times" w:hAnsi="Times"/>
          <w:szCs w:val="24"/>
          <w:lang w:val="es-ES_tradnl"/>
        </w:rPr>
        <w:t>n</w:t>
      </w:r>
      <w:r w:rsidRPr="00C55D67">
        <w:rPr>
          <w:rFonts w:ascii="Times" w:hAnsi="Times"/>
          <w:szCs w:val="24"/>
          <w:lang w:val="es-ES_tradnl"/>
        </w:rPr>
        <w:t xml:space="preserve"> radiaciones no deseadas en las bandas de frecuencias asignadas a esos servicios;</w:t>
      </w:r>
    </w:p>
    <w:p w:rsidR="00E33D41" w:rsidRPr="00C55D67" w:rsidRDefault="00E33D41" w:rsidP="00E33D41">
      <w:pPr>
        <w:rPr>
          <w:lang w:val="es-ES_tradnl" w:eastAsia="ja-JP"/>
        </w:rPr>
      </w:pPr>
      <w:r w:rsidRPr="00C55D67">
        <w:rPr>
          <w:lang w:val="es-ES_tradnl"/>
        </w:rPr>
        <w:t>f)</w:t>
      </w:r>
      <w:r w:rsidRPr="00C55D67">
        <w:rPr>
          <w:lang w:val="es-ES_tradnl"/>
        </w:rPr>
        <w:tab/>
        <w:t>que la utilización del espectro radioeléctrico exige que se defina el funcionamiento con el má</w:t>
      </w:r>
      <w:r>
        <w:rPr>
          <w:lang w:val="es-ES_tradnl"/>
        </w:rPr>
        <w:t>ximo de errores permisible y la</w:t>
      </w:r>
      <w:r w:rsidRPr="00C55D67">
        <w:rPr>
          <w:lang w:val="es-ES_tradnl"/>
        </w:rPr>
        <w:t xml:space="preserve"> </w:t>
      </w:r>
      <w:r>
        <w:rPr>
          <w:lang w:val="es-ES_tradnl"/>
        </w:rPr>
        <w:t>menor disponibilidad</w:t>
      </w:r>
      <w:r w:rsidRPr="00C55D67">
        <w:rPr>
          <w:lang w:val="es-ES_tradnl"/>
        </w:rPr>
        <w:t xml:space="preserve"> de los sistemas de ra</w:t>
      </w:r>
      <w:r>
        <w:rPr>
          <w:lang w:val="es-ES_tradnl"/>
        </w:rPr>
        <w:t>diocomunicaciones causada</w:t>
      </w:r>
      <w:r w:rsidRPr="00C55D67">
        <w:rPr>
          <w:lang w:val="es-ES_tradnl"/>
        </w:rPr>
        <w:t xml:space="preserve"> por diversas fuentes de interferencia,</w:t>
      </w:r>
    </w:p>
    <w:p w:rsidR="00E33D41" w:rsidRPr="00C55D67" w:rsidRDefault="00E33D41" w:rsidP="00E33D41">
      <w:pPr>
        <w:pStyle w:val="Call"/>
        <w:rPr>
          <w:lang w:val="es-ES_tradnl"/>
        </w:rPr>
      </w:pPr>
      <w:r w:rsidRPr="00C55D67">
        <w:rPr>
          <w:lang w:val="es-ES_tradnl"/>
        </w:rPr>
        <w:t>observando</w:t>
      </w:r>
    </w:p>
    <w:p w:rsidR="00E33D41" w:rsidRPr="00C55D67" w:rsidRDefault="00E33D41" w:rsidP="00E33D41">
      <w:pPr>
        <w:rPr>
          <w:lang w:val="es-ES_tradnl"/>
        </w:rPr>
      </w:pPr>
      <w:r w:rsidRPr="00C55D67">
        <w:rPr>
          <w:lang w:val="es-ES_tradnl"/>
        </w:rPr>
        <w:t>a)</w:t>
      </w:r>
      <w:r w:rsidRPr="00C55D67">
        <w:rPr>
          <w:lang w:val="es-ES_tradnl"/>
        </w:rPr>
        <w:tab/>
        <w:t xml:space="preserve">que en </w:t>
      </w:r>
      <w:r>
        <w:rPr>
          <w:lang w:val="es-ES_tradnl"/>
        </w:rPr>
        <w:t xml:space="preserve">los </w:t>
      </w:r>
      <w:r w:rsidRPr="00C55D67">
        <w:rPr>
          <w:lang w:val="es-ES_tradnl"/>
        </w:rPr>
        <w:t>Informe</w:t>
      </w:r>
      <w:r>
        <w:rPr>
          <w:lang w:val="es-ES_tradnl"/>
        </w:rPr>
        <w:t>s</w:t>
      </w:r>
      <w:r w:rsidRPr="00C55D67">
        <w:rPr>
          <w:lang w:val="es-ES_tradnl"/>
        </w:rPr>
        <w:t xml:space="preserve"> UIT-R</w:t>
      </w:r>
      <w:r>
        <w:rPr>
          <w:lang w:val="es-ES_tradnl"/>
        </w:rPr>
        <w:t xml:space="preserve"> </w:t>
      </w:r>
      <w:r w:rsidRPr="00C55D67">
        <w:rPr>
          <w:lang w:val="es-ES_tradnl"/>
        </w:rPr>
        <w:t>SM.2158</w:t>
      </w:r>
      <w:r>
        <w:rPr>
          <w:lang w:val="es-ES_tradnl"/>
        </w:rPr>
        <w:t xml:space="preserve"> y UIT-R SM.2212</w:t>
      </w:r>
      <w:r w:rsidRPr="00C55D67">
        <w:rPr>
          <w:lang w:val="es-ES_tradnl"/>
        </w:rPr>
        <w:t xml:space="preserve"> se documentan estudios detallados sobre la repercusión de los dispositivos que utilizan tecnologías PLT en los servicios de radiocomunicaciones;</w:t>
      </w:r>
    </w:p>
    <w:p w:rsidR="00E33D41" w:rsidRPr="00C55D67" w:rsidRDefault="00E33D41" w:rsidP="00E33D41">
      <w:pPr>
        <w:rPr>
          <w:lang w:val="es-ES_tradnl" w:eastAsia="ja-JP"/>
        </w:rPr>
      </w:pPr>
      <w:r w:rsidRPr="00C55D67">
        <w:rPr>
          <w:lang w:val="es-ES_tradnl"/>
        </w:rPr>
        <w:t>b)</w:t>
      </w:r>
      <w:r w:rsidRPr="00C55D67">
        <w:rPr>
          <w:lang w:val="es-ES_tradnl"/>
        </w:rPr>
        <w:tab/>
        <w:t xml:space="preserve">que en la Recomendación </w:t>
      </w:r>
      <w:r>
        <w:rPr>
          <w:lang w:val="es-ES_tradnl"/>
        </w:rPr>
        <w:t>UIT-</w:t>
      </w:r>
      <w:r w:rsidRPr="00C55D67">
        <w:rPr>
          <w:lang w:val="es-ES_tradnl"/>
        </w:rPr>
        <w:t>R P.372</w:t>
      </w:r>
      <w:r>
        <w:rPr>
          <w:lang w:val="es-ES_tradnl"/>
        </w:rPr>
        <w:t xml:space="preserve"> </w:t>
      </w:r>
      <w:r w:rsidRPr="00C55D67">
        <w:rPr>
          <w:lang w:val="es-ES_tradnl"/>
        </w:rPr>
        <w:t>se describen los niveles de algunos tipos de ruido radioeléctrico;</w:t>
      </w:r>
    </w:p>
    <w:p w:rsidR="00E33D41" w:rsidRPr="00C55D67" w:rsidRDefault="00E33D41" w:rsidP="00E33D41">
      <w:pPr>
        <w:rPr>
          <w:lang w:val="es-ES_tradnl"/>
        </w:rPr>
      </w:pPr>
      <w:r w:rsidRPr="00C55D67">
        <w:rPr>
          <w:lang w:val="es-ES_tradnl" w:eastAsia="ja-JP"/>
        </w:rPr>
        <w:t>c</w:t>
      </w:r>
      <w:r w:rsidRPr="00C55D67">
        <w:rPr>
          <w:lang w:val="es-ES_tradnl"/>
        </w:rPr>
        <w:t>)</w:t>
      </w:r>
      <w:r w:rsidRPr="00C55D67">
        <w:rPr>
          <w:lang w:val="es-ES_tradnl"/>
        </w:rPr>
        <w:tab/>
        <w:t>que el ruido del receptor intrínseco y el ruido radio</w:t>
      </w:r>
      <w:r>
        <w:rPr>
          <w:lang w:val="es-ES_tradnl"/>
        </w:rPr>
        <w:t>eléctrico</w:t>
      </w:r>
      <w:r w:rsidRPr="00C55D67">
        <w:rPr>
          <w:lang w:val="es-ES_tradnl"/>
        </w:rPr>
        <w:t xml:space="preserve"> externo, con inclusión del ruido atmosférico, </w:t>
      </w:r>
      <w:r>
        <w:rPr>
          <w:lang w:val="es-ES_tradnl"/>
        </w:rPr>
        <w:t xml:space="preserve">el </w:t>
      </w:r>
      <w:r w:rsidRPr="00C55D67">
        <w:rPr>
          <w:lang w:val="es-ES_tradnl"/>
        </w:rPr>
        <w:t xml:space="preserve">producido por el hombre y </w:t>
      </w:r>
      <w:r>
        <w:rPr>
          <w:lang w:val="es-ES_tradnl"/>
        </w:rPr>
        <w:t xml:space="preserve">el </w:t>
      </w:r>
      <w:r w:rsidRPr="00C55D67">
        <w:rPr>
          <w:lang w:val="es-ES_tradnl"/>
        </w:rPr>
        <w:t>galáctico, determinan el grado de calidad de funcionamiento de los servicios de radiocomunicaciones;</w:t>
      </w:r>
    </w:p>
    <w:p w:rsidR="00E33D41" w:rsidRPr="00C55D67" w:rsidRDefault="00E33D41" w:rsidP="00E33D41">
      <w:pPr>
        <w:rPr>
          <w:lang w:val="es-ES_tradnl"/>
        </w:rPr>
      </w:pPr>
      <w:r w:rsidRPr="00C55D67">
        <w:rPr>
          <w:lang w:val="es-ES_tradnl" w:eastAsia="ja-JP"/>
        </w:rPr>
        <w:lastRenderedPageBreak/>
        <w:t>d</w:t>
      </w:r>
      <w:r w:rsidRPr="00C55D67">
        <w:rPr>
          <w:lang w:val="es-ES_tradnl"/>
        </w:rPr>
        <w:t>)</w:t>
      </w:r>
      <w:r w:rsidRPr="00C55D67">
        <w:rPr>
          <w:lang w:val="es-ES_tradnl"/>
        </w:rPr>
        <w:tab/>
        <w:t>que las radia</w:t>
      </w:r>
      <w:r>
        <w:rPr>
          <w:lang w:val="es-ES_tradnl"/>
        </w:rPr>
        <w:t>ciones de las líneas eléctricas</w:t>
      </w:r>
      <w:r w:rsidRPr="00C55D67">
        <w:rPr>
          <w:lang w:val="es-ES_tradnl"/>
        </w:rPr>
        <w:t xml:space="preserve"> y los sistemas PLT aumentan el nivel de ruido radioeléctrico producido por el hombre, </w:t>
      </w:r>
      <w:r>
        <w:rPr>
          <w:lang w:val="es-ES_tradnl"/>
        </w:rPr>
        <w:t>intensificando</w:t>
      </w:r>
      <w:r w:rsidRPr="00C55D67">
        <w:rPr>
          <w:lang w:val="es-ES_tradnl"/>
        </w:rPr>
        <w:t xml:space="preserve"> así </w:t>
      </w:r>
      <w:r>
        <w:rPr>
          <w:lang w:val="es-ES_tradnl"/>
        </w:rPr>
        <w:t>el</w:t>
      </w:r>
      <w:r w:rsidRPr="00C55D67">
        <w:rPr>
          <w:lang w:val="es-ES_tradnl"/>
        </w:rPr>
        <w:t xml:space="preserve"> entorno de ruido radioeléctrico externo;</w:t>
      </w:r>
    </w:p>
    <w:p w:rsidR="00E33D41" w:rsidRPr="00C55D67" w:rsidRDefault="00E33D41" w:rsidP="00E33D41">
      <w:pPr>
        <w:rPr>
          <w:lang w:val="es-ES_tradnl"/>
        </w:rPr>
      </w:pPr>
      <w:r w:rsidRPr="00C55D67">
        <w:rPr>
          <w:lang w:val="es-ES_tradnl" w:eastAsia="ja-JP"/>
        </w:rPr>
        <w:t>e</w:t>
      </w:r>
      <w:r w:rsidRPr="00C55D67">
        <w:rPr>
          <w:lang w:val="es-ES_tradnl"/>
        </w:rPr>
        <w:t>)</w:t>
      </w:r>
      <w:r w:rsidRPr="00C55D67">
        <w:rPr>
          <w:lang w:val="es-ES_tradnl"/>
        </w:rPr>
        <w:tab/>
        <w:t>que el aumento del ruido radioeléctrico externo da lugar a un aumento</w:t>
      </w:r>
      <w:r>
        <w:rPr>
          <w:lang w:val="es-ES_tradnl"/>
        </w:rPr>
        <w:t xml:space="preserve"> </w:t>
      </w:r>
      <w:r w:rsidRPr="00C55D67">
        <w:rPr>
          <w:lang w:val="es-ES_tradnl"/>
        </w:rPr>
        <w:t>de la intensidad de campo mínima utilizable y a una degradación de la calidad, la fiabilidad, o ambas cosas, de los servicios fijos, móviles y de radiodifusión;</w:t>
      </w:r>
    </w:p>
    <w:p w:rsidR="00E33D41" w:rsidRPr="00C55D67" w:rsidRDefault="00E33D41" w:rsidP="00E33D41">
      <w:pPr>
        <w:rPr>
          <w:lang w:val="es-ES_tradnl"/>
        </w:rPr>
      </w:pPr>
      <w:r w:rsidRPr="00C55D67">
        <w:rPr>
          <w:lang w:val="es-ES_tradnl"/>
        </w:rPr>
        <w:t>f)</w:t>
      </w:r>
      <w:r w:rsidRPr="00C55D67">
        <w:rPr>
          <w:lang w:val="es-ES_tradnl"/>
        </w:rPr>
        <w:tab/>
        <w:t xml:space="preserve">que es preciso conferir protección al entorno de recepción del servicio radioastronomía contra interferencias o fuentes </w:t>
      </w:r>
      <w:r>
        <w:rPr>
          <w:lang w:val="es-ES_tradnl"/>
        </w:rPr>
        <w:t>externas</w:t>
      </w:r>
      <w:r w:rsidRPr="00C55D67">
        <w:rPr>
          <w:lang w:val="es-ES_tradnl"/>
        </w:rPr>
        <w:t xml:space="preserve"> de ruido, o ambas cosas;</w:t>
      </w:r>
    </w:p>
    <w:p w:rsidR="00E33D41" w:rsidRPr="00C55D67" w:rsidRDefault="00E33D41" w:rsidP="00E33D41">
      <w:pPr>
        <w:rPr>
          <w:lang w:val="es-ES_tradnl" w:eastAsia="ja-JP"/>
        </w:rPr>
      </w:pPr>
      <w:r w:rsidRPr="00C55D67">
        <w:rPr>
          <w:lang w:val="es-ES_tradnl"/>
        </w:rPr>
        <w:t>g)</w:t>
      </w:r>
      <w:r w:rsidRPr="00C55D67">
        <w:rPr>
          <w:lang w:val="es-ES_tradnl"/>
        </w:rPr>
        <w:tab/>
        <w:t xml:space="preserve">que algunos sistemas PLT tienen incorporadas técnicas </w:t>
      </w:r>
      <w:r>
        <w:rPr>
          <w:lang w:val="es-ES_tradnl"/>
        </w:rPr>
        <w:t xml:space="preserve">adaptables </w:t>
      </w:r>
      <w:r w:rsidRPr="00C55D67">
        <w:rPr>
          <w:lang w:val="es-ES_tradnl"/>
        </w:rPr>
        <w:t xml:space="preserve">de control de potencia </w:t>
      </w:r>
      <w:r>
        <w:rPr>
          <w:lang w:val="es-ES_tradnl"/>
        </w:rPr>
        <w:t xml:space="preserve">y de filtrado de banda eliminada </w:t>
      </w:r>
      <w:r w:rsidRPr="00C55D67">
        <w:rPr>
          <w:lang w:val="es-ES_tradnl"/>
        </w:rPr>
        <w:t>diseñadas para evitar las frecuencias que utilizan ciertos servicios de radiocomunicaciones;</w:t>
      </w:r>
    </w:p>
    <w:p w:rsidR="00E33D41" w:rsidRPr="00C55D67" w:rsidRDefault="00E33D41" w:rsidP="00E33D41">
      <w:pPr>
        <w:rPr>
          <w:lang w:val="es-ES_tradnl" w:eastAsia="ja-JP"/>
        </w:rPr>
      </w:pPr>
      <w:r w:rsidRPr="00C55D67">
        <w:rPr>
          <w:lang w:val="es-ES_tradnl" w:eastAsia="ja-JP"/>
        </w:rPr>
        <w:t>h)</w:t>
      </w:r>
      <w:r w:rsidRPr="00C55D67">
        <w:rPr>
          <w:lang w:val="es-ES_tradnl" w:eastAsia="ja-JP"/>
        </w:rPr>
        <w:tab/>
      </w:r>
      <w:r>
        <w:rPr>
          <w:lang w:val="es-ES_tradnl" w:eastAsia="ja-JP"/>
        </w:rPr>
        <w:t>q</w:t>
      </w:r>
      <w:r w:rsidRPr="00C55D67">
        <w:rPr>
          <w:lang w:val="es-ES_tradnl" w:eastAsia="ja-JP"/>
        </w:rPr>
        <w:t xml:space="preserve">ue la Recomendación </w:t>
      </w:r>
      <w:r>
        <w:rPr>
          <w:lang w:val="es-ES_tradnl" w:eastAsia="ja-JP"/>
        </w:rPr>
        <w:t>UIT</w:t>
      </w:r>
      <w:r w:rsidRPr="00C55D67">
        <w:rPr>
          <w:lang w:val="es-ES_tradnl" w:eastAsia="ja-JP"/>
        </w:rPr>
        <w:t xml:space="preserve">-T G.9960 </w:t>
      </w:r>
      <w:r>
        <w:rPr>
          <w:lang w:val="es-ES_tradnl" w:eastAsia="ja-JP"/>
        </w:rPr>
        <w:t xml:space="preserve">(2010) se define una máscara de espectro para que </w:t>
      </w:r>
      <w:r w:rsidRPr="00C55D67">
        <w:rPr>
          <w:lang w:val="es-ES_tradnl" w:eastAsia="ja-JP"/>
        </w:rPr>
        <w:t>los sistemas PLT utili</w:t>
      </w:r>
      <w:r>
        <w:rPr>
          <w:lang w:val="es-ES_tradnl" w:eastAsia="ja-JP"/>
        </w:rPr>
        <w:t>cen</w:t>
      </w:r>
      <w:r w:rsidRPr="00C55D67">
        <w:rPr>
          <w:lang w:val="es-ES_tradnl" w:eastAsia="ja-JP"/>
        </w:rPr>
        <w:t xml:space="preserve"> frecuencias de hasta </w:t>
      </w:r>
      <w:r>
        <w:rPr>
          <w:lang w:val="es-ES_tradnl" w:eastAsia="ja-JP"/>
        </w:rPr>
        <w:t>8</w:t>
      </w:r>
      <w:r w:rsidRPr="00C55D67">
        <w:rPr>
          <w:lang w:val="es-ES_tradnl" w:eastAsia="ja-JP"/>
        </w:rPr>
        <w:t>0 MHz,</w:t>
      </w:r>
    </w:p>
    <w:p w:rsidR="00E33D41" w:rsidRPr="00C55D67" w:rsidRDefault="00E33D41" w:rsidP="00E33D41">
      <w:pPr>
        <w:pStyle w:val="Call"/>
        <w:rPr>
          <w:lang w:val="es-ES_tradnl"/>
        </w:rPr>
      </w:pPr>
      <w:r w:rsidRPr="00C55D67">
        <w:rPr>
          <w:lang w:val="es-ES_tradnl"/>
        </w:rPr>
        <w:t>reconociendo</w:t>
      </w:r>
    </w:p>
    <w:p w:rsidR="00E33D41" w:rsidRPr="00C55D67" w:rsidRDefault="00E33D41" w:rsidP="00E33D41">
      <w:pPr>
        <w:rPr>
          <w:lang w:val="es-ES_tradnl"/>
        </w:rPr>
      </w:pPr>
      <w:r w:rsidRPr="00C55D67">
        <w:rPr>
          <w:lang w:val="es-ES_tradnl"/>
        </w:rPr>
        <w:t>a)</w:t>
      </w:r>
      <w:r w:rsidRPr="00C55D67">
        <w:rPr>
          <w:lang w:val="es-ES_tradnl"/>
        </w:rPr>
        <w:tab/>
        <w:t>la obligación de las administraciones de garantizar la disponibilidad continua de espectro RF y proteger contra la interferencia perjudicial;</w:t>
      </w:r>
    </w:p>
    <w:p w:rsidR="00E33D41" w:rsidRPr="00C55D67" w:rsidRDefault="00E33D41" w:rsidP="00E33D41">
      <w:pPr>
        <w:rPr>
          <w:lang w:val="es-ES_tradnl"/>
        </w:rPr>
      </w:pPr>
      <w:r w:rsidRPr="00C55D67">
        <w:rPr>
          <w:lang w:val="es-ES_tradnl"/>
        </w:rPr>
        <w:t>b)</w:t>
      </w:r>
      <w:r w:rsidRPr="00C55D67">
        <w:rPr>
          <w:lang w:val="es-ES_tradnl"/>
        </w:rPr>
        <w:tab/>
        <w:t xml:space="preserve">que en el </w:t>
      </w:r>
      <w:r>
        <w:rPr>
          <w:lang w:val="es-ES_tradnl"/>
        </w:rPr>
        <w:t>número</w:t>
      </w:r>
      <w:r w:rsidRPr="00C55D67">
        <w:rPr>
          <w:lang w:val="es-ES_tradnl"/>
        </w:rPr>
        <w:t xml:space="preserve"> 15.12 del </w:t>
      </w:r>
      <w:r>
        <w:rPr>
          <w:lang w:val="es-ES_tradnl"/>
        </w:rPr>
        <w:t>Reglamento de Radiocomunicaciones</w:t>
      </w:r>
      <w:r w:rsidRPr="00C55D67">
        <w:rPr>
          <w:lang w:val="es-ES_tradnl"/>
        </w:rPr>
        <w:t xml:space="preserve"> se insta en particular a proteger los servicios de radiocomunicaciones contra las perturbaciones radiadas de las redes de telecomunicaciones,</w:t>
      </w:r>
    </w:p>
    <w:p w:rsidR="00E33D41" w:rsidRPr="00C55D67" w:rsidRDefault="00E33D41" w:rsidP="00E33D41">
      <w:pPr>
        <w:pStyle w:val="Call"/>
        <w:rPr>
          <w:lang w:val="es-ES_tradnl"/>
        </w:rPr>
      </w:pPr>
      <w:r w:rsidRPr="00C55D67">
        <w:rPr>
          <w:lang w:val="es-ES_tradnl"/>
        </w:rPr>
        <w:t>recomienda</w:t>
      </w:r>
    </w:p>
    <w:p w:rsidR="00E33D41" w:rsidRPr="00C55D67" w:rsidRDefault="00E33D41" w:rsidP="00E33D41">
      <w:pPr>
        <w:rPr>
          <w:i/>
          <w:lang w:val="es-ES_tradnl"/>
        </w:rPr>
      </w:pPr>
      <w:r w:rsidRPr="00C55D67">
        <w:rPr>
          <w:b/>
          <w:bCs/>
          <w:lang w:val="es-ES_tradnl"/>
        </w:rPr>
        <w:t>1</w:t>
      </w:r>
      <w:r w:rsidRPr="00C55D67">
        <w:rPr>
          <w:lang w:val="es-ES_tradnl"/>
        </w:rPr>
        <w:tab/>
        <w:t xml:space="preserve">que las administraciones tomen todas las precauciones necesarias para </w:t>
      </w:r>
      <w:r>
        <w:rPr>
          <w:lang w:val="es-ES_tradnl"/>
        </w:rPr>
        <w:t>establecer</w:t>
      </w:r>
      <w:r w:rsidRPr="00C55D67">
        <w:rPr>
          <w:lang w:val="es-ES_tradnl"/>
        </w:rPr>
        <w:t xml:space="preserve"> límites, medidas y procedimientos destinados a asegurar que se protegen los servicios de radiocomunicaciones contra la interferencia causada por los sistemas de telecomunicaciones de línea eléctrica;</w:t>
      </w:r>
    </w:p>
    <w:p w:rsidR="00E33D41" w:rsidRPr="00C55D67" w:rsidRDefault="00E33D41" w:rsidP="00E33D41">
      <w:pPr>
        <w:rPr>
          <w:lang w:val="es-ES_tradnl"/>
        </w:rPr>
      </w:pPr>
      <w:r w:rsidRPr="00C55D67">
        <w:rPr>
          <w:b/>
          <w:lang w:val="es-ES_tradnl"/>
        </w:rPr>
        <w:t>2</w:t>
      </w:r>
      <w:r w:rsidRPr="00C55D67">
        <w:rPr>
          <w:lang w:val="es-ES_tradnl"/>
        </w:rPr>
        <w:tab/>
        <w:t xml:space="preserve">que las administraciones </w:t>
      </w:r>
      <w:r>
        <w:rPr>
          <w:lang w:val="es-ES_tradnl"/>
        </w:rPr>
        <w:t xml:space="preserve">deberían tomar </w:t>
      </w:r>
      <w:r w:rsidRPr="00C55D67">
        <w:rPr>
          <w:lang w:val="es-ES_tradnl"/>
        </w:rPr>
        <w:t>como orientación la inform</w:t>
      </w:r>
      <w:r>
        <w:rPr>
          <w:lang w:val="es-ES_tradnl"/>
        </w:rPr>
        <w:t>ación contenida en la presente R</w:t>
      </w:r>
      <w:r w:rsidRPr="00C55D67">
        <w:rPr>
          <w:lang w:val="es-ES_tradnl"/>
        </w:rPr>
        <w:t xml:space="preserve">ecomendación al considerar sus propias normas y reglamentaciones nacionales respecto </w:t>
      </w:r>
      <w:r>
        <w:rPr>
          <w:lang w:val="es-ES_tradnl"/>
        </w:rPr>
        <w:t>del funcionamiento</w:t>
      </w:r>
      <w:r w:rsidRPr="00C55D67">
        <w:rPr>
          <w:lang w:val="es-ES_tradnl"/>
        </w:rPr>
        <w:t xml:space="preserve"> de sistemas PLT por debajo de 30 MHz.</w:t>
      </w:r>
    </w:p>
    <w:p w:rsidR="00E33D41" w:rsidRPr="00C55D67" w:rsidRDefault="00E33D41" w:rsidP="00E33D41">
      <w:pPr>
        <w:rPr>
          <w:lang w:val="es-ES_tradnl"/>
        </w:rPr>
      </w:pPr>
    </w:p>
    <w:p w:rsidR="00E33D41" w:rsidRDefault="00E33D41" w:rsidP="00E33D41">
      <w:pPr>
        <w:pStyle w:val="AnnexNoTitle"/>
        <w:rPr>
          <w:lang w:val="es-ES_tradnl"/>
        </w:rPr>
      </w:pPr>
      <w:r w:rsidRPr="00C55D67">
        <w:rPr>
          <w:lang w:val="es-ES_tradnl"/>
        </w:rPr>
        <w:t>Anexo 1</w:t>
      </w:r>
      <w:r w:rsidRPr="00C55D67">
        <w:rPr>
          <w:lang w:val="es-ES_tradnl"/>
        </w:rPr>
        <w:br/>
      </w:r>
      <w:r w:rsidRPr="00C55D67">
        <w:rPr>
          <w:lang w:val="es-ES_tradnl"/>
        </w:rPr>
        <w:br/>
        <w:t xml:space="preserve">Criterios de protección de los servicios de radiocomunicaciones </w:t>
      </w:r>
      <w:r w:rsidRPr="00C55D67">
        <w:rPr>
          <w:lang w:val="es-ES_tradnl"/>
        </w:rPr>
        <w:br/>
        <w:t>que funcionan por debajo de 30 MHz</w:t>
      </w:r>
      <w:r>
        <w:rPr>
          <w:lang w:val="es-ES_tradnl"/>
        </w:rPr>
        <w:t xml:space="preserve"> y entre 80 y 470 MHz</w:t>
      </w:r>
    </w:p>
    <w:p w:rsidR="00E33D41" w:rsidRPr="002E6559" w:rsidRDefault="00E33D41" w:rsidP="00E33D41">
      <w:pPr>
        <w:pStyle w:val="Normalaftertitle"/>
        <w:rPr>
          <w:lang w:val="es-ES_tradnl"/>
        </w:rPr>
      </w:pPr>
      <w:r w:rsidRPr="00C55D67">
        <w:rPr>
          <w:lang w:val="es-ES_tradnl"/>
        </w:rPr>
        <w:t xml:space="preserve">Este </w:t>
      </w:r>
      <w:r>
        <w:rPr>
          <w:lang w:val="es-ES_tradnl"/>
        </w:rPr>
        <w:t>a</w:t>
      </w:r>
      <w:r w:rsidRPr="00C55D67">
        <w:rPr>
          <w:lang w:val="es-ES_tradnl"/>
        </w:rPr>
        <w:t xml:space="preserve">nexo contiene un resumen de los criterios de protección de los servicios de radiocomunicaciones que funcionan por debajo de 30 MHz </w:t>
      </w:r>
      <w:r>
        <w:rPr>
          <w:lang w:val="es-ES_tradnl"/>
        </w:rPr>
        <w:t xml:space="preserve">y entre 80 y 470 MHz </w:t>
      </w:r>
      <w:r w:rsidRPr="00C55D67">
        <w:rPr>
          <w:lang w:val="es-ES_tradnl"/>
        </w:rPr>
        <w:t xml:space="preserve">contra la interferencia </w:t>
      </w:r>
      <w:r>
        <w:rPr>
          <w:lang w:val="es-ES_tradnl"/>
        </w:rPr>
        <w:t>causada por</w:t>
      </w:r>
      <w:r w:rsidRPr="00C55D67">
        <w:rPr>
          <w:lang w:val="es-ES_tradnl"/>
        </w:rPr>
        <w:t xml:space="preserve"> un conjunto de sistemas de telecomunicaciones por línea eléctrica.</w:t>
      </w:r>
      <w:r>
        <w:rPr>
          <w:lang w:val="es-ES_tradnl"/>
        </w:rPr>
        <w:t xml:space="preserve"> </w:t>
      </w:r>
      <w:r w:rsidRPr="00C55D67">
        <w:rPr>
          <w:lang w:val="es-ES_tradnl"/>
        </w:rPr>
        <w:t>El Informe UIT-R</w:t>
      </w:r>
      <w:r>
        <w:rPr>
          <w:lang w:val="es-ES_tradnl"/>
        </w:rPr>
        <w:t> </w:t>
      </w:r>
      <w:r w:rsidRPr="00C55D67">
        <w:rPr>
          <w:lang w:val="es-ES_tradnl"/>
        </w:rPr>
        <w:t>SM.2158</w:t>
      </w:r>
      <w:r>
        <w:rPr>
          <w:lang w:val="es-ES_tradnl"/>
        </w:rPr>
        <w:t xml:space="preserve"> –</w:t>
      </w:r>
      <w:r w:rsidRPr="00C55D67">
        <w:rPr>
          <w:lang w:val="es-ES_tradnl"/>
        </w:rPr>
        <w:t xml:space="preserve"> Repercusión de los sistemas de </w:t>
      </w:r>
      <w:r>
        <w:rPr>
          <w:lang w:val="es-ES_tradnl"/>
        </w:rPr>
        <w:t>t</w:t>
      </w:r>
      <w:r w:rsidRPr="00C55D67">
        <w:rPr>
          <w:lang w:val="es-ES_tradnl"/>
        </w:rPr>
        <w:t>elecomunicaciones por líneas eléctricas en los sistemas de radiocomunicaciones que funcionan en las bandas de ondas kilométricas, hectométricas, decamétricas y métricas por debajo de 80 MHz (en la primera columna del Cuadro 1 figuran</w:t>
      </w:r>
      <w:r>
        <w:rPr>
          <w:lang w:val="es-ES_tradnl"/>
        </w:rPr>
        <w:t xml:space="preserve"> </w:t>
      </w:r>
      <w:r w:rsidRPr="00C55D67">
        <w:rPr>
          <w:lang w:val="es-ES_tradnl"/>
        </w:rPr>
        <w:t xml:space="preserve">referencias) </w:t>
      </w:r>
      <w:r>
        <w:rPr>
          <w:lang w:val="es-ES_tradnl"/>
        </w:rPr>
        <w:t xml:space="preserve">y el Informe UIT-R SM.2212, Repercusión de los sistemas PLT en los sistemas de radiocomunicaciones que funcionan en las bandas de ondas métricas y decimétricas entre 80 MHz y 470 MHz (en la primera columna del Cuadro 2 figuran referencias) </w:t>
      </w:r>
      <w:r w:rsidRPr="00C55D67">
        <w:rPr>
          <w:lang w:val="es-ES_tradnl"/>
        </w:rPr>
        <w:t>contiene</w:t>
      </w:r>
      <w:r>
        <w:rPr>
          <w:lang w:val="es-ES_tradnl"/>
        </w:rPr>
        <w:t>n</w:t>
      </w:r>
      <w:r w:rsidRPr="00C55D67">
        <w:rPr>
          <w:lang w:val="es-ES_tradnl"/>
        </w:rPr>
        <w:t xml:space="preserve"> detalles sobre la interferencia por debajo de 80 MHz.</w:t>
      </w:r>
    </w:p>
    <w:p w:rsidR="00E33D41" w:rsidRPr="00C55D67" w:rsidRDefault="00E33D41" w:rsidP="00E33D41">
      <w:pPr>
        <w:rPr>
          <w:lang w:val="es-ES_tradnl"/>
        </w:rPr>
      </w:pPr>
      <w:r>
        <w:rPr>
          <w:lang w:val="es-ES_tradnl"/>
        </w:rPr>
        <w:lastRenderedPageBreak/>
        <w:t xml:space="preserve">Los </w:t>
      </w:r>
      <w:r w:rsidRPr="00C55D67">
        <w:rPr>
          <w:lang w:val="es-ES_tradnl"/>
        </w:rPr>
        <w:t>Informe</w:t>
      </w:r>
      <w:r>
        <w:rPr>
          <w:lang w:val="es-ES_tradnl"/>
        </w:rPr>
        <w:t>s</w:t>
      </w:r>
      <w:r w:rsidRPr="00C55D67">
        <w:rPr>
          <w:lang w:val="es-ES_tradnl"/>
        </w:rPr>
        <w:t xml:space="preserve"> </w:t>
      </w:r>
      <w:r>
        <w:rPr>
          <w:lang w:val="es-ES_tradnl"/>
        </w:rPr>
        <w:t xml:space="preserve">UIT-R SM.2158 y SM.2212 </w:t>
      </w:r>
      <w:r w:rsidRPr="00C55D67">
        <w:rPr>
          <w:lang w:val="es-ES_tradnl"/>
        </w:rPr>
        <w:t>contiene</w:t>
      </w:r>
      <w:r>
        <w:rPr>
          <w:lang w:val="es-ES_tradnl"/>
        </w:rPr>
        <w:t>n</w:t>
      </w:r>
      <w:r w:rsidRPr="00C55D67">
        <w:rPr>
          <w:lang w:val="es-ES_tradnl"/>
        </w:rPr>
        <w:t xml:space="preserve"> estudios detallados y pruebas de medición, así como estudios sobre las técnicas de mitigación </w:t>
      </w:r>
      <w:r>
        <w:rPr>
          <w:lang w:val="es-ES_tradnl"/>
        </w:rPr>
        <w:t xml:space="preserve">consideradas en el </w:t>
      </w:r>
      <w:r w:rsidRPr="00C55D67">
        <w:rPr>
          <w:lang w:val="es-ES_tradnl"/>
        </w:rPr>
        <w:t>UIT-R.</w:t>
      </w:r>
      <w:r>
        <w:rPr>
          <w:lang w:val="es-ES_tradnl"/>
        </w:rPr>
        <w:t xml:space="preserve"> </w:t>
      </w:r>
      <w:r w:rsidRPr="00C55D67">
        <w:rPr>
          <w:lang w:val="es-ES_tradnl"/>
        </w:rPr>
        <w:t>Cabe señalar que las suposiciones y las condiciones de medición afectan radicalmente los resultados de estos estudios.</w:t>
      </w:r>
    </w:p>
    <w:p w:rsidR="00E33D41" w:rsidRPr="00CC10C6" w:rsidRDefault="00E33D41" w:rsidP="00E33D41">
      <w:pPr>
        <w:pStyle w:val="TableNo"/>
        <w:rPr>
          <w:szCs w:val="24"/>
          <w:lang w:val="es-ES_tradnl"/>
        </w:rPr>
      </w:pPr>
      <w:r w:rsidRPr="00CC10C6">
        <w:rPr>
          <w:szCs w:val="24"/>
          <w:lang w:val="es-ES_tradnl"/>
        </w:rPr>
        <w:t>CUADRO 1</w:t>
      </w:r>
    </w:p>
    <w:p w:rsidR="00E33D41" w:rsidRPr="00CC10C6" w:rsidRDefault="00E33D41" w:rsidP="00E33D41">
      <w:pPr>
        <w:pStyle w:val="Tabletitle"/>
        <w:rPr>
          <w:szCs w:val="24"/>
          <w:lang w:val="es-ES_tradnl"/>
        </w:rPr>
      </w:pPr>
      <w:r w:rsidRPr="00CC10C6">
        <w:rPr>
          <w:szCs w:val="24"/>
          <w:lang w:val="es-ES_tradnl"/>
        </w:rPr>
        <w:t>Cuadro sinóptico de los criterios de protección de los servicios de radiocomunicaciones</w:t>
      </w:r>
      <w:r w:rsidRPr="00CC10C6">
        <w:rPr>
          <w:szCs w:val="24"/>
          <w:lang w:val="es-ES_tradnl"/>
        </w:rPr>
        <w:br/>
        <w:t>que funcionan por debajo de 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2098"/>
        <w:gridCol w:w="2778"/>
        <w:gridCol w:w="2835"/>
      </w:tblGrid>
      <w:tr w:rsidR="00E33D41" w:rsidRPr="00CA34AA" w:rsidTr="007156C9">
        <w:trPr>
          <w:jc w:val="center"/>
        </w:trPr>
        <w:tc>
          <w:tcPr>
            <w:tcW w:w="1928" w:type="dxa"/>
            <w:vAlign w:val="center"/>
          </w:tcPr>
          <w:p w:rsidR="00E33D41" w:rsidRPr="00CC10C6" w:rsidRDefault="00E33D41" w:rsidP="007156C9">
            <w:pPr>
              <w:pStyle w:val="Tablehead"/>
              <w:rPr>
                <w:szCs w:val="22"/>
                <w:lang w:val="es-ES_tradnl"/>
              </w:rPr>
            </w:pPr>
            <w:r w:rsidRPr="00CC10C6">
              <w:rPr>
                <w:szCs w:val="22"/>
                <w:lang w:val="es-ES_tradnl"/>
              </w:rPr>
              <w:t xml:space="preserve">Parte del Informe </w:t>
            </w:r>
            <w:r w:rsidRPr="00CC10C6">
              <w:rPr>
                <w:szCs w:val="22"/>
                <w:lang w:val="es-ES_tradnl"/>
              </w:rPr>
              <w:br/>
              <w:t>UIT-R SM.2158</w:t>
            </w:r>
          </w:p>
        </w:tc>
        <w:tc>
          <w:tcPr>
            <w:tcW w:w="2098" w:type="dxa"/>
            <w:vAlign w:val="center"/>
          </w:tcPr>
          <w:p w:rsidR="00E33D41" w:rsidRPr="00CC10C6" w:rsidRDefault="00E33D41" w:rsidP="007156C9">
            <w:pPr>
              <w:pStyle w:val="Tablehead"/>
              <w:rPr>
                <w:szCs w:val="22"/>
                <w:lang w:val="es-ES_tradnl"/>
              </w:rPr>
            </w:pPr>
            <w:r w:rsidRPr="00CC10C6">
              <w:rPr>
                <w:szCs w:val="22"/>
                <w:lang w:val="es-ES_tradnl"/>
              </w:rPr>
              <w:t>Servicio/aplicación</w:t>
            </w:r>
          </w:p>
        </w:tc>
        <w:tc>
          <w:tcPr>
            <w:tcW w:w="2778" w:type="dxa"/>
            <w:vAlign w:val="center"/>
          </w:tcPr>
          <w:p w:rsidR="00E33D41" w:rsidRPr="00CC10C6" w:rsidRDefault="00E33D41" w:rsidP="007156C9">
            <w:pPr>
              <w:pStyle w:val="Tablehead"/>
              <w:rPr>
                <w:szCs w:val="22"/>
                <w:lang w:val="es-ES_tradnl"/>
              </w:rPr>
            </w:pPr>
            <w:r w:rsidRPr="00CC10C6">
              <w:rPr>
                <w:szCs w:val="22"/>
                <w:lang w:val="es-ES_tradnl"/>
              </w:rPr>
              <w:t xml:space="preserve">Bandas de frecuencias (aproximadas) </w:t>
            </w:r>
            <w:r w:rsidRPr="00CC10C6">
              <w:rPr>
                <w:szCs w:val="22"/>
                <w:lang w:val="es-ES_tradnl"/>
              </w:rPr>
              <w:br/>
              <w:t>(MHz)</w:t>
            </w:r>
          </w:p>
        </w:tc>
        <w:tc>
          <w:tcPr>
            <w:tcW w:w="2836" w:type="dxa"/>
            <w:vAlign w:val="center"/>
          </w:tcPr>
          <w:p w:rsidR="00E33D41" w:rsidRPr="00CC10C6" w:rsidRDefault="00E33D41" w:rsidP="007156C9">
            <w:pPr>
              <w:pStyle w:val="Tablehead"/>
              <w:rPr>
                <w:szCs w:val="22"/>
                <w:lang w:val="es-ES_tradnl"/>
              </w:rPr>
            </w:pPr>
            <w:r w:rsidRPr="00CC10C6">
              <w:rPr>
                <w:szCs w:val="22"/>
                <w:lang w:val="es-ES_tradnl"/>
              </w:rPr>
              <w:t>Criterios de protección</w:t>
            </w:r>
          </w:p>
        </w:tc>
      </w:tr>
      <w:tr w:rsidR="00E33D41" w:rsidRPr="00E33D41" w:rsidTr="007156C9">
        <w:trPr>
          <w:jc w:val="center"/>
        </w:trPr>
        <w:tc>
          <w:tcPr>
            <w:tcW w:w="1928" w:type="dxa"/>
          </w:tcPr>
          <w:p w:rsidR="00E33D41" w:rsidRPr="00CC10C6" w:rsidRDefault="00E33D41" w:rsidP="00CC10C6">
            <w:pPr>
              <w:pStyle w:val="Tabletext"/>
              <w:jc w:val="center"/>
              <w:rPr>
                <w:szCs w:val="22"/>
                <w:lang w:val="es-ES_tradnl"/>
              </w:rPr>
            </w:pPr>
            <w:r w:rsidRPr="00CC10C6">
              <w:rPr>
                <w:szCs w:val="22"/>
                <w:lang w:val="es-ES_tradnl"/>
              </w:rPr>
              <w:t>3.1</w:t>
            </w:r>
          </w:p>
        </w:tc>
        <w:tc>
          <w:tcPr>
            <w:tcW w:w="2098" w:type="dxa"/>
          </w:tcPr>
          <w:p w:rsidR="00E33D41" w:rsidRPr="00CC10C6" w:rsidRDefault="00E33D41" w:rsidP="00CC10C6">
            <w:pPr>
              <w:pStyle w:val="Tabletext"/>
              <w:jc w:val="left"/>
              <w:rPr>
                <w:szCs w:val="22"/>
                <w:lang w:val="es-ES_tradnl"/>
              </w:rPr>
            </w:pPr>
            <w:r w:rsidRPr="00CC10C6">
              <w:rPr>
                <w:szCs w:val="22"/>
                <w:lang w:val="es-ES_tradnl"/>
              </w:rPr>
              <w:t>Radiodifusión</w:t>
            </w:r>
          </w:p>
        </w:tc>
        <w:tc>
          <w:tcPr>
            <w:tcW w:w="2778" w:type="dxa"/>
          </w:tcPr>
          <w:p w:rsidR="00E33D41" w:rsidRPr="00CC10C6" w:rsidRDefault="00E33D41" w:rsidP="00CC10C6">
            <w:pPr>
              <w:pStyle w:val="Tabletext"/>
              <w:jc w:val="left"/>
              <w:rPr>
                <w:szCs w:val="22"/>
                <w:lang w:val="es-ES_tradnl"/>
              </w:rPr>
            </w:pPr>
            <w:r w:rsidRPr="00CC10C6">
              <w:rPr>
                <w:szCs w:val="22"/>
                <w:lang w:val="es-ES_tradnl"/>
              </w:rPr>
              <w:t>2, 3, 4, 5, 6, 7, 9, 12, 13, 15, 17, 19, 21, 26</w:t>
            </w:r>
          </w:p>
        </w:tc>
        <w:tc>
          <w:tcPr>
            <w:tcW w:w="2836" w:type="dxa"/>
          </w:tcPr>
          <w:p w:rsidR="00E33D41" w:rsidRPr="00CC10C6" w:rsidRDefault="00E33D41" w:rsidP="00CC10C6">
            <w:pPr>
              <w:pStyle w:val="Tabletext"/>
              <w:jc w:val="left"/>
              <w:rPr>
                <w:szCs w:val="22"/>
                <w:lang w:val="es-ES_tradnl"/>
              </w:rPr>
            </w:pPr>
            <w:r w:rsidRPr="00CC10C6">
              <w:rPr>
                <w:szCs w:val="22"/>
                <w:lang w:val="es-ES_tradnl"/>
              </w:rPr>
              <w:t>Aumento del ruido de fondo total debido a PLT de menos de 0,5 dB</w:t>
            </w:r>
          </w:p>
        </w:tc>
      </w:tr>
      <w:tr w:rsidR="00E33D41" w:rsidRPr="00E33D41" w:rsidTr="007156C9">
        <w:trPr>
          <w:jc w:val="center"/>
        </w:trPr>
        <w:tc>
          <w:tcPr>
            <w:tcW w:w="1928" w:type="dxa"/>
          </w:tcPr>
          <w:p w:rsidR="00E33D41" w:rsidRPr="00CC10C6" w:rsidRDefault="00E33D41" w:rsidP="00CC10C6">
            <w:pPr>
              <w:pStyle w:val="Tabletext"/>
              <w:jc w:val="center"/>
              <w:rPr>
                <w:szCs w:val="22"/>
                <w:lang w:val="es-ES_tradnl"/>
              </w:rPr>
            </w:pPr>
            <w:r w:rsidRPr="00CC10C6">
              <w:rPr>
                <w:szCs w:val="22"/>
                <w:lang w:val="es-ES_tradnl"/>
              </w:rPr>
              <w:t>3.2</w:t>
            </w:r>
          </w:p>
        </w:tc>
        <w:tc>
          <w:tcPr>
            <w:tcW w:w="2098" w:type="dxa"/>
          </w:tcPr>
          <w:p w:rsidR="00E33D41" w:rsidRPr="00CC10C6" w:rsidRDefault="00E33D41" w:rsidP="00CC10C6">
            <w:pPr>
              <w:pStyle w:val="Tabletext"/>
              <w:jc w:val="left"/>
              <w:rPr>
                <w:szCs w:val="22"/>
                <w:lang w:val="es-ES_tradnl"/>
              </w:rPr>
            </w:pPr>
            <w:r w:rsidRPr="00CC10C6">
              <w:rPr>
                <w:szCs w:val="22"/>
                <w:lang w:val="es-ES_tradnl"/>
              </w:rPr>
              <w:t>Aficionados</w:t>
            </w:r>
          </w:p>
        </w:tc>
        <w:tc>
          <w:tcPr>
            <w:tcW w:w="2778" w:type="dxa"/>
          </w:tcPr>
          <w:p w:rsidR="00E33D41" w:rsidRPr="00CC10C6" w:rsidRDefault="00E33D41" w:rsidP="00CC10C6">
            <w:pPr>
              <w:pStyle w:val="Tabletext"/>
              <w:jc w:val="left"/>
              <w:rPr>
                <w:szCs w:val="22"/>
                <w:lang w:val="es-ES_tradnl"/>
              </w:rPr>
            </w:pPr>
            <w:r w:rsidRPr="00CC10C6">
              <w:rPr>
                <w:szCs w:val="22"/>
                <w:lang w:val="es-ES_tradnl"/>
              </w:rPr>
              <w:t>1,8, 3,5, 7, 10, 14, 18, 21, 24, 28</w:t>
            </w:r>
          </w:p>
        </w:tc>
        <w:tc>
          <w:tcPr>
            <w:tcW w:w="2836" w:type="dxa"/>
          </w:tcPr>
          <w:p w:rsidR="00E33D41" w:rsidRPr="00CC10C6" w:rsidRDefault="00E33D41" w:rsidP="00CC10C6">
            <w:pPr>
              <w:pStyle w:val="Tabletext"/>
              <w:jc w:val="left"/>
              <w:rPr>
                <w:szCs w:val="22"/>
                <w:lang w:val="es-ES_tradnl"/>
              </w:rPr>
            </w:pPr>
            <w:r w:rsidRPr="00CC10C6">
              <w:rPr>
                <w:szCs w:val="22"/>
                <w:lang w:val="es-ES_tradnl"/>
              </w:rPr>
              <w:t>Aumento del ruido de fondo total debido a PLT de menos de 0,5 dB</w:t>
            </w:r>
          </w:p>
        </w:tc>
      </w:tr>
      <w:tr w:rsidR="00E33D41" w:rsidRPr="00E33D41" w:rsidTr="007156C9">
        <w:trPr>
          <w:jc w:val="center"/>
        </w:trPr>
        <w:tc>
          <w:tcPr>
            <w:tcW w:w="1928" w:type="dxa"/>
          </w:tcPr>
          <w:p w:rsidR="00E33D41" w:rsidRPr="00CC10C6" w:rsidRDefault="00E33D41" w:rsidP="00CC10C6">
            <w:pPr>
              <w:pStyle w:val="Tabletext"/>
              <w:jc w:val="center"/>
              <w:rPr>
                <w:szCs w:val="22"/>
                <w:lang w:val="es-ES_tradnl"/>
              </w:rPr>
            </w:pPr>
            <w:r w:rsidRPr="00CC10C6">
              <w:rPr>
                <w:szCs w:val="22"/>
                <w:lang w:val="es-ES_tradnl"/>
              </w:rPr>
              <w:t>3.3</w:t>
            </w:r>
          </w:p>
        </w:tc>
        <w:tc>
          <w:tcPr>
            <w:tcW w:w="2098" w:type="dxa"/>
          </w:tcPr>
          <w:p w:rsidR="00E33D41" w:rsidRPr="00CC10C6" w:rsidRDefault="00E33D41" w:rsidP="00CC10C6">
            <w:pPr>
              <w:pStyle w:val="Tabletext"/>
              <w:jc w:val="left"/>
              <w:rPr>
                <w:szCs w:val="22"/>
                <w:lang w:val="es-ES_tradnl"/>
              </w:rPr>
            </w:pPr>
            <w:r w:rsidRPr="00CC10C6">
              <w:rPr>
                <w:szCs w:val="22"/>
                <w:lang w:val="es-ES_tradnl"/>
              </w:rPr>
              <w:t>Móvil aeronáutico</w:t>
            </w:r>
          </w:p>
        </w:tc>
        <w:tc>
          <w:tcPr>
            <w:tcW w:w="2778" w:type="dxa"/>
          </w:tcPr>
          <w:p w:rsidR="00E33D41" w:rsidRPr="00CC10C6" w:rsidRDefault="00E33D41" w:rsidP="00CC10C6">
            <w:pPr>
              <w:pStyle w:val="Tabletext"/>
              <w:jc w:val="left"/>
              <w:rPr>
                <w:szCs w:val="22"/>
                <w:lang w:val="es-ES_tradnl"/>
              </w:rPr>
            </w:pPr>
            <w:r w:rsidRPr="00CC10C6">
              <w:rPr>
                <w:szCs w:val="22"/>
                <w:lang w:val="es-ES_tradnl"/>
              </w:rPr>
              <w:t>2, 3, 4, 5, 6, 8, 10, 11, 13, 15, 18, 22, 23</w:t>
            </w:r>
          </w:p>
        </w:tc>
        <w:tc>
          <w:tcPr>
            <w:tcW w:w="2836" w:type="dxa"/>
          </w:tcPr>
          <w:p w:rsidR="00E33D41" w:rsidRPr="00CC10C6" w:rsidRDefault="00E33D41" w:rsidP="00CC10C6">
            <w:pPr>
              <w:pStyle w:val="Tabletext"/>
              <w:jc w:val="left"/>
              <w:rPr>
                <w:szCs w:val="22"/>
                <w:lang w:val="es-ES_tradnl"/>
              </w:rPr>
            </w:pPr>
            <w:r w:rsidRPr="00CC10C6">
              <w:rPr>
                <w:szCs w:val="22"/>
                <w:lang w:val="es-ES_tradnl"/>
              </w:rPr>
              <w:t>Aumento del ruido de fondo total debido a PLT de menos de 0,5 dB</w:t>
            </w:r>
          </w:p>
        </w:tc>
      </w:tr>
      <w:tr w:rsidR="00E33D41" w:rsidRPr="00E33D41" w:rsidTr="007156C9">
        <w:trPr>
          <w:jc w:val="center"/>
        </w:trPr>
        <w:tc>
          <w:tcPr>
            <w:tcW w:w="1928" w:type="dxa"/>
          </w:tcPr>
          <w:p w:rsidR="00E33D41" w:rsidRPr="00CC10C6" w:rsidRDefault="00E33D41" w:rsidP="00CC10C6">
            <w:pPr>
              <w:pStyle w:val="Tabletext"/>
              <w:jc w:val="center"/>
              <w:rPr>
                <w:szCs w:val="22"/>
                <w:lang w:val="es-ES_tradnl"/>
              </w:rPr>
            </w:pPr>
            <w:r w:rsidRPr="00CC10C6">
              <w:rPr>
                <w:szCs w:val="22"/>
                <w:lang w:val="es-ES_tradnl"/>
              </w:rPr>
              <w:t>3.3</w:t>
            </w:r>
          </w:p>
        </w:tc>
        <w:tc>
          <w:tcPr>
            <w:tcW w:w="2098" w:type="dxa"/>
          </w:tcPr>
          <w:p w:rsidR="00E33D41" w:rsidRPr="00CC10C6" w:rsidRDefault="00E33D41" w:rsidP="00CC10C6">
            <w:pPr>
              <w:pStyle w:val="Tabletext"/>
              <w:jc w:val="left"/>
              <w:rPr>
                <w:szCs w:val="22"/>
                <w:lang w:val="es-ES_tradnl"/>
              </w:rPr>
            </w:pPr>
            <w:r w:rsidRPr="00CC10C6">
              <w:rPr>
                <w:szCs w:val="22"/>
                <w:lang w:val="es-ES_tradnl"/>
              </w:rPr>
              <w:t>Radionavegación aeronáutica</w:t>
            </w:r>
          </w:p>
        </w:tc>
        <w:tc>
          <w:tcPr>
            <w:tcW w:w="2779" w:type="dxa"/>
          </w:tcPr>
          <w:p w:rsidR="00E33D41" w:rsidRPr="00CC10C6" w:rsidRDefault="00E33D41" w:rsidP="00CC10C6">
            <w:pPr>
              <w:pStyle w:val="Tabletext"/>
              <w:jc w:val="left"/>
              <w:rPr>
                <w:szCs w:val="22"/>
                <w:lang w:val="es-ES_tradnl"/>
              </w:rPr>
            </w:pPr>
            <w:r w:rsidRPr="00CC10C6">
              <w:rPr>
                <w:szCs w:val="22"/>
                <w:lang w:val="es-ES_tradnl"/>
              </w:rPr>
              <w:t>0,19-0,535</w:t>
            </w:r>
          </w:p>
        </w:tc>
        <w:tc>
          <w:tcPr>
            <w:tcW w:w="2835" w:type="dxa"/>
          </w:tcPr>
          <w:p w:rsidR="00E33D41" w:rsidRPr="00CC10C6" w:rsidRDefault="00E33D41" w:rsidP="00CC10C6">
            <w:pPr>
              <w:pStyle w:val="Tabletext"/>
              <w:jc w:val="left"/>
              <w:rPr>
                <w:szCs w:val="22"/>
                <w:lang w:val="es-ES_tradnl"/>
              </w:rPr>
            </w:pPr>
            <w:r w:rsidRPr="00CC10C6">
              <w:rPr>
                <w:szCs w:val="22"/>
                <w:lang w:val="es-ES_tradnl"/>
              </w:rPr>
              <w:t xml:space="preserve">Nivel combinado de </w:t>
            </w:r>
            <w:r w:rsidRPr="00CC10C6">
              <w:rPr>
                <w:szCs w:val="22"/>
                <w:lang w:val="es-ES_tradnl"/>
              </w:rPr>
              <w:br/>
              <w:t>–107 dBm/Hz en la antena del vehículo espacial</w:t>
            </w:r>
          </w:p>
        </w:tc>
      </w:tr>
      <w:tr w:rsidR="00E33D41" w:rsidRPr="00E33D41" w:rsidTr="007156C9">
        <w:trPr>
          <w:jc w:val="center"/>
        </w:trPr>
        <w:tc>
          <w:tcPr>
            <w:tcW w:w="1928" w:type="dxa"/>
          </w:tcPr>
          <w:p w:rsidR="00E33D41" w:rsidRPr="00CC10C6" w:rsidRDefault="00E33D41" w:rsidP="00CC10C6">
            <w:pPr>
              <w:pStyle w:val="Tabletext"/>
              <w:jc w:val="center"/>
              <w:rPr>
                <w:szCs w:val="22"/>
                <w:lang w:val="es-ES_tradnl"/>
              </w:rPr>
            </w:pPr>
            <w:r w:rsidRPr="00CC10C6">
              <w:rPr>
                <w:szCs w:val="22"/>
                <w:lang w:val="es-ES_tradnl"/>
              </w:rPr>
              <w:t>3.6</w:t>
            </w:r>
          </w:p>
        </w:tc>
        <w:tc>
          <w:tcPr>
            <w:tcW w:w="2098" w:type="dxa"/>
          </w:tcPr>
          <w:p w:rsidR="00E33D41" w:rsidRPr="00CC10C6" w:rsidRDefault="00E33D41" w:rsidP="00CC10C6">
            <w:pPr>
              <w:pStyle w:val="Tabletext"/>
              <w:jc w:val="left"/>
              <w:rPr>
                <w:szCs w:val="22"/>
                <w:lang w:val="es-ES_tradnl"/>
              </w:rPr>
            </w:pPr>
            <w:r w:rsidRPr="00CC10C6">
              <w:rPr>
                <w:szCs w:val="22"/>
                <w:lang w:val="es-ES_tradnl"/>
              </w:rPr>
              <w:t>Radiolocalización</w:t>
            </w:r>
          </w:p>
        </w:tc>
        <w:tc>
          <w:tcPr>
            <w:tcW w:w="2778" w:type="dxa"/>
          </w:tcPr>
          <w:p w:rsidR="00E33D41" w:rsidRPr="00CC10C6" w:rsidRDefault="00E33D41" w:rsidP="00CC10C6">
            <w:pPr>
              <w:pStyle w:val="Tabletext"/>
              <w:jc w:val="left"/>
              <w:rPr>
                <w:szCs w:val="22"/>
                <w:lang w:val="es-ES_tradnl"/>
              </w:rPr>
            </w:pPr>
            <w:r w:rsidRPr="00CC10C6">
              <w:rPr>
                <w:szCs w:val="22"/>
                <w:lang w:val="es-ES_tradnl"/>
              </w:rPr>
              <w:t xml:space="preserve">5, 8, 9,2, 12, 13, 16, 24,5, 25 </w:t>
            </w:r>
          </w:p>
        </w:tc>
        <w:tc>
          <w:tcPr>
            <w:tcW w:w="2836" w:type="dxa"/>
          </w:tcPr>
          <w:p w:rsidR="00E33D41" w:rsidRPr="00CC10C6" w:rsidRDefault="00E33D41" w:rsidP="00CC10C6">
            <w:pPr>
              <w:pStyle w:val="Tabletext"/>
              <w:jc w:val="left"/>
              <w:rPr>
                <w:szCs w:val="22"/>
                <w:lang w:val="es-ES_tradnl"/>
              </w:rPr>
            </w:pPr>
            <w:r w:rsidRPr="00CC10C6">
              <w:rPr>
                <w:szCs w:val="22"/>
                <w:lang w:val="es-ES_tradnl"/>
              </w:rPr>
              <w:t>–147 dBm/500 Hz en el haz principal de la antena receptora, Recomendación</w:t>
            </w:r>
            <w:r w:rsidRPr="00CC10C6">
              <w:rPr>
                <w:szCs w:val="22"/>
                <w:lang w:val="es-ES_tradnl"/>
              </w:rPr>
              <w:br/>
              <w:t>UIT</w:t>
            </w:r>
            <w:r w:rsidRPr="00CC10C6">
              <w:rPr>
                <w:szCs w:val="22"/>
                <w:lang w:val="es-ES_tradnl"/>
              </w:rPr>
              <w:noBreakHyphen/>
              <w:t>R M.1874</w:t>
            </w:r>
          </w:p>
        </w:tc>
      </w:tr>
      <w:tr w:rsidR="00E33D41" w:rsidRPr="00E33D41" w:rsidTr="007156C9">
        <w:trPr>
          <w:jc w:val="center"/>
        </w:trPr>
        <w:tc>
          <w:tcPr>
            <w:tcW w:w="1928" w:type="dxa"/>
            <w:tcBorders>
              <w:bottom w:val="single" w:sz="4" w:space="0" w:color="auto"/>
            </w:tcBorders>
          </w:tcPr>
          <w:p w:rsidR="00E33D41" w:rsidRPr="00CC10C6" w:rsidRDefault="00E33D41" w:rsidP="00CC10C6">
            <w:pPr>
              <w:pStyle w:val="Tabletext"/>
              <w:jc w:val="center"/>
              <w:rPr>
                <w:szCs w:val="22"/>
                <w:lang w:val="es-ES_tradnl"/>
              </w:rPr>
            </w:pPr>
            <w:r w:rsidRPr="00CC10C6">
              <w:rPr>
                <w:szCs w:val="22"/>
                <w:lang w:val="es-ES_tradnl"/>
              </w:rPr>
              <w:t>3.8</w:t>
            </w:r>
          </w:p>
        </w:tc>
        <w:tc>
          <w:tcPr>
            <w:tcW w:w="2098" w:type="dxa"/>
            <w:tcBorders>
              <w:bottom w:val="single" w:sz="4" w:space="0" w:color="auto"/>
            </w:tcBorders>
          </w:tcPr>
          <w:p w:rsidR="00E33D41" w:rsidRPr="00CC10C6" w:rsidRDefault="00E33D41" w:rsidP="00CC10C6">
            <w:pPr>
              <w:pStyle w:val="Tabletext"/>
              <w:jc w:val="left"/>
              <w:rPr>
                <w:szCs w:val="22"/>
                <w:lang w:val="es-ES_tradnl"/>
              </w:rPr>
            </w:pPr>
            <w:r w:rsidRPr="00CC10C6">
              <w:rPr>
                <w:szCs w:val="22"/>
                <w:lang w:val="es-ES_tradnl"/>
              </w:rPr>
              <w:t>Radioastronomía</w:t>
            </w:r>
          </w:p>
        </w:tc>
        <w:tc>
          <w:tcPr>
            <w:tcW w:w="2778" w:type="dxa"/>
            <w:tcBorders>
              <w:bottom w:val="single" w:sz="4" w:space="0" w:color="auto"/>
            </w:tcBorders>
          </w:tcPr>
          <w:p w:rsidR="00E33D41" w:rsidRPr="00CC10C6" w:rsidRDefault="00E33D41" w:rsidP="00CC10C6">
            <w:pPr>
              <w:pStyle w:val="Tabletext"/>
              <w:jc w:val="left"/>
              <w:rPr>
                <w:szCs w:val="22"/>
                <w:lang w:val="es-ES_tradnl"/>
              </w:rPr>
            </w:pPr>
            <w:r w:rsidRPr="00CC10C6">
              <w:rPr>
                <w:szCs w:val="22"/>
                <w:lang w:val="es-ES_tradnl"/>
              </w:rPr>
              <w:t>13,36-13,41, 25,55-25,67</w:t>
            </w:r>
          </w:p>
        </w:tc>
        <w:tc>
          <w:tcPr>
            <w:tcW w:w="2836" w:type="dxa"/>
            <w:tcBorders>
              <w:bottom w:val="single" w:sz="4" w:space="0" w:color="auto"/>
            </w:tcBorders>
          </w:tcPr>
          <w:p w:rsidR="00E33D41" w:rsidRPr="00CC10C6" w:rsidRDefault="00E33D41" w:rsidP="00CC10C6">
            <w:pPr>
              <w:pStyle w:val="Tabletext"/>
              <w:jc w:val="left"/>
              <w:rPr>
                <w:szCs w:val="22"/>
                <w:lang w:val="es-ES_tradnl"/>
              </w:rPr>
            </w:pPr>
            <w:r w:rsidRPr="00CC10C6">
              <w:rPr>
                <w:szCs w:val="22"/>
                <w:lang w:val="es-ES_tradnl"/>
              </w:rPr>
              <w:t>–55,2 dB(µV/m)/0,05 MHz</w:t>
            </w:r>
            <w:r w:rsidRPr="00CC10C6">
              <w:rPr>
                <w:szCs w:val="22"/>
                <w:lang w:val="es-ES_tradnl"/>
              </w:rPr>
              <w:br/>
              <w:t>–53,2 dB(µ/m)/0,12 MHz</w:t>
            </w:r>
            <w:r w:rsidRPr="00CC10C6">
              <w:rPr>
                <w:szCs w:val="22"/>
                <w:lang w:val="es-ES_tradnl"/>
              </w:rPr>
              <w:br/>
              <w:t>en el emplazamiento de la antena receptora, Informe UIT</w:t>
            </w:r>
            <w:r w:rsidRPr="00CC10C6">
              <w:rPr>
                <w:szCs w:val="22"/>
                <w:lang w:val="es-ES_tradnl"/>
              </w:rPr>
              <w:noBreakHyphen/>
              <w:t>R RA.2131 y Recomendación UIT</w:t>
            </w:r>
            <w:r w:rsidRPr="00CC10C6">
              <w:rPr>
                <w:szCs w:val="22"/>
                <w:lang w:val="es-ES_tradnl"/>
              </w:rPr>
              <w:noBreakHyphen/>
              <w:t>R RA.769</w:t>
            </w:r>
          </w:p>
        </w:tc>
      </w:tr>
      <w:tr w:rsidR="00E33D41" w:rsidRPr="00E33D41" w:rsidTr="007156C9">
        <w:trPr>
          <w:jc w:val="center"/>
        </w:trPr>
        <w:tc>
          <w:tcPr>
            <w:tcW w:w="9640" w:type="dxa"/>
            <w:gridSpan w:val="4"/>
            <w:tcBorders>
              <w:left w:val="nil"/>
              <w:bottom w:val="nil"/>
              <w:right w:val="nil"/>
            </w:tcBorders>
          </w:tcPr>
          <w:p w:rsidR="00E33D41" w:rsidRPr="00CC10C6" w:rsidRDefault="00E33D41" w:rsidP="007156C9">
            <w:pPr>
              <w:pStyle w:val="Tablelegend"/>
              <w:rPr>
                <w:szCs w:val="22"/>
                <w:lang w:val="es-ES_tradnl"/>
              </w:rPr>
            </w:pPr>
            <w:r w:rsidRPr="00CC10C6">
              <w:rPr>
                <w:szCs w:val="22"/>
                <w:lang w:val="es-ES_tradnl"/>
              </w:rPr>
              <w:t>*</w:t>
            </w:r>
            <w:r w:rsidRPr="00CC10C6">
              <w:rPr>
                <w:szCs w:val="22"/>
                <w:lang w:val="es-ES_tradnl"/>
              </w:rPr>
              <w:tab/>
              <w:t>Cuando en este cuadro no se especifican servicios o bandas de frecuencias, debería tomarse como criterio de protección un aumento en el ruido de fondo total debido a sistemas PLT de menos de 0,5 dB.</w:t>
            </w:r>
          </w:p>
        </w:tc>
      </w:tr>
    </w:tbl>
    <w:p w:rsidR="00E33D41" w:rsidRPr="004279FA" w:rsidRDefault="00E33D41" w:rsidP="00E33D41">
      <w:pPr>
        <w:pStyle w:val="Tablefin"/>
        <w:rPr>
          <w:lang w:val="es-ES_tradnl"/>
        </w:rPr>
      </w:pPr>
    </w:p>
    <w:p w:rsidR="00E33D41" w:rsidRPr="005253CA" w:rsidRDefault="00E33D41" w:rsidP="00E33D41">
      <w:pPr>
        <w:pStyle w:val="TableNo"/>
        <w:rPr>
          <w:lang w:val="es-ES_tradnl"/>
        </w:rPr>
      </w:pPr>
      <w:r w:rsidRPr="005253CA">
        <w:rPr>
          <w:lang w:val="es-ES_tradnl"/>
        </w:rPr>
        <w:lastRenderedPageBreak/>
        <w:t>CUADRO 2</w:t>
      </w:r>
    </w:p>
    <w:p w:rsidR="00E33D41" w:rsidRPr="005253CA" w:rsidRDefault="00E33D41" w:rsidP="00E33D41">
      <w:pPr>
        <w:pStyle w:val="Tabletitle"/>
        <w:rPr>
          <w:lang w:val="es-ES_tradnl"/>
        </w:rPr>
      </w:pPr>
      <w:r w:rsidRPr="005253CA">
        <w:rPr>
          <w:lang w:val="es-ES_tradnl"/>
        </w:rPr>
        <w:t>Cuadro sinóptico de los criterios de protecci</w:t>
      </w:r>
      <w:r>
        <w:rPr>
          <w:lang w:val="es-ES_tradnl"/>
        </w:rPr>
        <w:t xml:space="preserve">ón de los servicios/las aplicaciones de radiocomunicaciones que funcionan entre </w:t>
      </w:r>
      <w:r w:rsidRPr="005253CA">
        <w:rPr>
          <w:lang w:val="es-ES_tradnl"/>
        </w:rPr>
        <w:t xml:space="preserve">80 MHz </w:t>
      </w:r>
      <w:r>
        <w:rPr>
          <w:lang w:val="es-ES_tradnl"/>
        </w:rPr>
        <w:t xml:space="preserve">y </w:t>
      </w:r>
      <w:r w:rsidRPr="005253CA">
        <w:rPr>
          <w:lang w:val="es-ES_tradnl"/>
        </w:rPr>
        <w:t>470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268"/>
        <w:gridCol w:w="2835"/>
        <w:gridCol w:w="3402"/>
      </w:tblGrid>
      <w:tr w:rsidR="00E33D41" w:rsidRPr="007156C9" w:rsidTr="007156C9">
        <w:trPr>
          <w:cantSplit/>
          <w:jc w:val="center"/>
        </w:trPr>
        <w:tc>
          <w:tcPr>
            <w:tcW w:w="1134" w:type="dxa"/>
          </w:tcPr>
          <w:p w:rsidR="00E33D41" w:rsidRPr="007156C9" w:rsidRDefault="00E33D41" w:rsidP="00CC10C6">
            <w:pPr>
              <w:pStyle w:val="Tablehead"/>
              <w:rPr>
                <w:rFonts w:asciiTheme="majorBidi" w:hAnsiTheme="majorBidi" w:cstheme="majorBidi"/>
                <w:szCs w:val="22"/>
                <w:lang w:val="es-ES"/>
              </w:rPr>
            </w:pPr>
            <w:r w:rsidRPr="007156C9">
              <w:rPr>
                <w:rFonts w:asciiTheme="majorBidi" w:hAnsiTheme="majorBidi" w:cstheme="majorBidi"/>
                <w:szCs w:val="22"/>
                <w:lang w:val="es-ES"/>
              </w:rPr>
              <w:t>Parte del Informe UIT-R SM.2212</w:t>
            </w:r>
          </w:p>
        </w:tc>
        <w:tc>
          <w:tcPr>
            <w:tcW w:w="2268" w:type="dxa"/>
            <w:vAlign w:val="center"/>
          </w:tcPr>
          <w:p w:rsidR="00E33D41" w:rsidRPr="007156C9" w:rsidRDefault="00E33D41" w:rsidP="007156C9">
            <w:pPr>
              <w:pStyle w:val="Tablehead"/>
              <w:rPr>
                <w:rFonts w:asciiTheme="majorBidi" w:hAnsiTheme="majorBidi" w:cstheme="majorBidi"/>
                <w:szCs w:val="22"/>
                <w:lang w:val="es-ES"/>
              </w:rPr>
            </w:pPr>
            <w:r w:rsidRPr="007156C9">
              <w:rPr>
                <w:rFonts w:asciiTheme="majorBidi" w:hAnsiTheme="majorBidi" w:cstheme="majorBidi"/>
                <w:szCs w:val="22"/>
                <w:lang w:val="es-ES"/>
              </w:rPr>
              <w:t>Servicio/aplicación</w:t>
            </w:r>
          </w:p>
        </w:tc>
        <w:tc>
          <w:tcPr>
            <w:tcW w:w="2835" w:type="dxa"/>
            <w:vAlign w:val="center"/>
          </w:tcPr>
          <w:p w:rsidR="00E33D41" w:rsidRPr="007156C9" w:rsidRDefault="00E33D41" w:rsidP="007156C9">
            <w:pPr>
              <w:pStyle w:val="Tablehead"/>
              <w:rPr>
                <w:rFonts w:asciiTheme="majorBidi" w:hAnsiTheme="majorBidi" w:cstheme="majorBidi"/>
                <w:szCs w:val="22"/>
                <w:lang w:val="es-ES"/>
              </w:rPr>
            </w:pPr>
            <w:r w:rsidRPr="007156C9">
              <w:rPr>
                <w:rFonts w:asciiTheme="majorBidi" w:hAnsiTheme="majorBidi" w:cstheme="majorBidi"/>
                <w:szCs w:val="22"/>
                <w:lang w:val="es-ES"/>
              </w:rPr>
              <w:t>Bandas de frecuencias (aproximadas) (MHz)</w:t>
            </w:r>
          </w:p>
        </w:tc>
        <w:tc>
          <w:tcPr>
            <w:tcW w:w="3402" w:type="dxa"/>
            <w:vAlign w:val="center"/>
          </w:tcPr>
          <w:p w:rsidR="00E33D41" w:rsidRPr="007156C9" w:rsidRDefault="00E33D41" w:rsidP="007156C9">
            <w:pPr>
              <w:pStyle w:val="Tablehead"/>
              <w:rPr>
                <w:rFonts w:asciiTheme="majorBidi" w:hAnsiTheme="majorBidi" w:cstheme="majorBidi"/>
                <w:szCs w:val="22"/>
                <w:lang w:val="es-ES"/>
              </w:rPr>
            </w:pPr>
            <w:r w:rsidRPr="007156C9">
              <w:rPr>
                <w:rFonts w:asciiTheme="majorBidi" w:hAnsiTheme="majorBidi" w:cstheme="majorBidi"/>
                <w:szCs w:val="22"/>
                <w:lang w:val="es-ES"/>
              </w:rPr>
              <w:t>Criterios de protección</w:t>
            </w:r>
            <w:r w:rsidRPr="007156C9">
              <w:rPr>
                <w:rFonts w:asciiTheme="majorBidi" w:hAnsiTheme="majorBidi" w:cstheme="majorBidi"/>
                <w:szCs w:val="22"/>
                <w:lang w:val="es-ES"/>
              </w:rPr>
              <w:br/>
              <w:t>(en la antena receptora)</w:t>
            </w:r>
          </w:p>
        </w:tc>
      </w:tr>
      <w:tr w:rsidR="00E33D41" w:rsidRPr="007156C9" w:rsidTr="007156C9">
        <w:trPr>
          <w:cantSplit/>
          <w:jc w:val="center"/>
        </w:trPr>
        <w:tc>
          <w:tcPr>
            <w:tcW w:w="1134" w:type="dxa"/>
          </w:tcPr>
          <w:p w:rsidR="00E33D41" w:rsidRPr="007156C9" w:rsidRDefault="00E33D41" w:rsidP="007156C9">
            <w:pPr>
              <w:pStyle w:val="Tabletext"/>
              <w:jc w:val="center"/>
              <w:rPr>
                <w:rFonts w:asciiTheme="majorBidi" w:hAnsiTheme="majorBidi" w:cstheme="majorBidi"/>
                <w:szCs w:val="22"/>
                <w:lang w:val="es-ES"/>
              </w:rPr>
            </w:pPr>
            <w:r w:rsidRPr="007156C9">
              <w:rPr>
                <w:rFonts w:asciiTheme="majorBidi" w:hAnsiTheme="majorBidi" w:cstheme="majorBidi"/>
                <w:szCs w:val="22"/>
                <w:lang w:val="es-ES"/>
              </w:rPr>
              <w:t>3.1</w:t>
            </w:r>
          </w:p>
        </w:tc>
        <w:tc>
          <w:tcPr>
            <w:tcW w:w="2268" w:type="dxa"/>
          </w:tcPr>
          <w:p w:rsidR="00E33D41" w:rsidRPr="007156C9" w:rsidRDefault="00E33D41" w:rsidP="007156C9">
            <w:pPr>
              <w:pStyle w:val="Tabletext"/>
              <w:jc w:val="left"/>
              <w:rPr>
                <w:rFonts w:asciiTheme="majorBidi" w:hAnsiTheme="majorBidi" w:cstheme="majorBidi"/>
                <w:szCs w:val="22"/>
                <w:lang w:val="es-ES"/>
              </w:rPr>
            </w:pPr>
            <w:r w:rsidRPr="007156C9">
              <w:rPr>
                <w:rFonts w:asciiTheme="majorBidi" w:hAnsiTheme="majorBidi" w:cstheme="majorBidi"/>
                <w:szCs w:val="22"/>
                <w:lang w:val="es-ES"/>
              </w:rPr>
              <w:t>Radiodifusión</w:t>
            </w:r>
          </w:p>
        </w:tc>
        <w:tc>
          <w:tcPr>
            <w:tcW w:w="2835" w:type="dxa"/>
          </w:tcPr>
          <w:p w:rsidR="00E33D41" w:rsidRPr="007156C9" w:rsidRDefault="00E33D41" w:rsidP="007156C9">
            <w:pPr>
              <w:pStyle w:val="Tabletext"/>
              <w:jc w:val="left"/>
              <w:rPr>
                <w:rFonts w:asciiTheme="majorBidi" w:hAnsiTheme="majorBidi" w:cstheme="majorBidi"/>
                <w:szCs w:val="22"/>
                <w:lang w:val="es-ES"/>
              </w:rPr>
            </w:pPr>
            <w:r w:rsidRPr="007156C9">
              <w:rPr>
                <w:rFonts w:asciiTheme="majorBidi" w:hAnsiTheme="majorBidi" w:cstheme="majorBidi"/>
                <w:szCs w:val="22"/>
                <w:lang w:val="es-ES"/>
              </w:rPr>
              <w:t>76-108, 174-240</w:t>
            </w:r>
          </w:p>
        </w:tc>
        <w:tc>
          <w:tcPr>
            <w:tcW w:w="3402" w:type="dxa"/>
          </w:tcPr>
          <w:p w:rsidR="00E33D41" w:rsidRPr="007156C9" w:rsidRDefault="00E33D41" w:rsidP="007156C9">
            <w:pPr>
              <w:pStyle w:val="Tabletext"/>
              <w:jc w:val="left"/>
              <w:rPr>
                <w:rFonts w:asciiTheme="majorBidi" w:hAnsiTheme="majorBidi" w:cstheme="majorBidi"/>
                <w:szCs w:val="22"/>
                <w:lang w:val="es-ES"/>
              </w:rPr>
            </w:pPr>
            <w:r w:rsidRPr="007156C9">
              <w:rPr>
                <w:rFonts w:asciiTheme="majorBidi" w:hAnsiTheme="majorBidi" w:cstheme="majorBidi"/>
                <w:szCs w:val="22"/>
                <w:lang w:val="es-ES"/>
              </w:rPr>
              <w:t xml:space="preserve">El aumento de la potencia de ruido total del sistema receptor debido al PLT no debe rebasar el 1% </w:t>
            </w:r>
            <w:r w:rsidRPr="007156C9">
              <w:rPr>
                <w:rFonts w:asciiTheme="majorBidi" w:hAnsiTheme="majorBidi" w:cstheme="majorBidi"/>
                <w:szCs w:val="22"/>
                <w:lang w:val="es-ES"/>
              </w:rPr>
              <w:br/>
              <w:t>(para la aplicación del valor anterior véase las Recomendaciones UIT</w:t>
            </w:r>
            <w:r w:rsidRPr="007156C9">
              <w:rPr>
                <w:rFonts w:asciiTheme="majorBidi" w:hAnsiTheme="majorBidi" w:cstheme="majorBidi"/>
                <w:szCs w:val="22"/>
                <w:lang w:val="es-ES"/>
              </w:rPr>
              <w:noBreakHyphen/>
              <w:t>R BS./BT.1895 y BO.1773)</w:t>
            </w:r>
          </w:p>
        </w:tc>
      </w:tr>
      <w:tr w:rsidR="00E33D41" w:rsidRPr="007156C9" w:rsidTr="007156C9">
        <w:trPr>
          <w:cantSplit/>
          <w:jc w:val="center"/>
        </w:trPr>
        <w:tc>
          <w:tcPr>
            <w:tcW w:w="1134" w:type="dxa"/>
          </w:tcPr>
          <w:p w:rsidR="00E33D41" w:rsidRPr="007156C9" w:rsidRDefault="00E33D41" w:rsidP="007156C9">
            <w:pPr>
              <w:pStyle w:val="Tabletext"/>
              <w:jc w:val="center"/>
              <w:rPr>
                <w:rFonts w:asciiTheme="majorBidi" w:hAnsiTheme="majorBidi" w:cstheme="majorBidi"/>
                <w:szCs w:val="22"/>
                <w:lang w:val="es-ES"/>
              </w:rPr>
            </w:pPr>
            <w:r w:rsidRPr="007156C9">
              <w:rPr>
                <w:rFonts w:asciiTheme="majorBidi" w:hAnsiTheme="majorBidi" w:cstheme="majorBidi"/>
                <w:szCs w:val="22"/>
                <w:lang w:val="es-ES"/>
              </w:rPr>
              <w:t>3.2</w:t>
            </w:r>
          </w:p>
        </w:tc>
        <w:tc>
          <w:tcPr>
            <w:tcW w:w="2268" w:type="dxa"/>
          </w:tcPr>
          <w:p w:rsidR="00E33D41" w:rsidRPr="007156C9" w:rsidRDefault="00E33D41" w:rsidP="007156C9">
            <w:pPr>
              <w:pStyle w:val="Tabletext"/>
              <w:jc w:val="left"/>
              <w:rPr>
                <w:rFonts w:asciiTheme="majorBidi" w:hAnsiTheme="majorBidi" w:cstheme="majorBidi"/>
                <w:szCs w:val="22"/>
                <w:lang w:val="es-ES"/>
              </w:rPr>
            </w:pPr>
            <w:r w:rsidRPr="007156C9">
              <w:rPr>
                <w:rFonts w:asciiTheme="majorBidi" w:hAnsiTheme="majorBidi" w:cstheme="majorBidi"/>
                <w:szCs w:val="22"/>
                <w:lang w:val="es-ES"/>
              </w:rPr>
              <w:t>Aficionados y aficionados por satélite</w:t>
            </w:r>
          </w:p>
        </w:tc>
        <w:tc>
          <w:tcPr>
            <w:tcW w:w="2835" w:type="dxa"/>
          </w:tcPr>
          <w:p w:rsidR="00E33D41" w:rsidRPr="007156C9" w:rsidRDefault="00E33D41" w:rsidP="007156C9">
            <w:pPr>
              <w:pStyle w:val="Tabletext"/>
              <w:jc w:val="left"/>
              <w:rPr>
                <w:rFonts w:asciiTheme="majorBidi" w:hAnsiTheme="majorBidi" w:cstheme="majorBidi"/>
                <w:szCs w:val="22"/>
                <w:lang w:val="es-ES"/>
              </w:rPr>
            </w:pPr>
            <w:r w:rsidRPr="007156C9">
              <w:rPr>
                <w:rFonts w:asciiTheme="majorBidi" w:hAnsiTheme="majorBidi" w:cstheme="majorBidi"/>
                <w:szCs w:val="22"/>
                <w:lang w:val="es-ES"/>
              </w:rPr>
              <w:t>144-148</w:t>
            </w:r>
            <w:r w:rsidRPr="007156C9">
              <w:rPr>
                <w:rFonts w:asciiTheme="majorBidi" w:hAnsiTheme="majorBidi" w:cstheme="majorBidi"/>
                <w:szCs w:val="22"/>
                <w:lang w:val="es-ES"/>
              </w:rPr>
              <w:br/>
              <w:t>220-225 (únicamente en la Región 2)</w:t>
            </w:r>
            <w:r w:rsidRPr="007156C9">
              <w:rPr>
                <w:rFonts w:asciiTheme="majorBidi" w:hAnsiTheme="majorBidi" w:cstheme="majorBidi"/>
                <w:szCs w:val="22"/>
                <w:lang w:val="es-ES"/>
              </w:rPr>
              <w:br/>
              <w:t>420-450</w:t>
            </w:r>
          </w:p>
        </w:tc>
        <w:tc>
          <w:tcPr>
            <w:tcW w:w="3402" w:type="dxa"/>
          </w:tcPr>
          <w:p w:rsidR="00E33D41" w:rsidRPr="007156C9" w:rsidRDefault="00E33D41" w:rsidP="007156C9">
            <w:pPr>
              <w:pStyle w:val="Tabletext"/>
              <w:jc w:val="left"/>
              <w:rPr>
                <w:rFonts w:asciiTheme="majorBidi" w:hAnsiTheme="majorBidi" w:cstheme="majorBidi"/>
                <w:szCs w:val="22"/>
                <w:lang w:val="es-ES"/>
              </w:rPr>
            </w:pPr>
            <w:r w:rsidRPr="007156C9">
              <w:rPr>
                <w:rFonts w:asciiTheme="majorBidi" w:hAnsiTheme="majorBidi" w:cstheme="majorBidi"/>
                <w:szCs w:val="22"/>
                <w:lang w:val="es-ES"/>
              </w:rPr>
              <w:t>La intensidad generada por el PLT y sus armónicos no debe ser superior a 6 dB(</w:t>
            </w:r>
            <w:r w:rsidRPr="007156C9">
              <w:rPr>
                <w:rFonts w:asciiTheme="majorBidi" w:hAnsiTheme="majorBidi" w:cstheme="majorBidi"/>
                <w:szCs w:val="22"/>
                <w:lang w:val="es-ES"/>
              </w:rPr>
              <w:t>V/m) en 120 kHz a 3 m</w:t>
            </w:r>
          </w:p>
        </w:tc>
      </w:tr>
      <w:tr w:rsidR="00E33D41" w:rsidRPr="007156C9" w:rsidTr="007156C9">
        <w:trPr>
          <w:cantSplit/>
          <w:jc w:val="center"/>
        </w:trPr>
        <w:tc>
          <w:tcPr>
            <w:tcW w:w="1134" w:type="dxa"/>
          </w:tcPr>
          <w:p w:rsidR="00E33D41" w:rsidRPr="007156C9" w:rsidRDefault="00E33D41" w:rsidP="007156C9">
            <w:pPr>
              <w:pStyle w:val="Tabletext"/>
              <w:jc w:val="center"/>
              <w:rPr>
                <w:rFonts w:asciiTheme="majorBidi" w:hAnsiTheme="majorBidi" w:cstheme="majorBidi"/>
                <w:szCs w:val="22"/>
                <w:lang w:val="es-ES"/>
              </w:rPr>
            </w:pPr>
            <w:r w:rsidRPr="007156C9">
              <w:rPr>
                <w:rFonts w:asciiTheme="majorBidi" w:hAnsiTheme="majorBidi" w:cstheme="majorBidi"/>
                <w:szCs w:val="22"/>
                <w:lang w:val="es-ES"/>
              </w:rPr>
              <w:t>3.3</w:t>
            </w:r>
          </w:p>
        </w:tc>
        <w:tc>
          <w:tcPr>
            <w:tcW w:w="2268" w:type="dxa"/>
          </w:tcPr>
          <w:p w:rsidR="00E33D41" w:rsidRPr="007156C9" w:rsidRDefault="00E33D41" w:rsidP="007156C9">
            <w:pPr>
              <w:pStyle w:val="Tabletext"/>
              <w:jc w:val="left"/>
              <w:rPr>
                <w:rFonts w:asciiTheme="majorBidi" w:hAnsiTheme="majorBidi" w:cstheme="majorBidi"/>
                <w:szCs w:val="22"/>
                <w:lang w:val="es-ES"/>
              </w:rPr>
            </w:pPr>
            <w:r w:rsidRPr="007156C9">
              <w:rPr>
                <w:rFonts w:asciiTheme="majorBidi" w:hAnsiTheme="majorBidi" w:cstheme="majorBidi"/>
                <w:szCs w:val="22"/>
                <w:lang w:val="es-ES"/>
              </w:rPr>
              <w:t>Móvil aeronáutico (R)</w:t>
            </w:r>
            <w:r w:rsidRPr="007156C9">
              <w:rPr>
                <w:rFonts w:asciiTheme="majorBidi" w:hAnsiTheme="majorBidi" w:cstheme="majorBidi"/>
                <w:szCs w:val="22"/>
                <w:lang w:val="es-ES"/>
              </w:rPr>
              <w:br/>
            </w:r>
            <w:r w:rsidRPr="007156C9">
              <w:rPr>
                <w:rFonts w:asciiTheme="majorBidi" w:hAnsiTheme="majorBidi" w:cstheme="majorBidi"/>
                <w:szCs w:val="22"/>
                <w:lang w:val="es-ES"/>
              </w:rPr>
              <w:br/>
            </w:r>
            <w:r w:rsidRPr="007156C9">
              <w:rPr>
                <w:rFonts w:asciiTheme="majorBidi" w:hAnsiTheme="majorBidi" w:cstheme="majorBidi"/>
                <w:szCs w:val="22"/>
                <w:lang w:val="es-ES"/>
              </w:rPr>
              <w:br/>
              <w:t>Móvil aeronáutico (OR)</w:t>
            </w:r>
          </w:p>
        </w:tc>
        <w:tc>
          <w:tcPr>
            <w:tcW w:w="2835" w:type="dxa"/>
          </w:tcPr>
          <w:p w:rsidR="00E33D41" w:rsidRPr="007156C9" w:rsidRDefault="00E33D41" w:rsidP="007156C9">
            <w:pPr>
              <w:pStyle w:val="Tabletext"/>
              <w:jc w:val="left"/>
              <w:rPr>
                <w:rFonts w:asciiTheme="majorBidi" w:hAnsiTheme="majorBidi" w:cstheme="majorBidi"/>
                <w:szCs w:val="22"/>
                <w:lang w:val="es-ES"/>
              </w:rPr>
            </w:pPr>
            <w:r w:rsidRPr="007156C9">
              <w:rPr>
                <w:rFonts w:asciiTheme="majorBidi" w:hAnsiTheme="majorBidi" w:cstheme="majorBidi"/>
                <w:szCs w:val="22"/>
                <w:lang w:val="es-ES"/>
              </w:rPr>
              <w:t>108-117,975</w:t>
            </w:r>
            <w:r w:rsidRPr="007156C9">
              <w:rPr>
                <w:rFonts w:asciiTheme="majorBidi" w:hAnsiTheme="majorBidi" w:cstheme="majorBidi"/>
                <w:szCs w:val="22"/>
                <w:lang w:val="es-ES"/>
              </w:rPr>
              <w:br/>
            </w:r>
            <w:r w:rsidRPr="007156C9">
              <w:rPr>
                <w:rFonts w:asciiTheme="majorBidi" w:hAnsiTheme="majorBidi" w:cstheme="majorBidi"/>
                <w:szCs w:val="22"/>
                <w:lang w:val="es-ES"/>
              </w:rPr>
              <w:br/>
              <w:t>117,975-137</w:t>
            </w:r>
            <w:r w:rsidRPr="007156C9">
              <w:rPr>
                <w:rFonts w:asciiTheme="majorBidi" w:hAnsiTheme="majorBidi" w:cstheme="majorBidi"/>
                <w:szCs w:val="22"/>
                <w:lang w:val="es-ES"/>
              </w:rPr>
              <w:br/>
            </w:r>
            <w:r w:rsidRPr="007156C9">
              <w:rPr>
                <w:rFonts w:asciiTheme="majorBidi" w:hAnsiTheme="majorBidi" w:cstheme="majorBidi"/>
                <w:szCs w:val="22"/>
                <w:lang w:val="es-ES"/>
              </w:rPr>
              <w:br/>
              <w:t>132-137</w:t>
            </w:r>
            <w:r w:rsidRPr="007156C9">
              <w:rPr>
                <w:rFonts w:asciiTheme="majorBidi" w:hAnsiTheme="majorBidi" w:cstheme="majorBidi"/>
                <w:szCs w:val="22"/>
                <w:lang w:val="es-ES"/>
              </w:rPr>
              <w:br/>
              <w:t>138-143,6</w:t>
            </w:r>
          </w:p>
        </w:tc>
        <w:tc>
          <w:tcPr>
            <w:tcW w:w="3402" w:type="dxa"/>
          </w:tcPr>
          <w:p w:rsidR="00E33D41" w:rsidRPr="007156C9" w:rsidRDefault="00E33D41" w:rsidP="007156C9">
            <w:pPr>
              <w:pStyle w:val="Tabletext"/>
              <w:jc w:val="left"/>
              <w:rPr>
                <w:rFonts w:asciiTheme="majorBidi" w:hAnsiTheme="majorBidi" w:cstheme="majorBidi"/>
                <w:szCs w:val="22"/>
                <w:lang w:val="es-ES"/>
              </w:rPr>
            </w:pPr>
            <w:r w:rsidRPr="007156C9">
              <w:rPr>
                <w:rFonts w:asciiTheme="majorBidi" w:hAnsiTheme="majorBidi" w:cstheme="majorBidi"/>
                <w:szCs w:val="22"/>
                <w:lang w:val="es-ES"/>
              </w:rPr>
              <w:t>−165 dBm/Hz (a bordo de aeronave)</w:t>
            </w:r>
            <w:r w:rsidRPr="007156C9">
              <w:rPr>
                <w:rFonts w:asciiTheme="majorBidi" w:hAnsiTheme="majorBidi" w:cstheme="majorBidi"/>
                <w:szCs w:val="22"/>
                <w:lang w:val="es-ES"/>
              </w:rPr>
              <w:br/>
              <w:t>−177 dBm/Hz (tierra)</w:t>
            </w:r>
            <w:r w:rsidRPr="007156C9">
              <w:rPr>
                <w:rFonts w:asciiTheme="majorBidi" w:hAnsiTheme="majorBidi" w:cstheme="majorBidi"/>
                <w:szCs w:val="22"/>
                <w:lang w:val="es-ES"/>
              </w:rPr>
              <w:br/>
              <w:t>−170 dBm/Hz (a bordo de aeronave)</w:t>
            </w:r>
            <w:r w:rsidRPr="007156C9">
              <w:rPr>
                <w:rFonts w:asciiTheme="majorBidi" w:hAnsiTheme="majorBidi" w:cstheme="majorBidi"/>
                <w:szCs w:val="22"/>
                <w:lang w:val="es-ES"/>
              </w:rPr>
              <w:br/>
              <w:t>−181 dBm/Hz (tierra)</w:t>
            </w:r>
            <w:r w:rsidRPr="007156C9">
              <w:rPr>
                <w:rFonts w:asciiTheme="majorBidi" w:hAnsiTheme="majorBidi" w:cstheme="majorBidi"/>
                <w:szCs w:val="22"/>
                <w:lang w:val="es-ES"/>
              </w:rPr>
              <w:br/>
              <w:t>Véase la Nota**</w:t>
            </w:r>
            <w:r w:rsidRPr="007156C9">
              <w:rPr>
                <w:rFonts w:asciiTheme="majorBidi" w:hAnsiTheme="majorBidi" w:cstheme="majorBidi"/>
                <w:b/>
                <w:caps/>
                <w:szCs w:val="22"/>
                <w:lang w:val="es-ES"/>
              </w:rPr>
              <w:br/>
            </w:r>
            <w:r w:rsidRPr="007156C9">
              <w:rPr>
                <w:rFonts w:asciiTheme="majorBidi" w:hAnsiTheme="majorBidi" w:cstheme="majorBidi"/>
                <w:szCs w:val="22"/>
                <w:lang w:val="es-ES"/>
              </w:rPr>
              <w:t>Véase la Nota**</w:t>
            </w:r>
          </w:p>
        </w:tc>
      </w:tr>
      <w:tr w:rsidR="00E33D41" w:rsidRPr="007156C9" w:rsidTr="007156C9">
        <w:trPr>
          <w:cantSplit/>
          <w:jc w:val="center"/>
        </w:trPr>
        <w:tc>
          <w:tcPr>
            <w:tcW w:w="1134" w:type="dxa"/>
          </w:tcPr>
          <w:p w:rsidR="00E33D41" w:rsidRPr="007156C9" w:rsidRDefault="00E33D41" w:rsidP="007156C9">
            <w:pPr>
              <w:pStyle w:val="Tabletext"/>
              <w:jc w:val="center"/>
              <w:rPr>
                <w:rFonts w:asciiTheme="majorBidi" w:hAnsiTheme="majorBidi" w:cstheme="majorBidi"/>
                <w:szCs w:val="22"/>
                <w:lang w:val="es-ES"/>
              </w:rPr>
            </w:pPr>
            <w:r w:rsidRPr="007156C9">
              <w:rPr>
                <w:rFonts w:asciiTheme="majorBidi" w:hAnsiTheme="majorBidi" w:cstheme="majorBidi"/>
                <w:szCs w:val="22"/>
                <w:lang w:val="es-ES"/>
              </w:rPr>
              <w:t>3.4</w:t>
            </w:r>
          </w:p>
        </w:tc>
        <w:tc>
          <w:tcPr>
            <w:tcW w:w="2268" w:type="dxa"/>
          </w:tcPr>
          <w:p w:rsidR="00E33D41" w:rsidRPr="007156C9" w:rsidRDefault="00E33D41" w:rsidP="007156C9">
            <w:pPr>
              <w:pStyle w:val="Tabletext"/>
              <w:jc w:val="left"/>
              <w:rPr>
                <w:rFonts w:asciiTheme="majorBidi" w:hAnsiTheme="majorBidi" w:cstheme="majorBidi"/>
                <w:szCs w:val="22"/>
                <w:lang w:val="es-ES"/>
              </w:rPr>
            </w:pPr>
            <w:r w:rsidRPr="007156C9">
              <w:rPr>
                <w:rFonts w:asciiTheme="majorBidi" w:hAnsiTheme="majorBidi" w:cstheme="majorBidi"/>
                <w:szCs w:val="22"/>
                <w:lang w:val="es-ES"/>
              </w:rPr>
              <w:t>Móvil marítimo</w:t>
            </w:r>
          </w:p>
        </w:tc>
        <w:tc>
          <w:tcPr>
            <w:tcW w:w="2835" w:type="dxa"/>
          </w:tcPr>
          <w:p w:rsidR="00E33D41" w:rsidRPr="007156C9" w:rsidRDefault="00E33D41" w:rsidP="007156C9">
            <w:pPr>
              <w:pStyle w:val="Tabletext"/>
              <w:jc w:val="left"/>
              <w:rPr>
                <w:rFonts w:asciiTheme="majorBidi" w:hAnsiTheme="majorBidi" w:cstheme="majorBidi"/>
                <w:szCs w:val="22"/>
                <w:lang w:val="es-ES"/>
              </w:rPr>
            </w:pPr>
            <w:r w:rsidRPr="007156C9">
              <w:rPr>
                <w:rFonts w:asciiTheme="majorBidi" w:hAnsiTheme="majorBidi" w:cstheme="majorBidi"/>
                <w:szCs w:val="22"/>
                <w:lang w:val="es-ES"/>
              </w:rPr>
              <w:t>156,4875-156,5625</w:t>
            </w:r>
            <w:r w:rsidRPr="007156C9">
              <w:rPr>
                <w:rFonts w:asciiTheme="majorBidi" w:hAnsiTheme="majorBidi" w:cstheme="majorBidi"/>
                <w:szCs w:val="22"/>
                <w:lang w:val="es-ES"/>
              </w:rPr>
              <w:br/>
              <w:t>156,7625-156,8375</w:t>
            </w:r>
            <w:r w:rsidRPr="007156C9">
              <w:rPr>
                <w:rFonts w:asciiTheme="majorBidi" w:hAnsiTheme="majorBidi" w:cstheme="majorBidi"/>
                <w:szCs w:val="22"/>
                <w:lang w:val="es-ES"/>
              </w:rPr>
              <w:br/>
              <w:t>161,9625-161,9875</w:t>
            </w:r>
            <w:r w:rsidRPr="007156C9">
              <w:rPr>
                <w:rFonts w:asciiTheme="majorBidi" w:hAnsiTheme="majorBidi" w:cstheme="majorBidi"/>
                <w:szCs w:val="22"/>
                <w:lang w:val="es-ES"/>
              </w:rPr>
              <w:br/>
              <w:t>162,0125-162,0375</w:t>
            </w:r>
            <w:r w:rsidRPr="007156C9">
              <w:rPr>
                <w:rFonts w:asciiTheme="majorBidi" w:hAnsiTheme="majorBidi" w:cstheme="majorBidi"/>
                <w:szCs w:val="22"/>
                <w:lang w:val="es-ES"/>
              </w:rPr>
              <w:br/>
              <w:t>216-220</w:t>
            </w:r>
            <w:r w:rsidRPr="007156C9">
              <w:rPr>
                <w:rFonts w:asciiTheme="majorBidi" w:hAnsiTheme="majorBidi" w:cstheme="majorBidi"/>
                <w:szCs w:val="22"/>
                <w:lang w:val="es-ES"/>
              </w:rPr>
              <w:br/>
              <w:t>456-459</w:t>
            </w:r>
            <w:r w:rsidRPr="007156C9">
              <w:rPr>
                <w:rFonts w:asciiTheme="majorBidi" w:hAnsiTheme="majorBidi" w:cstheme="majorBidi"/>
                <w:szCs w:val="22"/>
                <w:lang w:val="es-ES"/>
              </w:rPr>
              <w:br/>
              <w:t>460-470</w:t>
            </w:r>
          </w:p>
        </w:tc>
        <w:tc>
          <w:tcPr>
            <w:tcW w:w="3402" w:type="dxa"/>
          </w:tcPr>
          <w:p w:rsidR="00E33D41" w:rsidRPr="007156C9" w:rsidRDefault="00E33D41" w:rsidP="007156C9">
            <w:pPr>
              <w:pStyle w:val="Tabletext"/>
              <w:jc w:val="left"/>
              <w:rPr>
                <w:rFonts w:asciiTheme="majorBidi" w:hAnsiTheme="majorBidi" w:cstheme="majorBidi"/>
                <w:szCs w:val="22"/>
                <w:lang w:val="es-ES"/>
              </w:rPr>
            </w:pPr>
            <w:r w:rsidRPr="007156C9">
              <w:rPr>
                <w:rFonts w:asciiTheme="majorBidi" w:hAnsiTheme="majorBidi" w:cstheme="majorBidi"/>
                <w:szCs w:val="22"/>
                <w:lang w:val="es-ES"/>
              </w:rPr>
              <w:t>Véase la Nota**</w:t>
            </w:r>
          </w:p>
        </w:tc>
      </w:tr>
      <w:tr w:rsidR="00E33D41" w:rsidRPr="007156C9" w:rsidTr="007156C9">
        <w:trPr>
          <w:cantSplit/>
          <w:jc w:val="center"/>
        </w:trPr>
        <w:tc>
          <w:tcPr>
            <w:tcW w:w="1134" w:type="dxa"/>
          </w:tcPr>
          <w:p w:rsidR="00E33D41" w:rsidRPr="007156C9" w:rsidRDefault="00E33D41" w:rsidP="007156C9">
            <w:pPr>
              <w:pStyle w:val="Tabletext"/>
              <w:jc w:val="center"/>
              <w:rPr>
                <w:rFonts w:asciiTheme="majorBidi" w:hAnsiTheme="majorBidi" w:cstheme="majorBidi"/>
                <w:szCs w:val="22"/>
                <w:lang w:val="es-ES"/>
              </w:rPr>
            </w:pPr>
            <w:r w:rsidRPr="007156C9">
              <w:rPr>
                <w:rFonts w:asciiTheme="majorBidi" w:hAnsiTheme="majorBidi" w:cstheme="majorBidi"/>
                <w:szCs w:val="22"/>
                <w:lang w:val="es-ES"/>
              </w:rPr>
              <w:t>3.5</w:t>
            </w:r>
          </w:p>
        </w:tc>
        <w:tc>
          <w:tcPr>
            <w:tcW w:w="2268" w:type="dxa"/>
          </w:tcPr>
          <w:p w:rsidR="00E33D41" w:rsidRPr="007156C9" w:rsidRDefault="00E33D41" w:rsidP="007156C9">
            <w:pPr>
              <w:pStyle w:val="Tabletext"/>
              <w:jc w:val="left"/>
              <w:rPr>
                <w:rFonts w:asciiTheme="majorBidi" w:hAnsiTheme="majorBidi" w:cstheme="majorBidi"/>
                <w:szCs w:val="22"/>
                <w:lang w:val="es-ES"/>
              </w:rPr>
            </w:pPr>
            <w:r w:rsidRPr="007156C9">
              <w:rPr>
                <w:rFonts w:asciiTheme="majorBidi" w:hAnsiTheme="majorBidi" w:cstheme="majorBidi"/>
                <w:szCs w:val="22"/>
                <w:lang w:val="es-ES"/>
              </w:rPr>
              <w:t>Radiodetermination:</w:t>
            </w:r>
          </w:p>
          <w:p w:rsidR="00E33D41" w:rsidRPr="007156C9" w:rsidRDefault="00E33D41" w:rsidP="007156C9">
            <w:pPr>
              <w:pStyle w:val="Tabletext"/>
              <w:ind w:left="284" w:hanging="284"/>
              <w:jc w:val="left"/>
              <w:rPr>
                <w:rFonts w:asciiTheme="majorBidi" w:hAnsiTheme="majorBidi" w:cstheme="majorBidi"/>
                <w:szCs w:val="22"/>
                <w:lang w:val="es-ES"/>
              </w:rPr>
            </w:pPr>
            <w:r w:rsidRPr="007156C9">
              <w:rPr>
                <w:rFonts w:asciiTheme="majorBidi" w:hAnsiTheme="majorBidi" w:cstheme="majorBidi"/>
                <w:szCs w:val="22"/>
                <w:lang w:val="es-ES"/>
              </w:rPr>
              <w:t>–</w:t>
            </w:r>
            <w:r w:rsidRPr="007156C9">
              <w:rPr>
                <w:rFonts w:asciiTheme="majorBidi" w:hAnsiTheme="majorBidi" w:cstheme="majorBidi"/>
                <w:szCs w:val="22"/>
                <w:lang w:val="es-ES"/>
              </w:rPr>
              <w:tab/>
              <w:t>Radionavegación aeronáutica</w:t>
            </w:r>
          </w:p>
          <w:p w:rsidR="00E33D41" w:rsidRPr="007156C9" w:rsidRDefault="00E33D41" w:rsidP="007156C9">
            <w:pPr>
              <w:pStyle w:val="Tabletext"/>
              <w:jc w:val="left"/>
              <w:rPr>
                <w:rFonts w:asciiTheme="majorBidi" w:hAnsiTheme="majorBidi" w:cstheme="majorBidi"/>
                <w:szCs w:val="22"/>
                <w:lang w:val="es-ES"/>
              </w:rPr>
            </w:pPr>
            <w:r w:rsidRPr="007156C9">
              <w:rPr>
                <w:rFonts w:asciiTheme="majorBidi" w:hAnsiTheme="majorBidi" w:cstheme="majorBidi"/>
                <w:szCs w:val="22"/>
                <w:lang w:val="es-ES"/>
              </w:rPr>
              <w:br/>
            </w:r>
            <w:r w:rsidRPr="007156C9">
              <w:rPr>
                <w:rFonts w:asciiTheme="majorBidi" w:hAnsiTheme="majorBidi" w:cstheme="majorBidi"/>
                <w:szCs w:val="22"/>
                <w:lang w:val="es-ES"/>
              </w:rPr>
              <w:br/>
            </w:r>
            <w:r w:rsidRPr="007156C9">
              <w:rPr>
                <w:rFonts w:asciiTheme="majorBidi" w:hAnsiTheme="majorBidi" w:cstheme="majorBidi"/>
                <w:szCs w:val="22"/>
                <w:lang w:val="es-ES"/>
              </w:rPr>
              <w:br/>
            </w:r>
            <w:r w:rsidRPr="007156C9">
              <w:rPr>
                <w:rFonts w:asciiTheme="majorBidi" w:hAnsiTheme="majorBidi" w:cstheme="majorBidi"/>
                <w:szCs w:val="22"/>
                <w:lang w:val="es-ES"/>
              </w:rPr>
              <w:br/>
            </w:r>
            <w:r w:rsidRPr="007156C9">
              <w:rPr>
                <w:rFonts w:asciiTheme="majorBidi" w:hAnsiTheme="majorBidi" w:cstheme="majorBidi"/>
                <w:szCs w:val="22"/>
                <w:lang w:val="es-ES"/>
              </w:rPr>
              <w:br/>
              <w:t>–</w:t>
            </w:r>
            <w:r w:rsidRPr="007156C9">
              <w:rPr>
                <w:rFonts w:asciiTheme="majorBidi" w:hAnsiTheme="majorBidi" w:cstheme="majorBidi"/>
                <w:szCs w:val="22"/>
                <w:lang w:val="es-ES"/>
              </w:rPr>
              <w:tab/>
              <w:t>Radiolocalización</w:t>
            </w:r>
          </w:p>
        </w:tc>
        <w:tc>
          <w:tcPr>
            <w:tcW w:w="2835" w:type="dxa"/>
          </w:tcPr>
          <w:p w:rsidR="00E33D41" w:rsidRPr="007156C9" w:rsidRDefault="00E33D41" w:rsidP="007156C9">
            <w:pPr>
              <w:pStyle w:val="Tabletext"/>
              <w:jc w:val="left"/>
              <w:rPr>
                <w:rFonts w:asciiTheme="majorBidi" w:hAnsiTheme="majorBidi" w:cstheme="majorBidi"/>
                <w:szCs w:val="22"/>
                <w:lang w:val="es-ES"/>
              </w:rPr>
            </w:pPr>
            <w:r w:rsidRPr="007156C9">
              <w:rPr>
                <w:rFonts w:asciiTheme="majorBidi" w:hAnsiTheme="majorBidi" w:cstheme="majorBidi"/>
                <w:szCs w:val="22"/>
                <w:lang w:val="es-ES"/>
              </w:rPr>
              <w:t>–</w:t>
            </w:r>
            <w:r w:rsidRPr="007156C9">
              <w:rPr>
                <w:rFonts w:asciiTheme="majorBidi" w:hAnsiTheme="majorBidi" w:cstheme="majorBidi"/>
                <w:szCs w:val="22"/>
                <w:lang w:val="es-ES"/>
              </w:rPr>
              <w:br/>
              <w:t>108-112</w:t>
            </w:r>
            <w:r w:rsidRPr="007156C9">
              <w:rPr>
                <w:rFonts w:asciiTheme="majorBidi" w:hAnsiTheme="majorBidi" w:cstheme="majorBidi"/>
                <w:szCs w:val="22"/>
                <w:lang w:val="es-ES"/>
              </w:rPr>
              <w:br/>
              <w:t>112-117,975</w:t>
            </w:r>
            <w:r w:rsidRPr="007156C9">
              <w:rPr>
                <w:rFonts w:asciiTheme="majorBidi" w:hAnsiTheme="majorBidi" w:cstheme="majorBidi"/>
                <w:szCs w:val="22"/>
                <w:lang w:val="es-ES"/>
              </w:rPr>
              <w:br/>
              <w:t>200-225</w:t>
            </w:r>
            <w:r w:rsidRPr="007156C9">
              <w:rPr>
                <w:rFonts w:asciiTheme="majorBidi" w:hAnsiTheme="majorBidi" w:cstheme="majorBidi"/>
                <w:szCs w:val="22"/>
                <w:lang w:val="es-ES"/>
              </w:rPr>
              <w:br/>
              <w:t>223-225</w:t>
            </w:r>
            <w:r w:rsidRPr="007156C9">
              <w:rPr>
                <w:rFonts w:asciiTheme="majorBidi" w:hAnsiTheme="majorBidi" w:cstheme="majorBidi"/>
                <w:szCs w:val="22"/>
                <w:lang w:val="es-ES"/>
              </w:rPr>
              <w:br/>
              <w:t>328,6-335,4</w:t>
            </w:r>
            <w:r w:rsidRPr="007156C9">
              <w:rPr>
                <w:rFonts w:asciiTheme="majorBidi" w:hAnsiTheme="majorBidi" w:cstheme="majorBidi"/>
                <w:szCs w:val="22"/>
                <w:lang w:val="es-ES"/>
              </w:rPr>
              <w:br/>
              <w:t>420-460</w:t>
            </w:r>
            <w:r w:rsidRPr="007156C9">
              <w:rPr>
                <w:rFonts w:asciiTheme="majorBidi" w:hAnsiTheme="majorBidi" w:cstheme="majorBidi"/>
                <w:szCs w:val="22"/>
                <w:lang w:val="es-ES"/>
              </w:rPr>
              <w:br/>
              <w:t>138-144</w:t>
            </w:r>
            <w:r w:rsidRPr="007156C9">
              <w:rPr>
                <w:rFonts w:asciiTheme="majorBidi" w:hAnsiTheme="majorBidi" w:cstheme="majorBidi"/>
                <w:szCs w:val="22"/>
                <w:lang w:val="es-ES"/>
              </w:rPr>
              <w:br/>
              <w:t>216-220</w:t>
            </w:r>
            <w:r w:rsidRPr="007156C9">
              <w:rPr>
                <w:rFonts w:asciiTheme="majorBidi" w:hAnsiTheme="majorBidi" w:cstheme="majorBidi"/>
                <w:szCs w:val="22"/>
                <w:lang w:val="es-ES"/>
              </w:rPr>
              <w:br/>
              <w:t>430-450</w:t>
            </w:r>
          </w:p>
        </w:tc>
        <w:tc>
          <w:tcPr>
            <w:tcW w:w="3402" w:type="dxa"/>
          </w:tcPr>
          <w:p w:rsidR="00E33D41" w:rsidRPr="007156C9" w:rsidRDefault="00E33D41" w:rsidP="007156C9">
            <w:pPr>
              <w:pStyle w:val="Tabletext"/>
              <w:jc w:val="left"/>
              <w:rPr>
                <w:rFonts w:asciiTheme="majorBidi" w:hAnsiTheme="majorBidi" w:cstheme="majorBidi"/>
                <w:szCs w:val="22"/>
                <w:lang w:val="es-ES"/>
              </w:rPr>
            </w:pPr>
            <w:r w:rsidRPr="007156C9">
              <w:rPr>
                <w:rFonts w:asciiTheme="majorBidi" w:hAnsiTheme="majorBidi" w:cstheme="majorBidi"/>
                <w:szCs w:val="22"/>
                <w:lang w:val="es-ES"/>
              </w:rPr>
              <w:t>–</w:t>
            </w:r>
            <w:r w:rsidRPr="007156C9">
              <w:rPr>
                <w:rFonts w:asciiTheme="majorBidi" w:hAnsiTheme="majorBidi" w:cstheme="majorBidi"/>
                <w:szCs w:val="22"/>
                <w:lang w:val="es-ES"/>
              </w:rPr>
              <w:br/>
              <w:t>−177 dBm/Hz (a bordo de aeronave)</w:t>
            </w:r>
            <w:r w:rsidRPr="007156C9">
              <w:rPr>
                <w:rFonts w:asciiTheme="majorBidi" w:hAnsiTheme="majorBidi" w:cstheme="majorBidi"/>
                <w:szCs w:val="22"/>
                <w:lang w:val="es-ES"/>
              </w:rPr>
              <w:br/>
              <w:t>−171 dBm/Hz (a bordo de aeronave)</w:t>
            </w:r>
            <w:r w:rsidRPr="007156C9">
              <w:rPr>
                <w:rFonts w:asciiTheme="majorBidi" w:hAnsiTheme="majorBidi" w:cstheme="majorBidi"/>
                <w:szCs w:val="22"/>
                <w:lang w:val="es-ES"/>
              </w:rPr>
              <w:br/>
              <w:t>Véase la Nota**</w:t>
            </w:r>
            <w:r w:rsidRPr="007156C9">
              <w:rPr>
                <w:rFonts w:asciiTheme="majorBidi" w:hAnsiTheme="majorBidi" w:cstheme="majorBidi"/>
                <w:szCs w:val="22"/>
                <w:lang w:val="es-ES"/>
              </w:rPr>
              <w:br/>
              <w:t>Véase la Nota**</w:t>
            </w:r>
            <w:r w:rsidRPr="007156C9">
              <w:rPr>
                <w:rFonts w:asciiTheme="majorBidi" w:hAnsiTheme="majorBidi" w:cstheme="majorBidi"/>
                <w:szCs w:val="22"/>
                <w:lang w:val="es-ES"/>
              </w:rPr>
              <w:br/>
              <w:t>−168 dBm/Hz (a bordo de aeronave)</w:t>
            </w:r>
            <w:r w:rsidRPr="007156C9">
              <w:rPr>
                <w:rFonts w:asciiTheme="majorBidi" w:hAnsiTheme="majorBidi" w:cstheme="majorBidi"/>
                <w:szCs w:val="22"/>
                <w:lang w:val="es-ES"/>
              </w:rPr>
              <w:br/>
              <w:t>Véase la Nota **</w:t>
            </w:r>
            <w:r w:rsidRPr="007156C9">
              <w:rPr>
                <w:rFonts w:asciiTheme="majorBidi" w:hAnsiTheme="majorBidi" w:cstheme="majorBidi"/>
                <w:szCs w:val="22"/>
                <w:lang w:val="es-ES"/>
              </w:rPr>
              <w:br/>
              <w:t>Véase la Nota **</w:t>
            </w:r>
            <w:r w:rsidRPr="007156C9">
              <w:rPr>
                <w:rFonts w:asciiTheme="majorBidi" w:hAnsiTheme="majorBidi" w:cstheme="majorBidi"/>
                <w:szCs w:val="22"/>
                <w:lang w:val="es-ES"/>
              </w:rPr>
              <w:br/>
              <w:t>Véase la Nota **</w:t>
            </w:r>
            <w:r w:rsidRPr="007156C9">
              <w:rPr>
                <w:rFonts w:asciiTheme="majorBidi" w:hAnsiTheme="majorBidi" w:cstheme="majorBidi"/>
                <w:szCs w:val="22"/>
                <w:lang w:val="es-ES"/>
              </w:rPr>
              <w:br/>
              <w:t>Véase la Nota **</w:t>
            </w:r>
          </w:p>
        </w:tc>
      </w:tr>
      <w:tr w:rsidR="00E33D41" w:rsidRPr="007156C9" w:rsidTr="007156C9">
        <w:trPr>
          <w:cantSplit/>
          <w:jc w:val="center"/>
        </w:trPr>
        <w:tc>
          <w:tcPr>
            <w:tcW w:w="1134" w:type="dxa"/>
          </w:tcPr>
          <w:p w:rsidR="00E33D41" w:rsidRPr="007156C9" w:rsidRDefault="00E33D41" w:rsidP="007156C9">
            <w:pPr>
              <w:pStyle w:val="Tabletext"/>
              <w:jc w:val="center"/>
              <w:rPr>
                <w:rFonts w:asciiTheme="majorBidi" w:hAnsiTheme="majorBidi" w:cstheme="majorBidi"/>
                <w:szCs w:val="22"/>
                <w:lang w:val="es-ES"/>
              </w:rPr>
            </w:pPr>
            <w:r w:rsidRPr="007156C9">
              <w:rPr>
                <w:rFonts w:asciiTheme="majorBidi" w:hAnsiTheme="majorBidi" w:cstheme="majorBidi"/>
                <w:szCs w:val="22"/>
                <w:lang w:val="es-ES"/>
              </w:rPr>
              <w:t>3.7</w:t>
            </w:r>
          </w:p>
        </w:tc>
        <w:tc>
          <w:tcPr>
            <w:tcW w:w="2268" w:type="dxa"/>
          </w:tcPr>
          <w:p w:rsidR="00E33D41" w:rsidRPr="007156C9" w:rsidRDefault="00E33D41" w:rsidP="007156C9">
            <w:pPr>
              <w:pStyle w:val="Tabletext"/>
              <w:jc w:val="left"/>
              <w:rPr>
                <w:rFonts w:asciiTheme="majorBidi" w:hAnsiTheme="majorBidi" w:cstheme="majorBidi"/>
                <w:szCs w:val="22"/>
                <w:lang w:val="es-ES"/>
              </w:rPr>
            </w:pPr>
            <w:r w:rsidRPr="007156C9">
              <w:rPr>
                <w:rFonts w:asciiTheme="majorBidi" w:hAnsiTheme="majorBidi" w:cstheme="majorBidi"/>
                <w:szCs w:val="22"/>
                <w:lang w:val="es-ES"/>
              </w:rPr>
              <w:t>Radioastronomía</w:t>
            </w:r>
          </w:p>
        </w:tc>
        <w:tc>
          <w:tcPr>
            <w:tcW w:w="2835" w:type="dxa"/>
          </w:tcPr>
          <w:p w:rsidR="00E33D41" w:rsidRPr="007156C9" w:rsidRDefault="00E33D41" w:rsidP="007156C9">
            <w:pPr>
              <w:pStyle w:val="Tabletext"/>
              <w:jc w:val="left"/>
              <w:rPr>
                <w:rFonts w:asciiTheme="majorBidi" w:hAnsiTheme="majorBidi" w:cstheme="majorBidi"/>
                <w:szCs w:val="22"/>
                <w:lang w:val="es-ES"/>
              </w:rPr>
            </w:pPr>
            <w:r w:rsidRPr="007156C9">
              <w:rPr>
                <w:rFonts w:asciiTheme="majorBidi" w:hAnsiTheme="majorBidi" w:cstheme="majorBidi"/>
                <w:szCs w:val="22"/>
                <w:lang w:val="es-ES"/>
              </w:rPr>
              <w:t xml:space="preserve">150,05-153 </w:t>
            </w:r>
            <w:r w:rsidRPr="007156C9">
              <w:rPr>
                <w:rFonts w:asciiTheme="majorBidi" w:hAnsiTheme="majorBidi" w:cstheme="majorBidi"/>
                <w:szCs w:val="22"/>
                <w:lang w:val="es-ES"/>
              </w:rPr>
              <w:br/>
              <w:t>322-328,6</w:t>
            </w:r>
            <w:r w:rsidRPr="007156C9">
              <w:rPr>
                <w:rFonts w:asciiTheme="majorBidi" w:hAnsiTheme="majorBidi" w:cstheme="majorBidi"/>
                <w:szCs w:val="22"/>
                <w:lang w:val="es-ES"/>
              </w:rPr>
              <w:br/>
            </w:r>
            <w:r w:rsidRPr="007156C9">
              <w:rPr>
                <w:rFonts w:asciiTheme="majorBidi" w:hAnsiTheme="majorBidi" w:cstheme="majorBidi"/>
                <w:szCs w:val="22"/>
                <w:lang w:val="es-ES"/>
              </w:rPr>
              <w:br/>
              <w:t>406,1-410</w:t>
            </w:r>
          </w:p>
        </w:tc>
        <w:tc>
          <w:tcPr>
            <w:tcW w:w="3402" w:type="dxa"/>
          </w:tcPr>
          <w:p w:rsidR="00E33D41" w:rsidRPr="007156C9" w:rsidRDefault="00E33D41" w:rsidP="007156C9">
            <w:pPr>
              <w:pStyle w:val="Tabletext"/>
              <w:jc w:val="left"/>
              <w:rPr>
                <w:rFonts w:asciiTheme="majorBidi" w:hAnsiTheme="majorBidi" w:cstheme="majorBidi"/>
                <w:szCs w:val="22"/>
                <w:lang w:val="es-ES"/>
              </w:rPr>
            </w:pPr>
            <w:r w:rsidRPr="007156C9">
              <w:rPr>
                <w:rFonts w:asciiTheme="majorBidi" w:hAnsiTheme="majorBidi" w:cstheme="majorBidi"/>
                <w:szCs w:val="22"/>
                <w:lang w:val="es-ES"/>
              </w:rPr>
              <w:t>−48,2 dB(µV/m)/2,95 MHz</w:t>
            </w:r>
            <w:r w:rsidRPr="007156C9">
              <w:rPr>
                <w:rFonts w:asciiTheme="majorBidi" w:hAnsiTheme="majorBidi" w:cstheme="majorBidi"/>
                <w:szCs w:val="22"/>
                <w:lang w:val="es-ES"/>
              </w:rPr>
              <w:br/>
              <w:t>−43,2 dB(µV/m)/6,6 MHz (cont.)</w:t>
            </w:r>
            <w:r w:rsidRPr="007156C9">
              <w:rPr>
                <w:rFonts w:asciiTheme="majorBidi" w:hAnsiTheme="majorBidi" w:cstheme="majorBidi"/>
                <w:szCs w:val="22"/>
                <w:lang w:val="es-ES"/>
              </w:rPr>
              <w:br/>
              <w:t>−58,2 dB(µV/m)/10 kHz (línea)</w:t>
            </w:r>
            <w:r w:rsidRPr="007156C9">
              <w:rPr>
                <w:rFonts w:asciiTheme="majorBidi" w:hAnsiTheme="majorBidi" w:cstheme="majorBidi"/>
                <w:szCs w:val="22"/>
                <w:lang w:val="es-ES"/>
              </w:rPr>
              <w:br/>
              <w:t>−43,2 dB(µV/m)/3,9 MHz</w:t>
            </w:r>
            <w:r w:rsidRPr="007156C9">
              <w:rPr>
                <w:rFonts w:asciiTheme="majorBidi" w:hAnsiTheme="majorBidi" w:cstheme="majorBidi"/>
                <w:szCs w:val="22"/>
                <w:lang w:val="es-ES"/>
              </w:rPr>
              <w:br/>
              <w:t>en el emplazamiento de la antena receptora, Informe UIT-R RA.2131 y Recomendación UIT-R RA.769</w:t>
            </w:r>
          </w:p>
        </w:tc>
      </w:tr>
    </w:tbl>
    <w:p w:rsidR="00E33D41" w:rsidRPr="005253CA" w:rsidRDefault="00E33D41" w:rsidP="00E33D41">
      <w:pPr>
        <w:pStyle w:val="TableNo"/>
        <w:rPr>
          <w:lang w:val="es-ES_tradnl"/>
        </w:rPr>
      </w:pPr>
      <w:r w:rsidRPr="005253CA">
        <w:rPr>
          <w:lang w:val="es-ES_tradnl"/>
        </w:rPr>
        <w:lastRenderedPageBreak/>
        <w:t>CUADRO 2</w:t>
      </w:r>
      <w:r>
        <w:rPr>
          <w:lang w:val="es-ES_tradnl"/>
        </w:rPr>
        <w:t xml:space="preserve"> (</w:t>
      </w:r>
      <w:r w:rsidRPr="000D79A4">
        <w:rPr>
          <w:i/>
          <w:iCs/>
          <w:lang w:val="es-ES_tradnl"/>
        </w:rPr>
        <w:t>Fin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268"/>
        <w:gridCol w:w="2835"/>
        <w:gridCol w:w="3402"/>
      </w:tblGrid>
      <w:tr w:rsidR="00E33D41" w:rsidRPr="007156C9" w:rsidTr="007156C9">
        <w:trPr>
          <w:cantSplit/>
          <w:jc w:val="center"/>
        </w:trPr>
        <w:tc>
          <w:tcPr>
            <w:tcW w:w="1134" w:type="dxa"/>
          </w:tcPr>
          <w:p w:rsidR="00E33D41" w:rsidRPr="007156C9" w:rsidRDefault="00E33D41" w:rsidP="006E237C">
            <w:pPr>
              <w:pStyle w:val="Tablehead"/>
              <w:rPr>
                <w:szCs w:val="22"/>
                <w:lang w:val="es-ES"/>
              </w:rPr>
            </w:pPr>
            <w:r w:rsidRPr="007156C9">
              <w:rPr>
                <w:szCs w:val="22"/>
                <w:lang w:val="es-ES"/>
              </w:rPr>
              <w:t>Parte del Informe UIT-R SM.2212</w:t>
            </w:r>
          </w:p>
        </w:tc>
        <w:tc>
          <w:tcPr>
            <w:tcW w:w="2268" w:type="dxa"/>
            <w:vAlign w:val="center"/>
          </w:tcPr>
          <w:p w:rsidR="00E33D41" w:rsidRPr="007156C9" w:rsidRDefault="00E33D41" w:rsidP="007156C9">
            <w:pPr>
              <w:pStyle w:val="Tablehead"/>
              <w:rPr>
                <w:szCs w:val="22"/>
                <w:lang w:val="es-ES"/>
              </w:rPr>
            </w:pPr>
            <w:r w:rsidRPr="007156C9">
              <w:rPr>
                <w:szCs w:val="22"/>
                <w:lang w:val="es-ES"/>
              </w:rPr>
              <w:t>Servicio/aplicación</w:t>
            </w:r>
          </w:p>
        </w:tc>
        <w:tc>
          <w:tcPr>
            <w:tcW w:w="2835" w:type="dxa"/>
            <w:vAlign w:val="center"/>
          </w:tcPr>
          <w:p w:rsidR="00E33D41" w:rsidRPr="007156C9" w:rsidRDefault="00E33D41" w:rsidP="007156C9">
            <w:pPr>
              <w:pStyle w:val="Tablehead"/>
              <w:rPr>
                <w:szCs w:val="22"/>
                <w:lang w:val="es-ES"/>
              </w:rPr>
            </w:pPr>
            <w:r w:rsidRPr="007156C9">
              <w:rPr>
                <w:szCs w:val="22"/>
                <w:lang w:val="es-ES"/>
              </w:rPr>
              <w:t>Bandas de frecuencias (aproximadas) (MHz)</w:t>
            </w:r>
          </w:p>
        </w:tc>
        <w:tc>
          <w:tcPr>
            <w:tcW w:w="3402" w:type="dxa"/>
            <w:vAlign w:val="center"/>
          </w:tcPr>
          <w:p w:rsidR="00E33D41" w:rsidRPr="007156C9" w:rsidRDefault="00E33D41" w:rsidP="007156C9">
            <w:pPr>
              <w:pStyle w:val="Tablehead"/>
              <w:rPr>
                <w:szCs w:val="22"/>
                <w:lang w:val="es-ES"/>
              </w:rPr>
            </w:pPr>
            <w:r w:rsidRPr="007156C9">
              <w:rPr>
                <w:szCs w:val="22"/>
                <w:lang w:val="es-ES"/>
              </w:rPr>
              <w:t>Criterios de protección</w:t>
            </w:r>
            <w:r w:rsidRPr="007156C9">
              <w:rPr>
                <w:szCs w:val="22"/>
                <w:lang w:val="es-ES"/>
              </w:rPr>
              <w:br/>
              <w:t>(en la antena receptora)</w:t>
            </w:r>
          </w:p>
        </w:tc>
      </w:tr>
      <w:tr w:rsidR="00E33D41" w:rsidRPr="007156C9" w:rsidTr="007156C9">
        <w:trPr>
          <w:cantSplit/>
          <w:jc w:val="center"/>
        </w:trPr>
        <w:tc>
          <w:tcPr>
            <w:tcW w:w="1134" w:type="dxa"/>
          </w:tcPr>
          <w:p w:rsidR="00E33D41" w:rsidRPr="007156C9" w:rsidRDefault="00E33D41" w:rsidP="006E237C">
            <w:pPr>
              <w:pStyle w:val="Tabletext"/>
              <w:jc w:val="center"/>
              <w:rPr>
                <w:szCs w:val="22"/>
                <w:lang w:val="es-ES" w:eastAsia="ja-JP"/>
              </w:rPr>
            </w:pPr>
            <w:r w:rsidRPr="007156C9">
              <w:rPr>
                <w:szCs w:val="22"/>
                <w:lang w:val="es-ES"/>
              </w:rPr>
              <w:t>3.</w:t>
            </w:r>
            <w:r w:rsidRPr="007156C9">
              <w:rPr>
                <w:szCs w:val="22"/>
                <w:lang w:val="es-ES" w:eastAsia="ja-JP"/>
              </w:rPr>
              <w:t>8</w:t>
            </w:r>
          </w:p>
        </w:tc>
        <w:tc>
          <w:tcPr>
            <w:tcW w:w="2268" w:type="dxa"/>
          </w:tcPr>
          <w:p w:rsidR="00E33D41" w:rsidRPr="007156C9" w:rsidRDefault="00E33D41" w:rsidP="006E237C">
            <w:pPr>
              <w:pStyle w:val="Tabletext"/>
              <w:jc w:val="left"/>
              <w:rPr>
                <w:szCs w:val="22"/>
                <w:lang w:val="es-ES" w:eastAsia="ja-JP"/>
              </w:rPr>
            </w:pPr>
            <w:r w:rsidRPr="007156C9">
              <w:rPr>
                <w:szCs w:val="22"/>
                <w:lang w:val="es-ES" w:eastAsia="ja-JP"/>
              </w:rPr>
              <w:t>Móvil por satélite</w:t>
            </w:r>
          </w:p>
        </w:tc>
        <w:tc>
          <w:tcPr>
            <w:tcW w:w="2835" w:type="dxa"/>
          </w:tcPr>
          <w:p w:rsidR="00E33D41" w:rsidRPr="007156C9" w:rsidRDefault="00E33D41" w:rsidP="006E237C">
            <w:pPr>
              <w:pStyle w:val="Tabletext"/>
              <w:jc w:val="left"/>
              <w:rPr>
                <w:b/>
                <w:caps/>
                <w:szCs w:val="22"/>
                <w:lang w:val="es-ES" w:eastAsia="ja-JP"/>
              </w:rPr>
            </w:pPr>
            <w:r w:rsidRPr="007156C9">
              <w:rPr>
                <w:szCs w:val="22"/>
                <w:lang w:val="es-ES"/>
              </w:rPr>
              <w:t>137-138</w:t>
            </w:r>
            <w:r w:rsidRPr="007156C9">
              <w:rPr>
                <w:szCs w:val="22"/>
                <w:lang w:val="es-ES"/>
              </w:rPr>
              <w:br/>
              <w:t>148-150.05</w:t>
            </w:r>
            <w:r w:rsidRPr="007156C9">
              <w:rPr>
                <w:szCs w:val="22"/>
                <w:lang w:val="es-ES" w:eastAsia="ja-JP"/>
              </w:rPr>
              <w:br/>
            </w:r>
            <w:r w:rsidRPr="007156C9">
              <w:rPr>
                <w:szCs w:val="22"/>
                <w:lang w:val="es-ES"/>
              </w:rPr>
              <w:t>161,9625-161,9875</w:t>
            </w:r>
            <w:r w:rsidRPr="007156C9">
              <w:rPr>
                <w:szCs w:val="22"/>
                <w:lang w:val="es-ES" w:eastAsia="ja-JP"/>
              </w:rPr>
              <w:br/>
            </w:r>
            <w:r w:rsidRPr="007156C9">
              <w:rPr>
                <w:szCs w:val="22"/>
                <w:lang w:val="es-ES"/>
              </w:rPr>
              <w:t>162,0125-162,0375</w:t>
            </w:r>
            <w:r w:rsidRPr="007156C9">
              <w:rPr>
                <w:szCs w:val="22"/>
                <w:lang w:val="es-ES" w:eastAsia="ja-JP"/>
              </w:rPr>
              <w:br/>
            </w:r>
            <w:r w:rsidRPr="007156C9">
              <w:rPr>
                <w:szCs w:val="22"/>
                <w:lang w:val="es-ES"/>
              </w:rPr>
              <w:t>235-322</w:t>
            </w:r>
            <w:r w:rsidRPr="007156C9">
              <w:rPr>
                <w:szCs w:val="22"/>
                <w:lang w:val="es-ES" w:eastAsia="ja-JP"/>
              </w:rPr>
              <w:br/>
            </w:r>
            <w:r w:rsidRPr="007156C9">
              <w:rPr>
                <w:szCs w:val="22"/>
                <w:lang w:val="es-ES"/>
              </w:rPr>
              <w:t>312-315</w:t>
            </w:r>
            <w:r w:rsidRPr="007156C9">
              <w:rPr>
                <w:szCs w:val="22"/>
                <w:lang w:val="es-ES" w:eastAsia="ja-JP"/>
              </w:rPr>
              <w:br/>
            </w:r>
            <w:r w:rsidRPr="007156C9">
              <w:rPr>
                <w:szCs w:val="22"/>
                <w:lang w:val="es-ES"/>
              </w:rPr>
              <w:t>335.4-399,9</w:t>
            </w:r>
            <w:r w:rsidRPr="007156C9">
              <w:rPr>
                <w:szCs w:val="22"/>
                <w:lang w:val="es-ES" w:eastAsia="ja-JP"/>
              </w:rPr>
              <w:br/>
            </w:r>
            <w:r w:rsidRPr="007156C9">
              <w:rPr>
                <w:szCs w:val="22"/>
                <w:lang w:val="es-ES"/>
              </w:rPr>
              <w:t>387-390</w:t>
            </w:r>
            <w:r w:rsidRPr="007156C9">
              <w:rPr>
                <w:szCs w:val="22"/>
                <w:lang w:val="es-ES" w:eastAsia="ja-JP"/>
              </w:rPr>
              <w:br/>
            </w:r>
            <w:r w:rsidRPr="007156C9">
              <w:rPr>
                <w:szCs w:val="22"/>
                <w:lang w:val="es-ES"/>
              </w:rPr>
              <w:t>399,9-400,05</w:t>
            </w:r>
            <w:r w:rsidRPr="007156C9">
              <w:rPr>
                <w:szCs w:val="22"/>
                <w:lang w:val="es-ES" w:eastAsia="ja-JP"/>
              </w:rPr>
              <w:br/>
            </w:r>
            <w:r w:rsidRPr="007156C9">
              <w:rPr>
                <w:szCs w:val="22"/>
                <w:lang w:val="es-ES"/>
              </w:rPr>
              <w:t>400,15-401</w:t>
            </w:r>
            <w:r w:rsidRPr="007156C9">
              <w:rPr>
                <w:szCs w:val="22"/>
                <w:lang w:val="es-ES" w:eastAsia="ja-JP"/>
              </w:rPr>
              <w:br/>
            </w:r>
            <w:r w:rsidRPr="007156C9">
              <w:rPr>
                <w:szCs w:val="22"/>
                <w:lang w:val="es-ES"/>
              </w:rPr>
              <w:t>406-406,1</w:t>
            </w:r>
          </w:p>
        </w:tc>
        <w:tc>
          <w:tcPr>
            <w:tcW w:w="3402" w:type="dxa"/>
          </w:tcPr>
          <w:p w:rsidR="00E33D41" w:rsidRPr="007156C9" w:rsidRDefault="00E33D41" w:rsidP="006E237C">
            <w:pPr>
              <w:pStyle w:val="Tabletext"/>
              <w:jc w:val="left"/>
              <w:rPr>
                <w:rFonts w:asciiTheme="majorBidi" w:hAnsiTheme="majorBidi" w:cstheme="majorBidi"/>
                <w:szCs w:val="22"/>
                <w:lang w:val="es-ES" w:eastAsia="ja-JP"/>
              </w:rPr>
            </w:pPr>
            <w:r w:rsidRPr="007156C9">
              <w:rPr>
                <w:rFonts w:asciiTheme="majorBidi" w:hAnsiTheme="majorBidi" w:cstheme="majorBidi"/>
                <w:szCs w:val="22"/>
                <w:lang w:val="es-ES"/>
              </w:rPr>
              <w:t xml:space="preserve">Criterio </w:t>
            </w:r>
            <w:r w:rsidRPr="007156C9">
              <w:rPr>
                <w:rFonts w:asciiTheme="majorBidi" w:hAnsiTheme="majorBidi" w:cstheme="majorBidi"/>
                <w:szCs w:val="22"/>
                <w:lang w:val="es-ES"/>
              </w:rPr>
              <w:sym w:font="Symbol" w:char="F044"/>
            </w:r>
            <w:r w:rsidRPr="007156C9">
              <w:rPr>
                <w:rFonts w:asciiTheme="majorBidi" w:hAnsiTheme="majorBidi" w:cstheme="majorBidi"/>
                <w:i/>
                <w:iCs/>
                <w:szCs w:val="22"/>
                <w:lang w:val="es-ES"/>
              </w:rPr>
              <w:t>T</w:t>
            </w:r>
            <w:r w:rsidRPr="007156C9">
              <w:rPr>
                <w:rFonts w:asciiTheme="majorBidi" w:hAnsiTheme="majorBidi" w:cstheme="majorBidi"/>
                <w:szCs w:val="22"/>
                <w:lang w:val="es-ES"/>
              </w:rPr>
              <w:t>/</w:t>
            </w:r>
            <w:r w:rsidRPr="007156C9">
              <w:rPr>
                <w:rFonts w:asciiTheme="majorBidi" w:hAnsiTheme="majorBidi" w:cstheme="majorBidi"/>
                <w:i/>
                <w:iCs/>
                <w:szCs w:val="22"/>
                <w:lang w:val="es-ES"/>
              </w:rPr>
              <w:t>T</w:t>
            </w:r>
            <w:r w:rsidRPr="007156C9">
              <w:rPr>
                <w:rFonts w:asciiTheme="majorBidi" w:hAnsiTheme="majorBidi" w:cstheme="majorBidi"/>
                <w:szCs w:val="22"/>
                <w:lang w:val="es-ES"/>
              </w:rPr>
              <w:t xml:space="preserve"> del 1%</w:t>
            </w:r>
            <w:r w:rsidRPr="007156C9">
              <w:rPr>
                <w:rFonts w:asciiTheme="majorBidi" w:hAnsiTheme="majorBidi" w:cstheme="majorBidi"/>
                <w:szCs w:val="22"/>
                <w:lang w:val="es-ES" w:eastAsia="ja-JP"/>
              </w:rPr>
              <w:br/>
            </w:r>
            <w:r w:rsidRPr="007156C9">
              <w:rPr>
                <w:rFonts w:asciiTheme="majorBidi" w:hAnsiTheme="majorBidi" w:cstheme="majorBidi"/>
                <w:szCs w:val="22"/>
                <w:lang w:val="es-ES"/>
              </w:rPr>
              <w:t>(se ha de utilizar en analogía con la Recomendación UIT-R S.1432)</w:t>
            </w:r>
            <w:r w:rsidRPr="007156C9">
              <w:rPr>
                <w:rFonts w:asciiTheme="majorBidi" w:hAnsiTheme="majorBidi" w:cstheme="majorBidi"/>
                <w:szCs w:val="22"/>
                <w:lang w:val="es-ES" w:eastAsia="ja-JP"/>
              </w:rPr>
              <w:br/>
            </w:r>
            <w:r w:rsidRPr="007156C9">
              <w:rPr>
                <w:rFonts w:asciiTheme="majorBidi" w:hAnsiTheme="majorBidi" w:cstheme="majorBidi"/>
                <w:szCs w:val="22"/>
                <w:lang w:val="es-ES" w:eastAsia="ja-JP"/>
              </w:rPr>
              <w:br/>
              <w:t>Véase la Recomendación</w:t>
            </w:r>
            <w:r w:rsidRPr="007156C9">
              <w:rPr>
                <w:rFonts w:asciiTheme="majorBidi" w:hAnsiTheme="majorBidi" w:cstheme="majorBidi"/>
                <w:szCs w:val="22"/>
                <w:lang w:val="es-ES"/>
              </w:rPr>
              <w:br/>
              <w:t>UIT-R M.1478</w:t>
            </w:r>
            <w:r w:rsidRPr="007156C9">
              <w:rPr>
                <w:rFonts w:asciiTheme="majorBidi" w:hAnsiTheme="majorBidi" w:cstheme="majorBidi"/>
                <w:szCs w:val="22"/>
                <w:lang w:val="es-ES" w:eastAsia="ja-JP"/>
              </w:rPr>
              <w:br/>
            </w:r>
            <w:r w:rsidRPr="007156C9">
              <w:rPr>
                <w:rFonts w:asciiTheme="majorBidi" w:hAnsiTheme="majorBidi" w:cstheme="majorBidi"/>
                <w:szCs w:val="22"/>
                <w:lang w:val="es-ES" w:eastAsia="ja-JP"/>
              </w:rPr>
              <w:br/>
              <w:t>NOTA – Es preciso conferir protección especial a Cospas-Sarsat (406</w:t>
            </w:r>
            <w:r w:rsidRPr="007156C9">
              <w:rPr>
                <w:rFonts w:asciiTheme="majorBidi" w:hAnsiTheme="majorBidi" w:cstheme="majorBidi"/>
                <w:szCs w:val="22"/>
                <w:lang w:val="es-ES" w:eastAsia="ja-JP"/>
              </w:rPr>
              <w:noBreakHyphen/>
              <w:t>406,1 MHz, véanse los números 5.266 y 5.267 del Reglamento de Radiocomunicaciones)</w:t>
            </w:r>
          </w:p>
        </w:tc>
      </w:tr>
      <w:tr w:rsidR="00E33D41" w:rsidRPr="007156C9" w:rsidTr="007156C9">
        <w:trPr>
          <w:cantSplit/>
          <w:jc w:val="center"/>
        </w:trPr>
        <w:tc>
          <w:tcPr>
            <w:tcW w:w="1134" w:type="dxa"/>
          </w:tcPr>
          <w:p w:rsidR="00E33D41" w:rsidRPr="007156C9" w:rsidRDefault="00E33D41" w:rsidP="006E237C">
            <w:pPr>
              <w:pStyle w:val="Tabletext"/>
              <w:jc w:val="center"/>
              <w:rPr>
                <w:szCs w:val="22"/>
                <w:lang w:val="es-ES" w:eastAsia="ja-JP"/>
              </w:rPr>
            </w:pPr>
            <w:r w:rsidRPr="007156C9">
              <w:rPr>
                <w:szCs w:val="22"/>
                <w:lang w:val="es-ES"/>
              </w:rPr>
              <w:t>3.</w:t>
            </w:r>
            <w:r w:rsidRPr="007156C9">
              <w:rPr>
                <w:szCs w:val="22"/>
                <w:lang w:val="es-ES" w:eastAsia="ja-JP"/>
              </w:rPr>
              <w:t>9</w:t>
            </w:r>
          </w:p>
        </w:tc>
        <w:tc>
          <w:tcPr>
            <w:tcW w:w="2268" w:type="dxa"/>
          </w:tcPr>
          <w:p w:rsidR="00E33D41" w:rsidRPr="007156C9" w:rsidRDefault="00E33D41" w:rsidP="006E237C">
            <w:pPr>
              <w:pStyle w:val="Tabletext"/>
              <w:jc w:val="left"/>
              <w:rPr>
                <w:szCs w:val="22"/>
                <w:lang w:val="es-ES" w:eastAsia="ja-JP"/>
              </w:rPr>
            </w:pPr>
            <w:r w:rsidRPr="007156C9">
              <w:rPr>
                <w:szCs w:val="22"/>
                <w:lang w:val="es-ES" w:eastAsia="ja-JP"/>
              </w:rPr>
              <w:t>Radionavegación por satélite</w:t>
            </w:r>
          </w:p>
        </w:tc>
        <w:tc>
          <w:tcPr>
            <w:tcW w:w="2835" w:type="dxa"/>
          </w:tcPr>
          <w:p w:rsidR="00E33D41" w:rsidRPr="007156C9" w:rsidRDefault="00E33D41" w:rsidP="006E237C">
            <w:pPr>
              <w:pStyle w:val="Tabletext"/>
              <w:jc w:val="left"/>
              <w:rPr>
                <w:szCs w:val="22"/>
                <w:lang w:val="es-ES" w:eastAsia="ja-JP"/>
              </w:rPr>
            </w:pPr>
            <w:r w:rsidRPr="007156C9">
              <w:rPr>
                <w:szCs w:val="22"/>
                <w:lang w:val="es-ES"/>
              </w:rPr>
              <w:t>149-9-150,05</w:t>
            </w:r>
            <w:r w:rsidRPr="007156C9">
              <w:rPr>
                <w:szCs w:val="22"/>
                <w:lang w:val="es-ES" w:eastAsia="ja-JP"/>
              </w:rPr>
              <w:br/>
            </w:r>
            <w:r w:rsidRPr="007156C9">
              <w:rPr>
                <w:szCs w:val="22"/>
                <w:lang w:val="es-ES"/>
              </w:rPr>
              <w:t>399,9-400,05</w:t>
            </w:r>
          </w:p>
        </w:tc>
        <w:tc>
          <w:tcPr>
            <w:tcW w:w="3402" w:type="dxa"/>
          </w:tcPr>
          <w:p w:rsidR="00E33D41" w:rsidRPr="007156C9" w:rsidRDefault="00E33D41" w:rsidP="006E237C">
            <w:pPr>
              <w:pStyle w:val="Tabletext"/>
              <w:jc w:val="left"/>
              <w:rPr>
                <w:szCs w:val="22"/>
                <w:lang w:val="es-ES"/>
              </w:rPr>
            </w:pPr>
            <w:r w:rsidRPr="007156C9">
              <w:rPr>
                <w:rFonts w:asciiTheme="majorBidi" w:hAnsiTheme="majorBidi" w:cstheme="majorBidi"/>
                <w:szCs w:val="22"/>
                <w:lang w:val="es-ES"/>
              </w:rPr>
              <w:t xml:space="preserve">Criterio </w:t>
            </w:r>
            <w:r w:rsidRPr="007156C9">
              <w:rPr>
                <w:rFonts w:asciiTheme="majorBidi" w:hAnsiTheme="majorBidi" w:cstheme="majorBidi"/>
                <w:szCs w:val="22"/>
                <w:lang w:val="es-ES"/>
              </w:rPr>
              <w:sym w:font="Symbol" w:char="F044"/>
            </w:r>
            <w:r w:rsidRPr="007156C9">
              <w:rPr>
                <w:i/>
                <w:iCs/>
                <w:szCs w:val="22"/>
                <w:lang w:val="es-ES"/>
              </w:rPr>
              <w:t>T</w:t>
            </w:r>
            <w:r w:rsidRPr="007156C9">
              <w:rPr>
                <w:szCs w:val="22"/>
                <w:lang w:val="es-ES"/>
              </w:rPr>
              <w:t>/</w:t>
            </w:r>
            <w:r w:rsidRPr="007156C9">
              <w:rPr>
                <w:i/>
                <w:iCs/>
                <w:szCs w:val="22"/>
                <w:lang w:val="es-ES"/>
              </w:rPr>
              <w:t>T</w:t>
            </w:r>
            <w:r w:rsidRPr="007156C9">
              <w:rPr>
                <w:szCs w:val="22"/>
                <w:lang w:val="es-ES"/>
              </w:rPr>
              <w:t xml:space="preserve"> del 1%</w:t>
            </w:r>
            <w:r w:rsidRPr="007156C9">
              <w:rPr>
                <w:szCs w:val="22"/>
                <w:lang w:val="es-ES" w:eastAsia="ja-JP"/>
              </w:rPr>
              <w:br/>
            </w:r>
            <w:r w:rsidRPr="007156C9">
              <w:rPr>
                <w:szCs w:val="22"/>
                <w:lang w:val="es-ES"/>
              </w:rPr>
              <w:t>(se ha de utilizar en analogía con la Recomendación UIT-R S.1432)</w:t>
            </w:r>
          </w:p>
        </w:tc>
      </w:tr>
      <w:tr w:rsidR="00E33D41" w:rsidRPr="007156C9" w:rsidTr="007156C9">
        <w:trPr>
          <w:cantSplit/>
          <w:jc w:val="center"/>
        </w:trPr>
        <w:tc>
          <w:tcPr>
            <w:tcW w:w="9639" w:type="dxa"/>
            <w:gridSpan w:val="4"/>
            <w:tcBorders>
              <w:left w:val="nil"/>
              <w:bottom w:val="nil"/>
              <w:right w:val="nil"/>
            </w:tcBorders>
          </w:tcPr>
          <w:p w:rsidR="00E33D41" w:rsidRPr="007156C9" w:rsidRDefault="00E33D41" w:rsidP="006E237C">
            <w:pPr>
              <w:pStyle w:val="Tablelegend"/>
              <w:rPr>
                <w:rFonts w:ascii="Symbol" w:hAnsi="Symbol"/>
                <w:szCs w:val="22"/>
                <w:lang w:val="es-ES"/>
              </w:rPr>
            </w:pPr>
            <w:r w:rsidRPr="007156C9">
              <w:rPr>
                <w:szCs w:val="22"/>
                <w:lang w:val="es-ES"/>
              </w:rPr>
              <w:t>**</w:t>
            </w:r>
            <w:r w:rsidRPr="007156C9">
              <w:rPr>
                <w:szCs w:val="22"/>
                <w:lang w:val="es-ES"/>
              </w:rPr>
              <w:tab/>
              <w:t>Cuando en el Cuadro 2 no se especifican servicios o bandas de frecuencias, debería tomarse como criterio de protección un aumento en el ruido de fondo total debido a sistemas PLT de menos de</w:t>
            </w:r>
            <w:r w:rsidR="006E237C">
              <w:rPr>
                <w:szCs w:val="22"/>
                <w:lang w:val="es-ES"/>
              </w:rPr>
              <w:t> </w:t>
            </w:r>
            <w:r w:rsidRPr="007156C9">
              <w:rPr>
                <w:szCs w:val="22"/>
                <w:lang w:val="es-ES"/>
              </w:rPr>
              <w:t>0,05 dB.</w:t>
            </w:r>
          </w:p>
        </w:tc>
      </w:tr>
    </w:tbl>
    <w:p w:rsidR="00E33D41" w:rsidRPr="0052456D" w:rsidRDefault="00E33D41" w:rsidP="00E33D41">
      <w:pPr>
        <w:rPr>
          <w:lang w:val="es-ES_tradnl"/>
        </w:rPr>
      </w:pPr>
    </w:p>
    <w:p w:rsidR="00E33D41" w:rsidRPr="0052456D" w:rsidRDefault="00E33D41" w:rsidP="00E33D41">
      <w:pPr>
        <w:rPr>
          <w:lang w:val="es-ES_tradnl"/>
        </w:rPr>
      </w:pPr>
    </w:p>
    <w:p w:rsidR="00E33D41" w:rsidRPr="00C55D67" w:rsidRDefault="00E33D41" w:rsidP="00E33D41">
      <w:pPr>
        <w:pStyle w:val="AnnexNoTitle"/>
        <w:rPr>
          <w:lang w:val="es-ES_tradnl"/>
        </w:rPr>
      </w:pPr>
      <w:r w:rsidRPr="00C55D67">
        <w:rPr>
          <w:lang w:val="es-ES_tradnl"/>
        </w:rPr>
        <w:t>Anexo 2</w:t>
      </w:r>
      <w:r w:rsidRPr="00C55D67">
        <w:rPr>
          <w:lang w:val="es-ES_tradnl"/>
        </w:rPr>
        <w:br/>
      </w:r>
      <w:r w:rsidRPr="00C55D67">
        <w:rPr>
          <w:lang w:val="es-ES_tradnl"/>
        </w:rPr>
        <w:br/>
        <w:t>Ejemplos de reglamentaciones nacionales</w:t>
      </w:r>
    </w:p>
    <w:p w:rsidR="00E33D41" w:rsidRPr="00C55D67" w:rsidRDefault="00E33D41" w:rsidP="00E33D41">
      <w:pPr>
        <w:pStyle w:val="Normalaftertitle"/>
        <w:rPr>
          <w:rFonts w:eastAsia="MS Mincho"/>
          <w:lang w:val="es-ES_tradnl"/>
        </w:rPr>
      </w:pPr>
      <w:r w:rsidRPr="00C55D67">
        <w:rPr>
          <w:rFonts w:eastAsia="MS Mincho"/>
          <w:lang w:val="es-ES_tradnl"/>
        </w:rPr>
        <w:t>Algunas administraciones han adoptado o están por adoptar</w:t>
      </w:r>
      <w:r>
        <w:rPr>
          <w:rFonts w:eastAsia="MS Mincho"/>
          <w:lang w:val="es-ES_tradnl"/>
        </w:rPr>
        <w:t xml:space="preserve"> </w:t>
      </w:r>
      <w:r w:rsidRPr="00C55D67">
        <w:rPr>
          <w:rFonts w:eastAsia="MS Mincho"/>
          <w:lang w:val="es-ES_tradnl"/>
        </w:rPr>
        <w:t xml:space="preserve">reglamentaciones nacionales, con inclusión de restricciones técnicas y operacionales, que </w:t>
      </w:r>
      <w:r>
        <w:rPr>
          <w:rFonts w:eastAsia="MS Mincho"/>
          <w:lang w:val="es-ES_tradnl"/>
        </w:rPr>
        <w:t>podrían haberse</w:t>
      </w:r>
      <w:r w:rsidRPr="00C55D67">
        <w:rPr>
          <w:rFonts w:eastAsia="MS Mincho"/>
          <w:lang w:val="es-ES_tradnl"/>
        </w:rPr>
        <w:t xml:space="preserve"> establecido sobre la base de diferentes parámetros y/o metodologías, teniendo en cuenta en particular las características técnicas y las hipótesis de despliegue nacional, además de otras consideraciones.</w:t>
      </w:r>
      <w:r>
        <w:rPr>
          <w:rFonts w:eastAsia="MS Mincho"/>
          <w:lang w:val="es-ES_tradnl"/>
        </w:rPr>
        <w:t xml:space="preserve"> </w:t>
      </w:r>
      <w:r w:rsidRPr="00C55D67">
        <w:rPr>
          <w:rFonts w:eastAsia="MS Mincho"/>
          <w:lang w:val="es-ES_tradnl"/>
        </w:rPr>
        <w:t xml:space="preserve">Los </w:t>
      </w:r>
      <w:r>
        <w:rPr>
          <w:rFonts w:eastAsia="MS Mincho"/>
          <w:lang w:val="es-ES_tradnl"/>
        </w:rPr>
        <w:t>A</w:t>
      </w:r>
      <w:r w:rsidRPr="00C55D67">
        <w:rPr>
          <w:rFonts w:eastAsia="MS Mincho"/>
          <w:lang w:val="es-ES_tradnl"/>
        </w:rPr>
        <w:t xml:space="preserve">péndices al presente </w:t>
      </w:r>
      <w:r>
        <w:rPr>
          <w:rFonts w:eastAsia="MS Mincho"/>
          <w:lang w:val="es-ES_tradnl"/>
        </w:rPr>
        <w:t>A</w:t>
      </w:r>
      <w:r w:rsidRPr="00C55D67">
        <w:rPr>
          <w:rFonts w:eastAsia="MS Mincho"/>
          <w:lang w:val="es-ES_tradnl"/>
        </w:rPr>
        <w:t>nexo, que se proporcionan a título informativo, contienen ejemplos.</w:t>
      </w:r>
    </w:p>
    <w:p w:rsidR="00E33D41" w:rsidRDefault="00E33D41" w:rsidP="00E33D41">
      <w:pPr>
        <w:rPr>
          <w:rFonts w:eastAsia="MS Mincho"/>
          <w:lang w:val="es-ES_tradnl"/>
        </w:rPr>
      </w:pPr>
    </w:p>
    <w:p w:rsidR="00E33D41" w:rsidRPr="00C55D67" w:rsidRDefault="00E33D41" w:rsidP="00E33D41">
      <w:pPr>
        <w:rPr>
          <w:rFonts w:eastAsia="MS Mincho"/>
          <w:lang w:val="es-ES_tradnl"/>
        </w:rPr>
      </w:pPr>
    </w:p>
    <w:p w:rsidR="00E33D41" w:rsidRPr="00C55D67" w:rsidRDefault="00E33D41" w:rsidP="00E33D41">
      <w:pPr>
        <w:pStyle w:val="AppendixNoTitle"/>
        <w:rPr>
          <w:lang w:val="es-ES_tradnl"/>
        </w:rPr>
      </w:pPr>
      <w:r w:rsidRPr="00C55D67">
        <w:rPr>
          <w:lang w:val="es-ES_tradnl"/>
        </w:rPr>
        <w:lastRenderedPageBreak/>
        <w:t>Apéndice 1</w:t>
      </w:r>
      <w:r w:rsidRPr="00C55D67">
        <w:rPr>
          <w:lang w:val="es-ES_tradnl"/>
        </w:rPr>
        <w:br/>
      </w:r>
      <w:r>
        <w:rPr>
          <w:lang w:val="es-ES_tradnl"/>
        </w:rPr>
        <w:t>de</w:t>
      </w:r>
      <w:r w:rsidRPr="00C55D67">
        <w:rPr>
          <w:lang w:val="es-ES_tradnl"/>
        </w:rPr>
        <w:t>l Anexo 2</w:t>
      </w:r>
      <w:r w:rsidRPr="00C55D67">
        <w:rPr>
          <w:lang w:val="es-ES_tradnl"/>
        </w:rPr>
        <w:br/>
      </w:r>
      <w:r w:rsidRPr="00C55D67">
        <w:rPr>
          <w:lang w:val="es-ES_tradnl"/>
        </w:rPr>
        <w:br/>
        <w:t>Estados Unidos de América</w:t>
      </w:r>
      <w:r w:rsidRPr="00C55D67">
        <w:rPr>
          <w:lang w:val="es-ES_tradnl"/>
        </w:rPr>
        <w:br/>
      </w:r>
      <w:r w:rsidRPr="00C55D67">
        <w:rPr>
          <w:lang w:val="es-ES_tradnl"/>
        </w:rPr>
        <w:br/>
        <w:t>Reglamentación de las emisiones RF de los sistemas de comunicaciones</w:t>
      </w:r>
      <w:r>
        <w:rPr>
          <w:lang w:val="es-ES_tradnl"/>
        </w:rPr>
        <w:br/>
      </w:r>
      <w:r w:rsidRPr="00C55D67">
        <w:rPr>
          <w:lang w:val="es-ES_tradnl"/>
        </w:rPr>
        <w:t>por líneas</w:t>
      </w:r>
      <w:r>
        <w:rPr>
          <w:lang w:val="es-ES_tradnl"/>
        </w:rPr>
        <w:t xml:space="preserve"> de energía eléctrica</w:t>
      </w:r>
      <w:r w:rsidRPr="00C55D67">
        <w:rPr>
          <w:lang w:val="es-ES_tradnl"/>
        </w:rPr>
        <w:t xml:space="preserve"> en los Estados Unidos de América</w:t>
      </w:r>
    </w:p>
    <w:p w:rsidR="00E33D41" w:rsidRPr="00C55D67" w:rsidRDefault="00E33D41" w:rsidP="00E33D41">
      <w:pPr>
        <w:pStyle w:val="Heading1"/>
        <w:rPr>
          <w:lang w:val="es-ES_tradnl"/>
        </w:rPr>
      </w:pPr>
      <w:r w:rsidRPr="00C55D67">
        <w:rPr>
          <w:lang w:val="es-ES_tradnl"/>
        </w:rPr>
        <w:t>1</w:t>
      </w:r>
      <w:r w:rsidRPr="00C55D67">
        <w:rPr>
          <w:lang w:val="es-ES_tradnl"/>
        </w:rPr>
        <w:tab/>
        <w:t>Introducción</w:t>
      </w:r>
    </w:p>
    <w:p w:rsidR="00E33D41" w:rsidRPr="00C55D67" w:rsidRDefault="00E33D41" w:rsidP="00E33D41">
      <w:pPr>
        <w:rPr>
          <w:lang w:val="es-ES_tradnl"/>
        </w:rPr>
      </w:pPr>
      <w:r w:rsidRPr="00C55D67">
        <w:rPr>
          <w:lang w:val="es-ES_tradnl"/>
        </w:rPr>
        <w:t>En octubre de 2004 los Estados Unidos de América adoptaron nuevas reglamentaciones sobre ac</w:t>
      </w:r>
      <w:r>
        <w:rPr>
          <w:lang w:val="es-ES_tradnl"/>
        </w:rPr>
        <w:t>ceso a la banda ancha por línea eléctrica</w:t>
      </w:r>
      <w:r w:rsidRPr="00C55D67">
        <w:rPr>
          <w:lang w:val="es-ES_tradnl"/>
        </w:rPr>
        <w:t xml:space="preserve"> (acceso BPL), un nuevo tipo de tecnología que proporciona acceso a servicios de banda ancha a alta velocidad utilizando las líneas eléctricas de la empresa de servicios públicos.</w:t>
      </w:r>
      <w:r>
        <w:rPr>
          <w:lang w:val="es-ES_tradnl"/>
        </w:rPr>
        <w:t xml:space="preserve"> </w:t>
      </w:r>
      <w:r w:rsidRPr="00743E98">
        <w:rPr>
          <w:lang w:val="es-ES_tradnl"/>
        </w:rPr>
        <w:t>[1], [2]</w:t>
      </w:r>
      <w:r>
        <w:rPr>
          <w:lang w:val="es-ES_tradnl"/>
        </w:rPr>
        <w:t>.</w:t>
      </w:r>
    </w:p>
    <w:p w:rsidR="00E33D41" w:rsidRPr="00C55D67" w:rsidRDefault="00E33D41" w:rsidP="00E33D41">
      <w:pPr>
        <w:rPr>
          <w:lang w:val="es-ES_tradnl"/>
        </w:rPr>
      </w:pPr>
      <w:r w:rsidRPr="00C55D67">
        <w:rPr>
          <w:lang w:val="es-ES_tradnl"/>
        </w:rPr>
        <w:t xml:space="preserve">En esas reglamentaciones se reconocía la necesidad de velar por que la energía RF de las señales BPL por líneas eléctricas no causara interferencia perjudicial a los servicios de radiocomunicaciones que </w:t>
      </w:r>
      <w:r>
        <w:rPr>
          <w:lang w:val="es-ES_tradnl"/>
        </w:rPr>
        <w:t>funcionan al amparo de licencia</w:t>
      </w:r>
      <w:r w:rsidRPr="00C55D67">
        <w:rPr>
          <w:lang w:val="es-ES_tradnl"/>
        </w:rPr>
        <w:t>.</w:t>
      </w:r>
    </w:p>
    <w:p w:rsidR="00E33D41" w:rsidRPr="00C55D67" w:rsidRDefault="00E33D41" w:rsidP="00E33D41">
      <w:pPr>
        <w:pStyle w:val="Heading1"/>
        <w:rPr>
          <w:lang w:val="es-ES_tradnl"/>
        </w:rPr>
      </w:pPr>
      <w:r w:rsidRPr="00C55D67">
        <w:rPr>
          <w:lang w:val="es-ES_tradnl"/>
        </w:rPr>
        <w:t>2</w:t>
      </w:r>
      <w:r w:rsidRPr="00C55D67">
        <w:rPr>
          <w:lang w:val="es-ES_tradnl"/>
        </w:rPr>
        <w:tab/>
        <w:t>Definición de BPL</w:t>
      </w:r>
    </w:p>
    <w:p w:rsidR="00E33D41" w:rsidRPr="00C55D67" w:rsidRDefault="00E33D41" w:rsidP="00E33D41">
      <w:pPr>
        <w:rPr>
          <w:lang w:val="es-ES_tradnl"/>
        </w:rPr>
      </w:pPr>
      <w:r w:rsidRPr="00C55D67">
        <w:rPr>
          <w:lang w:val="es-ES_tradnl"/>
        </w:rPr>
        <w:t>Se adoptaron las siguientes definiciones de BPL:</w:t>
      </w:r>
    </w:p>
    <w:p w:rsidR="00E33D41" w:rsidRPr="00C55D67" w:rsidRDefault="00E33D41" w:rsidP="00E33D41">
      <w:pPr>
        <w:rPr>
          <w:lang w:val="es-ES_tradnl"/>
        </w:rPr>
      </w:pPr>
      <w:r w:rsidRPr="00C55D67">
        <w:rPr>
          <w:i/>
          <w:lang w:val="es-ES_tradnl"/>
        </w:rPr>
        <w:t>BPL de acceso:</w:t>
      </w:r>
      <w:r w:rsidRPr="00C55D67">
        <w:rPr>
          <w:lang w:val="es-ES_tradnl"/>
        </w:rPr>
        <w:t xml:space="preserve"> sistema </w:t>
      </w:r>
      <w:r>
        <w:rPr>
          <w:lang w:val="es-ES_tradnl"/>
        </w:rPr>
        <w:t>de corriente portador</w:t>
      </w:r>
      <w:r w:rsidRPr="00C55D67">
        <w:rPr>
          <w:lang w:val="es-ES_tradnl"/>
        </w:rPr>
        <w:t xml:space="preserve"> que funciona como un radiador involuntario usando frecuencias entre </w:t>
      </w:r>
      <w:r w:rsidRPr="00743E98">
        <w:rPr>
          <w:lang w:val="es-ES_tradnl"/>
        </w:rPr>
        <w:t>1</w:t>
      </w:r>
      <w:r>
        <w:rPr>
          <w:lang w:val="es-ES_tradnl"/>
        </w:rPr>
        <w:t> </w:t>
      </w:r>
      <w:r w:rsidRPr="00743E98">
        <w:rPr>
          <w:lang w:val="es-ES_tradnl"/>
        </w:rPr>
        <w:t>705</w:t>
      </w:r>
      <w:r>
        <w:rPr>
          <w:lang w:val="es-ES_tradnl"/>
        </w:rPr>
        <w:t> </w:t>
      </w:r>
      <w:r w:rsidRPr="00743E98">
        <w:rPr>
          <w:lang w:val="es-ES_tradnl"/>
        </w:rPr>
        <w:t>kHz</w:t>
      </w:r>
      <w:r w:rsidRPr="00C55D67">
        <w:rPr>
          <w:lang w:val="es-ES_tradnl"/>
        </w:rPr>
        <w:t xml:space="preserve"> y </w:t>
      </w:r>
      <w:r w:rsidRPr="00743E98">
        <w:rPr>
          <w:lang w:val="es-ES_tradnl"/>
        </w:rPr>
        <w:t>80</w:t>
      </w:r>
      <w:r>
        <w:rPr>
          <w:lang w:val="es-ES_tradnl"/>
        </w:rPr>
        <w:t> </w:t>
      </w:r>
      <w:r w:rsidRPr="00743E98">
        <w:rPr>
          <w:lang w:val="es-ES_tradnl"/>
        </w:rPr>
        <w:t>MHz</w:t>
      </w:r>
      <w:r w:rsidRPr="00C55D67">
        <w:rPr>
          <w:lang w:val="es-ES_tradnl"/>
        </w:rPr>
        <w:t xml:space="preserve"> en líneas de potencia media (MV) o potencia baja (LP) para proporcionar comunicaciones de banda ancha y está ubicado en el lado del suministro de </w:t>
      </w:r>
      <w:r>
        <w:rPr>
          <w:lang w:val="es-ES_tradnl"/>
        </w:rPr>
        <w:t>los puntos de interconexión de la empresa de</w:t>
      </w:r>
      <w:r w:rsidRPr="00C55D67">
        <w:rPr>
          <w:lang w:val="es-ES_tradnl"/>
        </w:rPr>
        <w:t xml:space="preserve"> servicio</w:t>
      </w:r>
      <w:r>
        <w:rPr>
          <w:lang w:val="es-ES_tradnl"/>
        </w:rPr>
        <w:t>s</w:t>
      </w:r>
      <w:r w:rsidRPr="00C55D67">
        <w:rPr>
          <w:lang w:val="es-ES_tradnl"/>
        </w:rPr>
        <w:t xml:space="preserve"> público</w:t>
      </w:r>
      <w:r>
        <w:rPr>
          <w:lang w:val="es-ES_tradnl"/>
        </w:rPr>
        <w:t>s</w:t>
      </w:r>
      <w:r w:rsidRPr="00C55D67">
        <w:rPr>
          <w:lang w:val="es-ES_tradnl"/>
        </w:rPr>
        <w:t xml:space="preserve"> con los locales del cliente.</w:t>
      </w:r>
    </w:p>
    <w:p w:rsidR="00E33D41" w:rsidRPr="00C55D67" w:rsidRDefault="00E33D41" w:rsidP="00E33D41">
      <w:pPr>
        <w:rPr>
          <w:lang w:val="es-ES_tradnl"/>
        </w:rPr>
      </w:pPr>
      <w:r w:rsidRPr="00C55D67">
        <w:rPr>
          <w:lang w:val="es-ES_tradnl"/>
        </w:rPr>
        <w:t xml:space="preserve">Los cables MV transportan entre </w:t>
      </w:r>
      <w:r w:rsidRPr="00743E98">
        <w:rPr>
          <w:lang w:val="es-ES_tradnl"/>
        </w:rPr>
        <w:t>1</w:t>
      </w:r>
      <w:r>
        <w:rPr>
          <w:lang w:val="es-ES_tradnl"/>
        </w:rPr>
        <w:t> </w:t>
      </w:r>
      <w:r w:rsidRPr="00743E98">
        <w:rPr>
          <w:lang w:val="es-ES_tradnl"/>
        </w:rPr>
        <w:t>000</w:t>
      </w:r>
      <w:r w:rsidRPr="00C55D67">
        <w:rPr>
          <w:lang w:val="es-ES_tradnl"/>
        </w:rPr>
        <w:t xml:space="preserve"> y </w:t>
      </w:r>
      <w:r w:rsidRPr="00743E98">
        <w:rPr>
          <w:lang w:val="es-ES_tradnl"/>
        </w:rPr>
        <w:t>40</w:t>
      </w:r>
      <w:r>
        <w:rPr>
          <w:lang w:val="es-ES_tradnl"/>
        </w:rPr>
        <w:t> </w:t>
      </w:r>
      <w:r w:rsidRPr="00743E98">
        <w:rPr>
          <w:lang w:val="es-ES_tradnl"/>
        </w:rPr>
        <w:t>000</w:t>
      </w:r>
      <w:r w:rsidRPr="00C55D67">
        <w:rPr>
          <w:lang w:val="es-ES_tradnl"/>
        </w:rPr>
        <w:t xml:space="preserve"> V desde una subestación y pueden ser aéreos o subterráneos; los cables LV transportan </w:t>
      </w:r>
      <w:r>
        <w:rPr>
          <w:lang w:val="es-ES_tradnl"/>
        </w:rPr>
        <w:t>«</w:t>
      </w:r>
      <w:r w:rsidRPr="00C55D67">
        <w:rPr>
          <w:lang w:val="es-ES_tradnl"/>
        </w:rPr>
        <w:t xml:space="preserve">baja </w:t>
      </w:r>
      <w:r>
        <w:rPr>
          <w:lang w:val="es-ES_tradnl"/>
        </w:rPr>
        <w:t>tensión»</w:t>
      </w:r>
      <w:r w:rsidRPr="00C55D67">
        <w:rPr>
          <w:lang w:val="es-ES_tradnl"/>
        </w:rPr>
        <w:t xml:space="preserve">, por ejemplo </w:t>
      </w:r>
      <w:r w:rsidRPr="00743E98">
        <w:rPr>
          <w:lang w:val="es-ES_tradnl"/>
        </w:rPr>
        <w:t>240/120</w:t>
      </w:r>
      <w:r>
        <w:rPr>
          <w:lang w:val="es-ES_tradnl"/>
        </w:rPr>
        <w:t> </w:t>
      </w:r>
      <w:r w:rsidRPr="00C55D67">
        <w:rPr>
          <w:lang w:val="es-ES_tradnl"/>
        </w:rPr>
        <w:t>V, desde un transformador de distribución a los locales del cliente.</w:t>
      </w:r>
    </w:p>
    <w:p w:rsidR="00E33D41" w:rsidRPr="00C55D67" w:rsidRDefault="00E33D41" w:rsidP="00E33D41">
      <w:pPr>
        <w:rPr>
          <w:lang w:val="es-ES_tradnl"/>
        </w:rPr>
      </w:pPr>
      <w:r w:rsidRPr="00C55D67">
        <w:rPr>
          <w:i/>
          <w:lang w:val="es-ES_tradnl"/>
        </w:rPr>
        <w:t>BPL residencial:</w:t>
      </w:r>
      <w:r w:rsidRPr="00C55D67">
        <w:rPr>
          <w:lang w:val="es-ES_tradnl"/>
        </w:rPr>
        <w:t xml:space="preserve"> sistema </w:t>
      </w:r>
      <w:r>
        <w:rPr>
          <w:lang w:val="es-ES_tradnl"/>
        </w:rPr>
        <w:t>de corriente portador</w:t>
      </w:r>
      <w:r w:rsidRPr="00C55D67">
        <w:rPr>
          <w:lang w:val="es-ES_tradnl"/>
        </w:rPr>
        <w:t xml:space="preserve"> que funciona como un radiador involuntario usando frecuencias entre </w:t>
      </w:r>
      <w:r w:rsidRPr="00743E98">
        <w:rPr>
          <w:lang w:val="es-ES_tradnl"/>
        </w:rPr>
        <w:t>1</w:t>
      </w:r>
      <w:r>
        <w:rPr>
          <w:lang w:val="es-ES_tradnl"/>
        </w:rPr>
        <w:t> </w:t>
      </w:r>
      <w:r w:rsidRPr="00743E98">
        <w:rPr>
          <w:lang w:val="es-ES_tradnl"/>
        </w:rPr>
        <w:t>705</w:t>
      </w:r>
      <w:r>
        <w:rPr>
          <w:lang w:val="es-ES_tradnl"/>
        </w:rPr>
        <w:t> </w:t>
      </w:r>
      <w:r w:rsidRPr="00743E98">
        <w:rPr>
          <w:lang w:val="es-ES_tradnl"/>
        </w:rPr>
        <w:t>kHz</w:t>
      </w:r>
      <w:r w:rsidRPr="00C55D67">
        <w:rPr>
          <w:lang w:val="es-ES_tradnl"/>
        </w:rPr>
        <w:t xml:space="preserve"> y </w:t>
      </w:r>
      <w:r w:rsidRPr="00743E98">
        <w:rPr>
          <w:lang w:val="es-ES_tradnl"/>
        </w:rPr>
        <w:t>80</w:t>
      </w:r>
      <w:r>
        <w:rPr>
          <w:lang w:val="es-ES_tradnl"/>
        </w:rPr>
        <w:t> </w:t>
      </w:r>
      <w:r w:rsidRPr="00743E98">
        <w:rPr>
          <w:lang w:val="es-ES_tradnl"/>
        </w:rPr>
        <w:t>MHz</w:t>
      </w:r>
      <w:r w:rsidRPr="00C55D67">
        <w:rPr>
          <w:lang w:val="es-ES_tradnl"/>
        </w:rPr>
        <w:t xml:space="preserve"> en líneas LV que no pertenecen a un proveedor de servicios eléctricos ni son explo</w:t>
      </w:r>
      <w:r>
        <w:rPr>
          <w:lang w:val="es-ES_tradnl"/>
        </w:rPr>
        <w:t>tadas ni controladas por éste. Esto</w:t>
      </w:r>
      <w:r w:rsidRPr="00C55D67">
        <w:rPr>
          <w:lang w:val="es-ES_tradnl"/>
        </w:rPr>
        <w:t xml:space="preserve"> incluye a las redes cerradas dentro de un local de cliente y a las redes de los locales del cliente que forman conexiones con sistemas BPL de acceso.</w:t>
      </w:r>
    </w:p>
    <w:p w:rsidR="00E33D41" w:rsidRPr="00C55D67" w:rsidRDefault="00E33D41" w:rsidP="00E33D41">
      <w:pPr>
        <w:pStyle w:val="Heading1"/>
        <w:rPr>
          <w:lang w:val="es-ES_tradnl"/>
        </w:rPr>
      </w:pPr>
      <w:r w:rsidRPr="00C55D67">
        <w:rPr>
          <w:lang w:val="es-ES_tradnl"/>
        </w:rPr>
        <w:t>3</w:t>
      </w:r>
      <w:r w:rsidRPr="00C55D67">
        <w:rPr>
          <w:lang w:val="es-ES_tradnl"/>
        </w:rPr>
        <w:tab/>
        <w:t>Límites de las emisiones</w:t>
      </w:r>
    </w:p>
    <w:p w:rsidR="00E33D41" w:rsidRPr="00C55D67" w:rsidRDefault="00E33D41" w:rsidP="00E33D41">
      <w:pPr>
        <w:rPr>
          <w:lang w:val="es-ES_tradnl"/>
        </w:rPr>
      </w:pPr>
      <w:r w:rsidRPr="00C55D67">
        <w:rPr>
          <w:lang w:val="es-ES_tradnl"/>
        </w:rPr>
        <w:t>En los Estados Unidos de América existe una sola serie de límites de las emisiones radiadas dependientes de la frecuencia por debajo de 30 MHz.</w:t>
      </w:r>
      <w:r>
        <w:rPr>
          <w:lang w:val="es-ES_tradnl"/>
        </w:rPr>
        <w:t xml:space="preserve"> </w:t>
      </w:r>
      <w:r w:rsidRPr="00C55D67">
        <w:rPr>
          <w:lang w:val="es-ES_tradnl"/>
        </w:rPr>
        <w:t xml:space="preserve">En la gama </w:t>
      </w:r>
      <w:r w:rsidRPr="00743E98">
        <w:rPr>
          <w:lang w:val="es-ES_tradnl"/>
        </w:rPr>
        <w:t>1 705 kHz</w:t>
      </w:r>
      <w:r w:rsidRPr="00C55D67">
        <w:rPr>
          <w:lang w:val="es-ES_tradnl"/>
        </w:rPr>
        <w:t xml:space="preserve"> a </w:t>
      </w:r>
      <w:r w:rsidRPr="00743E98">
        <w:rPr>
          <w:lang w:val="es-ES_tradnl"/>
        </w:rPr>
        <w:t>30 MHz</w:t>
      </w:r>
      <w:r w:rsidRPr="00C55D67">
        <w:rPr>
          <w:lang w:val="es-ES_tradnl"/>
        </w:rPr>
        <w:t xml:space="preserve"> el límite es de </w:t>
      </w:r>
      <w:r w:rsidRPr="00743E98">
        <w:rPr>
          <w:lang w:val="es-ES_tradnl"/>
        </w:rPr>
        <w:t xml:space="preserve">30 </w:t>
      </w:r>
      <w:r>
        <w:rPr>
          <w:lang w:val="es-ES_tradnl"/>
        </w:rPr>
        <w:t>µ</w:t>
      </w:r>
      <w:r w:rsidRPr="00743E98">
        <w:rPr>
          <w:lang w:val="es-ES_tradnl"/>
        </w:rPr>
        <w:t>V/m</w:t>
      </w:r>
      <w:r w:rsidRPr="00C55D67">
        <w:rPr>
          <w:lang w:val="es-ES_tradnl"/>
        </w:rPr>
        <w:t xml:space="preserve"> a una distancia de medición de 30 m.</w:t>
      </w:r>
    </w:p>
    <w:p w:rsidR="00E33D41" w:rsidRPr="00C55D67" w:rsidRDefault="00E33D41" w:rsidP="00E33D41">
      <w:pPr>
        <w:rPr>
          <w:lang w:val="es-ES_tradnl"/>
        </w:rPr>
      </w:pPr>
      <w:r w:rsidRPr="00C55D67">
        <w:rPr>
          <w:lang w:val="es-ES_tradnl"/>
        </w:rPr>
        <w:t>Por encima de 30</w:t>
      </w:r>
      <w:r>
        <w:rPr>
          <w:lang w:val="es-ES_tradnl"/>
        </w:rPr>
        <w:t> </w:t>
      </w:r>
      <w:r w:rsidRPr="00C55D67">
        <w:rPr>
          <w:lang w:val="es-ES_tradnl"/>
        </w:rPr>
        <w:t>MHz existe una distinción entre los límites de emisión radiada de Clase A (destinados a proteger los entornos comerciales e industriales) y los límites de emisión radiada de Clase B (destinados a proteg</w:t>
      </w:r>
      <w:r>
        <w:rPr>
          <w:lang w:val="es-ES_tradnl"/>
        </w:rPr>
        <w:t>er los entornos residenciales).</w:t>
      </w:r>
      <w:r w:rsidRPr="00C55D67">
        <w:rPr>
          <w:lang w:val="es-ES_tradnl"/>
        </w:rPr>
        <w:t xml:space="preserve"> Por ejemplo, en la banda</w:t>
      </w:r>
      <w:r>
        <w:rPr>
          <w:lang w:val="es-ES_tradnl"/>
        </w:rPr>
        <w:t xml:space="preserve"> 30</w:t>
      </w:r>
      <w:r>
        <w:rPr>
          <w:lang w:val="es-ES_tradnl"/>
        </w:rPr>
        <w:noBreakHyphen/>
      </w:r>
      <w:r w:rsidRPr="007825D1">
        <w:rPr>
          <w:lang w:val="es-ES_tradnl"/>
        </w:rPr>
        <w:t>88 MHz</w:t>
      </w:r>
      <w:r w:rsidRPr="00C55D67">
        <w:rPr>
          <w:lang w:val="es-ES_tradnl"/>
        </w:rPr>
        <w:t>, el límite de Clase</w:t>
      </w:r>
      <w:r>
        <w:rPr>
          <w:lang w:val="es-ES_tradnl"/>
        </w:rPr>
        <w:t> </w:t>
      </w:r>
      <w:r w:rsidRPr="00C55D67">
        <w:rPr>
          <w:lang w:val="es-ES_tradnl"/>
        </w:rPr>
        <w:t xml:space="preserve">A es de </w:t>
      </w:r>
      <w:r w:rsidRPr="007825D1">
        <w:rPr>
          <w:lang w:val="es-ES_tradnl"/>
        </w:rPr>
        <w:t>90</w:t>
      </w:r>
      <w:r>
        <w:rPr>
          <w:lang w:val="es-ES_tradnl"/>
        </w:rPr>
        <w:t> µ</w:t>
      </w:r>
      <w:r w:rsidRPr="007825D1">
        <w:rPr>
          <w:lang w:val="es-ES_tradnl"/>
        </w:rPr>
        <w:t>V/m</w:t>
      </w:r>
      <w:r w:rsidRPr="00C55D67">
        <w:rPr>
          <w:lang w:val="es-ES_tradnl"/>
        </w:rPr>
        <w:t xml:space="preserve"> a una distancia de medición de 1</w:t>
      </w:r>
      <w:r>
        <w:rPr>
          <w:lang w:val="es-ES_tradnl"/>
        </w:rPr>
        <w:t xml:space="preserve">0 m; el límite de Clase B es de </w:t>
      </w:r>
      <w:r w:rsidRPr="007825D1">
        <w:rPr>
          <w:lang w:val="es-ES_tradnl"/>
        </w:rPr>
        <w:t xml:space="preserve">100 </w:t>
      </w:r>
      <w:r>
        <w:rPr>
          <w:lang w:val="es-ES_tradnl"/>
        </w:rPr>
        <w:t>µ</w:t>
      </w:r>
      <w:r w:rsidRPr="007825D1">
        <w:rPr>
          <w:lang w:val="es-ES_tradnl"/>
        </w:rPr>
        <w:t>V/m</w:t>
      </w:r>
      <w:r>
        <w:rPr>
          <w:lang w:val="es-ES_tradnl"/>
        </w:rPr>
        <w:t xml:space="preserve"> a una distancia de 3 m.</w:t>
      </w:r>
      <w:r w:rsidRPr="00C55D67">
        <w:rPr>
          <w:lang w:val="es-ES_tradnl"/>
        </w:rPr>
        <w:t xml:space="preserve"> La Clase A </w:t>
      </w:r>
      <w:r>
        <w:rPr>
          <w:lang w:val="es-ES_tradnl"/>
        </w:rPr>
        <w:t>proporciona una potencia aproximadamente ~ 10 </w:t>
      </w:r>
      <w:r w:rsidRPr="007825D1">
        <w:rPr>
          <w:lang w:val="es-ES_tradnl"/>
        </w:rPr>
        <w:t>dB</w:t>
      </w:r>
      <w:r w:rsidRPr="00C55D67">
        <w:rPr>
          <w:lang w:val="es-ES_tradnl"/>
        </w:rPr>
        <w:t xml:space="preserve"> (</w:t>
      </w:r>
      <w:r>
        <w:rPr>
          <w:lang w:val="es-ES_tradnl"/>
        </w:rPr>
        <w:t>o ~10 ×</w:t>
      </w:r>
      <w:r w:rsidRPr="00C55D67">
        <w:rPr>
          <w:lang w:val="es-ES_tradnl"/>
        </w:rPr>
        <w:t>) superior a la Clase B.</w:t>
      </w:r>
    </w:p>
    <w:p w:rsidR="00E33D41" w:rsidRPr="00C55D67" w:rsidRDefault="00E33D41" w:rsidP="00E33D41">
      <w:pPr>
        <w:rPr>
          <w:lang w:val="es-ES_tradnl"/>
        </w:rPr>
      </w:pPr>
      <w:r w:rsidRPr="00C55D67">
        <w:rPr>
          <w:lang w:val="es-ES_tradnl"/>
        </w:rPr>
        <w:lastRenderedPageBreak/>
        <w:t>Actualmente los límites de emisión radiada se aplican a los sistemas BPL por debajo de 30</w:t>
      </w:r>
      <w:r>
        <w:rPr>
          <w:lang w:val="es-ES_tradnl"/>
        </w:rPr>
        <w:t> </w:t>
      </w:r>
      <w:r w:rsidRPr="00C55D67">
        <w:rPr>
          <w:lang w:val="es-ES_tradnl"/>
        </w:rPr>
        <w:t>MHz</w:t>
      </w:r>
      <w:r>
        <w:rPr>
          <w:lang w:val="es-ES_tradnl"/>
        </w:rPr>
        <w:t>;</w:t>
      </w:r>
      <w:r w:rsidRPr="00C55D67">
        <w:rPr>
          <w:lang w:val="es-ES_tradnl"/>
        </w:rPr>
        <w:t xml:space="preserve"> por encima de 30 MHz se deberían aplicar límites de emisión radiada de Clase A a los cables MV y límites de emisión radiada de Clase B a los cables LV.</w:t>
      </w:r>
    </w:p>
    <w:p w:rsidR="00E33D41" w:rsidRPr="00C55D67" w:rsidRDefault="00E33D41" w:rsidP="00E33D41">
      <w:pPr>
        <w:rPr>
          <w:lang w:val="es-ES_tradnl"/>
        </w:rPr>
      </w:pPr>
      <w:r w:rsidRPr="00C55D67">
        <w:rPr>
          <w:lang w:val="es-ES_tradnl"/>
        </w:rPr>
        <w:t>No se han impuesto límites a las radiaciones por conducción para BPL (ni límites para las bandas de radiodifusión MA).</w:t>
      </w:r>
    </w:p>
    <w:p w:rsidR="00E33D41" w:rsidRPr="00C55D67" w:rsidRDefault="00E33D41" w:rsidP="00E33D41">
      <w:pPr>
        <w:pStyle w:val="Heading1"/>
        <w:rPr>
          <w:lang w:val="es-ES_tradnl"/>
        </w:rPr>
      </w:pPr>
      <w:r w:rsidRPr="00C55D67">
        <w:rPr>
          <w:lang w:val="es-ES_tradnl"/>
        </w:rPr>
        <w:t>4</w:t>
      </w:r>
      <w:r w:rsidRPr="00C55D67">
        <w:rPr>
          <w:lang w:val="es-ES_tradnl"/>
        </w:rPr>
        <w:tab/>
        <w:t>Protección de frecuencias especiales</w:t>
      </w:r>
    </w:p>
    <w:p w:rsidR="00E33D41" w:rsidRPr="00C55D67" w:rsidRDefault="00E33D41" w:rsidP="00E33D41">
      <w:pPr>
        <w:rPr>
          <w:lang w:val="es-ES_tradnl"/>
        </w:rPr>
      </w:pPr>
      <w:r w:rsidRPr="00C55D67">
        <w:rPr>
          <w:lang w:val="es-ES_tradnl"/>
        </w:rPr>
        <w:t>Se determinó que ciertas bandas de frecuencias necesitaban protección especial contra la interferencia, por lo cual se procedió a una serie de exclusiones de bandas de frecuencias, se adoptaron zonas de exclusión geográfica y se impusieron requisitos de consulta.</w:t>
      </w:r>
    </w:p>
    <w:p w:rsidR="00E33D41" w:rsidRPr="00C55D67" w:rsidRDefault="00E33D41" w:rsidP="00E33D41">
      <w:pPr>
        <w:pStyle w:val="Heading2"/>
        <w:rPr>
          <w:lang w:val="es-ES_tradnl"/>
        </w:rPr>
      </w:pPr>
      <w:r w:rsidRPr="00C55D67">
        <w:rPr>
          <w:lang w:val="es-ES_tradnl"/>
        </w:rPr>
        <w:t>4.1</w:t>
      </w:r>
      <w:r w:rsidRPr="00C55D67">
        <w:rPr>
          <w:lang w:val="es-ES_tradnl"/>
        </w:rPr>
        <w:tab/>
        <w:t>Exclusiones de bandas de frecuencias</w:t>
      </w:r>
    </w:p>
    <w:p w:rsidR="00E33D41" w:rsidRPr="00C55D67" w:rsidRDefault="00E33D41" w:rsidP="00E33D41">
      <w:pPr>
        <w:rPr>
          <w:lang w:val="es-ES_tradnl"/>
        </w:rPr>
      </w:pPr>
      <w:r w:rsidRPr="00C55D67">
        <w:rPr>
          <w:lang w:val="es-ES_tradnl"/>
        </w:rPr>
        <w:t>Los sistemas BPL de acceso por líneas MV aéreas no pueden utilizar (</w:t>
      </w:r>
      <w:r>
        <w:rPr>
          <w:lang w:val="es-ES_tradnl"/>
        </w:rPr>
        <w:t>«</w:t>
      </w:r>
      <w:r w:rsidRPr="00C55D67">
        <w:rPr>
          <w:lang w:val="es-ES_tradnl"/>
        </w:rPr>
        <w:t>ubicar frecuencias portadora</w:t>
      </w:r>
      <w:r>
        <w:rPr>
          <w:lang w:val="es-ES_tradnl"/>
        </w:rPr>
        <w:t>s</w:t>
      </w:r>
      <w:r w:rsidRPr="00C55D67">
        <w:rPr>
          <w:lang w:val="es-ES_tradnl"/>
        </w:rPr>
        <w:t xml:space="preserve"> en</w:t>
      </w:r>
      <w:r>
        <w:rPr>
          <w:lang w:val="es-ES_tradnl"/>
        </w:rPr>
        <w:t>»</w:t>
      </w:r>
      <w:r w:rsidRPr="00C55D67">
        <w:rPr>
          <w:lang w:val="es-ES_tradnl"/>
        </w:rPr>
        <w:t xml:space="preserve">) ciertas bandas designadas entre </w:t>
      </w:r>
      <w:r w:rsidRPr="007825D1">
        <w:rPr>
          <w:lang w:val="es-ES_tradnl"/>
        </w:rPr>
        <w:t>2</w:t>
      </w:r>
      <w:r>
        <w:rPr>
          <w:lang w:val="es-ES_tradnl"/>
        </w:rPr>
        <w:t> </w:t>
      </w:r>
      <w:r w:rsidRPr="007825D1">
        <w:rPr>
          <w:lang w:val="es-ES_tradnl"/>
        </w:rPr>
        <w:t>MHz</w:t>
      </w:r>
      <w:r w:rsidRPr="00C55D67">
        <w:rPr>
          <w:lang w:val="es-ES_tradnl"/>
        </w:rPr>
        <w:t xml:space="preserve"> y </w:t>
      </w:r>
      <w:r w:rsidRPr="007825D1">
        <w:rPr>
          <w:lang w:val="es-ES_tradnl"/>
        </w:rPr>
        <w:t>22</w:t>
      </w:r>
      <w:r>
        <w:rPr>
          <w:lang w:val="es-ES_tradnl"/>
        </w:rPr>
        <w:t> </w:t>
      </w:r>
      <w:r w:rsidRPr="007825D1">
        <w:rPr>
          <w:lang w:val="es-ES_tradnl"/>
        </w:rPr>
        <w:t>MHz</w:t>
      </w:r>
      <w:r w:rsidRPr="00C55D67">
        <w:rPr>
          <w:lang w:val="es-ES_tradnl"/>
        </w:rPr>
        <w:t xml:space="preserve"> así como en </w:t>
      </w:r>
      <w:r>
        <w:rPr>
          <w:lang w:val="es-ES_tradnl"/>
        </w:rPr>
        <w:t>74,8</w:t>
      </w:r>
      <w:r>
        <w:rPr>
          <w:lang w:val="es-ES_tradnl"/>
        </w:rPr>
        <w:noBreakHyphen/>
        <w:t>75,</w:t>
      </w:r>
      <w:r w:rsidRPr="007825D1">
        <w:rPr>
          <w:lang w:val="es-ES_tradnl"/>
        </w:rPr>
        <w:t>2</w:t>
      </w:r>
      <w:r>
        <w:rPr>
          <w:lang w:val="es-ES_tradnl"/>
        </w:rPr>
        <w:t> </w:t>
      </w:r>
      <w:r w:rsidRPr="007825D1">
        <w:rPr>
          <w:lang w:val="es-ES_tradnl"/>
        </w:rPr>
        <w:t>MHz</w:t>
      </w:r>
      <w:r>
        <w:rPr>
          <w:lang w:val="es-ES_tradnl"/>
        </w:rPr>
        <w:t>.</w:t>
      </w:r>
      <w:r w:rsidRPr="00C55D67">
        <w:rPr>
          <w:lang w:val="es-ES_tradnl"/>
        </w:rPr>
        <w:t xml:space="preserve"> Estas bandas están atribuidas a los servicios móvil aeronáutico </w:t>
      </w:r>
      <w:r>
        <w:rPr>
          <w:lang w:val="es-ES_tradnl"/>
        </w:rPr>
        <w:t>(R)</w:t>
      </w:r>
      <w:r w:rsidRPr="00C55D67">
        <w:rPr>
          <w:lang w:val="es-ES_tradnl"/>
        </w:rPr>
        <w:t xml:space="preserve"> y de radionavegación que se usan para ofrecer servicios aeronáuticos relacionados con la segur</w:t>
      </w:r>
      <w:r>
        <w:rPr>
          <w:lang w:val="es-ES_tradnl"/>
        </w:rPr>
        <w:t xml:space="preserve">idad de la vida. </w:t>
      </w:r>
      <w:r w:rsidRPr="00C55D67">
        <w:rPr>
          <w:lang w:val="es-ES_tradnl"/>
        </w:rPr>
        <w:t xml:space="preserve">Este requisito no se aplica a los cables LV ni a los </w:t>
      </w:r>
      <w:r>
        <w:rPr>
          <w:lang w:val="es-ES_tradnl"/>
        </w:rPr>
        <w:t xml:space="preserve">cables subterráneos (LV o MV). </w:t>
      </w:r>
      <w:r w:rsidRPr="00C55D67">
        <w:rPr>
          <w:lang w:val="es-ES_tradnl"/>
        </w:rPr>
        <w:t>En total 1</w:t>
      </w:r>
      <w:r>
        <w:rPr>
          <w:lang w:val="es-ES_tradnl"/>
        </w:rPr>
        <w:t> </w:t>
      </w:r>
      <w:r w:rsidRPr="00C55D67">
        <w:rPr>
          <w:lang w:val="es-ES_tradnl"/>
        </w:rPr>
        <w:t>731</w:t>
      </w:r>
      <w:r>
        <w:rPr>
          <w:lang w:val="es-ES_tradnl"/>
        </w:rPr>
        <w:t> </w:t>
      </w:r>
      <w:r w:rsidRPr="00C55D67">
        <w:rPr>
          <w:lang w:val="es-ES_tradnl"/>
        </w:rPr>
        <w:t xml:space="preserve">kHz </w:t>
      </w:r>
      <w:r>
        <w:rPr>
          <w:lang w:val="es-ES_tradnl"/>
        </w:rPr>
        <w:t xml:space="preserve">caen dentro de </w:t>
      </w:r>
      <w:r w:rsidRPr="00C55D67">
        <w:rPr>
          <w:lang w:val="es-ES_tradnl"/>
        </w:rPr>
        <w:t xml:space="preserve">las bandas excluidas, es decir el 2% del espectro dentro de la banda </w:t>
      </w:r>
      <w:r>
        <w:rPr>
          <w:lang w:val="es-ES_tradnl"/>
        </w:rPr>
        <w:t>1,</w:t>
      </w:r>
      <w:r w:rsidRPr="00C55D67">
        <w:rPr>
          <w:lang w:val="es-ES_tradnl"/>
        </w:rPr>
        <w:t>7</w:t>
      </w:r>
      <w:r w:rsidRPr="00C55D67">
        <w:rPr>
          <w:lang w:val="es-ES_tradnl"/>
        </w:rPr>
        <w:noBreakHyphen/>
        <w:t>80 MHz.</w:t>
      </w:r>
    </w:p>
    <w:p w:rsidR="00E33D41" w:rsidRPr="00C55D67" w:rsidRDefault="00E33D41" w:rsidP="00E33D41">
      <w:pPr>
        <w:pStyle w:val="Heading2"/>
        <w:rPr>
          <w:lang w:val="es-ES_tradnl"/>
        </w:rPr>
      </w:pPr>
      <w:r w:rsidRPr="00C55D67">
        <w:rPr>
          <w:lang w:val="es-ES_tradnl"/>
        </w:rPr>
        <w:t>4.2</w:t>
      </w:r>
      <w:r w:rsidRPr="00C55D67">
        <w:rPr>
          <w:lang w:val="es-ES_tradnl"/>
        </w:rPr>
        <w:tab/>
        <w:t>Zonas de exclusión geográfica</w:t>
      </w:r>
    </w:p>
    <w:p w:rsidR="00E33D41" w:rsidRPr="00C55D67" w:rsidRDefault="00E33D41" w:rsidP="00E33D41">
      <w:pPr>
        <w:rPr>
          <w:lang w:val="es-ES_tradnl"/>
        </w:rPr>
      </w:pPr>
      <w:r w:rsidRPr="00C55D67">
        <w:rPr>
          <w:lang w:val="es-ES_tradnl"/>
        </w:rPr>
        <w:t>Estas normas prohíben a los operadores BPL de acceso u</w:t>
      </w:r>
      <w:r>
        <w:rPr>
          <w:lang w:val="es-ES_tradnl"/>
        </w:rPr>
        <w:t>tilizar la banda de frecuencias 2,</w:t>
      </w:r>
      <w:r w:rsidRPr="00B130F0">
        <w:rPr>
          <w:lang w:val="es-ES_tradnl"/>
        </w:rPr>
        <w:t>1735</w:t>
      </w:r>
      <w:r>
        <w:rPr>
          <w:lang w:val="es-ES_tradnl"/>
        </w:rPr>
        <w:noBreakHyphen/>
        <w:t>2,</w:t>
      </w:r>
      <w:r w:rsidRPr="00B130F0">
        <w:rPr>
          <w:lang w:val="es-ES_tradnl"/>
        </w:rPr>
        <w:t>1905 MHz</w:t>
      </w:r>
      <w:r w:rsidRPr="00C55D67">
        <w:rPr>
          <w:lang w:val="es-ES_tradnl"/>
        </w:rPr>
        <w:t xml:space="preserve"> (banda para socorro marítimo a escala mundial) a una distancia menor de 1</w:t>
      </w:r>
      <w:r>
        <w:rPr>
          <w:lang w:val="es-ES_tradnl"/>
        </w:rPr>
        <w:t> </w:t>
      </w:r>
      <w:r w:rsidRPr="00C55D67">
        <w:rPr>
          <w:lang w:val="es-ES_tradnl"/>
        </w:rPr>
        <w:t xml:space="preserve">km de </w:t>
      </w:r>
      <w:r>
        <w:rPr>
          <w:lang w:val="es-ES_tradnl"/>
        </w:rPr>
        <w:t>unas 110</w:t>
      </w:r>
      <w:r w:rsidRPr="00C55D67">
        <w:rPr>
          <w:lang w:val="es-ES_tradnl"/>
        </w:rPr>
        <w:t xml:space="preserve"> estaciones de radiocomunicaciones marítimas y de guarda costera de los Estados Unido</w:t>
      </w:r>
      <w:r>
        <w:rPr>
          <w:lang w:val="es-ES_tradnl"/>
        </w:rPr>
        <w:t>s de América. E</w:t>
      </w:r>
      <w:r w:rsidRPr="00C55D67">
        <w:rPr>
          <w:lang w:val="es-ES_tradnl"/>
        </w:rPr>
        <w:t xml:space="preserve">stas prohíben asimismo a las BPL de acceso utilizar la banda </w:t>
      </w:r>
      <w:r>
        <w:rPr>
          <w:lang w:val="es-ES_tradnl"/>
        </w:rPr>
        <w:t>73,0</w:t>
      </w:r>
      <w:r>
        <w:rPr>
          <w:lang w:val="es-ES_tradnl"/>
        </w:rPr>
        <w:noBreakHyphen/>
        <w:t>74,</w:t>
      </w:r>
      <w:r w:rsidRPr="00B130F0">
        <w:rPr>
          <w:lang w:val="es-ES_tradnl"/>
        </w:rPr>
        <w:t>6 MHz</w:t>
      </w:r>
      <w:r w:rsidRPr="00C55D67">
        <w:rPr>
          <w:lang w:val="es-ES_tradnl"/>
        </w:rPr>
        <w:t xml:space="preserve"> (frecuencias de radioastronomía VLBA) a menos de 65 km de un observatorio de radioastronomía (este límite se aplica únicamente a los cables MV aéreos) o a menos de 47</w:t>
      </w:r>
      <w:r>
        <w:rPr>
          <w:lang w:val="es-ES_tradnl"/>
        </w:rPr>
        <w:t> </w:t>
      </w:r>
      <w:r w:rsidRPr="00C55D67">
        <w:rPr>
          <w:lang w:val="es-ES_tradnl"/>
        </w:rPr>
        <w:t>km de un observatorio de radioastronomía (este límite se aplica a los cables MV subterráneos y LV aéreos).</w:t>
      </w:r>
    </w:p>
    <w:p w:rsidR="00E33D41" w:rsidRPr="00C55D67" w:rsidRDefault="00E33D41" w:rsidP="00E33D41">
      <w:pPr>
        <w:pStyle w:val="Heading2"/>
        <w:rPr>
          <w:lang w:val="es-ES_tradnl"/>
        </w:rPr>
      </w:pPr>
      <w:r w:rsidRPr="00C55D67">
        <w:rPr>
          <w:lang w:val="es-ES_tradnl"/>
        </w:rPr>
        <w:t>4.3</w:t>
      </w:r>
      <w:r w:rsidRPr="00C55D67">
        <w:rPr>
          <w:lang w:val="es-ES_tradnl"/>
        </w:rPr>
        <w:tab/>
        <w:t>Requisitos de zona de consulta</w:t>
      </w:r>
    </w:p>
    <w:p w:rsidR="00E33D41" w:rsidRPr="00C55D67" w:rsidRDefault="00E33D41" w:rsidP="00CC10C6">
      <w:pPr>
        <w:rPr>
          <w:lang w:val="es-ES_tradnl"/>
        </w:rPr>
      </w:pPr>
      <w:r w:rsidRPr="00C55D67">
        <w:rPr>
          <w:lang w:val="es-ES_tradnl"/>
        </w:rPr>
        <w:t>Los operadores BPL deben notificar con 30 días de antelación todas las instalaciones en las siguientes bandas y emplazamientos:</w:t>
      </w:r>
    </w:p>
    <w:p w:rsidR="00E33D41" w:rsidRPr="00C55D67" w:rsidRDefault="00E33D41" w:rsidP="00CC10C6">
      <w:pPr>
        <w:pStyle w:val="enumlev1"/>
        <w:rPr>
          <w:lang w:val="es-ES_tradnl"/>
        </w:rPr>
      </w:pPr>
      <w:r w:rsidRPr="00C55D67">
        <w:rPr>
          <w:lang w:val="es-ES_tradnl"/>
        </w:rPr>
        <w:t>–</w:t>
      </w:r>
      <w:r w:rsidRPr="00C55D67">
        <w:rPr>
          <w:lang w:val="es-ES_tradnl"/>
        </w:rPr>
        <w:tab/>
        <w:t>e</w:t>
      </w:r>
      <w:r>
        <w:rPr>
          <w:lang w:val="es-ES_tradnl"/>
        </w:rPr>
        <w:t>n 1,</w:t>
      </w:r>
      <w:r w:rsidRPr="00C55D67">
        <w:rPr>
          <w:lang w:val="es-ES_tradnl"/>
        </w:rPr>
        <w:t>7-30</w:t>
      </w:r>
      <w:r>
        <w:rPr>
          <w:lang w:val="es-ES_tradnl"/>
        </w:rPr>
        <w:t> </w:t>
      </w:r>
      <w:r w:rsidRPr="00C55D67">
        <w:rPr>
          <w:lang w:val="es-ES_tradnl"/>
        </w:rPr>
        <w:t xml:space="preserve">MHz, si se encuentran </w:t>
      </w:r>
      <w:r>
        <w:rPr>
          <w:lang w:val="es-ES_tradnl"/>
        </w:rPr>
        <w:t>a una distancia</w:t>
      </w:r>
      <w:r w:rsidRPr="00C55D67">
        <w:rPr>
          <w:lang w:val="es-ES_tradnl"/>
        </w:rPr>
        <w:t xml:space="preserve"> de 4</w:t>
      </w:r>
      <w:r>
        <w:rPr>
          <w:lang w:val="es-ES_tradnl"/>
        </w:rPr>
        <w:t> </w:t>
      </w:r>
      <w:r w:rsidRPr="00C55D67">
        <w:rPr>
          <w:lang w:val="es-ES_tradnl"/>
        </w:rPr>
        <w:t>km</w:t>
      </w:r>
      <w:r>
        <w:rPr>
          <w:lang w:val="es-ES_tradnl"/>
        </w:rPr>
        <w:t xml:space="preserve"> o menos</w:t>
      </w:r>
      <w:r w:rsidRPr="00C55D67">
        <w:rPr>
          <w:lang w:val="es-ES_tradnl"/>
        </w:rPr>
        <w:t xml:space="preserve"> de estaciones de comprobación técnica y de unas 60 estaciones aeronáuticas y de radiocomunicaciones terrenales de alta frecuencia;</w:t>
      </w:r>
    </w:p>
    <w:p w:rsidR="00E33D41" w:rsidRPr="00C55D67" w:rsidRDefault="00E33D41" w:rsidP="00E33D41">
      <w:pPr>
        <w:pStyle w:val="enumlev1"/>
        <w:rPr>
          <w:lang w:val="es-ES_tradnl"/>
        </w:rPr>
      </w:pPr>
      <w:r w:rsidRPr="00C55D67">
        <w:rPr>
          <w:lang w:val="es-ES_tradnl"/>
        </w:rPr>
        <w:t>–</w:t>
      </w:r>
      <w:r w:rsidRPr="00C55D67">
        <w:rPr>
          <w:lang w:val="es-ES_tradnl"/>
        </w:rPr>
        <w:tab/>
        <w:t>e</w:t>
      </w:r>
      <w:r>
        <w:rPr>
          <w:lang w:val="es-ES_tradnl"/>
        </w:rPr>
        <w:t>n 1,</w:t>
      </w:r>
      <w:r w:rsidRPr="00C55D67">
        <w:rPr>
          <w:lang w:val="es-ES_tradnl"/>
        </w:rPr>
        <w:t>7-80</w:t>
      </w:r>
      <w:r>
        <w:rPr>
          <w:lang w:val="es-ES_tradnl"/>
        </w:rPr>
        <w:t> </w:t>
      </w:r>
      <w:r w:rsidRPr="00C55D67">
        <w:rPr>
          <w:lang w:val="es-ES_tradnl"/>
        </w:rPr>
        <w:t xml:space="preserve">MHz, si se encuentran </w:t>
      </w:r>
      <w:r>
        <w:rPr>
          <w:lang w:val="es-ES_tradnl"/>
        </w:rPr>
        <w:t>a una distancia</w:t>
      </w:r>
      <w:r w:rsidRPr="00C55D67">
        <w:rPr>
          <w:lang w:val="es-ES_tradnl"/>
        </w:rPr>
        <w:t xml:space="preserve"> de 4</w:t>
      </w:r>
      <w:r>
        <w:rPr>
          <w:lang w:val="es-ES_tradnl"/>
        </w:rPr>
        <w:t> </w:t>
      </w:r>
      <w:r w:rsidRPr="00C55D67">
        <w:rPr>
          <w:lang w:val="es-ES_tradnl"/>
        </w:rPr>
        <w:t xml:space="preserve">km </w:t>
      </w:r>
      <w:r>
        <w:rPr>
          <w:lang w:val="es-ES_tradnl"/>
        </w:rPr>
        <w:t xml:space="preserve">o menos </w:t>
      </w:r>
      <w:r w:rsidRPr="00C55D67">
        <w:rPr>
          <w:lang w:val="es-ES_tradnl"/>
        </w:rPr>
        <w:t>de unos 16</w:t>
      </w:r>
      <w:r>
        <w:rPr>
          <w:lang w:val="es-ES_tradnl"/>
        </w:rPr>
        <w:t> </w:t>
      </w:r>
      <w:r w:rsidRPr="00C55D67">
        <w:rPr>
          <w:lang w:val="es-ES_tradnl"/>
        </w:rPr>
        <w:t>sitios de radioastronomía;</w:t>
      </w:r>
    </w:p>
    <w:p w:rsidR="00E33D41" w:rsidRPr="00C55D67" w:rsidRDefault="00E33D41" w:rsidP="00E33D41">
      <w:pPr>
        <w:pStyle w:val="enumlev1"/>
        <w:rPr>
          <w:lang w:val="es-ES_tradnl"/>
        </w:rPr>
      </w:pPr>
      <w:r w:rsidRPr="00C55D67">
        <w:rPr>
          <w:lang w:val="es-ES_tradnl"/>
        </w:rPr>
        <w:t>–</w:t>
      </w:r>
      <w:r w:rsidRPr="00C55D67">
        <w:rPr>
          <w:lang w:val="es-ES_tradnl"/>
        </w:rPr>
        <w:tab/>
        <w:t>e</w:t>
      </w:r>
      <w:r>
        <w:rPr>
          <w:lang w:val="es-ES_tradnl"/>
        </w:rPr>
        <w:t>n 1,</w:t>
      </w:r>
      <w:r w:rsidRPr="00C55D67">
        <w:rPr>
          <w:lang w:val="es-ES_tradnl"/>
        </w:rPr>
        <w:t>7-80</w:t>
      </w:r>
      <w:r>
        <w:rPr>
          <w:lang w:val="es-ES_tradnl"/>
        </w:rPr>
        <w:t> </w:t>
      </w:r>
      <w:r w:rsidRPr="00C55D67">
        <w:rPr>
          <w:lang w:val="es-ES_tradnl"/>
        </w:rPr>
        <w:t xml:space="preserve">MHz, si se encuentran </w:t>
      </w:r>
      <w:r>
        <w:rPr>
          <w:lang w:val="es-ES_tradnl"/>
        </w:rPr>
        <w:t>a una distancia</w:t>
      </w:r>
      <w:r w:rsidRPr="00C55D67">
        <w:rPr>
          <w:lang w:val="es-ES_tradnl"/>
        </w:rPr>
        <w:t xml:space="preserve"> de 1</w:t>
      </w:r>
      <w:r>
        <w:rPr>
          <w:lang w:val="es-ES_tradnl"/>
        </w:rPr>
        <w:t xml:space="preserve"> </w:t>
      </w:r>
      <w:r w:rsidRPr="00C55D67">
        <w:rPr>
          <w:lang w:val="es-ES_tradnl"/>
        </w:rPr>
        <w:t xml:space="preserve">km </w:t>
      </w:r>
      <w:r>
        <w:rPr>
          <w:lang w:val="es-ES_tradnl"/>
        </w:rPr>
        <w:t xml:space="preserve">o menos </w:t>
      </w:r>
      <w:r w:rsidRPr="00C55D67">
        <w:rPr>
          <w:lang w:val="es-ES_tradnl"/>
        </w:rPr>
        <w:t xml:space="preserve">de los locales del Departamento de Comercio de los Estados Unidos </w:t>
      </w:r>
      <w:r>
        <w:rPr>
          <w:lang w:val="es-ES_tradnl"/>
        </w:rPr>
        <w:t xml:space="preserve">de América </w:t>
      </w:r>
      <w:r w:rsidRPr="00C55D67">
        <w:rPr>
          <w:lang w:val="es-ES_tradnl"/>
        </w:rPr>
        <w:t>en Boulder, Colorado;</w:t>
      </w:r>
    </w:p>
    <w:p w:rsidR="00E33D41" w:rsidRPr="00C55D67" w:rsidRDefault="00E33D41" w:rsidP="00E33D41">
      <w:pPr>
        <w:pStyle w:val="enumlev1"/>
        <w:rPr>
          <w:lang w:val="es-ES_tradnl"/>
        </w:rPr>
      </w:pPr>
      <w:r w:rsidRPr="00C55D67">
        <w:rPr>
          <w:lang w:val="es-ES_tradnl"/>
        </w:rPr>
        <w:t>–</w:t>
      </w:r>
      <w:r w:rsidRPr="00C55D67">
        <w:rPr>
          <w:lang w:val="es-ES_tradnl"/>
        </w:rPr>
        <w:tab/>
        <w:t>e</w:t>
      </w:r>
      <w:r>
        <w:rPr>
          <w:lang w:val="es-ES_tradnl"/>
        </w:rPr>
        <w:t>n 1,</w:t>
      </w:r>
      <w:r w:rsidRPr="00C55D67">
        <w:rPr>
          <w:lang w:val="es-ES_tradnl"/>
        </w:rPr>
        <w:t>7-30</w:t>
      </w:r>
      <w:r>
        <w:rPr>
          <w:lang w:val="es-ES_tradnl"/>
        </w:rPr>
        <w:t> </w:t>
      </w:r>
      <w:r w:rsidRPr="00C55D67">
        <w:rPr>
          <w:lang w:val="es-ES_tradnl"/>
        </w:rPr>
        <w:t xml:space="preserve">MHz, si se encuentran </w:t>
      </w:r>
      <w:r>
        <w:rPr>
          <w:lang w:val="es-ES_tradnl"/>
        </w:rPr>
        <w:t>a una distancia</w:t>
      </w:r>
      <w:r w:rsidRPr="00C55D67">
        <w:rPr>
          <w:lang w:val="es-ES_tradnl"/>
        </w:rPr>
        <w:t xml:space="preserve"> de 37</w:t>
      </w:r>
      <w:r>
        <w:rPr>
          <w:lang w:val="es-ES_tradnl"/>
        </w:rPr>
        <w:t> </w:t>
      </w:r>
      <w:r w:rsidRPr="00C55D67">
        <w:rPr>
          <w:lang w:val="es-ES_tradnl"/>
        </w:rPr>
        <w:t xml:space="preserve">km </w:t>
      </w:r>
      <w:r>
        <w:rPr>
          <w:lang w:val="es-ES_tradnl"/>
        </w:rPr>
        <w:t xml:space="preserve">o menos </w:t>
      </w:r>
      <w:r w:rsidRPr="00C55D67">
        <w:rPr>
          <w:lang w:val="es-ES_tradnl"/>
        </w:rPr>
        <w:t>de tres sitios de recepción de radar especificados.</w:t>
      </w:r>
    </w:p>
    <w:p w:rsidR="00E33D41" w:rsidRPr="00C55D67" w:rsidRDefault="00E33D41" w:rsidP="00E33D41">
      <w:pPr>
        <w:pStyle w:val="Heading2"/>
        <w:rPr>
          <w:lang w:val="es-ES_tradnl"/>
        </w:rPr>
      </w:pPr>
      <w:r w:rsidRPr="00C55D67">
        <w:rPr>
          <w:lang w:val="es-ES_tradnl"/>
        </w:rPr>
        <w:t>4.4</w:t>
      </w:r>
      <w:r w:rsidRPr="00C55D67">
        <w:rPr>
          <w:lang w:val="es-ES_tradnl"/>
        </w:rPr>
        <w:tab/>
        <w:t>Requisitos de notificación de zona de consulta</w:t>
      </w:r>
    </w:p>
    <w:p w:rsidR="00E33D41" w:rsidRPr="00C55D67" w:rsidRDefault="00E33D41" w:rsidP="00E33D41">
      <w:pPr>
        <w:rPr>
          <w:lang w:val="es-ES_tradnl"/>
        </w:rPr>
      </w:pPr>
      <w:r w:rsidRPr="00C55D67">
        <w:rPr>
          <w:lang w:val="es-ES_tradnl"/>
        </w:rPr>
        <w:t xml:space="preserve">Para las operaciones planificadas dentro de las zonas de consulta estipuladas </w:t>
      </w:r>
      <w:r w:rsidRPr="00086BB7">
        <w:rPr>
          <w:i/>
          <w:iCs/>
          <w:lang w:val="es-ES_tradnl"/>
        </w:rPr>
        <w:t>supra</w:t>
      </w:r>
      <w:r w:rsidRPr="00C55D67">
        <w:rPr>
          <w:lang w:val="es-ES_tradnl"/>
        </w:rPr>
        <w:t>, los operadores BPL de acceso deben suministrar la siguiente información:</w:t>
      </w:r>
    </w:p>
    <w:p w:rsidR="00E33D41" w:rsidRPr="00C55D67" w:rsidRDefault="00E33D41" w:rsidP="00E33D41">
      <w:pPr>
        <w:pStyle w:val="enumlev1"/>
        <w:rPr>
          <w:lang w:val="es-ES_tradnl"/>
        </w:rPr>
      </w:pPr>
      <w:r w:rsidRPr="00C55D67">
        <w:rPr>
          <w:lang w:val="es-ES_tradnl"/>
        </w:rPr>
        <w:t>1</w:t>
      </w:r>
      <w:r>
        <w:rPr>
          <w:lang w:val="es-ES_tradnl"/>
        </w:rPr>
        <w:t>)</w:t>
      </w:r>
      <w:r w:rsidRPr="00C55D67">
        <w:rPr>
          <w:lang w:val="es-ES_tradnl"/>
        </w:rPr>
        <w:tab/>
        <w:t>nombre del operador BPL de acceso;</w:t>
      </w:r>
    </w:p>
    <w:p w:rsidR="00E33D41" w:rsidRPr="00C55D67" w:rsidRDefault="00E33D41" w:rsidP="00E33D41">
      <w:pPr>
        <w:pStyle w:val="enumlev1"/>
        <w:rPr>
          <w:lang w:val="es-ES_tradnl"/>
        </w:rPr>
      </w:pPr>
      <w:r w:rsidRPr="00C55D67">
        <w:rPr>
          <w:lang w:val="es-ES_tradnl"/>
        </w:rPr>
        <w:t>2</w:t>
      </w:r>
      <w:r>
        <w:rPr>
          <w:lang w:val="es-ES_tradnl"/>
        </w:rPr>
        <w:t>)</w:t>
      </w:r>
      <w:r w:rsidRPr="00C55D67">
        <w:rPr>
          <w:lang w:val="es-ES_tradnl"/>
        </w:rPr>
        <w:tab/>
        <w:t>frecuencias de la operación BPL de acceso;</w:t>
      </w:r>
    </w:p>
    <w:p w:rsidR="00E33D41" w:rsidRPr="00C55D67" w:rsidRDefault="00E33D41" w:rsidP="00E33D41">
      <w:pPr>
        <w:pStyle w:val="enumlev1"/>
        <w:rPr>
          <w:lang w:val="es-ES_tradnl"/>
        </w:rPr>
      </w:pPr>
      <w:r w:rsidRPr="00C55D67">
        <w:rPr>
          <w:lang w:val="es-ES_tradnl"/>
        </w:rPr>
        <w:lastRenderedPageBreak/>
        <w:t>3</w:t>
      </w:r>
      <w:r>
        <w:rPr>
          <w:lang w:val="es-ES_tradnl"/>
        </w:rPr>
        <w:t>)</w:t>
      </w:r>
      <w:r w:rsidRPr="00C55D67">
        <w:rPr>
          <w:lang w:val="es-ES_tradnl"/>
        </w:rPr>
        <w:tab/>
        <w:t xml:space="preserve">códigos zip postales </w:t>
      </w:r>
      <w:r>
        <w:rPr>
          <w:lang w:val="es-ES_tradnl"/>
        </w:rPr>
        <w:t>utilizados</w:t>
      </w:r>
      <w:r w:rsidRPr="00C55D67">
        <w:rPr>
          <w:lang w:val="es-ES_tradnl"/>
        </w:rPr>
        <w:t xml:space="preserve"> para la operación BPL de acceso;</w:t>
      </w:r>
    </w:p>
    <w:p w:rsidR="00E33D41" w:rsidRPr="00C55D67" w:rsidRDefault="00E33D41" w:rsidP="00E33D41">
      <w:pPr>
        <w:pStyle w:val="enumlev1"/>
        <w:rPr>
          <w:lang w:val="es-ES_tradnl"/>
        </w:rPr>
      </w:pPr>
      <w:r w:rsidRPr="00C55D67">
        <w:rPr>
          <w:lang w:val="es-ES_tradnl"/>
        </w:rPr>
        <w:t>4</w:t>
      </w:r>
      <w:r>
        <w:rPr>
          <w:lang w:val="es-ES_tradnl"/>
        </w:rPr>
        <w:t>)</w:t>
      </w:r>
      <w:r w:rsidRPr="00C55D67">
        <w:rPr>
          <w:lang w:val="es-ES_tradnl"/>
        </w:rPr>
        <w:tab/>
        <w:t>el fabricante y el tipo de equipo BPL de acceso que se instalará (por ejemplo, ID FCC para el equipo certificado y marca y modelo para el equipo verificado);</w:t>
      </w:r>
    </w:p>
    <w:p w:rsidR="00E33D41" w:rsidRPr="00C55D67" w:rsidRDefault="00E33D41" w:rsidP="00E33D41">
      <w:pPr>
        <w:pStyle w:val="enumlev1"/>
        <w:rPr>
          <w:lang w:val="es-ES_tradnl"/>
        </w:rPr>
      </w:pPr>
      <w:r w:rsidRPr="00C55D67">
        <w:rPr>
          <w:lang w:val="es-ES_tradnl"/>
        </w:rPr>
        <w:t>5</w:t>
      </w:r>
      <w:r>
        <w:rPr>
          <w:lang w:val="es-ES_tradnl"/>
        </w:rPr>
        <w:t>)</w:t>
      </w:r>
      <w:r w:rsidRPr="00C55D67">
        <w:rPr>
          <w:lang w:val="es-ES_tradnl"/>
        </w:rPr>
        <w:tab/>
        <w:t>datos de contacto (teléfono y correo electrónico);</w:t>
      </w:r>
    </w:p>
    <w:p w:rsidR="00E33D41" w:rsidRPr="00C55D67" w:rsidRDefault="00E33D41" w:rsidP="00E33D41">
      <w:pPr>
        <w:pStyle w:val="enumlev1"/>
        <w:rPr>
          <w:lang w:val="es-ES_tradnl"/>
        </w:rPr>
      </w:pPr>
      <w:r w:rsidRPr="00C55D67">
        <w:rPr>
          <w:lang w:val="es-ES_tradnl"/>
        </w:rPr>
        <w:t>6</w:t>
      </w:r>
      <w:r>
        <w:rPr>
          <w:lang w:val="es-ES_tradnl"/>
        </w:rPr>
        <w:t>)</w:t>
      </w:r>
      <w:r w:rsidRPr="00C55D67">
        <w:rPr>
          <w:lang w:val="es-ES_tradnl"/>
        </w:rPr>
        <w:tab/>
        <w:t>fecha propuesta o real de iniciación de la operación BPL de acceso.</w:t>
      </w:r>
    </w:p>
    <w:p w:rsidR="00E33D41" w:rsidRPr="00C55D67" w:rsidRDefault="00E33D41" w:rsidP="00E33D41">
      <w:pPr>
        <w:rPr>
          <w:lang w:val="es-ES_tradnl"/>
        </w:rPr>
      </w:pPr>
      <w:r w:rsidRPr="00C55D67">
        <w:rPr>
          <w:lang w:val="es-ES_tradnl"/>
        </w:rPr>
        <w:t>Se debe notificar a la persona de contacto de la zona de consulta designada 30</w:t>
      </w:r>
      <w:r>
        <w:rPr>
          <w:lang w:val="es-ES_tradnl"/>
        </w:rPr>
        <w:t> </w:t>
      </w:r>
      <w:r w:rsidRPr="00C55D67">
        <w:rPr>
          <w:lang w:val="es-ES_tradnl"/>
        </w:rPr>
        <w:t>días antes de la iniciación de cualquier operación BPL de acceso.</w:t>
      </w:r>
    </w:p>
    <w:p w:rsidR="00E33D41" w:rsidRPr="00C55D67" w:rsidRDefault="00E33D41" w:rsidP="00E33D41">
      <w:pPr>
        <w:pStyle w:val="Heading2"/>
        <w:rPr>
          <w:lang w:val="es-ES_tradnl"/>
        </w:rPr>
      </w:pPr>
      <w:r w:rsidRPr="00C55D67">
        <w:rPr>
          <w:lang w:val="es-ES_tradnl"/>
        </w:rPr>
        <w:t>4.5</w:t>
      </w:r>
      <w:r w:rsidRPr="00C55D67">
        <w:rPr>
          <w:lang w:val="es-ES_tradnl"/>
        </w:rPr>
        <w:tab/>
        <w:t>Requisitos de notificación del titular de licencia al organismo público responsable de la seguridad</w:t>
      </w:r>
    </w:p>
    <w:p w:rsidR="00E33D41" w:rsidRPr="00C55D67" w:rsidRDefault="00E33D41" w:rsidP="00E33D41">
      <w:pPr>
        <w:rPr>
          <w:lang w:val="es-ES_tradnl"/>
        </w:rPr>
      </w:pPr>
      <w:r w:rsidRPr="00C55D67">
        <w:rPr>
          <w:lang w:val="es-ES_tradnl"/>
        </w:rPr>
        <w:t xml:space="preserve">Los </w:t>
      </w:r>
      <w:r>
        <w:rPr>
          <w:lang w:val="es-ES_tradnl"/>
        </w:rPr>
        <w:t xml:space="preserve">operadores de </w:t>
      </w:r>
      <w:r w:rsidRPr="00C55D67">
        <w:rPr>
          <w:lang w:val="es-ES_tradnl"/>
        </w:rPr>
        <w:t xml:space="preserve">sistemas BPL de acceso deben notificar a los organismos </w:t>
      </w:r>
      <w:r>
        <w:rPr>
          <w:lang w:val="es-ES_tradnl"/>
        </w:rPr>
        <w:t xml:space="preserve">encargados </w:t>
      </w:r>
      <w:r w:rsidRPr="00C55D67">
        <w:rPr>
          <w:lang w:val="es-ES_tradnl"/>
        </w:rPr>
        <w:t xml:space="preserve">de </w:t>
      </w:r>
      <w:r>
        <w:rPr>
          <w:lang w:val="es-ES_tradnl"/>
        </w:rPr>
        <w:t xml:space="preserve">la </w:t>
      </w:r>
      <w:r w:rsidRPr="00C55D67">
        <w:rPr>
          <w:lang w:val="es-ES_tradnl"/>
        </w:rPr>
        <w:t>seguridad pública en sus zonas locales, por ejemplo a la policía estatal y local, los bomberos y los servicios médicos de urgencia.</w:t>
      </w:r>
    </w:p>
    <w:p w:rsidR="00E33D41" w:rsidRPr="00C55D67" w:rsidRDefault="00E33D41" w:rsidP="00E33D41">
      <w:pPr>
        <w:rPr>
          <w:lang w:val="es-ES_tradnl"/>
        </w:rPr>
      </w:pPr>
      <w:r w:rsidRPr="00C55D67">
        <w:rPr>
          <w:lang w:val="es-ES_tradnl"/>
        </w:rPr>
        <w:t>Los requisitos son los mismos que para las zonas de consulta, incluida la subsiguiente notificación de la activación de cualquier ampliación importante del sistema BPL o de cualquier cambio en sus características de explotación, como por ejemplo las frecuencia</w:t>
      </w:r>
      <w:r>
        <w:rPr>
          <w:lang w:val="es-ES_tradnl"/>
        </w:rPr>
        <w:t>s</w:t>
      </w:r>
      <w:r w:rsidRPr="00C55D67">
        <w:rPr>
          <w:lang w:val="es-ES_tradnl"/>
        </w:rPr>
        <w:t xml:space="preserve"> de</w:t>
      </w:r>
      <w:r>
        <w:rPr>
          <w:lang w:val="es-ES_tradnl"/>
        </w:rPr>
        <w:t xml:space="preserve"> </w:t>
      </w:r>
      <w:r w:rsidRPr="00C55D67">
        <w:rPr>
          <w:lang w:val="es-ES_tradnl"/>
        </w:rPr>
        <w:t>transmisión.</w:t>
      </w:r>
      <w:r>
        <w:rPr>
          <w:lang w:val="es-ES_tradnl"/>
        </w:rPr>
        <w:t xml:space="preserve"> </w:t>
      </w:r>
      <w:r w:rsidRPr="00C55D67">
        <w:rPr>
          <w:lang w:val="es-ES_tradnl"/>
        </w:rPr>
        <w:t>Los organismos públicos locales encargados de la seguridad ya han designado coordinadores de frecuencias para sus sistemas de comunicaciones móviles, y ésas son las personas a las que se debe dirigir la notificación.</w:t>
      </w:r>
    </w:p>
    <w:p w:rsidR="00E33D41" w:rsidRPr="00C55D67" w:rsidRDefault="00E33D41" w:rsidP="00E33D41">
      <w:pPr>
        <w:pStyle w:val="Heading1"/>
        <w:rPr>
          <w:lang w:val="es-ES_tradnl"/>
        </w:rPr>
      </w:pPr>
      <w:r w:rsidRPr="00C55D67">
        <w:rPr>
          <w:noProof/>
          <w:lang w:val="en-US" w:eastAsia="zh-CN"/>
        </w:rPr>
        <mc:AlternateContent>
          <mc:Choice Requires="wps">
            <w:drawing>
              <wp:anchor distT="0" distB="0" distL="114300" distR="114300" simplePos="0" relativeHeight="251659264" behindDoc="0" locked="0" layoutInCell="1" allowOverlap="1" wp14:anchorId="0B0DF15C" wp14:editId="30F10B0F">
                <wp:simplePos x="0" y="0"/>
                <wp:positionH relativeFrom="column">
                  <wp:posOffset>-4467860</wp:posOffset>
                </wp:positionH>
                <wp:positionV relativeFrom="paragraph">
                  <wp:posOffset>-6162040</wp:posOffset>
                </wp:positionV>
                <wp:extent cx="9144000" cy="0"/>
                <wp:effectExtent l="0" t="635" r="635" b="0"/>
                <wp:wrapNone/>
                <wp:docPr id="6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none" lIns="182880" tIns="137160" rIns="182880" bIns="13716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51.8pt;margin-top:-485.2pt;width:10in;height:0;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" filled="f" fillcolor="black" stroked="f" strokeweight="1pt">
                <v:textbox style="mso-fit-shape-to-text:t" inset="14.4pt,10.8pt,14.4pt,10.8pt"/>
              </v:rect>
            </w:pict>
          </mc:Fallback>
        </mc:AlternateContent>
      </w:r>
      <w:r w:rsidRPr="00C55D67">
        <w:rPr>
          <w:lang w:val="es-ES_tradnl"/>
        </w:rPr>
        <w:t>5</w:t>
      </w:r>
      <w:r w:rsidRPr="00C55D67">
        <w:rPr>
          <w:lang w:val="es-ES_tradnl"/>
        </w:rPr>
        <w:tab/>
        <w:t>Mitigación de la interferencia</w:t>
      </w:r>
    </w:p>
    <w:p w:rsidR="00E33D41" w:rsidRPr="00C55D67" w:rsidRDefault="00E33D41" w:rsidP="00E33D41">
      <w:pPr>
        <w:rPr>
          <w:lang w:val="es-ES_tradnl"/>
        </w:rPr>
      </w:pPr>
      <w:r w:rsidRPr="00C55D67">
        <w:rPr>
          <w:lang w:val="es-ES_tradnl"/>
        </w:rPr>
        <w:t xml:space="preserve">Las reglamentaciones de los Estados Unidos </w:t>
      </w:r>
      <w:r>
        <w:rPr>
          <w:lang w:val="es-ES_tradnl"/>
        </w:rPr>
        <w:t xml:space="preserve">de América </w:t>
      </w:r>
      <w:r w:rsidRPr="00C55D67">
        <w:rPr>
          <w:lang w:val="es-ES_tradnl"/>
        </w:rPr>
        <w:t>no se circunscriben únicamente a los límites de las emisiones para proteger contra la interferencia.</w:t>
      </w:r>
      <w:r>
        <w:rPr>
          <w:lang w:val="es-ES_tradnl"/>
        </w:rPr>
        <w:t xml:space="preserve"> </w:t>
      </w:r>
      <w:r w:rsidRPr="00C55D67">
        <w:rPr>
          <w:lang w:val="es-ES_tradnl"/>
        </w:rPr>
        <w:t xml:space="preserve">Un elemento esencial de las nuevas políticas en materia de BPL son las técnicas de mitigación de la interferencia, las cuales incluyen procedimientos de queja, técnicas </w:t>
      </w:r>
      <w:r>
        <w:rPr>
          <w:lang w:val="es-ES_tradnl"/>
        </w:rPr>
        <w:t>contra la</w:t>
      </w:r>
      <w:r w:rsidRPr="00C55D67">
        <w:rPr>
          <w:lang w:val="es-ES_tradnl"/>
        </w:rPr>
        <w:t xml:space="preserve"> interferencia adaptable</w:t>
      </w:r>
      <w:r>
        <w:rPr>
          <w:lang w:val="es-ES_tradnl"/>
        </w:rPr>
        <w:t>s</w:t>
      </w:r>
      <w:r w:rsidRPr="00C55D67">
        <w:rPr>
          <w:lang w:val="es-ES_tradnl"/>
        </w:rPr>
        <w:t xml:space="preserve"> y requisitos de bases de datos.</w:t>
      </w:r>
    </w:p>
    <w:p w:rsidR="00E33D41" w:rsidRPr="00C55D67" w:rsidRDefault="00E33D41" w:rsidP="00E33D41">
      <w:pPr>
        <w:pStyle w:val="Heading2"/>
        <w:rPr>
          <w:lang w:val="es-ES_tradnl"/>
        </w:rPr>
      </w:pPr>
      <w:r w:rsidRPr="00C55D67">
        <w:rPr>
          <w:lang w:val="es-ES_tradnl"/>
        </w:rPr>
        <w:t>5.1</w:t>
      </w:r>
      <w:r w:rsidRPr="00C55D67">
        <w:rPr>
          <w:lang w:val="es-ES_tradnl"/>
        </w:rPr>
        <w:tab/>
        <w:t>Procedimientos de quejas por interferencia</w:t>
      </w:r>
    </w:p>
    <w:p w:rsidR="00E33D41" w:rsidRPr="00C55D67" w:rsidRDefault="00E33D41" w:rsidP="00E33D41">
      <w:pPr>
        <w:rPr>
          <w:lang w:val="es-ES_tradnl"/>
        </w:rPr>
      </w:pPr>
      <w:r w:rsidRPr="00C55D67">
        <w:rPr>
          <w:lang w:val="es-ES_tradnl"/>
        </w:rPr>
        <w:t>Ya existían procedimientos para responder a las quejas de interferencia, que se siguen aplicando sin modificaciones.</w:t>
      </w:r>
    </w:p>
    <w:p w:rsidR="00E33D41" w:rsidRPr="00C55D67" w:rsidRDefault="00E33D41" w:rsidP="00E33D41">
      <w:pPr>
        <w:rPr>
          <w:lang w:val="es-ES_tradnl"/>
        </w:rPr>
      </w:pPr>
      <w:r w:rsidRPr="00C55D67">
        <w:rPr>
          <w:lang w:val="es-ES_tradnl"/>
        </w:rPr>
        <w:t>En primer lugar el demandante debe tomar las medidas pertinentes para demostrar que existe interferenc</w:t>
      </w:r>
      <w:r>
        <w:rPr>
          <w:lang w:val="es-ES_tradnl"/>
        </w:rPr>
        <w:t xml:space="preserve">ia causada por un sistema BPL. </w:t>
      </w:r>
      <w:r w:rsidRPr="00C55D67">
        <w:rPr>
          <w:lang w:val="es-ES_tradnl"/>
        </w:rPr>
        <w:t>Se debe notificar al respecto al operador BPL, quien deberá entonces realizar su investigación dentro de un per</w:t>
      </w:r>
      <w:r>
        <w:rPr>
          <w:lang w:val="es-ES_tradnl"/>
        </w:rPr>
        <w:t>i</w:t>
      </w:r>
      <w:r w:rsidRPr="00C55D67">
        <w:rPr>
          <w:lang w:val="es-ES_tradnl"/>
        </w:rPr>
        <w:t>odo razonable, que es de 24</w:t>
      </w:r>
      <w:r>
        <w:rPr>
          <w:lang w:val="es-ES_tradnl"/>
        </w:rPr>
        <w:t> </w:t>
      </w:r>
      <w:r w:rsidRPr="00C55D67">
        <w:rPr>
          <w:lang w:val="es-ES_tradnl"/>
        </w:rPr>
        <w:t>h para atender quejas de titulares de licencia</w:t>
      </w:r>
      <w:r>
        <w:rPr>
          <w:lang w:val="es-ES_tradnl"/>
        </w:rPr>
        <w:t>s</w:t>
      </w:r>
      <w:r w:rsidRPr="00C55D67">
        <w:rPr>
          <w:lang w:val="es-ES_tradnl"/>
        </w:rPr>
        <w:t xml:space="preserve"> </w:t>
      </w:r>
      <w:r>
        <w:rPr>
          <w:lang w:val="es-ES_tradnl"/>
        </w:rPr>
        <w:t>de</w:t>
      </w:r>
      <w:r w:rsidRPr="00C55D67">
        <w:rPr>
          <w:lang w:val="es-ES_tradnl"/>
        </w:rPr>
        <w:t xml:space="preserve"> servicios de seguridad pública.</w:t>
      </w:r>
      <w:r>
        <w:rPr>
          <w:lang w:val="es-ES_tradnl"/>
        </w:rPr>
        <w:t xml:space="preserve"> </w:t>
      </w:r>
      <w:r w:rsidRPr="00C55D67">
        <w:rPr>
          <w:lang w:val="es-ES_tradnl"/>
        </w:rPr>
        <w:t>Si la situación no se resuelve, entonces el titular de la licencia puede cursar una demanda ante la correspondiente entidad nacional.</w:t>
      </w:r>
    </w:p>
    <w:p w:rsidR="00E33D41" w:rsidRPr="00C55D67" w:rsidRDefault="00E33D41" w:rsidP="00E33D41">
      <w:pPr>
        <w:pStyle w:val="Heading2"/>
        <w:rPr>
          <w:lang w:val="es-ES_tradnl"/>
        </w:rPr>
      </w:pPr>
      <w:r w:rsidRPr="00C55D67">
        <w:rPr>
          <w:lang w:val="es-ES_tradnl"/>
        </w:rPr>
        <w:t>5.2</w:t>
      </w:r>
      <w:r w:rsidRPr="00C55D67">
        <w:rPr>
          <w:lang w:val="es-ES_tradnl"/>
        </w:rPr>
        <w:tab/>
        <w:t xml:space="preserve">Técnicas de </w:t>
      </w:r>
      <w:r>
        <w:rPr>
          <w:lang w:val="es-ES_tradnl"/>
        </w:rPr>
        <w:t xml:space="preserve">mitigación de la </w:t>
      </w:r>
      <w:r w:rsidRPr="00C55D67">
        <w:rPr>
          <w:lang w:val="es-ES_tradnl"/>
        </w:rPr>
        <w:t>interferencia adaptables</w:t>
      </w:r>
    </w:p>
    <w:p w:rsidR="00E33D41" w:rsidRPr="00C55D67" w:rsidRDefault="00E33D41" w:rsidP="00E33D41">
      <w:pPr>
        <w:rPr>
          <w:lang w:val="es-ES_tradnl"/>
        </w:rPr>
      </w:pPr>
      <w:r w:rsidRPr="00C55D67">
        <w:rPr>
          <w:lang w:val="es-ES_tradnl"/>
        </w:rPr>
        <w:t>A los operadores de sistemas no se les exige que apliquen técnicas específicas de mitigación, sino que deben observar el requisito más general de que sus sistemas no causen interferencia.</w:t>
      </w:r>
      <w:r>
        <w:rPr>
          <w:lang w:val="es-ES_tradnl"/>
        </w:rPr>
        <w:t xml:space="preserve"> </w:t>
      </w:r>
      <w:r w:rsidRPr="00C55D67">
        <w:rPr>
          <w:lang w:val="es-ES_tradnl"/>
        </w:rPr>
        <w:t xml:space="preserve">Las técnicas de mitigación podrían incluir la </w:t>
      </w:r>
      <w:r>
        <w:rPr>
          <w:lang w:val="es-ES_tradnl"/>
        </w:rPr>
        <w:t>eliminación de banda</w:t>
      </w:r>
      <w:r w:rsidRPr="00C55D67">
        <w:rPr>
          <w:lang w:val="es-ES_tradnl"/>
        </w:rPr>
        <w:t>, el desplazamiento de frecuencia o la reducción de potencia.</w:t>
      </w:r>
    </w:p>
    <w:p w:rsidR="00E33D41" w:rsidRPr="00C55D67" w:rsidRDefault="00E33D41" w:rsidP="00E33D41">
      <w:pPr>
        <w:rPr>
          <w:b/>
          <w:lang w:val="es-ES_tradnl"/>
        </w:rPr>
      </w:pPr>
      <w:r w:rsidRPr="00C55D67">
        <w:rPr>
          <w:lang w:val="es-ES_tradnl"/>
        </w:rPr>
        <w:t>En un plazo de 18</w:t>
      </w:r>
      <w:r>
        <w:rPr>
          <w:lang w:val="es-ES_tradnl"/>
        </w:rPr>
        <w:t> </w:t>
      </w:r>
      <w:r w:rsidRPr="00C55D67">
        <w:rPr>
          <w:lang w:val="es-ES_tradnl"/>
        </w:rPr>
        <w:t>meses los nuevos equipos BPL de acceso deben estar en condiciones de aplicar técnicas de mitigación de interferencia adaptables.</w:t>
      </w:r>
      <w:r>
        <w:rPr>
          <w:lang w:val="es-ES_tradnl"/>
        </w:rPr>
        <w:t xml:space="preserve"> </w:t>
      </w:r>
      <w:r w:rsidRPr="00C55D67">
        <w:rPr>
          <w:lang w:val="es-ES_tradnl"/>
        </w:rPr>
        <w:t xml:space="preserve">Si se utiliza </w:t>
      </w:r>
      <w:r>
        <w:rPr>
          <w:lang w:val="es-ES_tradnl"/>
        </w:rPr>
        <w:t>eliminación de banda, lo</w:t>
      </w:r>
      <w:r w:rsidRPr="00C55D67">
        <w:rPr>
          <w:lang w:val="es-ES_tradnl"/>
        </w:rPr>
        <w:t xml:space="preserve">s </w:t>
      </w:r>
      <w:r>
        <w:rPr>
          <w:lang w:val="es-ES_tradnl"/>
        </w:rPr>
        <w:t>filtros de banda eliminada</w:t>
      </w:r>
      <w:r w:rsidRPr="00C55D67">
        <w:rPr>
          <w:lang w:val="es-ES_tradnl"/>
        </w:rPr>
        <w:t xml:space="preserve"> deberán estar por lo menos 20</w:t>
      </w:r>
      <w:r>
        <w:rPr>
          <w:lang w:val="es-ES_tradnl"/>
        </w:rPr>
        <w:t> </w:t>
      </w:r>
      <w:r w:rsidRPr="00C55D67">
        <w:rPr>
          <w:lang w:val="es-ES_tradnl"/>
        </w:rPr>
        <w:t>dB por debajo de los límites de emisión aplicables, por debajo de 30</w:t>
      </w:r>
      <w:r>
        <w:rPr>
          <w:lang w:val="es-ES_tradnl"/>
        </w:rPr>
        <w:t> </w:t>
      </w:r>
      <w:r w:rsidRPr="00C55D67">
        <w:rPr>
          <w:lang w:val="es-ES_tradnl"/>
        </w:rPr>
        <w:t>MHz.</w:t>
      </w:r>
      <w:r>
        <w:rPr>
          <w:lang w:val="es-ES_tradnl"/>
        </w:rPr>
        <w:t xml:space="preserve"> </w:t>
      </w:r>
      <w:r w:rsidRPr="00C55D67">
        <w:rPr>
          <w:lang w:val="es-ES_tradnl"/>
        </w:rPr>
        <w:t>Por encima de 30</w:t>
      </w:r>
      <w:r>
        <w:rPr>
          <w:lang w:val="es-ES_tradnl"/>
        </w:rPr>
        <w:t> </w:t>
      </w:r>
      <w:r w:rsidRPr="00C55D67">
        <w:rPr>
          <w:lang w:val="es-ES_tradnl"/>
        </w:rPr>
        <w:t>MHz l</w:t>
      </w:r>
      <w:r>
        <w:rPr>
          <w:lang w:val="es-ES_tradnl"/>
        </w:rPr>
        <w:t>o</w:t>
      </w:r>
      <w:r w:rsidRPr="00C55D67">
        <w:rPr>
          <w:lang w:val="es-ES_tradnl"/>
        </w:rPr>
        <w:t xml:space="preserve">s </w:t>
      </w:r>
      <w:r>
        <w:rPr>
          <w:lang w:val="es-ES_tradnl"/>
        </w:rPr>
        <w:t>filtros de banda eliminada</w:t>
      </w:r>
      <w:r w:rsidRPr="00C55D67">
        <w:rPr>
          <w:lang w:val="es-ES_tradnl"/>
        </w:rPr>
        <w:t xml:space="preserve"> tendrán que estar por lo menos 10</w:t>
      </w:r>
      <w:r>
        <w:rPr>
          <w:lang w:val="es-ES_tradnl"/>
        </w:rPr>
        <w:t> </w:t>
      </w:r>
      <w:r w:rsidRPr="00C55D67">
        <w:rPr>
          <w:lang w:val="es-ES_tradnl"/>
        </w:rPr>
        <w:t>dB por debajo de los límites de emisión aplicables.</w:t>
      </w:r>
    </w:p>
    <w:p w:rsidR="00E33D41" w:rsidRPr="00C55D67" w:rsidRDefault="00E33D41" w:rsidP="00E33D41">
      <w:pPr>
        <w:rPr>
          <w:lang w:val="es-ES_tradnl"/>
        </w:rPr>
      </w:pPr>
      <w:r w:rsidRPr="00C55D67">
        <w:rPr>
          <w:lang w:val="es-ES_tradnl"/>
        </w:rPr>
        <w:lastRenderedPageBreak/>
        <w:t xml:space="preserve">Los equipos estarán dotados de un mecanismo </w:t>
      </w:r>
      <w:r>
        <w:rPr>
          <w:lang w:val="es-ES_tradnl"/>
        </w:rPr>
        <w:t>«</w:t>
      </w:r>
      <w:r w:rsidRPr="00C55D67">
        <w:rPr>
          <w:lang w:val="es-ES_tradnl"/>
        </w:rPr>
        <w:t>de último recurso</w:t>
      </w:r>
      <w:r>
        <w:rPr>
          <w:lang w:val="es-ES_tradnl"/>
        </w:rPr>
        <w:t>»</w:t>
      </w:r>
      <w:r w:rsidRPr="00C55D67">
        <w:rPr>
          <w:lang w:val="es-ES_tradnl"/>
        </w:rPr>
        <w:t xml:space="preserve"> para la </w:t>
      </w:r>
      <w:r>
        <w:rPr>
          <w:lang w:val="es-ES_tradnl"/>
        </w:rPr>
        <w:t>interrupción</w:t>
      </w:r>
      <w:r w:rsidRPr="00C55D67">
        <w:rPr>
          <w:lang w:val="es-ES_tradnl"/>
        </w:rPr>
        <w:t xml:space="preserve"> de la transmisión RF</w:t>
      </w:r>
      <w:r>
        <w:rPr>
          <w:lang w:val="es-ES_tradnl"/>
        </w:rPr>
        <w:t>,</w:t>
      </w:r>
      <w:r w:rsidRPr="00C55D67">
        <w:rPr>
          <w:lang w:val="es-ES_tradnl"/>
        </w:rPr>
        <w:t xml:space="preserve"> controlable a distancia</w:t>
      </w:r>
      <w:r>
        <w:rPr>
          <w:lang w:val="es-ES_tradnl"/>
        </w:rPr>
        <w:t>,</w:t>
      </w:r>
      <w:r w:rsidRPr="00C55D67">
        <w:rPr>
          <w:lang w:val="es-ES_tradnl"/>
        </w:rPr>
        <w:t xml:space="preserve"> con el fin de desactivar cualquier unidad que se determine causa interferencia.</w:t>
      </w:r>
    </w:p>
    <w:p w:rsidR="00E33D41" w:rsidRPr="00C55D67" w:rsidRDefault="00E33D41" w:rsidP="00E33D41">
      <w:pPr>
        <w:rPr>
          <w:lang w:val="es-ES_tradnl"/>
        </w:rPr>
      </w:pPr>
      <w:r w:rsidRPr="00C55D67">
        <w:rPr>
          <w:lang w:val="es-ES_tradnl"/>
        </w:rPr>
        <w:t>Asimismo, los equipos deberán cumplir con los límites de emisión aplicables tras una recarga como consecuencia de una condición de avería, o durante la puesta en marcha después de haberlos apagado.</w:t>
      </w:r>
    </w:p>
    <w:p w:rsidR="00E33D41" w:rsidRPr="00C55D67" w:rsidRDefault="00E33D41" w:rsidP="00E33D41">
      <w:pPr>
        <w:pStyle w:val="Heading2"/>
        <w:rPr>
          <w:lang w:val="es-ES_tradnl"/>
        </w:rPr>
      </w:pPr>
      <w:r w:rsidRPr="00C55D67">
        <w:rPr>
          <w:lang w:val="es-ES_tradnl"/>
        </w:rPr>
        <w:t>5.3</w:t>
      </w:r>
      <w:r w:rsidRPr="00C55D67">
        <w:rPr>
          <w:lang w:val="es-ES_tradnl"/>
        </w:rPr>
        <w:tab/>
        <w:t>Requisitos de base de datos BPL de acceso</w:t>
      </w:r>
    </w:p>
    <w:p w:rsidR="00E33D41" w:rsidRPr="00C55D67" w:rsidRDefault="00E33D41" w:rsidP="00E33D41">
      <w:pPr>
        <w:rPr>
          <w:lang w:val="es-ES_tradnl"/>
        </w:rPr>
      </w:pPr>
      <w:r w:rsidRPr="00C55D67">
        <w:rPr>
          <w:lang w:val="es-ES_tradnl"/>
        </w:rPr>
        <w:t xml:space="preserve">En un plazo de seis meses a partir de la entrada en vigor de las nuevas normas, la industria BPL tuvo que establecer una base de datos BPL de acceso </w:t>
      </w:r>
      <w:r>
        <w:rPr>
          <w:lang w:val="es-ES_tradnl"/>
        </w:rPr>
        <w:t>público</w:t>
      </w:r>
      <w:r w:rsidRPr="00C55D67">
        <w:rPr>
          <w:lang w:val="es-ES_tradnl"/>
        </w:rPr>
        <w:t>, y se nombró un administrador responsable de su funcionamiento.</w:t>
      </w:r>
    </w:p>
    <w:p w:rsidR="00E33D41" w:rsidRPr="00C55D67" w:rsidRDefault="00E33D41" w:rsidP="00E33D41">
      <w:pPr>
        <w:rPr>
          <w:lang w:val="es-ES_tradnl"/>
        </w:rPr>
      </w:pPr>
      <w:r w:rsidRPr="00C55D67">
        <w:rPr>
          <w:lang w:val="es-ES_tradnl"/>
        </w:rPr>
        <w:t>La base de datos contiene los mismos datos que se necesitan para las zonas de consulta.</w:t>
      </w:r>
      <w:r>
        <w:rPr>
          <w:lang w:val="es-ES_tradnl"/>
        </w:rPr>
        <w:t xml:space="preserve"> </w:t>
      </w:r>
      <w:r w:rsidRPr="00C55D67">
        <w:rPr>
          <w:lang w:val="es-ES_tradnl"/>
        </w:rPr>
        <w:t>Los operadores BPL deben notificar al administrador 30</w:t>
      </w:r>
      <w:r>
        <w:rPr>
          <w:lang w:val="es-ES_tradnl"/>
        </w:rPr>
        <w:t> </w:t>
      </w:r>
      <w:r w:rsidRPr="00C55D67">
        <w:rPr>
          <w:lang w:val="es-ES_tradnl"/>
        </w:rPr>
        <w:t xml:space="preserve">días antes de la iniciación del servicio y volver a hacerlo al </w:t>
      </w:r>
      <w:r>
        <w:rPr>
          <w:lang w:val="es-ES_tradnl"/>
        </w:rPr>
        <w:t>comenzar a prestar el servicio.</w:t>
      </w:r>
      <w:r w:rsidRPr="00C55D67">
        <w:rPr>
          <w:lang w:val="es-ES_tradnl"/>
        </w:rPr>
        <w:t xml:space="preserve"> La base de datos debe actualizarse con tres días laborales de antel</w:t>
      </w:r>
      <w:r>
        <w:rPr>
          <w:lang w:val="es-ES_tradnl"/>
        </w:rPr>
        <w:t>ación notificados por el operador BPL.</w:t>
      </w:r>
      <w:r w:rsidRPr="00C55D67">
        <w:rPr>
          <w:lang w:val="es-ES_tradnl"/>
        </w:rPr>
        <w:t xml:space="preserve"> El administrador de la base de datos no asume ninguna función en las quejas/investigaciones de interferencia. La base de datos debe </w:t>
      </w:r>
      <w:r>
        <w:rPr>
          <w:lang w:val="es-ES_tradnl"/>
        </w:rPr>
        <w:t>contar</w:t>
      </w:r>
      <w:r w:rsidRPr="00C55D67">
        <w:rPr>
          <w:lang w:val="es-ES_tradnl"/>
        </w:rPr>
        <w:t xml:space="preserve"> con personal durante las horas laborales habituales.</w:t>
      </w:r>
    </w:p>
    <w:p w:rsidR="00E33D41" w:rsidRPr="00C55D67" w:rsidRDefault="00E33D41" w:rsidP="00E33D41">
      <w:pPr>
        <w:pStyle w:val="Heading1"/>
        <w:rPr>
          <w:szCs w:val="28"/>
          <w:lang w:val="es-ES_tradnl"/>
        </w:rPr>
      </w:pPr>
      <w:r w:rsidRPr="00C55D67">
        <w:rPr>
          <w:szCs w:val="28"/>
          <w:lang w:val="es-ES_tradnl"/>
        </w:rPr>
        <w:t>6</w:t>
      </w:r>
      <w:r w:rsidRPr="00C55D67">
        <w:rPr>
          <w:szCs w:val="28"/>
          <w:lang w:val="es-ES_tradnl"/>
        </w:rPr>
        <w:tab/>
        <w:t>Directrices de medición</w:t>
      </w:r>
    </w:p>
    <w:p w:rsidR="00E33D41" w:rsidRPr="00C55D67" w:rsidRDefault="00E33D41" w:rsidP="00E33D41">
      <w:pPr>
        <w:rPr>
          <w:szCs w:val="24"/>
          <w:lang w:val="es-ES_tradnl"/>
        </w:rPr>
      </w:pPr>
      <w:r w:rsidRPr="00C55D67">
        <w:rPr>
          <w:lang w:val="es-ES_tradnl"/>
        </w:rPr>
        <w:t>Se confirmaron algunos requisitos ya existentes de medición de las emisiones radiadas, y se formularon nuevas directrices de medición para los sistemas BPL de acceso y residenciales.</w:t>
      </w:r>
    </w:p>
    <w:p w:rsidR="00E33D41" w:rsidRPr="00C55D67" w:rsidRDefault="00E33D41" w:rsidP="00E33D41">
      <w:pPr>
        <w:pStyle w:val="Heading2"/>
        <w:rPr>
          <w:lang w:val="es-ES_tradnl"/>
        </w:rPr>
      </w:pPr>
      <w:r w:rsidRPr="00C55D67">
        <w:rPr>
          <w:lang w:val="es-ES_tradnl"/>
        </w:rPr>
        <w:t>6.1</w:t>
      </w:r>
      <w:r w:rsidRPr="00C55D67">
        <w:rPr>
          <w:lang w:val="es-ES_tradnl"/>
        </w:rPr>
        <w:tab/>
        <w:t>Requisitos de medición existentes</w:t>
      </w:r>
    </w:p>
    <w:p w:rsidR="00E33D41" w:rsidRPr="00C55D67" w:rsidRDefault="00E33D41" w:rsidP="00E33D41">
      <w:pPr>
        <w:rPr>
          <w:lang w:val="es-ES_tradnl"/>
        </w:rPr>
      </w:pPr>
      <w:r w:rsidRPr="00C55D67">
        <w:rPr>
          <w:bCs/>
          <w:lang w:val="es-ES_tradnl"/>
        </w:rPr>
        <w:t xml:space="preserve">Se deben someter a pruebas </w:t>
      </w:r>
      <w:r w:rsidRPr="00086BB7">
        <w:rPr>
          <w:bCs/>
          <w:i/>
          <w:iCs/>
          <w:lang w:val="es-ES_tradnl"/>
        </w:rPr>
        <w:t>in situ</w:t>
      </w:r>
      <w:r w:rsidRPr="00C55D67">
        <w:rPr>
          <w:bCs/>
          <w:lang w:val="es-ES_tradnl"/>
        </w:rPr>
        <w:t xml:space="preserve"> las emisiones radiadas, en tres instalaciones características.</w:t>
      </w:r>
      <w:r>
        <w:rPr>
          <w:bCs/>
          <w:lang w:val="es-ES_tradnl"/>
        </w:rPr>
        <w:t xml:space="preserve"> </w:t>
      </w:r>
      <w:r w:rsidRPr="00C55D67">
        <w:rPr>
          <w:bCs/>
          <w:lang w:val="es-ES_tradnl"/>
        </w:rPr>
        <w:t>Se han de realizar pruebas separadas para los cables aéreos y para los cables subterráneos.</w:t>
      </w:r>
      <w:r>
        <w:rPr>
          <w:bCs/>
          <w:lang w:val="es-ES_tradnl"/>
        </w:rPr>
        <w:t xml:space="preserve"> </w:t>
      </w:r>
      <w:r w:rsidRPr="00C55D67">
        <w:rPr>
          <w:bCs/>
          <w:lang w:val="es-ES_tradnl"/>
        </w:rPr>
        <w:t>Se seguirán aplicando los mismos requisitos existentes en lo tocante a los tipos de detector, las anchuras de banda y los factores de extrapolación.</w:t>
      </w:r>
      <w:r>
        <w:rPr>
          <w:bCs/>
          <w:lang w:val="es-ES_tradnl"/>
        </w:rPr>
        <w:t xml:space="preserve"> </w:t>
      </w:r>
      <w:r w:rsidRPr="00C55D67">
        <w:rPr>
          <w:bCs/>
          <w:lang w:val="es-ES_tradnl"/>
        </w:rPr>
        <w:t>Los tipos de antena permanecen sin modificación alguna (pero son diferentes por encima y por debajo de 30</w:t>
      </w:r>
      <w:r>
        <w:rPr>
          <w:bCs/>
          <w:lang w:val="es-ES_tradnl"/>
        </w:rPr>
        <w:t> </w:t>
      </w:r>
      <w:r w:rsidRPr="00C55D67">
        <w:rPr>
          <w:bCs/>
          <w:lang w:val="es-ES_tradnl"/>
        </w:rPr>
        <w:t>MHz).</w:t>
      </w:r>
      <w:r>
        <w:rPr>
          <w:bCs/>
          <w:lang w:val="es-ES_tradnl"/>
        </w:rPr>
        <w:t xml:space="preserve"> </w:t>
      </w:r>
      <w:r w:rsidRPr="00C55D67">
        <w:rPr>
          <w:bCs/>
          <w:lang w:val="es-ES_tradnl"/>
        </w:rPr>
        <w:t>En el caso de los dispositivos BPL de acceso no es preciso someter a prueba las radiaciones por conducción.</w:t>
      </w:r>
    </w:p>
    <w:p w:rsidR="00E33D41" w:rsidRPr="00C55D67" w:rsidRDefault="00E33D41" w:rsidP="00E33D41">
      <w:pPr>
        <w:pStyle w:val="Heading2"/>
        <w:rPr>
          <w:lang w:val="es-ES_tradnl"/>
        </w:rPr>
      </w:pPr>
      <w:r w:rsidRPr="00C55D67">
        <w:rPr>
          <w:lang w:val="es-ES_tradnl"/>
        </w:rPr>
        <w:t>6.2</w:t>
      </w:r>
      <w:r w:rsidRPr="00C55D67">
        <w:rPr>
          <w:lang w:val="es-ES_tradnl"/>
        </w:rPr>
        <w:tab/>
        <w:t>Requisitos de medición nuevos/modificados</w:t>
      </w:r>
    </w:p>
    <w:p w:rsidR="00E33D41" w:rsidRPr="00C55D67" w:rsidRDefault="00E33D41" w:rsidP="00E33D41">
      <w:pPr>
        <w:rPr>
          <w:lang w:val="es-ES_tradnl"/>
        </w:rPr>
      </w:pPr>
      <w:r w:rsidRPr="00C55D67">
        <w:rPr>
          <w:lang w:val="es-ES_tradnl"/>
        </w:rPr>
        <w:t>Los niveles de emisión deben ser objeto de pruebas a lo largo de las líneas aéreas y de los radiales.</w:t>
      </w:r>
      <w:r>
        <w:rPr>
          <w:lang w:val="es-ES_tradnl"/>
        </w:rPr>
        <w:t xml:space="preserve"> </w:t>
      </w:r>
      <w:r w:rsidRPr="00C55D67">
        <w:rPr>
          <w:lang w:val="es-ES_tradnl"/>
        </w:rPr>
        <w:t xml:space="preserve">Las pruebas se han de efectuar a distancias de </w:t>
      </w:r>
      <w:r w:rsidRPr="001A5A1A">
        <w:rPr>
          <w:lang w:val="es-ES_tradnl"/>
        </w:rPr>
        <w:t>0, 1/4, 1/2, 3/4</w:t>
      </w:r>
      <w:r w:rsidRPr="00C55D67">
        <w:rPr>
          <w:lang w:val="es-ES_tradnl"/>
        </w:rPr>
        <w:t xml:space="preserve"> y 1 longitud de onda bajando a partir del punto de inyección de la línea eléctrica.</w:t>
      </w:r>
    </w:p>
    <w:p w:rsidR="00E33D41" w:rsidRPr="00C55D67" w:rsidRDefault="00E33D41" w:rsidP="00E33D41">
      <w:pPr>
        <w:rPr>
          <w:lang w:val="es-ES_tradnl"/>
        </w:rPr>
      </w:pPr>
      <w:r w:rsidRPr="00C55D67">
        <w:rPr>
          <w:lang w:val="es-ES_tradnl"/>
        </w:rPr>
        <w:t>Las mediciones deben realizarse normalmente a una distancia de separación horizontal de 10 m de la línea aérea.</w:t>
      </w:r>
      <w:r>
        <w:rPr>
          <w:lang w:val="es-ES_tradnl"/>
        </w:rPr>
        <w:t xml:space="preserve"> </w:t>
      </w:r>
      <w:r w:rsidRPr="00C55D67">
        <w:rPr>
          <w:lang w:val="es-ES_tradnl"/>
        </w:rPr>
        <w:t>De ser necesario, a causa de emisiones ambientales, las mediciones pueden efectuarse a</w:t>
      </w:r>
      <w:r>
        <w:rPr>
          <w:lang w:val="es-ES_tradnl"/>
        </w:rPr>
        <w:t xml:space="preserve"> una distancia de 3 m.</w:t>
      </w:r>
      <w:r w:rsidRPr="00C55D67">
        <w:rPr>
          <w:lang w:val="es-ES_tradnl"/>
        </w:rPr>
        <w:t xml:space="preserve"> Se especificaron procedimientos para </w:t>
      </w:r>
      <w:r>
        <w:rPr>
          <w:lang w:val="es-ES_tradnl"/>
        </w:rPr>
        <w:t>hacer correcciones de</w:t>
      </w:r>
      <w:r w:rsidRPr="00C55D67">
        <w:rPr>
          <w:lang w:val="es-ES_tradnl"/>
        </w:rPr>
        <w:t xml:space="preserve"> distancia.</w:t>
      </w:r>
    </w:p>
    <w:p w:rsidR="00E33D41" w:rsidRPr="00C55D67" w:rsidRDefault="00E33D41" w:rsidP="00E33D41">
      <w:pPr>
        <w:rPr>
          <w:lang w:val="es-ES_tradnl"/>
        </w:rPr>
      </w:pPr>
      <w:r w:rsidRPr="00C55D67">
        <w:rPr>
          <w:lang w:val="es-ES_tradnl"/>
        </w:rPr>
        <w:t xml:space="preserve">Además de </w:t>
      </w:r>
      <w:r>
        <w:rPr>
          <w:lang w:val="es-ES_tradnl"/>
        </w:rPr>
        <w:t xml:space="preserve">someter a prueba los radiales alrededor </w:t>
      </w:r>
      <w:r w:rsidRPr="00C55D67">
        <w:rPr>
          <w:lang w:val="es-ES_tradnl"/>
        </w:rPr>
        <w:t>del edificio, se han de realizar pruebas en tres posiciones a lo largo de la línea aérea que conecta al edificio (es decir, el cable de servicio).</w:t>
      </w:r>
      <w:r>
        <w:rPr>
          <w:lang w:val="es-ES_tradnl"/>
        </w:rPr>
        <w:t xml:space="preserve"> </w:t>
      </w:r>
      <w:r w:rsidRPr="00C55D67">
        <w:rPr>
          <w:lang w:val="es-ES_tradnl"/>
        </w:rPr>
        <w:t>Se recomienda comenzar esas mediciones a una distancia de 10 m bajando por la línea a partir de la conexión con el edificio.</w:t>
      </w:r>
    </w:p>
    <w:p w:rsidR="00E33D41" w:rsidRPr="00C55D67" w:rsidRDefault="00E33D41" w:rsidP="00E33D41">
      <w:pPr>
        <w:rPr>
          <w:lang w:val="es-ES_tradnl"/>
        </w:rPr>
      </w:pPr>
      <w:r w:rsidRPr="00C55D67">
        <w:rPr>
          <w:lang w:val="es-ES_tradnl"/>
        </w:rPr>
        <w:t>Por lo que se refiere a la altura de la prueba, ésta</w:t>
      </w:r>
      <w:r>
        <w:rPr>
          <w:lang w:val="es-ES_tradnl"/>
        </w:rPr>
        <w:t>s</w:t>
      </w:r>
      <w:r w:rsidRPr="00C55D67">
        <w:rPr>
          <w:lang w:val="es-ES_tradnl"/>
        </w:rPr>
        <w:t xml:space="preserve"> puede</w:t>
      </w:r>
      <w:r>
        <w:rPr>
          <w:lang w:val="es-ES_tradnl"/>
        </w:rPr>
        <w:t>n</w:t>
      </w:r>
      <w:r w:rsidRPr="00C55D67">
        <w:rPr>
          <w:lang w:val="es-ES_tradnl"/>
        </w:rPr>
        <w:t xml:space="preserve"> </w:t>
      </w:r>
      <w:r>
        <w:rPr>
          <w:lang w:val="es-ES_tradnl"/>
        </w:rPr>
        <w:t>ser</w:t>
      </w:r>
      <w:r w:rsidRPr="00C55D67">
        <w:rPr>
          <w:lang w:val="es-ES_tradnl"/>
        </w:rPr>
        <w:t xml:space="preserve"> variables entre 1 y 4</w:t>
      </w:r>
      <w:r>
        <w:rPr>
          <w:lang w:val="es-ES_tradnl"/>
        </w:rPr>
        <w:t> </w:t>
      </w:r>
      <w:r w:rsidRPr="00C55D67">
        <w:rPr>
          <w:lang w:val="es-ES_tradnl"/>
        </w:rPr>
        <w:t xml:space="preserve">m, y se debe usar la lectura más </w:t>
      </w:r>
      <w:r>
        <w:rPr>
          <w:lang w:val="es-ES_tradnl"/>
        </w:rPr>
        <w:t>alta</w:t>
      </w:r>
      <w:r w:rsidRPr="00C55D67">
        <w:rPr>
          <w:lang w:val="es-ES_tradnl"/>
        </w:rPr>
        <w:t>, o bien añadir 5 dB a la medición a 1 m.</w:t>
      </w:r>
    </w:p>
    <w:p w:rsidR="00E33D41" w:rsidRPr="00C55D67" w:rsidRDefault="00E33D41" w:rsidP="00E33D41">
      <w:pPr>
        <w:rPr>
          <w:lang w:val="es-ES_tradnl"/>
        </w:rPr>
      </w:pPr>
      <w:r w:rsidRPr="00C55D67">
        <w:rPr>
          <w:lang w:val="es-ES_tradnl"/>
        </w:rPr>
        <w:t>En el caso de las líneas subterráneas, normalmente las mediciones se efectúan a una distancia de separación de 10</w:t>
      </w:r>
      <w:r>
        <w:rPr>
          <w:lang w:val="es-ES_tradnl"/>
        </w:rPr>
        <w:t> </w:t>
      </w:r>
      <w:r w:rsidRPr="00C55D67">
        <w:rPr>
          <w:lang w:val="es-ES_tradnl"/>
        </w:rPr>
        <w:t>m del transformador de potencia en tierra que contiene el/los dispositivo/s BPL.</w:t>
      </w:r>
      <w:r>
        <w:rPr>
          <w:lang w:val="es-ES_tradnl"/>
        </w:rPr>
        <w:t xml:space="preserve"> </w:t>
      </w:r>
      <w:r w:rsidRPr="00C55D67">
        <w:rPr>
          <w:lang w:val="es-ES_tradnl"/>
        </w:rPr>
        <w:t xml:space="preserve">De ser necesario, a causa de emisiones ambientales, las mediciones se pueden efectuar a una </w:t>
      </w:r>
      <w:r w:rsidRPr="00C55D67">
        <w:rPr>
          <w:lang w:val="es-ES_tradnl"/>
        </w:rPr>
        <w:lastRenderedPageBreak/>
        <w:t xml:space="preserve">distancia de </w:t>
      </w:r>
      <w:r>
        <w:rPr>
          <w:lang w:val="es-ES_tradnl"/>
        </w:rPr>
        <w:t>3 </w:t>
      </w:r>
      <w:r w:rsidRPr="00C55D67">
        <w:rPr>
          <w:lang w:val="es-ES_tradnl"/>
        </w:rPr>
        <w:t>m.</w:t>
      </w:r>
      <w:r>
        <w:rPr>
          <w:lang w:val="es-ES_tradnl"/>
        </w:rPr>
        <w:t xml:space="preserve"> </w:t>
      </w:r>
      <w:r w:rsidRPr="00C55D67">
        <w:rPr>
          <w:lang w:val="es-ES_tradnl"/>
        </w:rPr>
        <w:t>Las instalaciones subterráneas se deben someter a prueba a lo largo de los radiales alrededor del perímetro del transformador de potencia en tierra.</w:t>
      </w:r>
    </w:p>
    <w:p w:rsidR="00E33D41" w:rsidRPr="00C55D67" w:rsidRDefault="00E33D41" w:rsidP="00E33D41">
      <w:pPr>
        <w:pStyle w:val="Heading1"/>
        <w:rPr>
          <w:lang w:val="es-ES_tradnl"/>
        </w:rPr>
      </w:pPr>
      <w:r w:rsidRPr="00C55D67">
        <w:rPr>
          <w:lang w:val="es-ES_tradnl"/>
        </w:rPr>
        <w:t>7</w:t>
      </w:r>
      <w:r w:rsidRPr="00C55D67">
        <w:rPr>
          <w:lang w:val="es-ES_tradnl"/>
        </w:rPr>
        <w:tab/>
        <w:t>Autorización de los equipos</w:t>
      </w:r>
    </w:p>
    <w:p w:rsidR="00E33D41" w:rsidRPr="00C55D67" w:rsidRDefault="00E33D41" w:rsidP="00E33D41">
      <w:pPr>
        <w:rPr>
          <w:bCs/>
          <w:lang w:val="es-ES_tradnl"/>
        </w:rPr>
      </w:pPr>
      <w:r w:rsidRPr="00C55D67">
        <w:rPr>
          <w:lang w:val="es-ES_tradnl"/>
        </w:rPr>
        <w:t>En los Estados Unidos de América los equipos que irradian energía RF están sujetos a un proceso de autorización.</w:t>
      </w:r>
      <w:r>
        <w:rPr>
          <w:lang w:val="es-ES_tradnl"/>
        </w:rPr>
        <w:t xml:space="preserve"> </w:t>
      </w:r>
      <w:r w:rsidRPr="00C55D67">
        <w:rPr>
          <w:lang w:val="es-ES_tradnl"/>
        </w:rPr>
        <w:t>Hay dos formas de autorización de equipos:</w:t>
      </w:r>
      <w:r>
        <w:rPr>
          <w:lang w:val="es-ES_tradnl"/>
        </w:rPr>
        <w:t xml:space="preserve"> </w:t>
      </w:r>
      <w:r w:rsidRPr="00C55D67">
        <w:rPr>
          <w:lang w:val="es-ES_tradnl"/>
        </w:rPr>
        <w:t>verificación (</w:t>
      </w:r>
      <w:r>
        <w:rPr>
          <w:lang w:val="es-ES_tradnl"/>
        </w:rPr>
        <w:t>auto</w:t>
      </w:r>
      <w:r w:rsidRPr="00C55D67">
        <w:rPr>
          <w:lang w:val="es-ES_tradnl"/>
        </w:rPr>
        <w:t>confirmación de conformidad) y certificación (confirmación d</w:t>
      </w:r>
      <w:r>
        <w:rPr>
          <w:lang w:val="es-ES_tradnl"/>
        </w:rPr>
        <w:t xml:space="preserve">e conformidad por un tercero). </w:t>
      </w:r>
      <w:r w:rsidRPr="00C55D67">
        <w:rPr>
          <w:lang w:val="es-ES_tradnl"/>
        </w:rPr>
        <w:t>Se necesitará certificación para los equipos BPL</w:t>
      </w:r>
      <w:r>
        <w:rPr>
          <w:lang w:val="es-ES_tradnl"/>
        </w:rPr>
        <w:t>,</w:t>
      </w:r>
      <w:r w:rsidRPr="00C55D67">
        <w:rPr>
          <w:lang w:val="es-ES_tradnl"/>
        </w:rPr>
        <w:t xml:space="preserve"> tras un per</w:t>
      </w:r>
      <w:r>
        <w:rPr>
          <w:lang w:val="es-ES_tradnl"/>
        </w:rPr>
        <w:t>i</w:t>
      </w:r>
      <w:r w:rsidRPr="00C55D67">
        <w:rPr>
          <w:lang w:val="es-ES_tradnl"/>
        </w:rPr>
        <w:t xml:space="preserve">odo inicial de 18 meses durante </w:t>
      </w:r>
      <w:r>
        <w:rPr>
          <w:lang w:val="es-ES_tradnl"/>
        </w:rPr>
        <w:t xml:space="preserve">el cual se utilizará verificación. </w:t>
      </w:r>
      <w:r w:rsidRPr="00C55D67">
        <w:rPr>
          <w:lang w:val="es-ES_tradnl"/>
        </w:rPr>
        <w:t>Una vez transcurrido ese per</w:t>
      </w:r>
      <w:r>
        <w:rPr>
          <w:lang w:val="es-ES_tradnl"/>
        </w:rPr>
        <w:t>i</w:t>
      </w:r>
      <w:r w:rsidRPr="00C55D67">
        <w:rPr>
          <w:lang w:val="es-ES_tradnl"/>
        </w:rPr>
        <w:t xml:space="preserve">odo todos los equipos BPL de acceso nuevos o modificados </w:t>
      </w:r>
      <w:r>
        <w:rPr>
          <w:lang w:val="es-ES_tradnl"/>
        </w:rPr>
        <w:t xml:space="preserve">que hayan sido </w:t>
      </w:r>
      <w:r w:rsidRPr="00C55D67">
        <w:rPr>
          <w:lang w:val="es-ES_tradnl"/>
        </w:rPr>
        <w:t>fabricados, vendidos o instalados deben ser objeto de certificación, pero se pueden seguir usando los equipos que fueron previamente instalados y verificados.</w:t>
      </w:r>
    </w:p>
    <w:p w:rsidR="00E33D41" w:rsidRPr="00C55D67" w:rsidRDefault="00E33D41" w:rsidP="00E33D41">
      <w:pPr>
        <w:pStyle w:val="Heading1"/>
        <w:rPr>
          <w:lang w:val="es-ES_tradnl"/>
        </w:rPr>
      </w:pPr>
      <w:r w:rsidRPr="00C55D67">
        <w:rPr>
          <w:lang w:val="es-ES_tradnl"/>
        </w:rPr>
        <w:t>8</w:t>
      </w:r>
      <w:r w:rsidRPr="00C55D67">
        <w:rPr>
          <w:lang w:val="es-ES_tradnl"/>
        </w:rPr>
        <w:tab/>
        <w:t>Conclusión</w:t>
      </w:r>
    </w:p>
    <w:p w:rsidR="00E33D41" w:rsidRPr="00C55D67" w:rsidRDefault="00E33D41" w:rsidP="00E33D41">
      <w:pPr>
        <w:rPr>
          <w:lang w:val="es-ES_tradnl"/>
        </w:rPr>
      </w:pPr>
      <w:r w:rsidRPr="00C55D67">
        <w:rPr>
          <w:lang w:val="es-ES_tradnl"/>
        </w:rPr>
        <w:t>En los Estados Unidos de América se adoptaron reglamentaciones para los sistemas BPL que cons</w:t>
      </w:r>
      <w:r>
        <w:rPr>
          <w:lang w:val="es-ES_tradnl"/>
        </w:rPr>
        <w:t>isten en</w:t>
      </w:r>
      <w:r w:rsidRPr="00C55D67">
        <w:rPr>
          <w:lang w:val="es-ES_tradnl"/>
        </w:rPr>
        <w:t xml:space="preserve"> una combinación de límites de las emisiones radiadas y procedimientos de mitigación de la interferencia, con el fin de conferir protección contra la interferencia perjudicial.</w:t>
      </w:r>
      <w:r>
        <w:rPr>
          <w:lang w:val="es-ES_tradnl"/>
        </w:rPr>
        <w:t xml:space="preserve"> </w:t>
      </w:r>
      <w:r w:rsidRPr="00C55D67">
        <w:rPr>
          <w:lang w:val="es-ES_tradnl"/>
        </w:rPr>
        <w:t>No se han impuesto límites a los niveles de radiaciones por conducción.</w:t>
      </w:r>
      <w:r>
        <w:rPr>
          <w:lang w:val="es-ES_tradnl"/>
        </w:rPr>
        <w:t xml:space="preserve"> </w:t>
      </w:r>
      <w:r w:rsidRPr="00C55D67">
        <w:rPr>
          <w:lang w:val="es-ES_tradnl"/>
        </w:rPr>
        <w:t>Aplicando este enfoque, se llegó a la conclusión de que los sistemas BPL correctamente diseñados que funcionan de conformidad con los límites de emisiones radiadas existentes, plantean pocos riesgos de interferencia.</w:t>
      </w:r>
    </w:p>
    <w:p w:rsidR="00E33D41" w:rsidRPr="00DD781B" w:rsidRDefault="00E33D41" w:rsidP="00CC10C6">
      <w:pPr>
        <w:pStyle w:val="Reftitle"/>
        <w:rPr>
          <w:lang w:val="en-US"/>
        </w:rPr>
      </w:pPr>
      <w:r w:rsidRPr="00DD781B">
        <w:rPr>
          <w:lang w:val="en-US"/>
        </w:rPr>
        <w:t>Referencias</w:t>
      </w:r>
    </w:p>
    <w:p w:rsidR="00E33D41" w:rsidRPr="00DD781B" w:rsidRDefault="00E33D41" w:rsidP="00E33D41">
      <w:pPr>
        <w:rPr>
          <w:lang w:val="en-US"/>
        </w:rPr>
      </w:pPr>
    </w:p>
    <w:p w:rsidR="00E33D41" w:rsidRPr="00DD781B" w:rsidRDefault="00E33D41" w:rsidP="00E33D41">
      <w:pPr>
        <w:pStyle w:val="Reftext"/>
        <w:rPr>
          <w:lang w:val="en-US"/>
        </w:rPr>
      </w:pPr>
      <w:r w:rsidRPr="00DD781B">
        <w:rPr>
          <w:lang w:val="en-US"/>
        </w:rPr>
        <w:t>[1]</w:t>
      </w:r>
      <w:r w:rsidRPr="00DD781B">
        <w:rPr>
          <w:lang w:val="en-US"/>
        </w:rPr>
        <w:tab/>
        <w:t>Amendment of Part 15 regarding new requirements and measurement guidelines for access broadband over power line systems, Report and Order in ET Docket No. 04-37, FCC 04</w:t>
      </w:r>
      <w:r w:rsidRPr="00DD781B">
        <w:rPr>
          <w:lang w:val="en-US"/>
        </w:rPr>
        <w:noBreakHyphen/>
        <w:t xml:space="preserve">245, released October 28, 2004; </w:t>
      </w:r>
      <w:hyperlink r:id="rId14" w:history="1">
        <w:r w:rsidRPr="00DD781B">
          <w:rPr>
            <w:rStyle w:val="Hyperlink"/>
            <w:lang w:val="en-US"/>
          </w:rPr>
          <w:t>http://hraunfoss.fcc.gov/edocs_public/attachmatch/FCC-04-245A1.pdf</w:t>
        </w:r>
      </w:hyperlink>
      <w:r w:rsidRPr="00DD781B">
        <w:rPr>
          <w:lang w:val="en-US"/>
        </w:rPr>
        <w:t>.</w:t>
      </w:r>
    </w:p>
    <w:p w:rsidR="00E33D41" w:rsidRPr="00DD781B" w:rsidRDefault="00E33D41" w:rsidP="00E33D41">
      <w:pPr>
        <w:pStyle w:val="Reftext"/>
        <w:rPr>
          <w:lang w:val="en-US"/>
        </w:rPr>
      </w:pPr>
      <w:r w:rsidRPr="00DD781B">
        <w:rPr>
          <w:lang w:val="en-US"/>
        </w:rPr>
        <w:t>[2]</w:t>
      </w:r>
      <w:r w:rsidRPr="00DD781B">
        <w:rPr>
          <w:lang w:val="en-US"/>
        </w:rPr>
        <w:tab/>
        <w:t>Amendment of Part 15 regarding new requirements and measurement guidelines for access broadband over power line systems; carrier current systems, including broadband over power line systems Memorandum Opinion and Order in ET Docket No. 04-37, FCC</w:t>
      </w:r>
      <w:r w:rsidRPr="00DD781B">
        <w:rPr>
          <w:lang w:val="en-US"/>
        </w:rPr>
        <w:noBreakHyphen/>
        <w:t>06</w:t>
      </w:r>
      <w:r w:rsidRPr="00DD781B">
        <w:rPr>
          <w:lang w:val="en-US"/>
        </w:rPr>
        <w:noBreakHyphen/>
        <w:t xml:space="preserve">113 released 07/08/2006; </w:t>
      </w:r>
      <w:hyperlink r:id="rId15" w:history="1">
        <w:r w:rsidRPr="00DD781B">
          <w:rPr>
            <w:rStyle w:val="Hyperlink"/>
            <w:lang w:val="en-US"/>
          </w:rPr>
          <w:t>http://hraunfoss.fcc.gov/edocs_public/attachmatch/FCC-06-113A1.pdf</w:t>
        </w:r>
      </w:hyperlink>
      <w:r w:rsidRPr="00DD781B">
        <w:rPr>
          <w:lang w:val="en-US"/>
        </w:rPr>
        <w:t>.</w:t>
      </w:r>
    </w:p>
    <w:p w:rsidR="00E33D41" w:rsidRPr="007540A7" w:rsidRDefault="00E33D41" w:rsidP="00E33D41">
      <w:pPr>
        <w:pStyle w:val="AppendixNoTitle"/>
        <w:rPr>
          <w:lang w:val="en-US"/>
        </w:rPr>
      </w:pPr>
    </w:p>
    <w:p w:rsidR="00E33D41" w:rsidRPr="00C55D67" w:rsidRDefault="00E33D41" w:rsidP="00E33D41">
      <w:pPr>
        <w:pStyle w:val="AppendixNoTitle"/>
        <w:rPr>
          <w:lang w:val="es-ES_tradnl"/>
        </w:rPr>
      </w:pPr>
      <w:r w:rsidRPr="00C55D67">
        <w:rPr>
          <w:lang w:val="es-ES_tradnl"/>
        </w:rPr>
        <w:t>Apéndice 2</w:t>
      </w:r>
      <w:r w:rsidRPr="00C55D67">
        <w:rPr>
          <w:lang w:val="es-ES_tradnl"/>
        </w:rPr>
        <w:br/>
      </w:r>
      <w:r>
        <w:rPr>
          <w:lang w:val="es-ES_tradnl"/>
        </w:rPr>
        <w:t>de</w:t>
      </w:r>
      <w:r w:rsidRPr="00C55D67">
        <w:rPr>
          <w:lang w:val="es-ES_tradnl"/>
        </w:rPr>
        <w:t>l Anexo 2</w:t>
      </w:r>
      <w:r w:rsidRPr="00C55D67">
        <w:rPr>
          <w:lang w:val="es-ES_tradnl"/>
        </w:rPr>
        <w:br/>
      </w:r>
      <w:r w:rsidRPr="00C55D67">
        <w:rPr>
          <w:lang w:val="es-ES_tradnl"/>
        </w:rPr>
        <w:br/>
        <w:t>Alemania</w:t>
      </w:r>
    </w:p>
    <w:p w:rsidR="00E33D41" w:rsidRPr="00C55D67" w:rsidRDefault="00E33D41" w:rsidP="00E33D41">
      <w:pPr>
        <w:pStyle w:val="Normalaftertitle"/>
        <w:rPr>
          <w:rFonts w:eastAsia="MS Mincho"/>
          <w:lang w:val="es-ES_tradnl"/>
        </w:rPr>
      </w:pPr>
      <w:r>
        <w:rPr>
          <w:rFonts w:eastAsia="MS Mincho"/>
          <w:lang w:val="es-ES_tradnl"/>
        </w:rPr>
        <w:t>E</w:t>
      </w:r>
      <w:r w:rsidRPr="00C55D67">
        <w:rPr>
          <w:rFonts w:eastAsia="MS Mincho"/>
          <w:lang w:val="es-ES_tradnl"/>
        </w:rPr>
        <w:t>n caso de interfe</w:t>
      </w:r>
      <w:r>
        <w:rPr>
          <w:rFonts w:eastAsia="MS Mincho"/>
          <w:lang w:val="es-ES_tradnl"/>
        </w:rPr>
        <w:t>rencia causada por sistemas PLT,</w:t>
      </w:r>
      <w:r w:rsidRPr="00407141">
        <w:rPr>
          <w:rFonts w:eastAsia="MS Mincho"/>
          <w:lang w:val="es-ES_tradnl"/>
        </w:rPr>
        <w:t xml:space="preserve"> </w:t>
      </w:r>
      <w:r w:rsidRPr="00C55D67">
        <w:rPr>
          <w:rFonts w:eastAsia="MS Mincho"/>
          <w:lang w:val="es-ES_tradnl"/>
        </w:rPr>
        <w:t>Alemania aplica la Recomendación CEPT ECC</w:t>
      </w:r>
      <w:r>
        <w:rPr>
          <w:rFonts w:eastAsia="MS Mincho"/>
          <w:lang w:val="es-ES_tradnl"/>
        </w:rPr>
        <w:t>.</w:t>
      </w:r>
    </w:p>
    <w:p w:rsidR="00E33D41" w:rsidRDefault="00E33D41" w:rsidP="00E33D41">
      <w:pPr>
        <w:rPr>
          <w:lang w:val="es-ES_tradnl"/>
        </w:rPr>
      </w:pPr>
      <w:r w:rsidRPr="00C55D67">
        <w:rPr>
          <w:lang w:val="es-ES_tradnl"/>
        </w:rPr>
        <w:t>Se presta especial atención a los límites recomendados de intensi</w:t>
      </w:r>
      <w:r>
        <w:rPr>
          <w:lang w:val="es-ES_tradnl"/>
        </w:rPr>
        <w:t>dad de campo perturbador</w:t>
      </w:r>
      <w:r w:rsidRPr="00C55D67">
        <w:rPr>
          <w:lang w:val="es-ES_tradnl"/>
        </w:rPr>
        <w:t xml:space="preserve"> consignados en el </w:t>
      </w:r>
      <w:r>
        <w:rPr>
          <w:lang w:val="es-ES_tradnl"/>
        </w:rPr>
        <w:t>c</w:t>
      </w:r>
      <w:r w:rsidRPr="00C55D67">
        <w:rPr>
          <w:lang w:val="es-ES_tradnl"/>
        </w:rPr>
        <w:t>uadro del Anexo 2 de la Recomendación ECC.</w:t>
      </w:r>
      <w:r>
        <w:rPr>
          <w:lang w:val="es-ES_tradnl"/>
        </w:rPr>
        <w:t xml:space="preserve"> </w:t>
      </w:r>
      <w:r w:rsidRPr="00C55D67">
        <w:rPr>
          <w:lang w:val="es-ES_tradnl"/>
        </w:rPr>
        <w:t>Se recomiendan dichos límites para evaluar el nivel de emisión perturbadora generada por una red cableada en el emplazamiento del servicio que padece la interferencia y en la frecuencia de la señal deseada (perturbada).</w:t>
      </w:r>
    </w:p>
    <w:p w:rsidR="00E33D41" w:rsidRDefault="00E33D41" w:rsidP="00E33D41">
      <w:pPr>
        <w:rPr>
          <w:lang w:val="es-ES_tradnl"/>
        </w:rPr>
      </w:pPr>
    </w:p>
    <w:p w:rsidR="00E33D41" w:rsidRDefault="00E33D41" w:rsidP="00E33D41">
      <w:pPr>
        <w:pStyle w:val="RecNo"/>
        <w:rPr>
          <w:lang w:val="es-ES_tradnl"/>
        </w:rPr>
      </w:pPr>
      <w:r w:rsidRPr="00C55D67">
        <w:rPr>
          <w:lang w:val="es-ES_tradnl"/>
        </w:rPr>
        <w:lastRenderedPageBreak/>
        <w:t>Recomendación ECC (05)04</w:t>
      </w:r>
    </w:p>
    <w:p w:rsidR="00E33D41" w:rsidRPr="00C55D67" w:rsidRDefault="00E33D41" w:rsidP="00E33D41">
      <w:pPr>
        <w:pStyle w:val="Rectitle"/>
        <w:rPr>
          <w:lang w:val="es-ES_tradnl"/>
        </w:rPr>
      </w:pPr>
      <w:r w:rsidRPr="00C55D67">
        <w:rPr>
          <w:lang w:val="es-ES_tradnl"/>
        </w:rPr>
        <w:t>Criterios para la evaluación de la interferencia radioeléctrica causada</w:t>
      </w:r>
      <w:r>
        <w:rPr>
          <w:lang w:val="es-ES_tradnl"/>
        </w:rPr>
        <w:br/>
      </w:r>
      <w:r w:rsidRPr="00C55D67">
        <w:rPr>
          <w:lang w:val="es-ES_tradnl"/>
        </w:rPr>
        <w:t>por las perturbaciones radiadas procedente</w:t>
      </w:r>
      <w:r>
        <w:rPr>
          <w:lang w:val="es-ES_tradnl"/>
        </w:rPr>
        <w:t>s de redes</w:t>
      </w:r>
      <w:r>
        <w:rPr>
          <w:lang w:val="es-ES_tradnl"/>
        </w:rPr>
        <w:br/>
        <w:t>de telecomunicación</w:t>
      </w:r>
      <w:r w:rsidRPr="00C55D67">
        <w:rPr>
          <w:lang w:val="es-ES_tradnl"/>
        </w:rPr>
        <w:t xml:space="preserve"> cableadas</w:t>
      </w:r>
    </w:p>
    <w:p w:rsidR="00E33D41" w:rsidRPr="00C55D67" w:rsidRDefault="00E33D41" w:rsidP="00E33D41">
      <w:pPr>
        <w:pStyle w:val="Rectitle"/>
        <w:rPr>
          <w:lang w:val="es-ES_tradnl"/>
        </w:rPr>
      </w:pPr>
      <w:r w:rsidRPr="00C55D67">
        <w:rPr>
          <w:lang w:val="es-ES_tradnl"/>
        </w:rPr>
        <w:t>Recomendación adoptada por el Grupo de Trabajo</w:t>
      </w:r>
      <w:r>
        <w:rPr>
          <w:lang w:val="es-ES_tradnl"/>
        </w:rPr>
        <w:br/>
      </w:r>
      <w:r w:rsidRPr="00C55D67">
        <w:rPr>
          <w:lang w:val="es-ES_tradnl"/>
        </w:rPr>
        <w:t>sobre Ingeniería del Espectro</w:t>
      </w:r>
      <w:r w:rsidRPr="00C55D67">
        <w:rPr>
          <w:lang w:val="es-ES_tradnl"/>
        </w:rPr>
        <w:br/>
      </w:r>
      <w:r>
        <w:rPr>
          <w:lang w:val="es-ES_tradnl"/>
        </w:rPr>
        <w:t>«</w:t>
      </w:r>
      <w:r w:rsidRPr="005A5A65">
        <w:rPr>
          <w:i/>
          <w:iCs/>
          <w:lang w:val="es-ES_tradnl"/>
        </w:rPr>
        <w:t>Spectrum Engineering</w:t>
      </w:r>
      <w:r>
        <w:rPr>
          <w:lang w:val="es-ES_tradnl"/>
        </w:rPr>
        <w:t>»</w:t>
      </w:r>
      <w:r w:rsidRPr="00C55D67">
        <w:rPr>
          <w:lang w:val="es-ES_tradnl"/>
        </w:rPr>
        <w:t xml:space="preserve"> (SE)</w:t>
      </w:r>
    </w:p>
    <w:p w:rsidR="00E33D41" w:rsidRPr="00C55D67" w:rsidRDefault="00E33D41" w:rsidP="00E33D41">
      <w:pPr>
        <w:rPr>
          <w:lang w:val="es-ES_tradnl"/>
        </w:rPr>
      </w:pPr>
    </w:p>
    <w:p w:rsidR="00E33D41" w:rsidRPr="00C55D67" w:rsidRDefault="00E33D41" w:rsidP="00E33D41">
      <w:pPr>
        <w:pStyle w:val="Headingb"/>
        <w:rPr>
          <w:lang w:val="es-ES_tradnl"/>
        </w:rPr>
      </w:pPr>
      <w:r w:rsidRPr="00C55D67">
        <w:rPr>
          <w:lang w:val="es-ES_tradnl"/>
        </w:rPr>
        <w:t>Introducción</w:t>
      </w:r>
    </w:p>
    <w:p w:rsidR="00E33D41" w:rsidRPr="00C55D67" w:rsidRDefault="00E33D41" w:rsidP="00E33D41">
      <w:pPr>
        <w:rPr>
          <w:lang w:val="es-ES_tradnl"/>
        </w:rPr>
      </w:pPr>
      <w:r w:rsidRPr="00C55D67">
        <w:rPr>
          <w:lang w:val="es-ES_tradnl"/>
        </w:rPr>
        <w:t>En ciertos casos las perturbaciones radiadas de las redes de telecomunicaciones cableadas pueden causar interferencia (perjudicial)</w:t>
      </w:r>
      <w:r w:rsidRPr="00C55D67">
        <w:rPr>
          <w:rStyle w:val="FootnoteReference"/>
          <w:lang w:val="es-ES_tradnl"/>
        </w:rPr>
        <w:footnoteReference w:id="1"/>
      </w:r>
      <w:r w:rsidRPr="00C55D67">
        <w:rPr>
          <w:lang w:val="es-ES_tradnl"/>
        </w:rPr>
        <w:t xml:space="preserve"> a las aplicaciones de radiocomunicaciones, aunque la parte correspondiente de la red cumpla con todos los requisitos EMC pertinentes.</w:t>
      </w:r>
      <w:r>
        <w:rPr>
          <w:lang w:val="es-ES_tradnl"/>
        </w:rPr>
        <w:t xml:space="preserve"> </w:t>
      </w:r>
      <w:r w:rsidRPr="00C55D67">
        <w:rPr>
          <w:lang w:val="es-ES_tradnl"/>
        </w:rPr>
        <w:t>La supresión de dicha interferencia resulta particularmente difícil si la aplicación de radiocomunicaciones también cumple con las disposiciones de su EMC armonizado y las normas funcionales, y funciona dentro de la zona de cobertura del correspondiente sistema de radiocomunicación.</w:t>
      </w:r>
    </w:p>
    <w:p w:rsidR="00E33D41" w:rsidRPr="00C55D67" w:rsidRDefault="00E33D41" w:rsidP="00E33D41">
      <w:pPr>
        <w:rPr>
          <w:lang w:val="es-ES_tradnl"/>
        </w:rPr>
      </w:pPr>
      <w:r w:rsidRPr="00C55D67">
        <w:rPr>
          <w:lang w:val="es-ES_tradnl"/>
        </w:rPr>
        <w:t xml:space="preserve">A efectos de resolver cada caso individual de interferencia </w:t>
      </w:r>
      <w:r>
        <w:rPr>
          <w:lang w:val="es-ES_tradnl"/>
        </w:rPr>
        <w:t>radioeléctrica</w:t>
      </w:r>
      <w:r w:rsidRPr="00C55D67">
        <w:rPr>
          <w:lang w:val="es-ES_tradnl"/>
        </w:rPr>
        <w:t xml:space="preserve"> en beneficio de ambas partes interesadas, la CEPT recomienda establecer una serie de criterios comunes para evaluar </w:t>
      </w:r>
      <w:r>
        <w:rPr>
          <w:lang w:val="es-ES_tradnl"/>
        </w:rPr>
        <w:t>dichos</w:t>
      </w:r>
      <w:r w:rsidRPr="00C55D67">
        <w:rPr>
          <w:lang w:val="es-ES_tradnl"/>
        </w:rPr>
        <w:t xml:space="preserve"> casos</w:t>
      </w:r>
      <w:r>
        <w:rPr>
          <w:lang w:val="es-ES_tradnl"/>
        </w:rPr>
        <w:t>.</w:t>
      </w:r>
      <w:r w:rsidRPr="00C55D67">
        <w:rPr>
          <w:lang w:val="es-ES_tradnl"/>
        </w:rPr>
        <w:t xml:space="preserve"> Se alienta a las administraciones de la CEPT a servirse de esos criterios como orientación para suprimir </w:t>
      </w:r>
      <w:r>
        <w:rPr>
          <w:lang w:val="es-ES_tradnl"/>
        </w:rPr>
        <w:t>es</w:t>
      </w:r>
      <w:r w:rsidRPr="00C55D67">
        <w:rPr>
          <w:lang w:val="es-ES_tradnl"/>
        </w:rPr>
        <w:t>os casos.</w:t>
      </w:r>
    </w:p>
    <w:p w:rsidR="00E33D41" w:rsidRPr="00C55D67" w:rsidRDefault="00E33D41" w:rsidP="00E33D41">
      <w:pPr>
        <w:rPr>
          <w:lang w:val="es-ES_tradnl"/>
        </w:rPr>
      </w:pPr>
      <w:r w:rsidRPr="00C55D67">
        <w:rPr>
          <w:lang w:val="es-ES_tradnl"/>
        </w:rPr>
        <w:t>Se considera conveniente revisar esta Recomendación cada tres años, a la luz de los nuevos cambios tecnológicos y requisitos reglamentarios.</w:t>
      </w:r>
      <w:r>
        <w:rPr>
          <w:lang w:val="es-ES_tradnl"/>
        </w:rPr>
        <w:t xml:space="preserve"> </w:t>
      </w:r>
      <w:r w:rsidRPr="00C55D67">
        <w:rPr>
          <w:lang w:val="es-ES_tradnl"/>
        </w:rPr>
        <w:t>Dicha revisión debería entrañar consultas con los correspondientes grupos de trabajo y técnicos de CEPT, ETSI y CENELEC.</w:t>
      </w:r>
    </w:p>
    <w:p w:rsidR="00E33D41" w:rsidRPr="00C55D67" w:rsidRDefault="00E33D41" w:rsidP="00CC10C6">
      <w:pPr>
        <w:rPr>
          <w:lang w:val="es-ES_tradnl"/>
        </w:rPr>
      </w:pPr>
      <w:r>
        <w:rPr>
          <w:lang w:val="es-ES_tradnl"/>
        </w:rPr>
        <w:t>«</w:t>
      </w:r>
      <w:r w:rsidRPr="00C55D67">
        <w:rPr>
          <w:lang w:val="es-ES_tradnl"/>
        </w:rPr>
        <w:t>La Conferencia Europea de Administraciones de Correos y Telecomunicaciones,</w:t>
      </w:r>
    </w:p>
    <w:p w:rsidR="00E33D41" w:rsidRPr="00C55D67" w:rsidRDefault="00E33D41" w:rsidP="00E33D41">
      <w:pPr>
        <w:pStyle w:val="Call"/>
        <w:rPr>
          <w:lang w:val="es-ES_tradnl"/>
        </w:rPr>
      </w:pPr>
      <w:r w:rsidRPr="00C55D67">
        <w:rPr>
          <w:lang w:val="es-ES_tradnl"/>
        </w:rPr>
        <w:t>considerando</w:t>
      </w:r>
    </w:p>
    <w:p w:rsidR="00E33D41" w:rsidRPr="00C55D67" w:rsidRDefault="00E33D41" w:rsidP="00E33D41">
      <w:pPr>
        <w:rPr>
          <w:lang w:val="es-ES_tradnl"/>
        </w:rPr>
      </w:pPr>
      <w:r w:rsidRPr="00C55D67">
        <w:rPr>
          <w:lang w:val="es-ES_tradnl"/>
        </w:rPr>
        <w:t>a)</w:t>
      </w:r>
      <w:r w:rsidRPr="00C55D67">
        <w:rPr>
          <w:lang w:val="es-ES_tradnl"/>
        </w:rPr>
        <w:tab/>
        <w:t xml:space="preserve">que el espectro de frecuencias radioeléctricas es un recurso común y que es indispensable reducir al mínimo la interferencia innecesaria, </w:t>
      </w:r>
      <w:r>
        <w:rPr>
          <w:lang w:val="es-ES_tradnl"/>
        </w:rPr>
        <w:t>utilizando de</w:t>
      </w:r>
      <w:r w:rsidRPr="00C55D67">
        <w:rPr>
          <w:lang w:val="es-ES_tradnl"/>
        </w:rPr>
        <w:t xml:space="preserve"> la mejor </w:t>
      </w:r>
      <w:r>
        <w:rPr>
          <w:lang w:val="es-ES_tradnl"/>
        </w:rPr>
        <w:t>manera</w:t>
      </w:r>
      <w:r w:rsidRPr="00C55D67">
        <w:rPr>
          <w:lang w:val="es-ES_tradnl"/>
        </w:rPr>
        <w:t xml:space="preserve"> posible las técnicas más modernas y rentables;</w:t>
      </w:r>
    </w:p>
    <w:p w:rsidR="00E33D41" w:rsidRPr="00C55D67" w:rsidRDefault="00E33D41" w:rsidP="00E33D41">
      <w:pPr>
        <w:rPr>
          <w:lang w:val="es-ES_tradnl"/>
        </w:rPr>
      </w:pPr>
      <w:r w:rsidRPr="00C55D67">
        <w:rPr>
          <w:lang w:val="es-ES_tradnl"/>
        </w:rPr>
        <w:t>b)</w:t>
      </w:r>
      <w:r w:rsidRPr="00C55D67">
        <w:rPr>
          <w:lang w:val="es-ES_tradnl"/>
        </w:rPr>
        <w:tab/>
        <w:t>que se han establecido normas armonizadas sobre equipos de radiocomunicaciones y otros aparatos eléctricos/electrónicos para que esos productos, sistemas e instalaciones funcionen, según lo previsto, en la mayoría de las aplicaciones y en condiciones normales;</w:t>
      </w:r>
    </w:p>
    <w:p w:rsidR="00E33D41" w:rsidRPr="00C55D67" w:rsidRDefault="00E33D41" w:rsidP="00E33D41">
      <w:pPr>
        <w:rPr>
          <w:lang w:val="es-ES_tradnl"/>
        </w:rPr>
      </w:pPr>
      <w:r w:rsidRPr="00C55D67">
        <w:rPr>
          <w:lang w:val="es-ES_tradnl"/>
        </w:rPr>
        <w:t>c)</w:t>
      </w:r>
      <w:r w:rsidRPr="00C55D67">
        <w:rPr>
          <w:lang w:val="es-ES_tradnl"/>
        </w:rPr>
        <w:tab/>
        <w:t>que a pesar de cumplir con las normas EMC armonizadas, un aparato, sistema, instalación o red igual puede causar interferencia radioeléctrica perjudicial en ciertas condiciones ambientales y de funcionamiento;</w:t>
      </w:r>
    </w:p>
    <w:p w:rsidR="00E33D41" w:rsidRPr="00C55D67" w:rsidRDefault="00E33D41" w:rsidP="00E33D41">
      <w:pPr>
        <w:rPr>
          <w:lang w:val="es-ES_tradnl"/>
        </w:rPr>
      </w:pPr>
      <w:r w:rsidRPr="00C55D67">
        <w:rPr>
          <w:lang w:val="es-ES_tradnl"/>
        </w:rPr>
        <w:lastRenderedPageBreak/>
        <w:t>d)</w:t>
      </w:r>
      <w:r w:rsidRPr="00C55D67">
        <w:rPr>
          <w:lang w:val="es-ES_tradnl"/>
        </w:rPr>
        <w:tab/>
        <w:t>que en el número 15.12</w:t>
      </w:r>
      <w:r w:rsidRPr="00C55D67">
        <w:rPr>
          <w:rStyle w:val="FootnoteReference"/>
          <w:lang w:val="es-ES_tradnl"/>
        </w:rPr>
        <w:footnoteReference w:id="2"/>
      </w:r>
      <w:r w:rsidRPr="00C55D67">
        <w:rPr>
          <w:lang w:val="es-ES_tradnl"/>
        </w:rPr>
        <w:t xml:space="preserve"> </w:t>
      </w:r>
      <w:r>
        <w:rPr>
          <w:lang w:val="es-ES_tradnl"/>
        </w:rPr>
        <w:t xml:space="preserve">del RR </w:t>
      </w:r>
      <w:r w:rsidRPr="00C55D67">
        <w:rPr>
          <w:lang w:val="es-ES_tradnl"/>
        </w:rPr>
        <w:t>y en la Directiva 89/336/EEC</w:t>
      </w:r>
      <w:r w:rsidRPr="00C55D67">
        <w:rPr>
          <w:rStyle w:val="FootnoteReference"/>
          <w:lang w:val="es-ES_tradnl"/>
        </w:rPr>
        <w:footnoteReference w:id="3"/>
      </w:r>
      <w:r w:rsidRPr="00C55D67">
        <w:rPr>
          <w:lang w:val="es-ES_tradnl"/>
        </w:rPr>
        <w:t xml:space="preserve"> del Consejo se insta concretamente a conferir protección contra las perturbaciones radiadas producidas por las redes de telecomunicaciones;</w:t>
      </w:r>
    </w:p>
    <w:p w:rsidR="00E33D41" w:rsidRPr="00C55D67" w:rsidRDefault="00E33D41" w:rsidP="00E33D41">
      <w:pPr>
        <w:rPr>
          <w:szCs w:val="24"/>
          <w:lang w:val="es-ES_tradnl" w:eastAsia="nl-NL"/>
        </w:rPr>
      </w:pPr>
      <w:r w:rsidRPr="00C55D67">
        <w:rPr>
          <w:szCs w:val="24"/>
          <w:lang w:val="es-ES_tradnl"/>
        </w:rPr>
        <w:t>e)</w:t>
      </w:r>
      <w:r w:rsidRPr="00C55D67">
        <w:rPr>
          <w:szCs w:val="24"/>
          <w:lang w:val="es-ES_tradnl"/>
        </w:rPr>
        <w:tab/>
        <w:t>que en el Artículo 6 (Art</w:t>
      </w:r>
      <w:r>
        <w:rPr>
          <w:szCs w:val="24"/>
          <w:lang w:val="es-ES_tradnl"/>
        </w:rPr>
        <w:t>ículo </w:t>
      </w:r>
      <w:r w:rsidRPr="00C55D67">
        <w:rPr>
          <w:szCs w:val="24"/>
          <w:lang w:val="es-ES_tradnl"/>
        </w:rPr>
        <w:t>4.2 de la nueva Directiva EMC, véase la Nota</w:t>
      </w:r>
      <w:r>
        <w:rPr>
          <w:szCs w:val="24"/>
          <w:lang w:val="es-ES_tradnl"/>
        </w:rPr>
        <w:t> </w:t>
      </w:r>
      <w:r w:rsidRPr="00C55D67">
        <w:rPr>
          <w:szCs w:val="24"/>
          <w:lang w:val="es-ES_tradnl"/>
        </w:rPr>
        <w:t xml:space="preserve">3) de la Directiva del Consejo </w:t>
      </w:r>
      <w:r w:rsidRPr="004D244B">
        <w:rPr>
          <w:szCs w:val="24"/>
          <w:lang w:val="es-ES_tradnl"/>
        </w:rPr>
        <w:t>89/336/EEC</w:t>
      </w:r>
      <w:r w:rsidRPr="00C55D67">
        <w:rPr>
          <w:szCs w:val="24"/>
          <w:lang w:val="es-ES_tradnl"/>
        </w:rPr>
        <w:t xml:space="preserve"> se estipula la adopción de medidas especiales respecto de la puesta en servicio y el uso de aparatos trasladados a un sitio concreto para superar un problema existente o previsto de compatibilidad electromagnética;</w:t>
      </w:r>
    </w:p>
    <w:p w:rsidR="00E33D41" w:rsidRPr="00C55D67" w:rsidRDefault="00E33D41" w:rsidP="00E33D41">
      <w:pPr>
        <w:rPr>
          <w:lang w:val="es-ES_tradnl"/>
        </w:rPr>
      </w:pPr>
      <w:r w:rsidRPr="00C55D67">
        <w:rPr>
          <w:lang w:val="es-ES_tradnl"/>
        </w:rPr>
        <w:t>f)</w:t>
      </w:r>
      <w:r w:rsidRPr="00C55D67">
        <w:rPr>
          <w:lang w:val="es-ES_tradnl"/>
        </w:rPr>
        <w:tab/>
        <w:t>que para resolver adecuadamente los casos individuales de interferencia radioeléctrica perjudicial no basta únicamente con realizar una evaluación de las perturbaciones causadas por las redes de telecomunicaciones cableadas de conformidad con lo dispuesto en las normas armonizadas u otras especificaciones EMC;</w:t>
      </w:r>
    </w:p>
    <w:p w:rsidR="00E33D41" w:rsidRPr="00C55D67" w:rsidRDefault="00E33D41" w:rsidP="00E33D41">
      <w:pPr>
        <w:rPr>
          <w:lang w:val="es-ES_tradnl"/>
        </w:rPr>
      </w:pPr>
      <w:r w:rsidRPr="00C55D67">
        <w:rPr>
          <w:lang w:val="es-ES_tradnl"/>
        </w:rPr>
        <w:t>g)</w:t>
      </w:r>
      <w:r w:rsidRPr="00C55D67">
        <w:rPr>
          <w:lang w:val="es-ES_tradnl"/>
        </w:rPr>
        <w:tab/>
        <w:t>que en el Informe ECC</w:t>
      </w:r>
      <w:r>
        <w:rPr>
          <w:lang w:val="es-ES_tradnl"/>
        </w:rPr>
        <w:t> </w:t>
      </w:r>
      <w:r w:rsidRPr="00C55D67">
        <w:rPr>
          <w:lang w:val="es-ES_tradnl"/>
        </w:rPr>
        <w:t xml:space="preserve">24 </w:t>
      </w:r>
      <w:r>
        <w:rPr>
          <w:lang w:val="es-ES_tradnl"/>
        </w:rPr>
        <w:t>«PLT, DSL, comunicaciones por cable (incluida la TV por cable), LAN y sus efectos en los servicios de radiocomunicaciones»</w:t>
      </w:r>
      <w:r w:rsidRPr="00C55D67">
        <w:rPr>
          <w:lang w:val="es-ES_tradnl"/>
        </w:rPr>
        <w:t xml:space="preserve"> se considera la compatibilidad entre los sistemas de comunicaciones de datos y los servicios de radiocomunicaciones.</w:t>
      </w:r>
      <w:r>
        <w:rPr>
          <w:lang w:val="es-ES_tradnl"/>
        </w:rPr>
        <w:t xml:space="preserve"> </w:t>
      </w:r>
      <w:r w:rsidRPr="00C55D67">
        <w:rPr>
          <w:lang w:val="es-ES_tradnl"/>
        </w:rPr>
        <w:t xml:space="preserve">En éste se describen también detalladamente los diversos servicios </w:t>
      </w:r>
      <w:r>
        <w:rPr>
          <w:lang w:val="es-ES_tradnl"/>
        </w:rPr>
        <w:t xml:space="preserve">de radiocomunicaciones </w:t>
      </w:r>
      <w:r w:rsidRPr="00C55D67">
        <w:rPr>
          <w:lang w:val="es-ES_tradnl"/>
        </w:rPr>
        <w:t>que podrían verse afectados por radiaciones no deseadas de redes de telecomunicaciones y las correspondie</w:t>
      </w:r>
      <w:r>
        <w:rPr>
          <w:lang w:val="es-ES_tradnl"/>
        </w:rPr>
        <w:t>ntes necesidades de protección.</w:t>
      </w:r>
      <w:r w:rsidRPr="00C55D67">
        <w:rPr>
          <w:lang w:val="es-ES_tradnl"/>
        </w:rPr>
        <w:t xml:space="preserve"> En el Informe ECC 24 también se proporciona una evaluación de los ejempl</w:t>
      </w:r>
      <w:r>
        <w:rPr>
          <w:lang w:val="es-ES_tradnl"/>
        </w:rPr>
        <w:t>os de límites de radiación y</w:t>
      </w:r>
      <w:r w:rsidRPr="00C55D67">
        <w:rPr>
          <w:lang w:val="es-ES_tradnl"/>
        </w:rPr>
        <w:t xml:space="preserve"> ejemplos de medición;</w:t>
      </w:r>
    </w:p>
    <w:p w:rsidR="00E33D41" w:rsidRPr="00C55D67" w:rsidRDefault="00E33D41" w:rsidP="00E33D41">
      <w:pPr>
        <w:rPr>
          <w:lang w:val="es-ES_tradnl"/>
        </w:rPr>
      </w:pPr>
      <w:r w:rsidRPr="00C55D67">
        <w:rPr>
          <w:lang w:val="es-ES_tradnl"/>
        </w:rPr>
        <w:t>h)</w:t>
      </w:r>
      <w:r w:rsidRPr="00C55D67">
        <w:rPr>
          <w:lang w:val="es-ES_tradnl"/>
        </w:rPr>
        <w:tab/>
        <w:t>que la CEPT y la ETSI han elaborado un Memorándum de Entendimiento en el que se consignan las responsabilidades mutuas de ambos organismos, cuyo texto está disponible en ERO, y sobre el cual la ETSI puede proporcionar información adicional</w:t>
      </w:r>
      <w:r w:rsidRPr="00C55D67">
        <w:rPr>
          <w:rStyle w:val="FootnoteReference"/>
          <w:lang w:val="es-ES_tradnl"/>
        </w:rPr>
        <w:footnoteReference w:id="4"/>
      </w:r>
      <w:r w:rsidRPr="00C55D67">
        <w:rPr>
          <w:lang w:val="es-ES_tradnl"/>
        </w:rPr>
        <w:t>;</w:t>
      </w:r>
    </w:p>
    <w:p w:rsidR="00E33D41" w:rsidRPr="00C55D67" w:rsidRDefault="00E33D41" w:rsidP="00E33D41">
      <w:pPr>
        <w:rPr>
          <w:lang w:val="es-ES_tradnl"/>
        </w:rPr>
      </w:pPr>
      <w:r w:rsidRPr="00C55D67">
        <w:rPr>
          <w:lang w:val="es-ES_tradnl"/>
        </w:rPr>
        <w:t>i)</w:t>
      </w:r>
      <w:r w:rsidRPr="00C55D67">
        <w:rPr>
          <w:lang w:val="es-ES_tradnl"/>
        </w:rPr>
        <w:tab/>
        <w:t>que los Estados Miembros de la UE, así como la mayor</w:t>
      </w:r>
      <w:r>
        <w:rPr>
          <w:lang w:val="es-ES_tradnl"/>
        </w:rPr>
        <w:t xml:space="preserve">ía de los países miembros de la </w:t>
      </w:r>
      <w:r w:rsidRPr="00C55D67">
        <w:rPr>
          <w:lang w:val="es-ES_tradnl"/>
        </w:rPr>
        <w:t xml:space="preserve">CEPT, han llevado a la práctica la Directiva R&amp;TTE 1999/05/EC, </w:t>
      </w:r>
      <w:r>
        <w:rPr>
          <w:lang w:val="es-ES_tradnl"/>
        </w:rPr>
        <w:t>en vigor desde el 8 de abril de </w:t>
      </w:r>
      <w:r w:rsidRPr="00C55D67">
        <w:rPr>
          <w:lang w:val="es-ES_tradnl"/>
        </w:rPr>
        <w:t>2000;</w:t>
      </w:r>
    </w:p>
    <w:p w:rsidR="00E33D41" w:rsidRPr="00C55D67" w:rsidRDefault="00E33D41" w:rsidP="00E33D41">
      <w:pPr>
        <w:rPr>
          <w:lang w:val="es-ES_tradnl"/>
        </w:rPr>
      </w:pPr>
      <w:r w:rsidRPr="00C55D67">
        <w:rPr>
          <w:lang w:val="es-ES_tradnl"/>
        </w:rPr>
        <w:t>j)</w:t>
      </w:r>
      <w:r w:rsidRPr="00C55D67">
        <w:rPr>
          <w:lang w:val="es-ES_tradnl"/>
        </w:rPr>
        <w:tab/>
        <w:t>que se deben tomar medidas adicionales para armonizar la solución de casos de interferencia con arreglo a un marco más oficializado;</w:t>
      </w:r>
    </w:p>
    <w:p w:rsidR="00E33D41" w:rsidRPr="00C55D67" w:rsidRDefault="00E33D41" w:rsidP="00E33D41">
      <w:pPr>
        <w:rPr>
          <w:lang w:val="es-ES_tradnl"/>
        </w:rPr>
      </w:pPr>
      <w:r w:rsidRPr="00C55D67">
        <w:rPr>
          <w:lang w:val="es-ES_tradnl"/>
        </w:rPr>
        <w:t>k)</w:t>
      </w:r>
      <w:r w:rsidRPr="00C55D67">
        <w:rPr>
          <w:lang w:val="es-ES_tradnl"/>
        </w:rPr>
        <w:tab/>
        <w:t xml:space="preserve">que la Comisión Europea está elaborando una Recomendación sobre comunicaciones de banda ancha por líneas </w:t>
      </w:r>
      <w:r>
        <w:rPr>
          <w:lang w:val="es-ES_tradnl"/>
        </w:rPr>
        <w:t xml:space="preserve">de energía </w:t>
      </w:r>
      <w:r w:rsidRPr="00C55D67">
        <w:rPr>
          <w:lang w:val="es-ES_tradnl"/>
        </w:rPr>
        <w:t>eléctrica</w:t>
      </w:r>
      <w:r w:rsidRPr="00C55D67">
        <w:rPr>
          <w:rStyle w:val="FootnoteReference"/>
          <w:lang w:val="es-ES_tradnl"/>
        </w:rPr>
        <w:footnoteReference w:id="5"/>
      </w:r>
      <w:r w:rsidRPr="00C55D67">
        <w:rPr>
          <w:lang w:val="es-ES_tradnl"/>
        </w:rPr>
        <w:t>;</w:t>
      </w:r>
    </w:p>
    <w:p w:rsidR="00E33D41" w:rsidRPr="00C55D67" w:rsidRDefault="00E33D41" w:rsidP="00E33D41">
      <w:pPr>
        <w:rPr>
          <w:b/>
          <w:color w:val="000000"/>
          <w:lang w:val="es-ES_tradnl"/>
        </w:rPr>
      </w:pPr>
      <w:r w:rsidRPr="00C55D67">
        <w:rPr>
          <w:lang w:val="es-ES_tradnl"/>
        </w:rPr>
        <w:t>l)</w:t>
      </w:r>
      <w:r w:rsidRPr="00C55D67">
        <w:rPr>
          <w:lang w:val="es-ES_tradnl"/>
        </w:rPr>
        <w:tab/>
        <w:t>que la Comisión Europea ha publicad</w:t>
      </w:r>
      <w:r>
        <w:rPr>
          <w:lang w:val="es-ES_tradnl"/>
        </w:rPr>
        <w:t>o el mandato de normalización M/</w:t>
      </w:r>
      <w:r w:rsidRPr="00C55D67">
        <w:rPr>
          <w:lang w:val="es-ES_tradnl"/>
        </w:rPr>
        <w:t xml:space="preserve">313 </w:t>
      </w:r>
      <w:r>
        <w:rPr>
          <w:lang w:val="es-ES_tradnl"/>
        </w:rPr>
        <w:t>en el marco</w:t>
      </w:r>
      <w:r w:rsidRPr="00C55D67">
        <w:rPr>
          <w:lang w:val="es-ES_tradnl"/>
        </w:rPr>
        <w:t xml:space="preserve"> de la Directiva EMC 89/336/EEC dirigido a CEN, CENELEC y ETSI, para el establecimiento de normas EMC armonizadas sobre redes de telecomunicaciones.</w:t>
      </w:r>
      <w:r>
        <w:rPr>
          <w:lang w:val="es-ES_tradnl"/>
        </w:rPr>
        <w:t xml:space="preserve"> </w:t>
      </w:r>
      <w:r w:rsidRPr="00C55D67">
        <w:rPr>
          <w:lang w:val="es-ES_tradnl"/>
        </w:rPr>
        <w:t xml:space="preserve">Este mandato concierne la preparación de normas armonizadas sobre </w:t>
      </w:r>
      <w:r>
        <w:rPr>
          <w:lang w:val="es-ES_tradnl"/>
        </w:rPr>
        <w:t>diversos</w:t>
      </w:r>
      <w:r w:rsidRPr="00C55D67">
        <w:rPr>
          <w:lang w:val="es-ES_tradnl"/>
        </w:rPr>
        <w:t xml:space="preserve"> aspectos EMC de las redes de telecomunicaciones cableadas y sus ampliaciones </w:t>
      </w:r>
      <w:r>
        <w:rPr>
          <w:lang w:val="es-ES_tradnl"/>
        </w:rPr>
        <w:t xml:space="preserve">residenciales. </w:t>
      </w:r>
      <w:r w:rsidRPr="00C55D67">
        <w:rPr>
          <w:lang w:val="es-ES_tradnl"/>
        </w:rPr>
        <w:t>Estas normas deberían abarcar los tipos de redes actualmente operacionales o en desarrollo, incluidas entre otras las que utilizan líneas eléctricas, cables coaxiales y cables telefónicos tradicionales</w:t>
      </w:r>
      <w:r>
        <w:rPr>
          <w:lang w:val="es-ES_tradnl"/>
        </w:rPr>
        <w:t>,</w:t>
      </w:r>
    </w:p>
    <w:p w:rsidR="00E33D41" w:rsidRPr="00C55D67" w:rsidRDefault="00E33D41" w:rsidP="00E33D41">
      <w:pPr>
        <w:pStyle w:val="Call"/>
        <w:rPr>
          <w:lang w:val="es-ES_tradnl"/>
        </w:rPr>
      </w:pPr>
      <w:r w:rsidRPr="00C55D67">
        <w:rPr>
          <w:lang w:val="es-ES_tradnl"/>
        </w:rPr>
        <w:lastRenderedPageBreak/>
        <w:t>recomienda</w:t>
      </w:r>
    </w:p>
    <w:p w:rsidR="00E33D41" w:rsidRPr="00C55D67" w:rsidRDefault="00E33D41" w:rsidP="00E33D41">
      <w:pPr>
        <w:rPr>
          <w:lang w:val="es-ES_tradnl"/>
        </w:rPr>
      </w:pPr>
      <w:r w:rsidRPr="00C55D67">
        <w:rPr>
          <w:b/>
          <w:lang w:val="es-ES_tradnl"/>
        </w:rPr>
        <w:t>1</w:t>
      </w:r>
      <w:r w:rsidRPr="00C55D67">
        <w:rPr>
          <w:lang w:val="es-ES_tradnl"/>
        </w:rPr>
        <w:tab/>
        <w:t>que al examinar las quejas por interferencia causada por las perturbaciones radiadas de las redes de telecomunicaciones, las Administraciones o Autoridades Nacionales de la CEPT consideren la utilización del marco descrito en el Anexo 1 como una orientación para resolver esos casos de interferencia de una manera transparente, proporcionada y no discriminatoria;</w:t>
      </w:r>
    </w:p>
    <w:p w:rsidR="00E33D41" w:rsidRPr="00C55D67" w:rsidRDefault="00E33D41" w:rsidP="00E33D41">
      <w:pPr>
        <w:rPr>
          <w:lang w:val="es-ES_tradnl"/>
        </w:rPr>
      </w:pPr>
      <w:r w:rsidRPr="00C55D67">
        <w:rPr>
          <w:b/>
          <w:lang w:val="es-ES_tradnl"/>
        </w:rPr>
        <w:t>2</w:t>
      </w:r>
      <w:r w:rsidRPr="00C55D67">
        <w:rPr>
          <w:lang w:val="es-ES_tradnl"/>
        </w:rPr>
        <w:tab/>
        <w:t>que se debería utilizar el conjunto de criterios contenidos en el Anexo 2 para la evaluación de la interferencia, con inclusión de los límites de intensidad de campo de referencia, con miras a examinar cada caso y tomar todas las medidas necesarias para resolver esos casos de interferencia de una manera proporcionada, no discriminatoria</w:t>
      </w:r>
      <w:r w:rsidRPr="00222DAC">
        <w:rPr>
          <w:lang w:val="es-ES_tradnl"/>
        </w:rPr>
        <w:t xml:space="preserve"> </w:t>
      </w:r>
      <w:r w:rsidRPr="00C55D67">
        <w:rPr>
          <w:lang w:val="es-ES_tradnl"/>
        </w:rPr>
        <w:t>y</w:t>
      </w:r>
      <w:r w:rsidRPr="00222DAC">
        <w:rPr>
          <w:lang w:val="es-ES_tradnl"/>
        </w:rPr>
        <w:t xml:space="preserve"> </w:t>
      </w:r>
      <w:r w:rsidRPr="00C55D67">
        <w:rPr>
          <w:lang w:val="es-ES_tradnl"/>
        </w:rPr>
        <w:t>transparente.</w:t>
      </w:r>
      <w:r>
        <w:rPr>
          <w:lang w:val="es-ES_tradnl"/>
        </w:rPr>
        <w:t>»</w:t>
      </w:r>
    </w:p>
    <w:p w:rsidR="00E33D41" w:rsidRDefault="00E33D41" w:rsidP="00E33D41">
      <w:pPr>
        <w:rPr>
          <w:lang w:val="es-ES_tradnl"/>
        </w:rPr>
      </w:pPr>
    </w:p>
    <w:p w:rsidR="00E33D41" w:rsidRPr="00C55D67" w:rsidRDefault="00E33D41" w:rsidP="00E33D41">
      <w:pPr>
        <w:rPr>
          <w:lang w:val="es-ES_tradnl"/>
        </w:rPr>
      </w:pPr>
    </w:p>
    <w:p w:rsidR="00E33D41" w:rsidRPr="00C55D67" w:rsidRDefault="00E33D41" w:rsidP="00E33D41">
      <w:pPr>
        <w:rPr>
          <w:lang w:val="es-ES_tradnl"/>
        </w:rPr>
      </w:pPr>
    </w:p>
    <w:p w:rsidR="00E33D41" w:rsidRPr="00C55D67" w:rsidRDefault="00E33D41" w:rsidP="00E33D41">
      <w:pPr>
        <w:rPr>
          <w:lang w:val="es-ES_tradnl"/>
        </w:rPr>
      </w:pPr>
      <w:r w:rsidRPr="00C55D67">
        <w:rPr>
          <w:b/>
          <w:lang w:val="es-ES_tradnl"/>
        </w:rPr>
        <w:t>Anexos:</w:t>
      </w:r>
      <w:r>
        <w:rPr>
          <w:b/>
          <w:lang w:val="es-ES_tradnl"/>
        </w:rPr>
        <w:t xml:space="preserve"> </w:t>
      </w:r>
      <w:r w:rsidRPr="00CE1D4F">
        <w:rPr>
          <w:bCs/>
          <w:lang w:val="es-ES_tradnl"/>
        </w:rPr>
        <w:t>2</w:t>
      </w:r>
    </w:p>
    <w:p w:rsidR="00E33D41" w:rsidRPr="00C55D67" w:rsidRDefault="00E33D41" w:rsidP="00E33D41">
      <w:pPr>
        <w:rPr>
          <w:lang w:val="es-ES_tradnl"/>
        </w:rPr>
      </w:pPr>
    </w:p>
    <w:p w:rsidR="00E33D41" w:rsidRPr="00C55D67" w:rsidRDefault="00E33D41" w:rsidP="00E33D41">
      <w:pPr>
        <w:rPr>
          <w:lang w:val="es-ES_tradnl"/>
        </w:rPr>
      </w:pPr>
    </w:p>
    <w:p w:rsidR="00E33D41" w:rsidRPr="00C55D67" w:rsidRDefault="00E33D41" w:rsidP="00CC10C6">
      <w:pPr>
        <w:rPr>
          <w:b/>
          <w:sz w:val="28"/>
          <w:lang w:val="es-ES_tradnl"/>
        </w:rPr>
      </w:pPr>
      <w:r w:rsidRPr="00C55D67">
        <w:rPr>
          <w:lang w:val="es-ES_tradnl"/>
        </w:rPr>
        <w:br w:type="page"/>
      </w:r>
    </w:p>
    <w:p w:rsidR="00E33D41" w:rsidRDefault="00E33D41" w:rsidP="006E237C">
      <w:pPr>
        <w:pStyle w:val="AnnexNoTitle"/>
        <w:spacing w:before="0"/>
        <w:rPr>
          <w:lang w:val="es-ES_tradnl"/>
        </w:rPr>
      </w:pPr>
      <w:r w:rsidRPr="00C55D67">
        <w:rPr>
          <w:lang w:val="es-ES_tradnl"/>
        </w:rPr>
        <w:lastRenderedPageBreak/>
        <w:t>Anexo 1</w:t>
      </w:r>
      <w:r>
        <w:rPr>
          <w:lang w:val="es-ES_tradnl"/>
        </w:rPr>
        <w:br/>
      </w:r>
      <w:r w:rsidRPr="00C55D67">
        <w:rPr>
          <w:rFonts w:cs="Times New Roman Bold"/>
          <w:lang w:val="es-ES_tradnl"/>
        </w:rPr>
        <w:t>a la Recomendación ECC (05)04</w:t>
      </w:r>
    </w:p>
    <w:p w:rsidR="00E33D41" w:rsidRPr="00C55D67" w:rsidRDefault="00E33D41" w:rsidP="006E237C">
      <w:pPr>
        <w:pStyle w:val="AnnexNoTitle"/>
        <w:spacing w:before="80" w:after="0"/>
        <w:rPr>
          <w:lang w:val="es-ES_tradnl"/>
        </w:rPr>
      </w:pPr>
      <w:r w:rsidRPr="00C55D67">
        <w:rPr>
          <w:lang w:val="es-ES_tradnl"/>
        </w:rPr>
        <w:t>Directrices para la evaluación de la interferencia radioeléctrica causada</w:t>
      </w:r>
      <w:r>
        <w:rPr>
          <w:lang w:val="es-ES_tradnl"/>
        </w:rPr>
        <w:br/>
      </w:r>
      <w:r w:rsidRPr="00C55D67">
        <w:rPr>
          <w:lang w:val="es-ES_tradnl"/>
        </w:rPr>
        <w:t>por las radiaciones perturbadoras generadas</w:t>
      </w:r>
      <w:r>
        <w:rPr>
          <w:lang w:val="es-ES_tradnl"/>
        </w:rPr>
        <w:t xml:space="preserve"> </w:t>
      </w:r>
      <w:r w:rsidRPr="00C55D67">
        <w:rPr>
          <w:lang w:val="es-ES_tradnl"/>
        </w:rPr>
        <w:t>por las redes</w:t>
      </w:r>
      <w:r>
        <w:rPr>
          <w:lang w:val="es-ES_tradnl"/>
        </w:rPr>
        <w:br/>
      </w:r>
      <w:r w:rsidRPr="00C55D67">
        <w:rPr>
          <w:lang w:val="es-ES_tradnl"/>
        </w:rPr>
        <w:t>de telecomunicaciones cableadas</w:t>
      </w:r>
    </w:p>
    <w:p w:rsidR="00E33D41" w:rsidRPr="00C55D67" w:rsidRDefault="00E33D41" w:rsidP="00E33D41">
      <w:pPr>
        <w:pStyle w:val="Annextitle"/>
        <w:rPr>
          <w:lang w:val="es-ES_tradnl"/>
        </w:rPr>
      </w:pPr>
      <w:r w:rsidRPr="00C55D67">
        <w:rPr>
          <w:noProof/>
          <w:lang w:val="en-US" w:eastAsia="zh-CN"/>
        </w:rPr>
        <mc:AlternateContent>
          <mc:Choice Requires="wps">
            <w:drawing>
              <wp:anchor distT="0" distB="0" distL="114300" distR="114300" simplePos="0" relativeHeight="251680768" behindDoc="0" locked="0" layoutInCell="1" allowOverlap="1" wp14:anchorId="2A421C39" wp14:editId="454189C4">
                <wp:simplePos x="0" y="0"/>
                <wp:positionH relativeFrom="column">
                  <wp:posOffset>5614035</wp:posOffset>
                </wp:positionH>
                <wp:positionV relativeFrom="paragraph">
                  <wp:posOffset>96520</wp:posOffset>
                </wp:positionV>
                <wp:extent cx="578485" cy="886460"/>
                <wp:effectExtent l="0" t="0" r="12065" b="27940"/>
                <wp:wrapNone/>
                <wp:docPr id="6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886460"/>
                        </a:xfrm>
                        <a:prstGeom prst="rect">
                          <a:avLst/>
                        </a:prstGeom>
                        <a:solidFill>
                          <a:srgbClr val="FFFFFF"/>
                        </a:solidFill>
                        <a:ln w="9525">
                          <a:solidFill>
                            <a:srgbClr val="000000"/>
                          </a:solidFill>
                          <a:miter lim="800000"/>
                          <a:headEnd/>
                          <a:tailEnd/>
                        </a:ln>
                      </wps:spPr>
                      <wps:txbx>
                        <w:txbxContent>
                          <w:p w:rsidR="005A3619" w:rsidRPr="008F40EC" w:rsidRDefault="005A3619" w:rsidP="00E33D41">
                            <w:pPr>
                              <w:pStyle w:val="Heading6"/>
                              <w:ind w:left="-57" w:firstLine="0"/>
                              <w:jc w:val="center"/>
                              <w:rPr>
                                <w:sz w:val="28"/>
                                <w:lang w:val="es-ES_tradnl"/>
                              </w:rPr>
                            </w:pPr>
                            <w:r>
                              <w:rPr>
                                <w:sz w:val="28"/>
                                <w:lang w:val="es-ES_tradnl"/>
                              </w:rPr>
                              <w:t>Comienzo</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6" type="#_x0000_t202" style="position:absolute;left:0;text-align:left;margin-left:442.05pt;margin-top:7.6pt;width:45.55pt;height:6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">
                <v:textbox style="layout-flow:vertical;mso-layout-flow-alt:bottom-to-top">
                  <w:txbxContent>
                    <w:p w:rsidR="005A3619" w:rsidRPr="008F40EC" w:rsidRDefault="005A3619" w:rsidP="00E33D41">
                      <w:pPr>
                        <w:pStyle w:val="Heading6"/>
                        <w:ind w:left="-57" w:firstLine="0"/>
                        <w:jc w:val="center"/>
                        <w:rPr>
                          <w:sz w:val="28"/>
                          <w:lang w:val="es-ES_tradnl"/>
                        </w:rPr>
                      </w:pPr>
                      <w:r>
                        <w:rPr>
                          <w:sz w:val="28"/>
                          <w:lang w:val="es-ES_tradnl"/>
                        </w:rPr>
                        <w:t>Comienzo</w:t>
                      </w:r>
                    </w:p>
                  </w:txbxContent>
                </v:textbox>
              </v:shape>
            </w:pict>
          </mc:Fallback>
        </mc:AlternateContent>
      </w:r>
      <w:r w:rsidRPr="00C55D67">
        <w:rPr>
          <w:noProof/>
          <w:lang w:val="en-US" w:eastAsia="zh-CN"/>
        </w:rPr>
        <mc:AlternateContent>
          <mc:Choice Requires="wps">
            <w:drawing>
              <wp:anchor distT="0" distB="0" distL="114300" distR="114300" simplePos="0" relativeHeight="251677696" behindDoc="0" locked="0" layoutInCell="1" allowOverlap="1" wp14:anchorId="7E4EF83B" wp14:editId="3695F7BB">
                <wp:simplePos x="0" y="0"/>
                <wp:positionH relativeFrom="column">
                  <wp:posOffset>506730</wp:posOffset>
                </wp:positionH>
                <wp:positionV relativeFrom="paragraph">
                  <wp:posOffset>149860</wp:posOffset>
                </wp:positionV>
                <wp:extent cx="4964430" cy="800100"/>
                <wp:effectExtent l="0" t="0" r="26670" b="19050"/>
                <wp:wrapNone/>
                <wp:docPr id="6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4430" cy="800100"/>
                        </a:xfrm>
                        <a:prstGeom prst="rect">
                          <a:avLst/>
                        </a:prstGeom>
                        <a:solidFill>
                          <a:srgbClr val="FFFFFF"/>
                        </a:solidFill>
                        <a:ln w="9525">
                          <a:solidFill>
                            <a:srgbClr val="000000"/>
                          </a:solidFill>
                          <a:miter lim="800000"/>
                          <a:headEnd/>
                          <a:tailEnd/>
                        </a:ln>
                      </wps:spPr>
                      <wps:txbx>
                        <w:txbxContent>
                          <w:p w:rsidR="005A3619" w:rsidRPr="00A53A8C" w:rsidRDefault="005A3619" w:rsidP="00E33D41">
                            <w:pPr>
                              <w:pStyle w:val="Heading3"/>
                              <w:spacing w:before="0"/>
                              <w:jc w:val="center"/>
                              <w:rPr>
                                <w:rFonts w:ascii="Arial" w:hAnsi="Arial" w:cs="Arial"/>
                                <w:lang w:val="es-ES_tradnl"/>
                              </w:rPr>
                            </w:pPr>
                            <w:r w:rsidRPr="00A53A8C">
                              <w:rPr>
                                <w:rFonts w:ascii="Arial" w:hAnsi="Arial" w:cs="Arial"/>
                                <w:lang w:val="es-ES_tradnl"/>
                              </w:rPr>
                              <w:t>Queja de interferencia sin resolver</w:t>
                            </w:r>
                          </w:p>
                          <w:p w:rsidR="005A3619" w:rsidRPr="00A53A8C" w:rsidRDefault="005A3619" w:rsidP="00E33D41">
                            <w:pPr>
                              <w:pStyle w:val="BodyText"/>
                              <w:spacing w:before="120" w:line="240" w:lineRule="auto"/>
                              <w:jc w:val="left"/>
                              <w:rPr>
                                <w:b w:val="0"/>
                                <w:bCs w:val="0"/>
                                <w:sz w:val="18"/>
                                <w:szCs w:val="18"/>
                                <w:lang w:val="es-ES_tradnl"/>
                              </w:rPr>
                            </w:pPr>
                            <w:r>
                              <w:rPr>
                                <w:b w:val="0"/>
                                <w:bCs w:val="0"/>
                                <w:sz w:val="18"/>
                                <w:szCs w:val="18"/>
                                <w:lang w:val="es-ES_tradnl"/>
                              </w:rPr>
                              <w:t>Se verifica</w:t>
                            </w:r>
                            <w:r w:rsidRPr="00A53A8C">
                              <w:rPr>
                                <w:b w:val="0"/>
                                <w:bCs w:val="0"/>
                                <w:sz w:val="18"/>
                                <w:szCs w:val="18"/>
                                <w:lang w:val="es-ES_tradnl"/>
                              </w:rPr>
                              <w:t xml:space="preserve"> que la interferencia está relacionada con una red d</w:t>
                            </w:r>
                            <w:r>
                              <w:rPr>
                                <w:b w:val="0"/>
                                <w:bCs w:val="0"/>
                                <w:sz w:val="18"/>
                                <w:szCs w:val="18"/>
                                <w:lang w:val="es-ES_tradnl"/>
                              </w:rPr>
                              <w:t>e telecomunicaciones (cableada).</w:t>
                            </w:r>
                          </w:p>
                          <w:p w:rsidR="005A3619" w:rsidRPr="00F90BDC" w:rsidRDefault="005A3619" w:rsidP="00E33D41">
                            <w:pPr>
                              <w:pStyle w:val="BodyText"/>
                              <w:spacing w:before="80" w:line="240" w:lineRule="auto"/>
                              <w:jc w:val="left"/>
                              <w:rPr>
                                <w:b w:val="0"/>
                                <w:bCs w:val="0"/>
                                <w:lang w:val="es-ES_tradnl"/>
                              </w:rPr>
                            </w:pPr>
                            <w:r w:rsidRPr="00F90BDC">
                              <w:rPr>
                                <w:b w:val="0"/>
                                <w:bCs w:val="0"/>
                                <w:sz w:val="18"/>
                                <w:szCs w:val="18"/>
                                <w:lang w:val="es-ES_tradnl"/>
                              </w:rPr>
                              <w:t xml:space="preserve">Las autoridades alientan a las partes interesadas a resolver voluntariamente el problema </w:t>
                            </w:r>
                            <w:r>
                              <w:rPr>
                                <w:b w:val="0"/>
                                <w:bCs w:val="0"/>
                                <w:sz w:val="18"/>
                                <w:szCs w:val="18"/>
                                <w:lang w:val="es-ES_tradnl"/>
                              </w:rPr>
                              <w:t xml:space="preserve">de interferencia </w:t>
                            </w:r>
                            <w:r w:rsidRPr="00F90BDC">
                              <w:rPr>
                                <w:b w:val="0"/>
                                <w:bCs w:val="0"/>
                                <w:sz w:val="18"/>
                                <w:szCs w:val="18"/>
                                <w:lang w:val="es-ES_tradnl"/>
                              </w:rPr>
                              <w:t>por si mismas</w:t>
                            </w:r>
                            <w:r>
                              <w:rPr>
                                <w:b w:val="0"/>
                                <w:bCs w:val="0"/>
                                <w:sz w:val="18"/>
                                <w:szCs w:val="18"/>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27" type="#_x0000_t202" style="position:absolute;left:0;text-align:left;margin-left:39.9pt;margin-top:11.8pt;width:390.9pt;height: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">
                <v:textbox>
                  <w:txbxContent>
                    <w:p w:rsidR="005A3619" w:rsidRPr="00A53A8C" w:rsidRDefault="005A3619" w:rsidP="00E33D41">
                      <w:pPr>
                        <w:pStyle w:val="Heading3"/>
                        <w:spacing w:before="0"/>
                        <w:jc w:val="center"/>
                        <w:rPr>
                          <w:rFonts w:ascii="Arial" w:hAnsi="Arial" w:cs="Arial"/>
                          <w:lang w:val="es-ES_tradnl"/>
                        </w:rPr>
                      </w:pPr>
                      <w:r w:rsidRPr="00A53A8C">
                        <w:rPr>
                          <w:rFonts w:ascii="Arial" w:hAnsi="Arial" w:cs="Arial"/>
                          <w:lang w:val="es-ES_tradnl"/>
                        </w:rPr>
                        <w:t>Queja de interferencia sin resolver</w:t>
                      </w:r>
                    </w:p>
                    <w:p w:rsidR="005A3619" w:rsidRPr="00A53A8C" w:rsidRDefault="005A3619" w:rsidP="00E33D41">
                      <w:pPr>
                        <w:pStyle w:val="BodyText"/>
                        <w:spacing w:before="120" w:line="240" w:lineRule="auto"/>
                        <w:jc w:val="left"/>
                        <w:rPr>
                          <w:b w:val="0"/>
                          <w:bCs w:val="0"/>
                          <w:sz w:val="18"/>
                          <w:szCs w:val="18"/>
                          <w:lang w:val="es-ES_tradnl"/>
                        </w:rPr>
                      </w:pPr>
                      <w:r>
                        <w:rPr>
                          <w:b w:val="0"/>
                          <w:bCs w:val="0"/>
                          <w:sz w:val="18"/>
                          <w:szCs w:val="18"/>
                          <w:lang w:val="es-ES_tradnl"/>
                        </w:rPr>
                        <w:t>Se verifica</w:t>
                      </w:r>
                      <w:r w:rsidRPr="00A53A8C">
                        <w:rPr>
                          <w:b w:val="0"/>
                          <w:bCs w:val="0"/>
                          <w:sz w:val="18"/>
                          <w:szCs w:val="18"/>
                          <w:lang w:val="es-ES_tradnl"/>
                        </w:rPr>
                        <w:t xml:space="preserve"> que la interferencia está relacionada con una red d</w:t>
                      </w:r>
                      <w:r>
                        <w:rPr>
                          <w:b w:val="0"/>
                          <w:bCs w:val="0"/>
                          <w:sz w:val="18"/>
                          <w:szCs w:val="18"/>
                          <w:lang w:val="es-ES_tradnl"/>
                        </w:rPr>
                        <w:t>e telecomunicaciones (cableada).</w:t>
                      </w:r>
                    </w:p>
                    <w:p w:rsidR="005A3619" w:rsidRPr="00F90BDC" w:rsidRDefault="005A3619" w:rsidP="00E33D41">
                      <w:pPr>
                        <w:pStyle w:val="BodyText"/>
                        <w:spacing w:before="80" w:line="240" w:lineRule="auto"/>
                        <w:jc w:val="left"/>
                        <w:rPr>
                          <w:b w:val="0"/>
                          <w:bCs w:val="0"/>
                          <w:lang w:val="es-ES_tradnl"/>
                        </w:rPr>
                      </w:pPr>
                      <w:r w:rsidRPr="00F90BDC">
                        <w:rPr>
                          <w:b w:val="0"/>
                          <w:bCs w:val="0"/>
                          <w:sz w:val="18"/>
                          <w:szCs w:val="18"/>
                          <w:lang w:val="es-ES_tradnl"/>
                        </w:rPr>
                        <w:t xml:space="preserve">Las autoridades alientan a las partes interesadas a resolver voluntariamente el problema </w:t>
                      </w:r>
                      <w:r>
                        <w:rPr>
                          <w:b w:val="0"/>
                          <w:bCs w:val="0"/>
                          <w:sz w:val="18"/>
                          <w:szCs w:val="18"/>
                          <w:lang w:val="es-ES_tradnl"/>
                        </w:rPr>
                        <w:t xml:space="preserve">de interferencia </w:t>
                      </w:r>
                      <w:r w:rsidRPr="00F90BDC">
                        <w:rPr>
                          <w:b w:val="0"/>
                          <w:bCs w:val="0"/>
                          <w:sz w:val="18"/>
                          <w:szCs w:val="18"/>
                          <w:lang w:val="es-ES_tradnl"/>
                        </w:rPr>
                        <w:t>por si mismas</w:t>
                      </w:r>
                      <w:r>
                        <w:rPr>
                          <w:b w:val="0"/>
                          <w:bCs w:val="0"/>
                          <w:sz w:val="18"/>
                          <w:szCs w:val="18"/>
                          <w:lang w:val="es-ES_tradnl"/>
                        </w:rPr>
                        <w:t>.</w:t>
                      </w:r>
                    </w:p>
                  </w:txbxContent>
                </v:textbox>
              </v:shape>
            </w:pict>
          </mc:Fallback>
        </mc:AlternateContent>
      </w:r>
    </w:p>
    <w:p w:rsidR="00E33D41" w:rsidRPr="00C55D67" w:rsidRDefault="00E33D41" w:rsidP="00E33D41">
      <w:pPr>
        <w:pStyle w:val="Annextitle"/>
        <w:rPr>
          <w:lang w:val="es-ES_tradnl" w:eastAsia="fr-FR"/>
        </w:rPr>
      </w:pPr>
      <w:r w:rsidRPr="00C55D67">
        <w:rPr>
          <w:noProof/>
          <w:lang w:val="en-US" w:eastAsia="zh-CN"/>
        </w:rPr>
        <mc:AlternateContent>
          <mc:Choice Requires="wps">
            <w:drawing>
              <wp:anchor distT="0" distB="0" distL="114300" distR="114300" simplePos="0" relativeHeight="251704320" behindDoc="0" locked="0" layoutInCell="1" allowOverlap="1" wp14:anchorId="324D83FF" wp14:editId="62CD96EA">
                <wp:simplePos x="0" y="0"/>
                <wp:positionH relativeFrom="column">
                  <wp:posOffset>1555750</wp:posOffset>
                </wp:positionH>
                <wp:positionV relativeFrom="paragraph">
                  <wp:posOffset>464185</wp:posOffset>
                </wp:positionV>
                <wp:extent cx="0" cy="220980"/>
                <wp:effectExtent l="60325" t="6985" r="53975" b="19685"/>
                <wp:wrapNone/>
                <wp:docPr id="61"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36.55pt" to="122.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pt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">
                <v:stroke endarrow="block"/>
              </v:line>
            </w:pict>
          </mc:Fallback>
        </mc:AlternateContent>
      </w:r>
      <w:r w:rsidRPr="00C55D67">
        <w:rPr>
          <w:noProof/>
          <w:lang w:val="en-US" w:eastAsia="zh-CN"/>
        </w:rPr>
        <mc:AlternateContent>
          <mc:Choice Requires="wps">
            <w:drawing>
              <wp:anchor distT="0" distB="0" distL="114300" distR="114300" simplePos="0" relativeHeight="251703296" behindDoc="0" locked="0" layoutInCell="1" allowOverlap="1" wp14:anchorId="04238194" wp14:editId="612EB3D3">
                <wp:simplePos x="0" y="0"/>
                <wp:positionH relativeFrom="column">
                  <wp:posOffset>4282440</wp:posOffset>
                </wp:positionH>
                <wp:positionV relativeFrom="paragraph">
                  <wp:posOffset>460375</wp:posOffset>
                </wp:positionV>
                <wp:extent cx="0" cy="220980"/>
                <wp:effectExtent l="53340" t="12700" r="60960" b="23495"/>
                <wp:wrapNone/>
                <wp:docPr id="60"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2pt,36.25pt" to="337.2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3MIKgIAAEw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">
                <v:stroke endarrow="block"/>
              </v:line>
            </w:pict>
          </mc:Fallback>
        </mc:AlternateContent>
      </w:r>
      <w:r w:rsidRPr="00C55D67">
        <w:rPr>
          <w:noProof/>
          <w:lang w:val="en-US" w:eastAsia="zh-CN"/>
        </w:rPr>
        <mc:AlternateContent>
          <mc:Choice Requires="wps">
            <w:drawing>
              <wp:anchor distT="0" distB="0" distL="114300" distR="114300" simplePos="0" relativeHeight="251670528" behindDoc="0" locked="0" layoutInCell="1" allowOverlap="1" wp14:anchorId="57B5942C" wp14:editId="6C0232C0">
                <wp:simplePos x="0" y="0"/>
                <wp:positionH relativeFrom="column">
                  <wp:posOffset>3331845</wp:posOffset>
                </wp:positionH>
                <wp:positionV relativeFrom="paragraph">
                  <wp:posOffset>681355</wp:posOffset>
                </wp:positionV>
                <wp:extent cx="1790065" cy="832485"/>
                <wp:effectExtent l="7620" t="5080" r="12065" b="10160"/>
                <wp:wrapNone/>
                <wp:docPr id="5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832485"/>
                        </a:xfrm>
                        <a:prstGeom prst="rect">
                          <a:avLst/>
                        </a:prstGeom>
                        <a:solidFill>
                          <a:srgbClr val="FFFFFF"/>
                        </a:solidFill>
                        <a:ln w="9525">
                          <a:solidFill>
                            <a:srgbClr val="000000"/>
                          </a:solidFill>
                          <a:miter lim="800000"/>
                          <a:headEnd/>
                          <a:tailEnd/>
                        </a:ln>
                      </wps:spPr>
                      <wps:txbx>
                        <w:txbxContent>
                          <w:p w:rsidR="005A3619" w:rsidRPr="00C8289E" w:rsidRDefault="005A3619" w:rsidP="00E33D41">
                            <w:pPr>
                              <w:spacing w:before="0"/>
                              <w:jc w:val="center"/>
                              <w:rPr>
                                <w:rFonts w:ascii="Arial" w:hAnsi="Arial" w:cs="Arial"/>
                                <w:b/>
                                <w:sz w:val="23"/>
                                <w:szCs w:val="24"/>
                                <w:lang w:val="es-ES_tradnl"/>
                              </w:rPr>
                            </w:pPr>
                            <w:r w:rsidRPr="00C8289E">
                              <w:rPr>
                                <w:rFonts w:ascii="Arial" w:hAnsi="Arial" w:cs="Arial"/>
                                <w:b/>
                                <w:sz w:val="23"/>
                                <w:szCs w:val="24"/>
                                <w:lang w:val="es-ES_tradnl"/>
                              </w:rPr>
                              <w:t>Servicio que padece la</w:t>
                            </w:r>
                            <w:r>
                              <w:rPr>
                                <w:rFonts w:ascii="Arial" w:hAnsi="Arial" w:cs="Arial"/>
                                <w:b/>
                                <w:sz w:val="23"/>
                                <w:szCs w:val="24"/>
                                <w:lang w:val="es-ES_tradnl"/>
                              </w:rPr>
                              <w:t> </w:t>
                            </w:r>
                            <w:r w:rsidRPr="00C8289E">
                              <w:rPr>
                                <w:rFonts w:ascii="Arial" w:hAnsi="Arial" w:cs="Arial"/>
                                <w:b/>
                                <w:sz w:val="23"/>
                                <w:szCs w:val="24"/>
                                <w:lang w:val="es-ES_tradnl"/>
                              </w:rPr>
                              <w:t>interferencia</w:t>
                            </w:r>
                          </w:p>
                          <w:p w:rsidR="005A3619" w:rsidRPr="00F90BDC" w:rsidRDefault="005A3619" w:rsidP="00E33D41">
                            <w:pPr>
                              <w:pStyle w:val="BodyText"/>
                              <w:spacing w:line="240" w:lineRule="auto"/>
                              <w:jc w:val="left"/>
                              <w:rPr>
                                <w:b w:val="0"/>
                                <w:bCs w:val="0"/>
                                <w:sz w:val="18"/>
                                <w:szCs w:val="18"/>
                                <w:lang w:val="es-ES_tradnl"/>
                              </w:rPr>
                            </w:pPr>
                            <w:r w:rsidRPr="00D64584">
                              <w:rPr>
                                <w:b w:val="0"/>
                                <w:bCs w:val="0"/>
                                <w:sz w:val="16"/>
                                <w:szCs w:val="16"/>
                                <w:lang w:val="es-ES_tradnl"/>
                              </w:rPr>
                              <w:t>¿El sistema de radiocomunicaciones se utiliza según lo previsto en el entorno de radiocomunicaciones local?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28" type="#_x0000_t202" style="position:absolute;left:0;text-align:left;margin-left:262.35pt;margin-top:53.65pt;width:140.95pt;height:6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">
                <v:textbox>
                  <w:txbxContent>
                    <w:p w:rsidR="005A3619" w:rsidRPr="00C8289E" w:rsidRDefault="005A3619" w:rsidP="00E33D41">
                      <w:pPr>
                        <w:spacing w:before="0"/>
                        <w:jc w:val="center"/>
                        <w:rPr>
                          <w:rFonts w:ascii="Arial" w:hAnsi="Arial" w:cs="Arial"/>
                          <w:b/>
                          <w:sz w:val="23"/>
                          <w:szCs w:val="24"/>
                          <w:lang w:val="es-ES_tradnl"/>
                        </w:rPr>
                      </w:pPr>
                      <w:r w:rsidRPr="00C8289E">
                        <w:rPr>
                          <w:rFonts w:ascii="Arial" w:hAnsi="Arial" w:cs="Arial"/>
                          <w:b/>
                          <w:sz w:val="23"/>
                          <w:szCs w:val="24"/>
                          <w:lang w:val="es-ES_tradnl"/>
                        </w:rPr>
                        <w:t>Servicio que padece la</w:t>
                      </w:r>
                      <w:r>
                        <w:rPr>
                          <w:rFonts w:ascii="Arial" w:hAnsi="Arial" w:cs="Arial"/>
                          <w:b/>
                          <w:sz w:val="23"/>
                          <w:szCs w:val="24"/>
                          <w:lang w:val="es-ES_tradnl"/>
                        </w:rPr>
                        <w:t> </w:t>
                      </w:r>
                      <w:r w:rsidRPr="00C8289E">
                        <w:rPr>
                          <w:rFonts w:ascii="Arial" w:hAnsi="Arial" w:cs="Arial"/>
                          <w:b/>
                          <w:sz w:val="23"/>
                          <w:szCs w:val="24"/>
                          <w:lang w:val="es-ES_tradnl"/>
                        </w:rPr>
                        <w:t>interferencia</w:t>
                      </w:r>
                    </w:p>
                    <w:p w:rsidR="005A3619" w:rsidRPr="00F90BDC" w:rsidRDefault="005A3619" w:rsidP="00E33D41">
                      <w:pPr>
                        <w:pStyle w:val="BodyText"/>
                        <w:spacing w:line="240" w:lineRule="auto"/>
                        <w:jc w:val="left"/>
                        <w:rPr>
                          <w:b w:val="0"/>
                          <w:bCs w:val="0"/>
                          <w:sz w:val="18"/>
                          <w:szCs w:val="18"/>
                          <w:lang w:val="es-ES_tradnl"/>
                        </w:rPr>
                      </w:pPr>
                      <w:r w:rsidRPr="00D64584">
                        <w:rPr>
                          <w:b w:val="0"/>
                          <w:bCs w:val="0"/>
                          <w:sz w:val="16"/>
                          <w:szCs w:val="16"/>
                          <w:lang w:val="es-ES_tradnl"/>
                        </w:rPr>
                        <w:t>¿El sistema de radiocomunicaciones se utiliza según lo previsto en el entorno de radiocomunicaciones local?</w:t>
                      </w:r>
                    </w:p>
                  </w:txbxContent>
                </v:textbox>
              </v:shape>
            </w:pict>
          </mc:Fallback>
        </mc:AlternateContent>
      </w:r>
      <w:r w:rsidRPr="00C55D67">
        <w:rPr>
          <w:noProof/>
          <w:lang w:val="en-US" w:eastAsia="zh-CN"/>
        </w:rPr>
        <mc:AlternateContent>
          <mc:Choice Requires="wps">
            <w:drawing>
              <wp:anchor distT="0" distB="0" distL="114300" distR="114300" simplePos="0" relativeHeight="251705344" behindDoc="0" locked="0" layoutInCell="0" allowOverlap="1" wp14:anchorId="2B61D6A1" wp14:editId="6373A119">
                <wp:simplePos x="0" y="0"/>
                <wp:positionH relativeFrom="column">
                  <wp:posOffset>4017645</wp:posOffset>
                </wp:positionH>
                <wp:positionV relativeFrom="paragraph">
                  <wp:posOffset>3456940</wp:posOffset>
                </wp:positionV>
                <wp:extent cx="0" cy="571500"/>
                <wp:effectExtent l="55245" t="8890" r="59055" b="19685"/>
                <wp:wrapNone/>
                <wp:docPr id="58"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35pt,272.2pt" to="316.35pt,3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" o:allowincell="f">
                <v:stroke startarrow="block"/>
              </v:line>
            </w:pict>
          </mc:Fallback>
        </mc:AlternateContent>
      </w:r>
      <w:r w:rsidRPr="00C55D67">
        <w:rPr>
          <w:noProof/>
          <w:lang w:val="en-US" w:eastAsia="zh-CN"/>
        </w:rPr>
        <mc:AlternateContent>
          <mc:Choice Requires="wps">
            <w:drawing>
              <wp:anchor distT="0" distB="0" distL="114300" distR="114300" simplePos="0" relativeHeight="251660288" behindDoc="0" locked="0" layoutInCell="0" allowOverlap="1" wp14:anchorId="65F82847" wp14:editId="7C2E10B8">
                <wp:simplePos x="0" y="0"/>
                <wp:positionH relativeFrom="column">
                  <wp:posOffset>4360545</wp:posOffset>
                </wp:positionH>
                <wp:positionV relativeFrom="paragraph">
                  <wp:posOffset>1513840</wp:posOffset>
                </wp:positionV>
                <wp:extent cx="0" cy="114300"/>
                <wp:effectExtent l="55245" t="8890" r="59055" b="19685"/>
                <wp:wrapNone/>
                <wp:docPr id="5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35pt,119.2pt" to="343.35pt,1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dJwIAAEs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" o:allowincell="f">
                <v:stroke endarrow="block"/>
              </v:line>
            </w:pict>
          </mc:Fallback>
        </mc:AlternateContent>
      </w:r>
      <w:r w:rsidRPr="00C55D67">
        <w:rPr>
          <w:noProof/>
          <w:lang w:val="en-US" w:eastAsia="zh-CN"/>
        </w:rPr>
        <mc:AlternateContent>
          <mc:Choice Requires="wps">
            <w:drawing>
              <wp:anchor distT="0" distB="0" distL="114300" distR="114300" simplePos="0" relativeHeight="251691008" behindDoc="0" locked="0" layoutInCell="0" allowOverlap="1" wp14:anchorId="0E445663" wp14:editId="6EB2CAE2">
                <wp:simplePos x="0" y="0"/>
                <wp:positionH relativeFrom="column">
                  <wp:posOffset>4566285</wp:posOffset>
                </wp:positionH>
                <wp:positionV relativeFrom="paragraph">
                  <wp:posOffset>5549900</wp:posOffset>
                </wp:positionV>
                <wp:extent cx="838835" cy="382905"/>
                <wp:effectExtent l="3810" t="0" r="0" b="1270"/>
                <wp:wrapNone/>
                <wp:docPr id="5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619" w:rsidRPr="0056447D" w:rsidRDefault="005A3619" w:rsidP="00E33D41">
                            <w:pPr>
                              <w:spacing w:before="0"/>
                              <w:jc w:val="left"/>
                              <w:rPr>
                                <w:sz w:val="14"/>
                                <w:lang w:val="es-ES_tradnl"/>
                              </w:rPr>
                            </w:pPr>
                            <w:r w:rsidRPr="0056447D">
                              <w:rPr>
                                <w:b/>
                                <w:bCs/>
                                <w:sz w:val="14"/>
                                <w:lang w:val="es-ES_tradnl"/>
                              </w:rPr>
                              <w:t>No</w:t>
                            </w:r>
                            <w:r w:rsidRPr="0056447D">
                              <w:rPr>
                                <w:sz w:val="14"/>
                                <w:lang w:val="es-ES_tradnl"/>
                              </w:rPr>
                              <w:t>, no se ha resuelto el problema de interferencia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29" type="#_x0000_t202" style="position:absolute;left:0;text-align:left;margin-left:359.55pt;margin-top:437pt;width:66.05pt;height:30.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" o:allowincell="f" filled="f" stroked="f">
                <v:textbox inset=".5mm,.3mm,.5mm,.3mm">
                  <w:txbxContent>
                    <w:p w:rsidR="005A3619" w:rsidRPr="0056447D" w:rsidRDefault="005A3619" w:rsidP="00E33D41">
                      <w:pPr>
                        <w:spacing w:before="0"/>
                        <w:jc w:val="left"/>
                        <w:rPr>
                          <w:sz w:val="14"/>
                          <w:lang w:val="es-ES_tradnl"/>
                        </w:rPr>
                      </w:pPr>
                      <w:r w:rsidRPr="0056447D">
                        <w:rPr>
                          <w:b/>
                          <w:bCs/>
                          <w:sz w:val="14"/>
                          <w:lang w:val="es-ES_tradnl"/>
                        </w:rPr>
                        <w:t>No</w:t>
                      </w:r>
                      <w:r w:rsidRPr="0056447D">
                        <w:rPr>
                          <w:sz w:val="14"/>
                          <w:lang w:val="es-ES_tradnl"/>
                        </w:rPr>
                        <w:t>, no se ha resuelto el problema de interferencia</w:t>
                      </w:r>
                    </w:p>
                  </w:txbxContent>
                </v:textbox>
              </v:shape>
            </w:pict>
          </mc:Fallback>
        </mc:AlternateContent>
      </w:r>
      <w:r w:rsidRPr="00C55D67">
        <w:rPr>
          <w:noProof/>
          <w:lang w:val="en-US" w:eastAsia="zh-CN"/>
        </w:rPr>
        <mc:AlternateContent>
          <mc:Choice Requires="wps">
            <w:drawing>
              <wp:anchor distT="0" distB="0" distL="114300" distR="114300" simplePos="0" relativeHeight="251711488" behindDoc="0" locked="0" layoutInCell="0" allowOverlap="1" wp14:anchorId="5C1E45C6" wp14:editId="10679892">
                <wp:simplePos x="0" y="0"/>
                <wp:positionH relativeFrom="column">
                  <wp:posOffset>2874645</wp:posOffset>
                </wp:positionH>
                <wp:positionV relativeFrom="paragraph">
                  <wp:posOffset>5514340</wp:posOffset>
                </wp:positionV>
                <wp:extent cx="0" cy="294005"/>
                <wp:effectExtent l="55245" t="8890" r="59055" b="20955"/>
                <wp:wrapNone/>
                <wp:docPr id="53"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35pt,434.2pt" to="226.35pt,4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B0wJgIAAEw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" o:allowincell="f">
                <v:stroke endarrow="block"/>
              </v:line>
            </w:pict>
          </mc:Fallback>
        </mc:AlternateContent>
      </w:r>
      <w:r w:rsidRPr="00C55D67">
        <w:rPr>
          <w:noProof/>
          <w:lang w:val="en-US" w:eastAsia="zh-CN"/>
        </w:rPr>
        <mc:AlternateContent>
          <mc:Choice Requires="wps">
            <w:drawing>
              <wp:anchor distT="0" distB="0" distL="114300" distR="114300" simplePos="0" relativeHeight="251716608" behindDoc="0" locked="0" layoutInCell="0" allowOverlap="1" wp14:anchorId="7154D222" wp14:editId="5E0E4BED">
                <wp:simplePos x="0" y="0"/>
                <wp:positionH relativeFrom="column">
                  <wp:posOffset>2874645</wp:posOffset>
                </wp:positionH>
                <wp:positionV relativeFrom="paragraph">
                  <wp:posOffset>6771640</wp:posOffset>
                </wp:positionV>
                <wp:extent cx="0" cy="294005"/>
                <wp:effectExtent l="55245" t="8890" r="59055" b="20955"/>
                <wp:wrapNone/>
                <wp:docPr id="5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35pt,533.2pt" to="226.35pt,5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3uCJwIAAEw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" o:allowincell="f">
                <v:stroke endarrow="block"/>
              </v:line>
            </w:pict>
          </mc:Fallback>
        </mc:AlternateContent>
      </w:r>
      <w:r w:rsidRPr="00C55D67">
        <w:rPr>
          <w:noProof/>
          <w:lang w:val="en-US" w:eastAsia="zh-CN"/>
        </w:rPr>
        <mc:AlternateContent>
          <mc:Choice Requires="wps">
            <w:drawing>
              <wp:anchor distT="0" distB="0" distL="114300" distR="114300" simplePos="0" relativeHeight="251685888" behindDoc="0" locked="0" layoutInCell="1" allowOverlap="1" wp14:anchorId="65839A63" wp14:editId="04C6B943">
                <wp:simplePos x="0" y="0"/>
                <wp:positionH relativeFrom="column">
                  <wp:posOffset>1905000</wp:posOffset>
                </wp:positionH>
                <wp:positionV relativeFrom="paragraph">
                  <wp:posOffset>6118225</wp:posOffset>
                </wp:positionV>
                <wp:extent cx="3566160" cy="653415"/>
                <wp:effectExtent l="9525" t="12700" r="5715" b="10160"/>
                <wp:wrapNone/>
                <wp:docPr id="5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653415"/>
                        </a:xfrm>
                        <a:prstGeom prst="rect">
                          <a:avLst/>
                        </a:prstGeom>
                        <a:solidFill>
                          <a:srgbClr val="FFFFFF"/>
                        </a:solidFill>
                        <a:ln w="9525">
                          <a:solidFill>
                            <a:srgbClr val="000000"/>
                          </a:solidFill>
                          <a:miter lim="800000"/>
                          <a:headEnd/>
                          <a:tailEnd/>
                        </a:ln>
                      </wps:spPr>
                      <wps:txbx>
                        <w:txbxContent>
                          <w:p w:rsidR="005A3619" w:rsidRPr="0056447D" w:rsidRDefault="005A3619" w:rsidP="00E33D41">
                            <w:pPr>
                              <w:pStyle w:val="BodyText3"/>
                              <w:spacing w:after="0"/>
                              <w:rPr>
                                <w:lang w:val="es-ES_tradnl"/>
                              </w:rPr>
                            </w:pPr>
                            <w:r w:rsidRPr="0056447D">
                              <w:rPr>
                                <w:lang w:val="es-ES_tradnl"/>
                              </w:rPr>
                              <w:t>Decisión de tomar o no medidas especiales en relación con el emplazamiento de la</w:t>
                            </w:r>
                            <w:r>
                              <w:rPr>
                                <w:lang w:val="es-ES_tradnl"/>
                              </w:rPr>
                              <w:t> </w:t>
                            </w:r>
                            <w:r w:rsidRPr="0056447D">
                              <w:rPr>
                                <w:lang w:val="es-ES_tradnl"/>
                              </w:rPr>
                              <w:t xml:space="preserve">red, de conformidad con el Artículo 6 de la Directiva EMC (Artículo 4.2 de la nueva Directiva EMC, véase la </w:t>
                            </w:r>
                            <w:r>
                              <w:rPr>
                                <w:lang w:val="es-ES_tradnl"/>
                              </w:rPr>
                              <w:t>N</w:t>
                            </w:r>
                            <w:r w:rsidRPr="0056447D">
                              <w:rPr>
                                <w:lang w:val="es-ES_tradnl"/>
                              </w:rPr>
                              <w:t>ota 3)</w:t>
                            </w:r>
                            <w:r>
                              <w:rPr>
                                <w:lang w:val="es-ES_tradnl"/>
                              </w:rPr>
                              <w:t>, t</w:t>
                            </w:r>
                            <w:r w:rsidRPr="0056447D">
                              <w:rPr>
                                <w:lang w:val="es-ES_tradnl"/>
                              </w:rPr>
                              <w:t>eniendo en cuenta las consideraciones expuestas en el Anexo 2</w:t>
                            </w:r>
                            <w:r>
                              <w:rPr>
                                <w:lang w:val="es-ES_tradnl"/>
                              </w:rPr>
                              <w:t>.</w:t>
                            </w:r>
                          </w:p>
                          <w:p w:rsidR="005A3619" w:rsidRPr="0056447D" w:rsidRDefault="005A3619" w:rsidP="00E33D41">
                            <w:pPr>
                              <w:pStyle w:val="BodyText3"/>
                              <w:rPr>
                                <w:lang w:val="es-ES_tradnl"/>
                              </w:rPr>
                            </w:pPr>
                            <w:r w:rsidRPr="0056447D">
                              <w:rPr>
                                <w:lang w:val="es-ES_tradnl"/>
                              </w:rPr>
                              <w:t>18</w:t>
                            </w:r>
                            <w:r w:rsidRPr="0056447D">
                              <w:rPr>
                                <w:lang w:val="es-ES_tradnl"/>
                              </w:rPr>
                              <w:tab/>
                              <w:t>Se decidió no tomar medidas especiales</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0" type="#_x0000_t202" style="position:absolute;left:0;text-align:left;margin-left:150pt;margin-top:481.75pt;width:280.8pt;height:51.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">
                <v:textbox inset=",.3mm,,.3mm">
                  <w:txbxContent>
                    <w:p w:rsidR="005A3619" w:rsidRPr="0056447D" w:rsidRDefault="005A3619" w:rsidP="00E33D41">
                      <w:pPr>
                        <w:pStyle w:val="BodyText3"/>
                        <w:spacing w:after="0"/>
                        <w:rPr>
                          <w:lang w:val="es-ES_tradnl"/>
                        </w:rPr>
                      </w:pPr>
                      <w:r w:rsidRPr="0056447D">
                        <w:rPr>
                          <w:lang w:val="es-ES_tradnl"/>
                        </w:rPr>
                        <w:t>Decisión de tomar o no medidas especiales en relación con el emplazamiento de la</w:t>
                      </w:r>
                      <w:r>
                        <w:rPr>
                          <w:lang w:val="es-ES_tradnl"/>
                        </w:rPr>
                        <w:t> </w:t>
                      </w:r>
                      <w:r w:rsidRPr="0056447D">
                        <w:rPr>
                          <w:lang w:val="es-ES_tradnl"/>
                        </w:rPr>
                        <w:t xml:space="preserve">red, de conformidad con el Artículo 6 de la Directiva EMC (Artículo 4.2 de la nueva Directiva EMC, véase la </w:t>
                      </w:r>
                      <w:r>
                        <w:rPr>
                          <w:lang w:val="es-ES_tradnl"/>
                        </w:rPr>
                        <w:t>N</w:t>
                      </w:r>
                      <w:r w:rsidRPr="0056447D">
                        <w:rPr>
                          <w:lang w:val="es-ES_tradnl"/>
                        </w:rPr>
                        <w:t>ota 3)</w:t>
                      </w:r>
                      <w:r>
                        <w:rPr>
                          <w:lang w:val="es-ES_tradnl"/>
                        </w:rPr>
                        <w:t>, t</w:t>
                      </w:r>
                      <w:r w:rsidRPr="0056447D">
                        <w:rPr>
                          <w:lang w:val="es-ES_tradnl"/>
                        </w:rPr>
                        <w:t>eniendo en cuenta las consideraciones expuestas en el Anexo 2</w:t>
                      </w:r>
                      <w:r>
                        <w:rPr>
                          <w:lang w:val="es-ES_tradnl"/>
                        </w:rPr>
                        <w:t>.</w:t>
                      </w:r>
                    </w:p>
                    <w:p w:rsidR="005A3619" w:rsidRPr="0056447D" w:rsidRDefault="005A3619" w:rsidP="00E33D41">
                      <w:pPr>
                        <w:pStyle w:val="BodyText3"/>
                        <w:rPr>
                          <w:lang w:val="es-ES_tradnl"/>
                        </w:rPr>
                      </w:pPr>
                      <w:r w:rsidRPr="0056447D">
                        <w:rPr>
                          <w:lang w:val="es-ES_tradnl"/>
                        </w:rPr>
                        <w:t>18</w:t>
                      </w:r>
                      <w:r w:rsidRPr="0056447D">
                        <w:rPr>
                          <w:lang w:val="es-ES_tradnl"/>
                        </w:rPr>
                        <w:tab/>
                        <w:t>Se decidió no tomar medidas especiales</w:t>
                      </w:r>
                    </w:p>
                  </w:txbxContent>
                </v:textbox>
              </v:shape>
            </w:pict>
          </mc:Fallback>
        </mc:AlternateContent>
      </w:r>
      <w:r w:rsidRPr="00C55D67">
        <w:rPr>
          <w:noProof/>
          <w:lang w:val="en-US" w:eastAsia="zh-CN"/>
        </w:rPr>
        <mc:AlternateContent>
          <mc:Choice Requires="wps">
            <w:drawing>
              <wp:anchor distT="0" distB="0" distL="114300" distR="114300" simplePos="0" relativeHeight="251668480" behindDoc="0" locked="0" layoutInCell="0" allowOverlap="1" wp14:anchorId="56BDE507" wp14:editId="4E082565">
                <wp:simplePos x="0" y="0"/>
                <wp:positionH relativeFrom="column">
                  <wp:posOffset>931545</wp:posOffset>
                </wp:positionH>
                <wp:positionV relativeFrom="paragraph">
                  <wp:posOffset>4828540</wp:posOffset>
                </wp:positionV>
                <wp:extent cx="292735" cy="342265"/>
                <wp:effectExtent l="0" t="0" r="4445" b="1270"/>
                <wp:wrapNone/>
                <wp:docPr id="4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619" w:rsidRPr="007931FB" w:rsidRDefault="005A3619" w:rsidP="00E33D41">
                            <w:pPr>
                              <w:rPr>
                                <w:sz w:val="14"/>
                                <w:szCs w:val="14"/>
                              </w:rPr>
                            </w:pPr>
                            <w:r w:rsidRPr="007931FB">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1" type="#_x0000_t202" style="position:absolute;left:0;text-align:left;margin-left:73.35pt;margin-top:380.2pt;width:23.05pt;height:2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SjuQ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" o:allowincell="f" filled="f" stroked="f">
                <v:textbox>
                  <w:txbxContent>
                    <w:p w:rsidR="005A3619" w:rsidRPr="007931FB" w:rsidRDefault="005A3619" w:rsidP="00E33D41">
                      <w:pPr>
                        <w:rPr>
                          <w:sz w:val="14"/>
                          <w:szCs w:val="14"/>
                        </w:rPr>
                      </w:pPr>
                      <w:r w:rsidRPr="007931FB">
                        <w:rPr>
                          <w:sz w:val="14"/>
                          <w:szCs w:val="14"/>
                        </w:rPr>
                        <w:t>No</w:t>
                      </w:r>
                    </w:p>
                  </w:txbxContent>
                </v:textbox>
              </v:shape>
            </w:pict>
          </mc:Fallback>
        </mc:AlternateContent>
      </w:r>
      <w:r w:rsidRPr="00C55D67">
        <w:rPr>
          <w:noProof/>
          <w:lang w:val="en-US" w:eastAsia="zh-CN"/>
        </w:rPr>
        <mc:AlternateContent>
          <mc:Choice Requires="wps">
            <w:drawing>
              <wp:anchor distT="0" distB="0" distL="114300" distR="114300" simplePos="0" relativeHeight="251707392" behindDoc="0" locked="0" layoutInCell="0" allowOverlap="1" wp14:anchorId="298F6417" wp14:editId="7CFF9C5F">
                <wp:simplePos x="0" y="0"/>
                <wp:positionH relativeFrom="column">
                  <wp:posOffset>1274445</wp:posOffset>
                </wp:positionH>
                <wp:positionV relativeFrom="paragraph">
                  <wp:posOffset>4714240</wp:posOffset>
                </wp:positionV>
                <wp:extent cx="0" cy="440690"/>
                <wp:effectExtent l="55245" t="8890" r="59055" b="17145"/>
                <wp:wrapNone/>
                <wp:docPr id="48"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06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35pt,371.2pt" to="100.35pt,4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" o:allowincell="f">
                <v:stroke startarrow="block"/>
              </v:line>
            </w:pict>
          </mc:Fallback>
        </mc:AlternateContent>
      </w:r>
      <w:r w:rsidRPr="00C55D67">
        <w:rPr>
          <w:noProof/>
          <w:lang w:val="en-US" w:eastAsia="zh-CN"/>
        </w:rPr>
        <mc:AlternateContent>
          <mc:Choice Requires="wps">
            <w:drawing>
              <wp:anchor distT="0" distB="0" distL="114300" distR="114300" simplePos="0" relativeHeight="251688960" behindDoc="0" locked="0" layoutInCell="0" allowOverlap="1" wp14:anchorId="751ED66E" wp14:editId="3B1525C9">
                <wp:simplePos x="0" y="0"/>
                <wp:positionH relativeFrom="column">
                  <wp:posOffset>1274445</wp:posOffset>
                </wp:positionH>
                <wp:positionV relativeFrom="paragraph">
                  <wp:posOffset>5171440</wp:posOffset>
                </wp:positionV>
                <wp:extent cx="629285" cy="0"/>
                <wp:effectExtent l="7620" t="56515" r="20320" b="57785"/>
                <wp:wrapNone/>
                <wp:docPr id="47"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2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35pt,407.2pt" to="149.9pt,4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9FKQIAAEs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" o:allowincell="f">
                <v:stroke endarrow="block"/>
              </v:line>
            </w:pict>
          </mc:Fallback>
        </mc:AlternateContent>
      </w:r>
      <w:r w:rsidRPr="00C55D67">
        <w:rPr>
          <w:noProof/>
          <w:lang w:val="en-US" w:eastAsia="zh-CN"/>
        </w:rPr>
        <mc:AlternateContent>
          <mc:Choice Requires="wps">
            <w:drawing>
              <wp:anchor distT="0" distB="0" distL="114300" distR="114300" simplePos="0" relativeHeight="251700224" behindDoc="0" locked="0" layoutInCell="0" allowOverlap="1" wp14:anchorId="3557522F" wp14:editId="71F89775">
                <wp:simplePos x="0" y="0"/>
                <wp:positionH relativeFrom="column">
                  <wp:posOffset>1503045</wp:posOffset>
                </wp:positionH>
                <wp:positionV relativeFrom="paragraph">
                  <wp:posOffset>4599940</wp:posOffset>
                </wp:positionV>
                <wp:extent cx="306705" cy="220980"/>
                <wp:effectExtent l="7620" t="8890" r="28575" b="27305"/>
                <wp:wrapNone/>
                <wp:docPr id="4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2098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5A3619" w:rsidRDefault="005A3619" w:rsidP="00E33D41">
                            <w:pPr>
                              <w:spacing w:before="0"/>
                              <w:rPr>
                                <w:sz w:val="16"/>
                              </w:rPr>
                            </w:pPr>
                            <w:r>
                              <w:rPr>
                                <w:sz w:val="16"/>
                              </w:rPr>
                              <w:t>1b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2" type="#_x0000_t202" style="position:absolute;left:0;text-align:left;margin-left:118.35pt;margin-top:362.2pt;width:24.15pt;height:17.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" o:allowincell="f">
                <v:shadow on="t"/>
                <v:textbox>
                  <w:txbxContent>
                    <w:p w:rsidR="005A3619" w:rsidRDefault="005A3619" w:rsidP="00E33D41">
                      <w:pPr>
                        <w:spacing w:before="0"/>
                        <w:rPr>
                          <w:sz w:val="16"/>
                        </w:rPr>
                      </w:pPr>
                      <w:r>
                        <w:rPr>
                          <w:sz w:val="16"/>
                        </w:rPr>
                        <w:t>1b</w:t>
                      </w:r>
                    </w:p>
                  </w:txbxContent>
                </v:textbox>
              </v:shape>
            </w:pict>
          </mc:Fallback>
        </mc:AlternateContent>
      </w:r>
      <w:r w:rsidRPr="00C55D67">
        <w:rPr>
          <w:noProof/>
          <w:lang w:val="en-US" w:eastAsia="zh-CN"/>
        </w:rPr>
        <mc:AlternateContent>
          <mc:Choice Requires="wps">
            <w:drawing>
              <wp:anchor distT="0" distB="0" distL="114300" distR="114300" simplePos="0" relativeHeight="251661312" behindDoc="0" locked="0" layoutInCell="0" allowOverlap="1" wp14:anchorId="68D76128" wp14:editId="29B72CE6">
                <wp:simplePos x="0" y="0"/>
                <wp:positionH relativeFrom="column">
                  <wp:posOffset>588645</wp:posOffset>
                </wp:positionH>
                <wp:positionV relativeFrom="paragraph">
                  <wp:posOffset>4828540</wp:posOffset>
                </wp:positionV>
                <wp:extent cx="0" cy="294005"/>
                <wp:effectExtent l="55245" t="8890" r="59055" b="20955"/>
                <wp:wrapNone/>
                <wp:docPr id="4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5pt,380.2pt" to="46.35pt,4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twJwIAAEs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" o:allowincell="f">
                <v:stroke endarrow="block"/>
              </v:line>
            </w:pict>
          </mc:Fallback>
        </mc:AlternateContent>
      </w:r>
      <w:r w:rsidRPr="00C55D67">
        <w:rPr>
          <w:noProof/>
          <w:lang w:val="en-US" w:eastAsia="zh-CN"/>
        </w:rPr>
        <mc:AlternateContent>
          <mc:Choice Requires="wps">
            <w:drawing>
              <wp:anchor distT="0" distB="0" distL="114300" distR="114300" simplePos="0" relativeHeight="251672576" behindDoc="0" locked="0" layoutInCell="1" allowOverlap="1" wp14:anchorId="73424693" wp14:editId="509A5922">
                <wp:simplePos x="0" y="0"/>
                <wp:positionH relativeFrom="column">
                  <wp:posOffset>2188845</wp:posOffset>
                </wp:positionH>
                <wp:positionV relativeFrom="paragraph">
                  <wp:posOffset>1170940</wp:posOffset>
                </wp:positionV>
                <wp:extent cx="302260" cy="228600"/>
                <wp:effectExtent l="7620" t="8890" r="23495" b="29210"/>
                <wp:wrapNone/>
                <wp:docPr id="3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286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5A3619" w:rsidRDefault="005A3619" w:rsidP="00E33D41">
                            <w:pPr>
                              <w:spacing w:before="0"/>
                              <w:jc w:val="center"/>
                              <w:rPr>
                                <w:sz w:val="16"/>
                              </w:rPr>
                            </w:pPr>
                            <w:r>
                              <w:rPr>
                                <w:sz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3" type="#_x0000_t202" style="position:absolute;left:0;text-align:left;margin-left:172.35pt;margin-top:92.2pt;width:23.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">
                <v:shadow on="t"/>
                <v:textbox>
                  <w:txbxContent>
                    <w:p w:rsidR="005A3619" w:rsidRDefault="005A3619" w:rsidP="00E33D41">
                      <w:pPr>
                        <w:spacing w:before="0"/>
                        <w:jc w:val="center"/>
                        <w:rPr>
                          <w:sz w:val="16"/>
                        </w:rPr>
                      </w:pPr>
                      <w:r>
                        <w:rPr>
                          <w:sz w:val="16"/>
                        </w:rPr>
                        <w:t>1</w:t>
                      </w:r>
                    </w:p>
                  </w:txbxContent>
                </v:textbox>
              </v:shape>
            </w:pict>
          </mc:Fallback>
        </mc:AlternateContent>
      </w:r>
      <w:r w:rsidRPr="00C55D67">
        <w:rPr>
          <w:noProof/>
          <w:lang w:val="en-US" w:eastAsia="zh-CN"/>
        </w:rPr>
        <mc:AlternateContent>
          <mc:Choice Requires="wps">
            <w:drawing>
              <wp:anchor distT="0" distB="0" distL="114300" distR="114300" simplePos="0" relativeHeight="251679744" behindDoc="0" locked="0" layoutInCell="1" allowOverlap="1" wp14:anchorId="4C5A3E33" wp14:editId="3D1103FE">
                <wp:simplePos x="0" y="0"/>
                <wp:positionH relativeFrom="column">
                  <wp:posOffset>5274945</wp:posOffset>
                </wp:positionH>
                <wp:positionV relativeFrom="paragraph">
                  <wp:posOffset>485140</wp:posOffset>
                </wp:positionV>
                <wp:extent cx="297180" cy="198755"/>
                <wp:effectExtent l="7620" t="8890" r="28575" b="20955"/>
                <wp:wrapNone/>
                <wp:docPr id="3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875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5A3619" w:rsidRDefault="005A3619" w:rsidP="00E33D41">
                            <w:pPr>
                              <w:spacing w:before="0"/>
                              <w:jc w:val="center"/>
                              <w:rPr>
                                <w:sz w:val="16"/>
                              </w:rPr>
                            </w:pPr>
                            <w:r>
                              <w:rPr>
                                <w:sz w:val="16"/>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4" type="#_x0000_t202" style="position:absolute;left:0;text-align:left;margin-left:415.35pt;margin-top:38.2pt;width:23.4pt;height:1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">
                <v:shadow on="t"/>
                <v:textbox>
                  <w:txbxContent>
                    <w:p w:rsidR="005A3619" w:rsidRDefault="005A3619" w:rsidP="00E33D41">
                      <w:pPr>
                        <w:spacing w:before="0"/>
                        <w:jc w:val="center"/>
                        <w:rPr>
                          <w:sz w:val="16"/>
                        </w:rPr>
                      </w:pPr>
                      <w:r>
                        <w:rPr>
                          <w:sz w:val="16"/>
                        </w:rPr>
                        <w:t>0</w:t>
                      </w:r>
                    </w:p>
                  </w:txbxContent>
                </v:textbox>
              </v:shape>
            </w:pict>
          </mc:Fallback>
        </mc:AlternateContent>
      </w:r>
      <w:r w:rsidRPr="00C55D67">
        <w:rPr>
          <w:noProof/>
          <w:lang w:val="en-US" w:eastAsia="zh-CN"/>
        </w:rPr>
        <mc:AlternateContent>
          <mc:Choice Requires="wps">
            <w:drawing>
              <wp:anchor distT="0" distB="0" distL="114300" distR="114300" simplePos="0" relativeHeight="251673600" behindDoc="0" locked="0" layoutInCell="1" allowOverlap="1" wp14:anchorId="50D2FC77" wp14:editId="492C4F3A">
                <wp:simplePos x="0" y="0"/>
                <wp:positionH relativeFrom="column">
                  <wp:posOffset>5046345</wp:posOffset>
                </wp:positionH>
                <wp:positionV relativeFrom="paragraph">
                  <wp:posOffset>1170940</wp:posOffset>
                </wp:positionV>
                <wp:extent cx="297180" cy="198120"/>
                <wp:effectExtent l="7620" t="8890" r="28575" b="21590"/>
                <wp:wrapNone/>
                <wp:docPr id="3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81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5A3619" w:rsidRDefault="005A3619" w:rsidP="00E33D41">
                            <w:pPr>
                              <w:spacing w:before="0"/>
                              <w:jc w:val="center"/>
                              <w:rPr>
                                <w:sz w:val="16"/>
                              </w:rPr>
                            </w:pPr>
                            <w:r>
                              <w:rPr>
                                <w:sz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5" type="#_x0000_t202" style="position:absolute;left:0;text-align:left;margin-left:397.35pt;margin-top:92.2pt;width:23.4pt;height:1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">
                <v:shadow on="t"/>
                <v:textbox>
                  <w:txbxContent>
                    <w:p w:rsidR="005A3619" w:rsidRDefault="005A3619" w:rsidP="00E33D41">
                      <w:pPr>
                        <w:spacing w:before="0"/>
                        <w:jc w:val="center"/>
                        <w:rPr>
                          <w:sz w:val="16"/>
                        </w:rPr>
                      </w:pPr>
                      <w:r>
                        <w:rPr>
                          <w:sz w:val="16"/>
                        </w:rPr>
                        <w:t>2</w:t>
                      </w:r>
                    </w:p>
                  </w:txbxContent>
                </v:textbox>
              </v:shape>
            </w:pict>
          </mc:Fallback>
        </mc:AlternateContent>
      </w:r>
      <w:r w:rsidRPr="00C55D67">
        <w:rPr>
          <w:noProof/>
          <w:lang w:val="en-US" w:eastAsia="zh-CN"/>
        </w:rPr>
        <mc:AlternateContent>
          <mc:Choice Requires="wps">
            <w:drawing>
              <wp:anchor distT="0" distB="0" distL="114300" distR="114300" simplePos="0" relativeHeight="251693056" behindDoc="0" locked="0" layoutInCell="1" allowOverlap="1" wp14:anchorId="43E8306C" wp14:editId="3D967C98">
                <wp:simplePos x="0" y="0"/>
                <wp:positionH relativeFrom="column">
                  <wp:posOffset>5274945</wp:posOffset>
                </wp:positionH>
                <wp:positionV relativeFrom="paragraph">
                  <wp:posOffset>3228340</wp:posOffset>
                </wp:positionV>
                <wp:extent cx="297180" cy="198755"/>
                <wp:effectExtent l="7620" t="8890" r="28575" b="20955"/>
                <wp:wrapNone/>
                <wp:docPr id="3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875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5A3619" w:rsidRDefault="005A3619" w:rsidP="00E33D41">
                            <w:pPr>
                              <w:spacing w:before="0"/>
                              <w:jc w:val="center"/>
                              <w:rPr>
                                <w:sz w:val="16"/>
                                <w:lang w:val="de-DE"/>
                              </w:rPr>
                            </w:pPr>
                            <w:r>
                              <w:rPr>
                                <w:sz w:val="16"/>
                                <w:lang w:val="de-DE"/>
                              </w:rPr>
                              <w:t>2a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6" type="#_x0000_t202" style="position:absolute;left:0;text-align:left;margin-left:415.35pt;margin-top:254.2pt;width:23.4pt;height:15.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">
                <v:shadow on="t"/>
                <v:textbox>
                  <w:txbxContent>
                    <w:p w:rsidR="005A3619" w:rsidRDefault="005A3619" w:rsidP="00E33D41">
                      <w:pPr>
                        <w:spacing w:before="0"/>
                        <w:jc w:val="center"/>
                        <w:rPr>
                          <w:sz w:val="16"/>
                          <w:lang w:val="de-DE"/>
                        </w:rPr>
                      </w:pPr>
                      <w:r>
                        <w:rPr>
                          <w:sz w:val="16"/>
                          <w:lang w:val="de-DE"/>
                        </w:rPr>
                        <w:t>2a</w:t>
                      </w:r>
                    </w:p>
                  </w:txbxContent>
                </v:textbox>
              </v:shape>
            </w:pict>
          </mc:Fallback>
        </mc:AlternateContent>
      </w:r>
      <w:r w:rsidRPr="00C55D67">
        <w:rPr>
          <w:noProof/>
          <w:lang w:val="en-US" w:eastAsia="zh-CN"/>
        </w:rPr>
        <mc:AlternateContent>
          <mc:Choice Requires="wps">
            <w:drawing>
              <wp:anchor distT="0" distB="0" distL="114300" distR="114300" simplePos="0" relativeHeight="251702272" behindDoc="0" locked="0" layoutInCell="1" allowOverlap="1" wp14:anchorId="5136B97F" wp14:editId="3B7714A7">
                <wp:simplePos x="0" y="0"/>
                <wp:positionH relativeFrom="column">
                  <wp:posOffset>2646045</wp:posOffset>
                </wp:positionH>
                <wp:positionV relativeFrom="paragraph">
                  <wp:posOffset>2999740</wp:posOffset>
                </wp:positionV>
                <wp:extent cx="306705" cy="221615"/>
                <wp:effectExtent l="7620" t="8890" r="28575" b="26670"/>
                <wp:wrapNone/>
                <wp:docPr id="3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216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5A3619" w:rsidRDefault="005A3619" w:rsidP="00E33D41">
                            <w:pPr>
                              <w:spacing w:before="0"/>
                              <w:rPr>
                                <w:sz w:val="16"/>
                              </w:rPr>
                            </w:pPr>
                            <w:r>
                              <w:rPr>
                                <w:sz w:val="16"/>
                              </w:rPr>
                              <w:t>1a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7" type="#_x0000_t202" style="position:absolute;left:0;text-align:left;margin-left:208.35pt;margin-top:236.2pt;width:24.15pt;height:17.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">
                <v:shadow on="t"/>
                <v:textbox>
                  <w:txbxContent>
                    <w:p w:rsidR="005A3619" w:rsidRDefault="005A3619" w:rsidP="00E33D41">
                      <w:pPr>
                        <w:spacing w:before="0"/>
                        <w:rPr>
                          <w:sz w:val="16"/>
                        </w:rPr>
                      </w:pPr>
                      <w:r>
                        <w:rPr>
                          <w:sz w:val="16"/>
                        </w:rPr>
                        <w:t>1a</w:t>
                      </w:r>
                    </w:p>
                  </w:txbxContent>
                </v:textbox>
              </v:shape>
            </w:pict>
          </mc:Fallback>
        </mc:AlternateContent>
      </w:r>
      <w:r w:rsidRPr="00C55D67">
        <w:rPr>
          <w:noProof/>
          <w:lang w:val="en-US" w:eastAsia="zh-CN"/>
        </w:rPr>
        <mc:AlternateContent>
          <mc:Choice Requires="wps">
            <w:drawing>
              <wp:anchor distT="0" distB="0" distL="114300" distR="114300" simplePos="0" relativeHeight="251662336" behindDoc="0" locked="0" layoutInCell="1" allowOverlap="1" wp14:anchorId="62602A80" wp14:editId="1E4B568E">
                <wp:simplePos x="0" y="0"/>
                <wp:positionH relativeFrom="column">
                  <wp:posOffset>1617345</wp:posOffset>
                </wp:positionH>
                <wp:positionV relativeFrom="paragraph">
                  <wp:posOffset>1399540</wp:posOffset>
                </wp:positionV>
                <wp:extent cx="0" cy="114300"/>
                <wp:effectExtent l="55245" t="8890" r="59055" b="19685"/>
                <wp:wrapNone/>
                <wp:docPr id="3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35pt,110.2pt" to="127.35pt,1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LIKQIAAEs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">
                <v:stroke endarrow="block"/>
              </v:line>
            </w:pict>
          </mc:Fallback>
        </mc:AlternateContent>
      </w:r>
      <w:r w:rsidRPr="00C55D67">
        <w:rPr>
          <w:noProof/>
          <w:lang w:val="en-US" w:eastAsia="zh-CN"/>
        </w:rPr>
        <mc:AlternateContent>
          <mc:Choice Requires="wps">
            <w:drawing>
              <wp:anchor distT="0" distB="0" distL="114300" distR="114300" simplePos="0" relativeHeight="251671552" behindDoc="0" locked="0" layoutInCell="1" allowOverlap="1" wp14:anchorId="4B444832" wp14:editId="1592925D">
                <wp:simplePos x="0" y="0"/>
                <wp:positionH relativeFrom="column">
                  <wp:posOffset>899160</wp:posOffset>
                </wp:positionH>
                <wp:positionV relativeFrom="paragraph">
                  <wp:posOffset>681355</wp:posOffset>
                </wp:positionV>
                <wp:extent cx="1425575" cy="718185"/>
                <wp:effectExtent l="13335" t="5080" r="8890" b="10160"/>
                <wp:wrapNone/>
                <wp:docPr id="2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718185"/>
                        </a:xfrm>
                        <a:prstGeom prst="rect">
                          <a:avLst/>
                        </a:prstGeom>
                        <a:solidFill>
                          <a:srgbClr val="FFFFFF"/>
                        </a:solidFill>
                        <a:ln w="9525">
                          <a:solidFill>
                            <a:srgbClr val="000000"/>
                          </a:solidFill>
                          <a:miter lim="800000"/>
                          <a:headEnd/>
                          <a:tailEnd/>
                        </a:ln>
                      </wps:spPr>
                      <wps:txbx>
                        <w:txbxContent>
                          <w:p w:rsidR="005A3619" w:rsidRPr="00C8289E" w:rsidRDefault="005A3619" w:rsidP="00E33D41">
                            <w:pPr>
                              <w:spacing w:before="0"/>
                              <w:jc w:val="center"/>
                              <w:rPr>
                                <w:rFonts w:ascii="Arial" w:hAnsi="Arial" w:cs="Arial"/>
                                <w:b/>
                                <w:sz w:val="23"/>
                                <w:szCs w:val="23"/>
                                <w:lang w:val="es-ES_tradnl"/>
                              </w:rPr>
                            </w:pPr>
                            <w:r w:rsidRPr="00C8289E">
                              <w:rPr>
                                <w:rFonts w:ascii="Arial" w:hAnsi="Arial" w:cs="Arial"/>
                                <w:b/>
                                <w:sz w:val="23"/>
                                <w:szCs w:val="23"/>
                                <w:lang w:val="es-ES_tradnl"/>
                              </w:rPr>
                              <w:t>Fuente de interferencia</w:t>
                            </w:r>
                          </w:p>
                          <w:p w:rsidR="005A3619" w:rsidRPr="00F90BDC" w:rsidRDefault="005A3619" w:rsidP="00E33D41">
                            <w:pPr>
                              <w:pStyle w:val="BodyText"/>
                              <w:spacing w:line="240" w:lineRule="auto"/>
                              <w:jc w:val="left"/>
                              <w:rPr>
                                <w:b w:val="0"/>
                                <w:bCs w:val="0"/>
                                <w:sz w:val="28"/>
                                <w:lang w:val="es-ES_tradnl"/>
                              </w:rPr>
                            </w:pPr>
                            <w:r w:rsidRPr="00F90BDC">
                              <w:rPr>
                                <w:b w:val="0"/>
                                <w:bCs w:val="0"/>
                                <w:sz w:val="18"/>
                                <w:szCs w:val="18"/>
                                <w:lang w:val="es-ES_tradnl"/>
                              </w:rPr>
                              <w:t>Red cableada, instalación fija</w:t>
                            </w:r>
                            <w:r>
                              <w:rPr>
                                <w:b w:val="0"/>
                                <w:bCs w:val="0"/>
                                <w:sz w:val="18"/>
                                <w:szCs w:val="18"/>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8" type="#_x0000_t202" style="position:absolute;left:0;text-align:left;margin-left:70.8pt;margin-top:53.65pt;width:112.25pt;height:56.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">
                <v:textbox>
                  <w:txbxContent>
                    <w:p w:rsidR="005A3619" w:rsidRPr="00C8289E" w:rsidRDefault="005A3619" w:rsidP="00E33D41">
                      <w:pPr>
                        <w:spacing w:before="0"/>
                        <w:jc w:val="center"/>
                        <w:rPr>
                          <w:rFonts w:ascii="Arial" w:hAnsi="Arial" w:cs="Arial"/>
                          <w:b/>
                          <w:sz w:val="23"/>
                          <w:szCs w:val="23"/>
                          <w:lang w:val="es-ES_tradnl"/>
                        </w:rPr>
                      </w:pPr>
                      <w:r w:rsidRPr="00C8289E">
                        <w:rPr>
                          <w:rFonts w:ascii="Arial" w:hAnsi="Arial" w:cs="Arial"/>
                          <w:b/>
                          <w:sz w:val="23"/>
                          <w:szCs w:val="23"/>
                          <w:lang w:val="es-ES_tradnl"/>
                        </w:rPr>
                        <w:t>Fuente de interferencia</w:t>
                      </w:r>
                    </w:p>
                    <w:p w:rsidR="005A3619" w:rsidRPr="00F90BDC" w:rsidRDefault="005A3619" w:rsidP="00E33D41">
                      <w:pPr>
                        <w:pStyle w:val="BodyText"/>
                        <w:spacing w:line="240" w:lineRule="auto"/>
                        <w:jc w:val="left"/>
                        <w:rPr>
                          <w:b w:val="0"/>
                          <w:bCs w:val="0"/>
                          <w:sz w:val="28"/>
                          <w:lang w:val="es-ES_tradnl"/>
                        </w:rPr>
                      </w:pPr>
                      <w:r w:rsidRPr="00F90BDC">
                        <w:rPr>
                          <w:b w:val="0"/>
                          <w:bCs w:val="0"/>
                          <w:sz w:val="18"/>
                          <w:szCs w:val="18"/>
                          <w:lang w:val="es-ES_tradnl"/>
                        </w:rPr>
                        <w:t>Red cableada, instalación fija</w:t>
                      </w:r>
                      <w:r>
                        <w:rPr>
                          <w:b w:val="0"/>
                          <w:bCs w:val="0"/>
                          <w:sz w:val="18"/>
                          <w:szCs w:val="18"/>
                          <w:lang w:val="es-ES_tradnl"/>
                        </w:rPr>
                        <w:t>.</w:t>
                      </w:r>
                    </w:p>
                  </w:txbxContent>
                </v:textbox>
              </v:shape>
            </w:pict>
          </mc:Fallback>
        </mc:AlternateContent>
      </w:r>
      <w:r w:rsidRPr="00C55D67">
        <w:rPr>
          <w:noProof/>
          <w:lang w:val="en-US" w:eastAsia="zh-CN"/>
        </w:rPr>
        <mc:AlternateContent>
          <mc:Choice Requires="wps">
            <w:drawing>
              <wp:anchor distT="0" distB="0" distL="114300" distR="114300" simplePos="0" relativeHeight="251676672" behindDoc="0" locked="0" layoutInCell="1" allowOverlap="1" wp14:anchorId="3305B85A" wp14:editId="7D7E21DE">
                <wp:simplePos x="0" y="0"/>
                <wp:positionH relativeFrom="column">
                  <wp:posOffset>5610860</wp:posOffset>
                </wp:positionH>
                <wp:positionV relativeFrom="paragraph">
                  <wp:posOffset>6118225</wp:posOffset>
                </wp:positionV>
                <wp:extent cx="578485" cy="1910715"/>
                <wp:effectExtent l="10160" t="12700" r="11430" b="10160"/>
                <wp:wrapNone/>
                <wp:docPr id="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1910715"/>
                        </a:xfrm>
                        <a:prstGeom prst="rect">
                          <a:avLst/>
                        </a:prstGeom>
                        <a:solidFill>
                          <a:srgbClr val="FFFFFF"/>
                        </a:solidFill>
                        <a:ln w="9525">
                          <a:solidFill>
                            <a:srgbClr val="000000"/>
                          </a:solidFill>
                          <a:miter lim="800000"/>
                          <a:headEnd/>
                          <a:tailEnd/>
                        </a:ln>
                      </wps:spPr>
                      <wps:txbx>
                        <w:txbxContent>
                          <w:p w:rsidR="005A3619" w:rsidRDefault="005A3619" w:rsidP="00E33D41">
                            <w:pPr>
                              <w:pStyle w:val="Heading7"/>
                              <w:jc w:val="center"/>
                              <w:rPr>
                                <w:sz w:val="28"/>
                              </w:rPr>
                            </w:pPr>
                            <w:r w:rsidRPr="0056447D">
                              <w:rPr>
                                <w:sz w:val="28"/>
                              </w:rPr>
                              <w:t>Medidas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9" type="#_x0000_t202" style="position:absolute;left:0;text-align:left;margin-left:441.8pt;margin-top:481.75pt;width:45.55pt;height:150.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">
                <v:textbox style="layout-flow:vertical;mso-layout-flow-alt:bottom-to-top">
                  <w:txbxContent>
                    <w:p w:rsidR="005A3619" w:rsidRDefault="005A3619" w:rsidP="00E33D41">
                      <w:pPr>
                        <w:pStyle w:val="Heading7"/>
                        <w:jc w:val="center"/>
                        <w:rPr>
                          <w:sz w:val="28"/>
                        </w:rPr>
                      </w:pPr>
                      <w:r w:rsidRPr="0056447D">
                        <w:rPr>
                          <w:sz w:val="28"/>
                        </w:rPr>
                        <w:t>Medidas</w:t>
                      </w:r>
                    </w:p>
                  </w:txbxContent>
                </v:textbox>
              </v:shape>
            </w:pict>
          </mc:Fallback>
        </mc:AlternateContent>
      </w:r>
      <w:r w:rsidRPr="00C55D67">
        <w:rPr>
          <w:noProof/>
          <w:lang w:val="en-US" w:eastAsia="zh-CN"/>
        </w:rPr>
        <mc:AlternateContent>
          <mc:Choice Requires="wps">
            <w:drawing>
              <wp:anchor distT="0" distB="0" distL="114300" distR="114300" simplePos="0" relativeHeight="251675648" behindDoc="0" locked="0" layoutInCell="1" allowOverlap="1" wp14:anchorId="6AE6454C" wp14:editId="1EFD53FF">
                <wp:simplePos x="0" y="0"/>
                <wp:positionH relativeFrom="column">
                  <wp:posOffset>5610860</wp:posOffset>
                </wp:positionH>
                <wp:positionV relativeFrom="paragraph">
                  <wp:posOffset>3473450</wp:posOffset>
                </wp:positionV>
                <wp:extent cx="578485" cy="2351405"/>
                <wp:effectExtent l="10160" t="6350" r="11430" b="13970"/>
                <wp:wrapNone/>
                <wp:docPr id="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2351405"/>
                        </a:xfrm>
                        <a:prstGeom prst="rect">
                          <a:avLst/>
                        </a:prstGeom>
                        <a:solidFill>
                          <a:srgbClr val="FFFFFF"/>
                        </a:solidFill>
                        <a:ln w="9525">
                          <a:solidFill>
                            <a:srgbClr val="000000"/>
                          </a:solidFill>
                          <a:miter lim="800000"/>
                          <a:headEnd/>
                          <a:tailEnd/>
                        </a:ln>
                      </wps:spPr>
                      <wps:txbx>
                        <w:txbxContent>
                          <w:p w:rsidR="005A3619" w:rsidRDefault="005A3619" w:rsidP="00E33D41">
                            <w:pPr>
                              <w:pStyle w:val="Heading2"/>
                              <w:spacing w:before="200"/>
                              <w:ind w:left="681"/>
                              <w:jc w:val="center"/>
                              <w:rPr>
                                <w:sz w:val="28"/>
                              </w:rPr>
                            </w:pPr>
                            <w:r w:rsidRPr="0056447D">
                              <w:rPr>
                                <w:sz w:val="28"/>
                              </w:rPr>
                              <w:t>Solución de la interferencia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0" type="#_x0000_t202" style="position:absolute;left:0;text-align:left;margin-left:441.8pt;margin-top:273.5pt;width:45.55pt;height:18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">
                <v:textbox style="layout-flow:vertical;mso-layout-flow-alt:bottom-to-top">
                  <w:txbxContent>
                    <w:p w:rsidR="005A3619" w:rsidRDefault="005A3619" w:rsidP="00E33D41">
                      <w:pPr>
                        <w:pStyle w:val="Heading2"/>
                        <w:spacing w:before="200"/>
                        <w:ind w:left="681"/>
                        <w:jc w:val="center"/>
                        <w:rPr>
                          <w:sz w:val="28"/>
                        </w:rPr>
                      </w:pPr>
                      <w:r w:rsidRPr="0056447D">
                        <w:rPr>
                          <w:sz w:val="28"/>
                        </w:rPr>
                        <w:t>Solución de la interferencia</w:t>
                      </w:r>
                    </w:p>
                  </w:txbxContent>
                </v:textbox>
              </v:shape>
            </w:pict>
          </mc:Fallback>
        </mc:AlternateContent>
      </w:r>
      <w:r w:rsidRPr="00C55D67">
        <w:rPr>
          <w:noProof/>
          <w:lang w:val="en-US" w:eastAsia="zh-CN"/>
        </w:rPr>
        <mc:AlternateContent>
          <mc:Choice Requires="wps">
            <w:drawing>
              <wp:anchor distT="0" distB="0" distL="114300" distR="114300" simplePos="0" relativeHeight="251674624" behindDoc="0" locked="0" layoutInCell="1" allowOverlap="1" wp14:anchorId="778C19F3" wp14:editId="54CC87F2">
                <wp:simplePos x="0" y="0"/>
                <wp:positionH relativeFrom="column">
                  <wp:posOffset>5610860</wp:posOffset>
                </wp:positionH>
                <wp:positionV relativeFrom="paragraph">
                  <wp:posOffset>681355</wp:posOffset>
                </wp:positionV>
                <wp:extent cx="578485" cy="2571750"/>
                <wp:effectExtent l="10160" t="5080" r="11430" b="13970"/>
                <wp:wrapNone/>
                <wp:docPr id="2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2571750"/>
                        </a:xfrm>
                        <a:prstGeom prst="rect">
                          <a:avLst/>
                        </a:prstGeom>
                        <a:solidFill>
                          <a:srgbClr val="FFFFFF"/>
                        </a:solidFill>
                        <a:ln w="9525">
                          <a:solidFill>
                            <a:srgbClr val="000000"/>
                          </a:solidFill>
                          <a:miter lim="800000"/>
                          <a:headEnd/>
                          <a:tailEnd/>
                        </a:ln>
                      </wps:spPr>
                      <wps:txbx>
                        <w:txbxContent>
                          <w:p w:rsidR="005A3619" w:rsidRDefault="005A3619" w:rsidP="00E33D41">
                            <w:pPr>
                              <w:pStyle w:val="Heading2"/>
                              <w:spacing w:before="200"/>
                              <w:ind w:left="681"/>
                              <w:jc w:val="center"/>
                              <w:rPr>
                                <w:sz w:val="28"/>
                              </w:rPr>
                            </w:pPr>
                            <w:r w:rsidRPr="00EB6262">
                              <w:rPr>
                                <w:sz w:val="28"/>
                              </w:rPr>
                              <w:t>Investigación de la conformidad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1" type="#_x0000_t202" style="position:absolute;left:0;text-align:left;margin-left:441.8pt;margin-top:53.65pt;width:45.5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">
                <v:textbox style="layout-flow:vertical;mso-layout-flow-alt:bottom-to-top">
                  <w:txbxContent>
                    <w:p w:rsidR="005A3619" w:rsidRDefault="005A3619" w:rsidP="00E33D41">
                      <w:pPr>
                        <w:pStyle w:val="Heading2"/>
                        <w:spacing w:before="200"/>
                        <w:ind w:left="681"/>
                        <w:jc w:val="center"/>
                        <w:rPr>
                          <w:sz w:val="28"/>
                        </w:rPr>
                      </w:pPr>
                      <w:r w:rsidRPr="00EB6262">
                        <w:rPr>
                          <w:sz w:val="28"/>
                        </w:rPr>
                        <w:t>Investigación de la conformidad</w:t>
                      </w:r>
                    </w:p>
                  </w:txbxContent>
                </v:textbox>
              </v:shape>
            </w:pict>
          </mc:Fallback>
        </mc:AlternateContent>
      </w:r>
      <w:r w:rsidRPr="00C55D67">
        <w:rPr>
          <w:noProof/>
          <w:lang w:val="en-US" w:eastAsia="zh-CN"/>
        </w:rPr>
        <mc:AlternateContent>
          <mc:Choice Requires="wps">
            <w:drawing>
              <wp:anchor distT="0" distB="0" distL="114300" distR="114300" simplePos="0" relativeHeight="251663360" behindDoc="0" locked="0" layoutInCell="1" allowOverlap="1" wp14:anchorId="458834BE" wp14:editId="155C3119">
                <wp:simplePos x="0" y="0"/>
                <wp:positionH relativeFrom="column">
                  <wp:posOffset>1695450</wp:posOffset>
                </wp:positionH>
                <wp:positionV relativeFrom="paragraph">
                  <wp:posOffset>7294245</wp:posOffset>
                </wp:positionV>
                <wp:extent cx="139700" cy="73660"/>
                <wp:effectExtent l="9525" t="7620" r="12700" b="13970"/>
                <wp:wrapNone/>
                <wp:docPr id="2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0" cy="736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574.35pt" to="144.5pt,5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">
                <v:stroke dashstyle="dash"/>
              </v:line>
            </w:pict>
          </mc:Fallback>
        </mc:AlternateContent>
      </w:r>
      <w:r w:rsidRPr="00C55D67">
        <w:rPr>
          <w:noProof/>
          <w:lang w:val="en-US" w:eastAsia="zh-CN"/>
        </w:rPr>
        <mc:AlternateContent>
          <mc:Choice Requires="wps">
            <w:drawing>
              <wp:anchor distT="0" distB="0" distL="114300" distR="114300" simplePos="0" relativeHeight="251664384" behindDoc="0" locked="0" layoutInCell="1" allowOverlap="1" wp14:anchorId="0CD437EB" wp14:editId="4471EFD0">
                <wp:simplePos x="0" y="0"/>
                <wp:positionH relativeFrom="column">
                  <wp:posOffset>1695450</wp:posOffset>
                </wp:positionH>
                <wp:positionV relativeFrom="paragraph">
                  <wp:posOffset>5530850</wp:posOffset>
                </wp:positionV>
                <wp:extent cx="0" cy="1763395"/>
                <wp:effectExtent l="9525" t="6350" r="9525" b="11430"/>
                <wp:wrapNone/>
                <wp:docPr id="2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633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435.5pt" to="133.5pt,5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">
                <v:stroke dashstyle="dash"/>
              </v:line>
            </w:pict>
          </mc:Fallback>
        </mc:AlternateContent>
      </w:r>
      <w:r w:rsidRPr="00C55D67">
        <w:rPr>
          <w:noProof/>
          <w:lang w:val="en-US" w:eastAsia="zh-CN"/>
        </w:rPr>
        <mc:AlternateContent>
          <mc:Choice Requires="wps">
            <w:drawing>
              <wp:anchor distT="0" distB="0" distL="114300" distR="114300" simplePos="0" relativeHeight="251715584" behindDoc="0" locked="0" layoutInCell="1" allowOverlap="1" wp14:anchorId="6209D64D" wp14:editId="2E6F3CB6">
                <wp:simplePos x="0" y="0"/>
                <wp:positionH relativeFrom="column">
                  <wp:posOffset>86995</wp:posOffset>
                </wp:positionH>
                <wp:positionV relativeFrom="paragraph">
                  <wp:posOffset>3105785</wp:posOffset>
                </wp:positionV>
                <wp:extent cx="0" cy="3233420"/>
                <wp:effectExtent l="58420" t="19685" r="55880" b="13970"/>
                <wp:wrapNone/>
                <wp:docPr id="21"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23342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244.55pt" to="6.85pt,4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">
                <v:stroke dashstyle="dash" endarrow="block"/>
              </v:line>
            </w:pict>
          </mc:Fallback>
        </mc:AlternateContent>
      </w:r>
      <w:r w:rsidRPr="00C55D67">
        <w:rPr>
          <w:noProof/>
          <w:lang w:val="en-US" w:eastAsia="zh-CN"/>
        </w:rPr>
        <mc:AlternateContent>
          <mc:Choice Requires="wps">
            <w:drawing>
              <wp:anchor distT="0" distB="0" distL="114300" distR="114300" simplePos="0" relativeHeight="251714560" behindDoc="0" locked="0" layoutInCell="1" allowOverlap="1" wp14:anchorId="7C78EBCE" wp14:editId="45FB27EF">
                <wp:simplePos x="0" y="0"/>
                <wp:positionH relativeFrom="column">
                  <wp:posOffset>86995</wp:posOffset>
                </wp:positionH>
                <wp:positionV relativeFrom="paragraph">
                  <wp:posOffset>6361430</wp:posOffset>
                </wp:positionV>
                <wp:extent cx="139700" cy="0"/>
                <wp:effectExtent l="10795" t="8255" r="11430" b="10795"/>
                <wp:wrapNone/>
                <wp:docPr id="20"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500.9pt" to="17.85pt,5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">
                <v:stroke dashstyle="dash"/>
              </v:line>
            </w:pict>
          </mc:Fallback>
        </mc:AlternateContent>
      </w:r>
      <w:r w:rsidRPr="00C55D67">
        <w:rPr>
          <w:noProof/>
          <w:lang w:val="en-US" w:eastAsia="zh-CN"/>
        </w:rPr>
        <mc:AlternateContent>
          <mc:Choice Requires="wps">
            <w:drawing>
              <wp:anchor distT="0" distB="0" distL="114300" distR="114300" simplePos="0" relativeHeight="251713536" behindDoc="0" locked="0" layoutInCell="1" allowOverlap="1" wp14:anchorId="4F37DD75" wp14:editId="2D379EFB">
                <wp:simplePos x="0" y="0"/>
                <wp:positionH relativeFrom="column">
                  <wp:posOffset>1695450</wp:posOffset>
                </wp:positionH>
                <wp:positionV relativeFrom="paragraph">
                  <wp:posOffset>5383530</wp:posOffset>
                </wp:positionV>
                <wp:extent cx="209550" cy="147320"/>
                <wp:effectExtent l="9525" t="11430" r="9525" b="12700"/>
                <wp:wrapNone/>
                <wp:docPr id="19"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1473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423.9pt" to="150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">
                <v:stroke dashstyle="dash"/>
              </v:line>
            </w:pict>
          </mc:Fallback>
        </mc:AlternateContent>
      </w:r>
      <w:r w:rsidRPr="00C55D67">
        <w:rPr>
          <w:noProof/>
          <w:lang w:val="en-US" w:eastAsia="zh-CN"/>
        </w:rPr>
        <mc:AlternateContent>
          <mc:Choice Requires="wps">
            <w:drawing>
              <wp:anchor distT="0" distB="0" distL="114300" distR="114300" simplePos="0" relativeHeight="251699200" behindDoc="0" locked="0" layoutInCell="1" allowOverlap="1" wp14:anchorId="49DAD5FB" wp14:editId="6B4FCD01">
                <wp:simplePos x="0" y="0"/>
                <wp:positionH relativeFrom="column">
                  <wp:posOffset>1275715</wp:posOffset>
                </wp:positionH>
                <wp:positionV relativeFrom="paragraph">
                  <wp:posOffset>6581775</wp:posOffset>
                </wp:positionV>
                <wp:extent cx="297180" cy="198120"/>
                <wp:effectExtent l="8890" t="9525" r="27305" b="20955"/>
                <wp:wrapNone/>
                <wp:docPr id="1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81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5A3619" w:rsidRDefault="005A3619" w:rsidP="00E33D41">
                            <w:pPr>
                              <w:spacing w:before="0"/>
                              <w:jc w:val="center"/>
                              <w:rPr>
                                <w:sz w:val="16"/>
                              </w:rPr>
                            </w:pPr>
                            <w:r>
                              <w:rPr>
                                <w:sz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2" type="#_x0000_t202" style="position:absolute;left:0;text-align:left;margin-left:100.45pt;margin-top:518.25pt;width:23.4pt;height:15.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">
                <v:shadow on="t"/>
                <v:textbox>
                  <w:txbxContent>
                    <w:p w:rsidR="005A3619" w:rsidRDefault="005A3619" w:rsidP="00E33D41">
                      <w:pPr>
                        <w:spacing w:before="0"/>
                        <w:jc w:val="center"/>
                        <w:rPr>
                          <w:sz w:val="16"/>
                        </w:rPr>
                      </w:pPr>
                      <w:r>
                        <w:rPr>
                          <w:sz w:val="16"/>
                        </w:rPr>
                        <w:t>6</w:t>
                      </w:r>
                    </w:p>
                  </w:txbxContent>
                </v:textbox>
              </v:shape>
            </w:pict>
          </mc:Fallback>
        </mc:AlternateContent>
      </w:r>
      <w:r w:rsidRPr="00C55D67">
        <w:rPr>
          <w:noProof/>
          <w:lang w:val="en-US" w:eastAsia="zh-CN"/>
        </w:rPr>
        <mc:AlternateContent>
          <mc:Choice Requires="wps">
            <w:drawing>
              <wp:anchor distT="0" distB="0" distL="114300" distR="114300" simplePos="0" relativeHeight="251698176" behindDoc="0" locked="0" layoutInCell="1" allowOverlap="1" wp14:anchorId="6F78A2DC" wp14:editId="020CC9BC">
                <wp:simplePos x="0" y="0"/>
                <wp:positionH relativeFrom="column">
                  <wp:posOffset>5261610</wp:posOffset>
                </wp:positionH>
                <wp:positionV relativeFrom="paragraph">
                  <wp:posOffset>6559550</wp:posOffset>
                </wp:positionV>
                <wp:extent cx="297180" cy="197485"/>
                <wp:effectExtent l="13335" t="6350" r="22860" b="24765"/>
                <wp:wrapNone/>
                <wp:docPr id="1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748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5A3619" w:rsidRDefault="005A3619" w:rsidP="00E33D41">
                            <w:pPr>
                              <w:spacing w:before="0"/>
                              <w:jc w:val="center"/>
                              <w:rPr>
                                <w:sz w:val="16"/>
                              </w:rPr>
                            </w:pPr>
                            <w:r>
                              <w:rPr>
                                <w:sz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3" type="#_x0000_t202" style="position:absolute;left:0;text-align:left;margin-left:414.3pt;margin-top:516.5pt;width:23.4pt;height:15.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">
                <v:shadow on="t"/>
                <v:textbox>
                  <w:txbxContent>
                    <w:p w:rsidR="005A3619" w:rsidRDefault="005A3619" w:rsidP="00E33D41">
                      <w:pPr>
                        <w:spacing w:before="0"/>
                        <w:jc w:val="center"/>
                        <w:rPr>
                          <w:sz w:val="16"/>
                        </w:rPr>
                      </w:pPr>
                      <w:r>
                        <w:rPr>
                          <w:sz w:val="16"/>
                        </w:rPr>
                        <w:t>4</w:t>
                      </w:r>
                    </w:p>
                  </w:txbxContent>
                </v:textbox>
              </v:shape>
            </w:pict>
          </mc:Fallback>
        </mc:AlternateContent>
      </w:r>
      <w:r w:rsidRPr="00C55D67">
        <w:rPr>
          <w:noProof/>
          <w:lang w:val="en-US" w:eastAsia="zh-CN"/>
        </w:rPr>
        <mc:AlternateContent>
          <mc:Choice Requires="wps">
            <w:drawing>
              <wp:anchor distT="0" distB="0" distL="114300" distR="114300" simplePos="0" relativeHeight="251694080" behindDoc="0" locked="0" layoutInCell="1" allowOverlap="1" wp14:anchorId="3FA3F5DB" wp14:editId="101BB41F">
                <wp:simplePos x="0" y="0"/>
                <wp:positionH relativeFrom="column">
                  <wp:posOffset>4492625</wp:posOffset>
                </wp:positionH>
                <wp:positionV relativeFrom="paragraph">
                  <wp:posOffset>5383530</wp:posOffset>
                </wp:positionV>
                <wp:extent cx="0" cy="734695"/>
                <wp:effectExtent l="53975" t="11430" r="60325" b="15875"/>
                <wp:wrapNone/>
                <wp:docPr id="1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75pt,423.9pt" to="353.75pt,4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XRNJwIAAEs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">
                <v:stroke endarrow="block"/>
              </v:line>
            </w:pict>
          </mc:Fallback>
        </mc:AlternateContent>
      </w:r>
      <w:r w:rsidRPr="00C55D67">
        <w:rPr>
          <w:noProof/>
          <w:lang w:val="en-US" w:eastAsia="zh-CN"/>
        </w:rPr>
        <mc:AlternateContent>
          <mc:Choice Requires="wps">
            <w:drawing>
              <wp:anchor distT="0" distB="0" distL="114300" distR="114300" simplePos="0" relativeHeight="251687936" behindDoc="0" locked="0" layoutInCell="1" allowOverlap="1" wp14:anchorId="11D9C069" wp14:editId="69B749FE">
                <wp:simplePos x="0" y="0"/>
                <wp:positionH relativeFrom="column">
                  <wp:posOffset>1415415</wp:posOffset>
                </wp:positionH>
                <wp:positionV relativeFrom="paragraph">
                  <wp:posOffset>6361430</wp:posOffset>
                </wp:positionV>
                <wp:extent cx="280035" cy="0"/>
                <wp:effectExtent l="15240" t="55880" r="9525" b="58420"/>
                <wp:wrapNone/>
                <wp:docPr id="1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003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45pt,500.9pt" to="133.5pt,5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">
                <v:stroke dashstyle="dash" endarrow="block"/>
              </v:line>
            </w:pict>
          </mc:Fallback>
        </mc:AlternateContent>
      </w:r>
      <w:r w:rsidRPr="00C55D67">
        <w:rPr>
          <w:noProof/>
          <w:lang w:val="en-US" w:eastAsia="zh-CN"/>
        </w:rPr>
        <mc:AlternateContent>
          <mc:Choice Requires="wps">
            <w:drawing>
              <wp:anchor distT="0" distB="0" distL="114300" distR="114300" simplePos="0" relativeHeight="251686912" behindDoc="0" locked="0" layoutInCell="1" allowOverlap="1" wp14:anchorId="379E8AE9" wp14:editId="5843ED3A">
                <wp:simplePos x="0" y="0"/>
                <wp:positionH relativeFrom="column">
                  <wp:posOffset>2254885</wp:posOffset>
                </wp:positionH>
                <wp:positionV relativeFrom="paragraph">
                  <wp:posOffset>3105785</wp:posOffset>
                </wp:positionV>
                <wp:extent cx="0" cy="1469390"/>
                <wp:effectExtent l="54610" t="10160" r="59690" b="15875"/>
                <wp:wrapNone/>
                <wp:docPr id="1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693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5pt,244.55pt" to="177.55pt,3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">
                <v:stroke startarrow="block"/>
              </v:line>
            </w:pict>
          </mc:Fallback>
        </mc:AlternateContent>
      </w:r>
      <w:r w:rsidRPr="00C55D67">
        <w:rPr>
          <w:noProof/>
          <w:lang w:val="en-US" w:eastAsia="zh-CN"/>
        </w:rPr>
        <mc:AlternateContent>
          <mc:Choice Requires="wps">
            <w:drawing>
              <wp:anchor distT="0" distB="0" distL="114300" distR="114300" simplePos="0" relativeHeight="251681792" behindDoc="0" locked="0" layoutInCell="1" allowOverlap="1" wp14:anchorId="40F0A914" wp14:editId="6B934A64">
                <wp:simplePos x="0" y="0"/>
                <wp:positionH relativeFrom="column">
                  <wp:posOffset>296545</wp:posOffset>
                </wp:positionH>
                <wp:positionV relativeFrom="paragraph">
                  <wp:posOffset>3105785</wp:posOffset>
                </wp:positionV>
                <wp:extent cx="635" cy="367665"/>
                <wp:effectExtent l="58420" t="10160" r="55245" b="22225"/>
                <wp:wrapNone/>
                <wp:docPr id="11"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67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pt,244.55pt" to="23.4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">
                <v:stroke endarrow="block"/>
              </v:line>
            </w:pict>
          </mc:Fallback>
        </mc:AlternateContent>
      </w:r>
      <w:r w:rsidRPr="00C55D67">
        <w:rPr>
          <w:noProof/>
          <w:lang w:val="en-US" w:eastAsia="zh-CN"/>
        </w:rPr>
        <mc:AlternateContent>
          <mc:Choice Requires="wps">
            <w:drawing>
              <wp:anchor distT="0" distB="0" distL="114300" distR="114300" simplePos="0" relativeHeight="251678720" behindDoc="0" locked="0" layoutInCell="1" allowOverlap="1" wp14:anchorId="0C99CE46" wp14:editId="038B1525">
                <wp:simplePos x="0" y="0"/>
                <wp:positionH relativeFrom="column">
                  <wp:posOffset>4492625</wp:posOffset>
                </wp:positionH>
                <wp:positionV relativeFrom="paragraph">
                  <wp:posOffset>3105785</wp:posOffset>
                </wp:positionV>
                <wp:extent cx="0" cy="1469390"/>
                <wp:effectExtent l="53975" t="10160" r="60325" b="15875"/>
                <wp:wrapNone/>
                <wp:docPr id="10"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75pt,244.55pt" to="353.75pt,3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">
                <v:stroke endarrow="block"/>
              </v:line>
            </w:pict>
          </mc:Fallback>
        </mc:AlternateContent>
      </w:r>
      <w:r w:rsidRPr="00C55D67">
        <w:rPr>
          <w:lang w:val="es-ES_tradnl" w:eastAsia="fr-FR"/>
        </w:rPr>
        <w:br/>
      </w:r>
      <w:r w:rsidRPr="00C55D67">
        <w:rPr>
          <w:sz w:val="24"/>
          <w:lang w:val="es-ES_tradnl"/>
        </w:rPr>
        <w:br/>
      </w:r>
    </w:p>
    <w:p w:rsidR="00E33D41" w:rsidRPr="00C55D67" w:rsidRDefault="00E33D41" w:rsidP="00E33D41">
      <w:pPr>
        <w:pStyle w:val="Annextitle"/>
        <w:rPr>
          <w:lang w:val="es-ES_tradnl" w:eastAsia="fr-FR"/>
        </w:rPr>
      </w:pPr>
    </w:p>
    <w:p w:rsidR="00E33D41" w:rsidRPr="00C55D67" w:rsidRDefault="00E33D41" w:rsidP="00E33D41">
      <w:pPr>
        <w:pStyle w:val="Annextitle"/>
        <w:rPr>
          <w:lang w:val="es-ES_tradnl" w:eastAsia="fr-FR"/>
        </w:rPr>
      </w:pPr>
      <w:r w:rsidRPr="00C55D67">
        <w:rPr>
          <w:noProof/>
          <w:lang w:val="en-US" w:eastAsia="zh-CN"/>
        </w:rPr>
        <mc:AlternateContent>
          <mc:Choice Requires="wps">
            <w:drawing>
              <wp:anchor distT="0" distB="0" distL="114300" distR="114300" simplePos="0" relativeHeight="251701248" behindDoc="0" locked="0" layoutInCell="0" allowOverlap="1" wp14:anchorId="09B6EB63" wp14:editId="4970D841">
                <wp:simplePos x="0" y="0"/>
                <wp:positionH relativeFrom="column">
                  <wp:posOffset>-97155</wp:posOffset>
                </wp:positionH>
                <wp:positionV relativeFrom="paragraph">
                  <wp:posOffset>241300</wp:posOffset>
                </wp:positionV>
                <wp:extent cx="3076575" cy="1714500"/>
                <wp:effectExtent l="0" t="0" r="28575" b="19050"/>
                <wp:wrapNone/>
                <wp:docPr id="4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714500"/>
                        </a:xfrm>
                        <a:prstGeom prst="rect">
                          <a:avLst/>
                        </a:prstGeom>
                        <a:solidFill>
                          <a:srgbClr val="FFFFFF"/>
                        </a:solidFill>
                        <a:ln w="9525">
                          <a:solidFill>
                            <a:srgbClr val="000000"/>
                          </a:solidFill>
                          <a:miter lim="800000"/>
                          <a:headEnd/>
                          <a:tailEnd/>
                        </a:ln>
                      </wps:spPr>
                      <wps:txbx>
                        <w:txbxContent>
                          <w:p w:rsidR="005A3619" w:rsidRPr="00F90BDC" w:rsidRDefault="005A3619" w:rsidP="00E33D41">
                            <w:pPr>
                              <w:pStyle w:val="BodyText3"/>
                              <w:tabs>
                                <w:tab w:val="clear" w:pos="794"/>
                                <w:tab w:val="left" w:pos="284"/>
                              </w:tabs>
                              <w:spacing w:before="100" w:beforeAutospacing="1" w:after="0" w:line="182" w:lineRule="exact"/>
                              <w:ind w:left="284" w:hanging="284"/>
                              <w:contextualSpacing/>
                              <w:rPr>
                                <w:lang w:val="es-ES_tradnl"/>
                              </w:rPr>
                            </w:pPr>
                            <w:r w:rsidRPr="00F90BDC">
                              <w:rPr>
                                <w:lang w:val="es-ES_tradnl"/>
                              </w:rPr>
                              <w:t>¿Se han cumplido los dos requisitos siguientes?:</w:t>
                            </w:r>
                          </w:p>
                          <w:p w:rsidR="005A3619" w:rsidRPr="00F90BDC" w:rsidRDefault="005A3619" w:rsidP="00E33D41">
                            <w:pPr>
                              <w:pStyle w:val="BodyText3"/>
                              <w:tabs>
                                <w:tab w:val="clear" w:pos="794"/>
                                <w:tab w:val="left" w:pos="284"/>
                              </w:tabs>
                              <w:spacing w:before="0" w:after="0" w:line="182" w:lineRule="exact"/>
                              <w:ind w:left="284" w:hanging="284"/>
                              <w:contextualSpacing/>
                              <w:rPr>
                                <w:lang w:val="es-ES_tradnl"/>
                              </w:rPr>
                            </w:pPr>
                            <w:r w:rsidRPr="00F90BDC">
                              <w:rPr>
                                <w:lang w:val="es-ES_tradnl"/>
                              </w:rPr>
                              <w:t xml:space="preserve">1) </w:t>
                            </w:r>
                            <w:r w:rsidRPr="00F90BDC">
                              <w:rPr>
                                <w:lang w:val="es-ES_tradnl"/>
                              </w:rPr>
                              <w:tab/>
                            </w:r>
                            <w:r>
                              <w:rPr>
                                <w:lang w:val="es-ES_tradnl"/>
                              </w:rPr>
                              <w:t>Una</w:t>
                            </w:r>
                            <w:r w:rsidRPr="00F90BDC">
                              <w:rPr>
                                <w:lang w:val="es-ES_tradnl"/>
                              </w:rPr>
                              <w:t xml:space="preserve"> instalación fija de</w:t>
                            </w:r>
                            <w:r>
                              <w:rPr>
                                <w:lang w:val="es-ES_tradnl"/>
                              </w:rPr>
                              <w:t>be estar en</w:t>
                            </w:r>
                            <w:r w:rsidRPr="00F90BDC">
                              <w:rPr>
                                <w:lang w:val="es-ES_tradnl"/>
                              </w:rPr>
                              <w:t xml:space="preserve"> conformidad con principios técnicos sólidos y respeta</w:t>
                            </w:r>
                            <w:r>
                              <w:rPr>
                                <w:lang w:val="es-ES_tradnl"/>
                              </w:rPr>
                              <w:t>r</w:t>
                            </w:r>
                            <w:r w:rsidRPr="00F90BDC">
                              <w:rPr>
                                <w:lang w:val="es-ES_tradnl"/>
                              </w:rPr>
                              <w:t xml:space="preserve"> la información sobre el uso previsto de</w:t>
                            </w:r>
                            <w:r>
                              <w:rPr>
                                <w:lang w:val="es-ES_tradnl"/>
                              </w:rPr>
                              <w:t> </w:t>
                            </w:r>
                            <w:r w:rsidRPr="00F90BDC">
                              <w:rPr>
                                <w:lang w:val="es-ES_tradnl"/>
                              </w:rPr>
                              <w:t xml:space="preserve">sus componentes, para observar los requisitos de protección estipulados en el Artículo 4 de la Directiva EMC (o en el Anexo 1 de la nueva Directiva, véase la </w:t>
                            </w:r>
                            <w:r>
                              <w:rPr>
                                <w:lang w:val="es-ES_tradnl"/>
                              </w:rPr>
                              <w:t>N</w:t>
                            </w:r>
                            <w:r w:rsidRPr="00F90BDC">
                              <w:rPr>
                                <w:lang w:val="es-ES_tradnl"/>
                              </w:rPr>
                              <w:t>ota 3).</w:t>
                            </w:r>
                            <w:r>
                              <w:rPr>
                                <w:lang w:val="es-ES_tradnl"/>
                              </w:rPr>
                              <w:t xml:space="preserve"> </w:t>
                            </w:r>
                            <w:r w:rsidRPr="00F90BDC">
                              <w:rPr>
                                <w:lang w:val="es-ES_tradnl"/>
                              </w:rPr>
                              <w:t>Esas prácticas técnicas sólidas se documentarán y la</w:t>
                            </w:r>
                            <w:r>
                              <w:rPr>
                                <w:lang w:val="es-ES_tradnl"/>
                              </w:rPr>
                              <w:t>(</w:t>
                            </w:r>
                            <w:r w:rsidRPr="00F90BDC">
                              <w:rPr>
                                <w:lang w:val="es-ES_tradnl"/>
                              </w:rPr>
                              <w:t>s</w:t>
                            </w:r>
                            <w:r>
                              <w:rPr>
                                <w:lang w:val="es-ES_tradnl"/>
                              </w:rPr>
                              <w:t>)</w:t>
                            </w:r>
                            <w:r w:rsidRPr="00F90BDC">
                              <w:rPr>
                                <w:lang w:val="es-ES_tradnl"/>
                              </w:rPr>
                              <w:t xml:space="preserve"> persona</w:t>
                            </w:r>
                            <w:r>
                              <w:rPr>
                                <w:lang w:val="es-ES_tradnl"/>
                              </w:rPr>
                              <w:t>(</w:t>
                            </w:r>
                            <w:r w:rsidRPr="00F90BDC">
                              <w:rPr>
                                <w:lang w:val="es-ES_tradnl"/>
                              </w:rPr>
                              <w:t>s</w:t>
                            </w:r>
                            <w:r>
                              <w:rPr>
                                <w:lang w:val="es-ES_tradnl"/>
                              </w:rPr>
                              <w:t>)</w:t>
                            </w:r>
                            <w:r w:rsidRPr="00F90BDC">
                              <w:rPr>
                                <w:lang w:val="es-ES_tradnl"/>
                              </w:rPr>
                              <w:t xml:space="preserve"> responsable</w:t>
                            </w:r>
                            <w:r>
                              <w:rPr>
                                <w:lang w:val="es-ES_tradnl"/>
                              </w:rPr>
                              <w:t>(</w:t>
                            </w:r>
                            <w:r w:rsidRPr="00F90BDC">
                              <w:rPr>
                                <w:lang w:val="es-ES_tradnl"/>
                              </w:rPr>
                              <w:t>s</w:t>
                            </w:r>
                            <w:r>
                              <w:rPr>
                                <w:lang w:val="es-ES_tradnl"/>
                              </w:rPr>
                              <w:t>)</w:t>
                            </w:r>
                            <w:r w:rsidRPr="00F90BDC">
                              <w:rPr>
                                <w:lang w:val="es-ES_tradnl"/>
                              </w:rPr>
                              <w:t xml:space="preserve"> </w:t>
                            </w:r>
                            <w:r>
                              <w:rPr>
                                <w:lang w:val="es-ES_tradnl"/>
                              </w:rPr>
                              <w:t>pondrá(</w:t>
                            </w:r>
                            <w:r w:rsidRPr="00F90BDC">
                              <w:rPr>
                                <w:lang w:val="es-ES_tradnl"/>
                              </w:rPr>
                              <w:t>n</w:t>
                            </w:r>
                            <w:r>
                              <w:rPr>
                                <w:lang w:val="es-ES_tradnl"/>
                              </w:rPr>
                              <w:t>)</w:t>
                            </w:r>
                            <w:r w:rsidRPr="00F90BDC">
                              <w:rPr>
                                <w:lang w:val="es-ES_tradnl"/>
                              </w:rPr>
                              <w:t xml:space="preserve"> esa documentación a disponibilidad de las autoridades nacionales pertinentes con fines de inspección durante toda la vida</w:t>
                            </w:r>
                            <w:r>
                              <w:rPr>
                                <w:lang w:val="es-ES_tradnl"/>
                              </w:rPr>
                              <w:t> </w:t>
                            </w:r>
                            <w:r w:rsidRPr="00F90BDC">
                              <w:rPr>
                                <w:lang w:val="es-ES_tradnl"/>
                              </w:rPr>
                              <w:t>útil de la instalación fija.</w:t>
                            </w:r>
                          </w:p>
                          <w:p w:rsidR="005A3619" w:rsidRPr="00F90BDC" w:rsidRDefault="005A3619" w:rsidP="00E33D41">
                            <w:pPr>
                              <w:pStyle w:val="BodyText3"/>
                              <w:tabs>
                                <w:tab w:val="clear" w:pos="794"/>
                                <w:tab w:val="left" w:pos="284"/>
                              </w:tabs>
                              <w:spacing w:before="0" w:after="0" w:line="182" w:lineRule="exact"/>
                              <w:ind w:left="284" w:hanging="284"/>
                              <w:contextualSpacing/>
                              <w:rPr>
                                <w:u w:val="single"/>
                                <w:lang w:val="es-ES_tradnl"/>
                              </w:rPr>
                            </w:pPr>
                            <w:r w:rsidRPr="00F90BDC">
                              <w:rPr>
                                <w:lang w:val="es-ES_tradnl"/>
                              </w:rPr>
                              <w:t>2)</w:t>
                            </w:r>
                            <w:r w:rsidRPr="00F90BDC">
                              <w:rPr>
                                <w:lang w:val="es-ES_tradnl"/>
                              </w:rPr>
                              <w:tab/>
                              <w:t>En determinados casos:</w:t>
                            </w:r>
                            <w:r>
                              <w:rPr>
                                <w:lang w:val="es-ES_tradnl"/>
                              </w:rPr>
                              <w:t xml:space="preserve"> </w:t>
                            </w:r>
                            <w:r w:rsidRPr="00F90BDC">
                              <w:rPr>
                                <w:lang w:val="es-ES_tradnl"/>
                              </w:rPr>
                              <w:t xml:space="preserve">verificar los requisitos </w:t>
                            </w:r>
                            <w:r w:rsidRPr="00C8289E">
                              <w:rPr>
                                <w:i/>
                                <w:iCs/>
                                <w:lang w:val="es-ES_tradnl"/>
                              </w:rPr>
                              <w:t>ex ante</w:t>
                            </w:r>
                            <w:r w:rsidRPr="00F90BDC">
                              <w:rPr>
                                <w:lang w:val="es-ES_tradnl"/>
                              </w:rPr>
                              <w:t xml:space="preserve"> para la puesta en se</w:t>
                            </w:r>
                            <w:r>
                              <w:rPr>
                                <w:lang w:val="es-ES_tradnl"/>
                              </w:rPr>
                              <w:t>rvicio de la red (por ejemplo,</w:t>
                            </w:r>
                            <w:r w:rsidRPr="00F90BDC">
                              <w:rPr>
                                <w:lang w:val="es-ES_tradnl"/>
                              </w:rPr>
                              <w:t xml:space="preserve"> restricciones</w:t>
                            </w:r>
                            <w:r>
                              <w:rPr>
                                <w:lang w:val="es-ES_tradnl"/>
                              </w:rPr>
                              <w:t xml:space="preserve"> existentes respecto de la</w:t>
                            </w:r>
                            <w:r w:rsidRPr="00F90BDC">
                              <w:rPr>
                                <w:lang w:val="es-ES_tradnl"/>
                              </w:rPr>
                              <w:t xml:space="preserve"> ubicación específica a tenor del Artículo 6 (</w:t>
                            </w:r>
                            <w:r>
                              <w:rPr>
                                <w:lang w:val="es-ES_tradnl"/>
                              </w:rPr>
                              <w:t>A</w:t>
                            </w:r>
                            <w:r w:rsidRPr="00F90BDC">
                              <w:rPr>
                                <w:lang w:val="es-ES_tradnl"/>
                              </w:rPr>
                              <w:t>rt</w:t>
                            </w:r>
                            <w:r>
                              <w:rPr>
                                <w:lang w:val="es-ES_tradnl"/>
                              </w:rPr>
                              <w:t>ículo </w:t>
                            </w:r>
                            <w:r w:rsidRPr="00F90BDC">
                              <w:rPr>
                                <w:lang w:val="es-ES_tradnl"/>
                              </w:rPr>
                              <w:t>4.2</w:t>
                            </w:r>
                            <w:r>
                              <w:rPr>
                                <w:lang w:val="es-ES_tradnl"/>
                              </w:rPr>
                              <w:t> </w:t>
                            </w:r>
                            <w:r w:rsidRPr="00F90BDC">
                              <w:rPr>
                                <w:lang w:val="es-ES_tradnl"/>
                              </w:rPr>
                              <w:t xml:space="preserve">de la nueva </w:t>
                            </w:r>
                            <w:r>
                              <w:rPr>
                                <w:lang w:val="es-ES_tradnl"/>
                              </w:rPr>
                              <w:t>Directiva EMC, véase la Nota 3).</w:t>
                            </w:r>
                          </w:p>
                        </w:txbxContent>
                      </wps:txbx>
                      <wps:bodyPr rot="0" vert="horz" wrap="square" lIns="90000" tIns="45720" rIns="90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4" type="#_x0000_t202" style="position:absolute;left:0;text-align:left;margin-left:-7.65pt;margin-top:19pt;width:242.25pt;height: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" o:allowincell="f">
                <v:textbox inset="2.5mm,,2.5mm">
                  <w:txbxContent>
                    <w:p w:rsidR="005A3619" w:rsidRPr="00F90BDC" w:rsidRDefault="005A3619" w:rsidP="00E33D41">
                      <w:pPr>
                        <w:pStyle w:val="BodyText3"/>
                        <w:tabs>
                          <w:tab w:val="clear" w:pos="794"/>
                          <w:tab w:val="left" w:pos="284"/>
                        </w:tabs>
                        <w:spacing w:before="100" w:beforeAutospacing="1" w:after="0" w:line="182" w:lineRule="exact"/>
                        <w:ind w:left="284" w:hanging="284"/>
                        <w:contextualSpacing/>
                        <w:rPr>
                          <w:lang w:val="es-ES_tradnl"/>
                        </w:rPr>
                      </w:pPr>
                      <w:r w:rsidRPr="00F90BDC">
                        <w:rPr>
                          <w:lang w:val="es-ES_tradnl"/>
                        </w:rPr>
                        <w:t>¿Se han cumplido los dos requisitos siguientes?:</w:t>
                      </w:r>
                    </w:p>
                    <w:p w:rsidR="005A3619" w:rsidRPr="00F90BDC" w:rsidRDefault="005A3619" w:rsidP="00E33D41">
                      <w:pPr>
                        <w:pStyle w:val="BodyText3"/>
                        <w:tabs>
                          <w:tab w:val="clear" w:pos="794"/>
                          <w:tab w:val="left" w:pos="284"/>
                        </w:tabs>
                        <w:spacing w:before="0" w:after="0" w:line="182" w:lineRule="exact"/>
                        <w:ind w:left="284" w:hanging="284"/>
                        <w:contextualSpacing/>
                        <w:rPr>
                          <w:lang w:val="es-ES_tradnl"/>
                        </w:rPr>
                      </w:pPr>
                      <w:r w:rsidRPr="00F90BDC">
                        <w:rPr>
                          <w:lang w:val="es-ES_tradnl"/>
                        </w:rPr>
                        <w:t xml:space="preserve">1) </w:t>
                      </w:r>
                      <w:r w:rsidRPr="00F90BDC">
                        <w:rPr>
                          <w:lang w:val="es-ES_tradnl"/>
                        </w:rPr>
                        <w:tab/>
                      </w:r>
                      <w:r>
                        <w:rPr>
                          <w:lang w:val="es-ES_tradnl"/>
                        </w:rPr>
                        <w:t>Una</w:t>
                      </w:r>
                      <w:r w:rsidRPr="00F90BDC">
                        <w:rPr>
                          <w:lang w:val="es-ES_tradnl"/>
                        </w:rPr>
                        <w:t xml:space="preserve"> instalación fija de</w:t>
                      </w:r>
                      <w:r>
                        <w:rPr>
                          <w:lang w:val="es-ES_tradnl"/>
                        </w:rPr>
                        <w:t>be estar en</w:t>
                      </w:r>
                      <w:r w:rsidRPr="00F90BDC">
                        <w:rPr>
                          <w:lang w:val="es-ES_tradnl"/>
                        </w:rPr>
                        <w:t xml:space="preserve"> conformidad con principios técnicos sólidos y respeta</w:t>
                      </w:r>
                      <w:r>
                        <w:rPr>
                          <w:lang w:val="es-ES_tradnl"/>
                        </w:rPr>
                        <w:t>r</w:t>
                      </w:r>
                      <w:r w:rsidRPr="00F90BDC">
                        <w:rPr>
                          <w:lang w:val="es-ES_tradnl"/>
                        </w:rPr>
                        <w:t xml:space="preserve"> la información sobre el uso previsto de</w:t>
                      </w:r>
                      <w:r>
                        <w:rPr>
                          <w:lang w:val="es-ES_tradnl"/>
                        </w:rPr>
                        <w:t> </w:t>
                      </w:r>
                      <w:r w:rsidRPr="00F90BDC">
                        <w:rPr>
                          <w:lang w:val="es-ES_tradnl"/>
                        </w:rPr>
                        <w:t xml:space="preserve">sus componentes, para observar los requisitos de protección estipulados en el Artículo 4 de la Directiva EMC (o en el Anexo 1 de la nueva Directiva, véase la </w:t>
                      </w:r>
                      <w:r>
                        <w:rPr>
                          <w:lang w:val="es-ES_tradnl"/>
                        </w:rPr>
                        <w:t>N</w:t>
                      </w:r>
                      <w:r w:rsidRPr="00F90BDC">
                        <w:rPr>
                          <w:lang w:val="es-ES_tradnl"/>
                        </w:rPr>
                        <w:t>ota 3).</w:t>
                      </w:r>
                      <w:r>
                        <w:rPr>
                          <w:lang w:val="es-ES_tradnl"/>
                        </w:rPr>
                        <w:t xml:space="preserve"> </w:t>
                      </w:r>
                      <w:r w:rsidRPr="00F90BDC">
                        <w:rPr>
                          <w:lang w:val="es-ES_tradnl"/>
                        </w:rPr>
                        <w:t>Esas prácticas técnicas sólidas se documentarán y la</w:t>
                      </w:r>
                      <w:r>
                        <w:rPr>
                          <w:lang w:val="es-ES_tradnl"/>
                        </w:rPr>
                        <w:t>(</w:t>
                      </w:r>
                      <w:r w:rsidRPr="00F90BDC">
                        <w:rPr>
                          <w:lang w:val="es-ES_tradnl"/>
                        </w:rPr>
                        <w:t>s</w:t>
                      </w:r>
                      <w:r>
                        <w:rPr>
                          <w:lang w:val="es-ES_tradnl"/>
                        </w:rPr>
                        <w:t>)</w:t>
                      </w:r>
                      <w:r w:rsidRPr="00F90BDC">
                        <w:rPr>
                          <w:lang w:val="es-ES_tradnl"/>
                        </w:rPr>
                        <w:t xml:space="preserve"> persona</w:t>
                      </w:r>
                      <w:r>
                        <w:rPr>
                          <w:lang w:val="es-ES_tradnl"/>
                        </w:rPr>
                        <w:t>(</w:t>
                      </w:r>
                      <w:r w:rsidRPr="00F90BDC">
                        <w:rPr>
                          <w:lang w:val="es-ES_tradnl"/>
                        </w:rPr>
                        <w:t>s</w:t>
                      </w:r>
                      <w:r>
                        <w:rPr>
                          <w:lang w:val="es-ES_tradnl"/>
                        </w:rPr>
                        <w:t>)</w:t>
                      </w:r>
                      <w:r w:rsidRPr="00F90BDC">
                        <w:rPr>
                          <w:lang w:val="es-ES_tradnl"/>
                        </w:rPr>
                        <w:t xml:space="preserve"> responsable</w:t>
                      </w:r>
                      <w:r>
                        <w:rPr>
                          <w:lang w:val="es-ES_tradnl"/>
                        </w:rPr>
                        <w:t>(</w:t>
                      </w:r>
                      <w:r w:rsidRPr="00F90BDC">
                        <w:rPr>
                          <w:lang w:val="es-ES_tradnl"/>
                        </w:rPr>
                        <w:t>s</w:t>
                      </w:r>
                      <w:r>
                        <w:rPr>
                          <w:lang w:val="es-ES_tradnl"/>
                        </w:rPr>
                        <w:t>)</w:t>
                      </w:r>
                      <w:r w:rsidRPr="00F90BDC">
                        <w:rPr>
                          <w:lang w:val="es-ES_tradnl"/>
                        </w:rPr>
                        <w:t xml:space="preserve"> </w:t>
                      </w:r>
                      <w:r>
                        <w:rPr>
                          <w:lang w:val="es-ES_tradnl"/>
                        </w:rPr>
                        <w:t>pondrá(</w:t>
                      </w:r>
                      <w:r w:rsidRPr="00F90BDC">
                        <w:rPr>
                          <w:lang w:val="es-ES_tradnl"/>
                        </w:rPr>
                        <w:t>n</w:t>
                      </w:r>
                      <w:r>
                        <w:rPr>
                          <w:lang w:val="es-ES_tradnl"/>
                        </w:rPr>
                        <w:t>)</w:t>
                      </w:r>
                      <w:r w:rsidRPr="00F90BDC">
                        <w:rPr>
                          <w:lang w:val="es-ES_tradnl"/>
                        </w:rPr>
                        <w:t xml:space="preserve"> esa documentación a disponibilidad de las autoridades nacionales pertinentes con fines de inspección durante toda la vida</w:t>
                      </w:r>
                      <w:r>
                        <w:rPr>
                          <w:lang w:val="es-ES_tradnl"/>
                        </w:rPr>
                        <w:t> </w:t>
                      </w:r>
                      <w:r w:rsidRPr="00F90BDC">
                        <w:rPr>
                          <w:lang w:val="es-ES_tradnl"/>
                        </w:rPr>
                        <w:t>útil de la instalación fija.</w:t>
                      </w:r>
                    </w:p>
                    <w:p w:rsidR="005A3619" w:rsidRPr="00F90BDC" w:rsidRDefault="005A3619" w:rsidP="00E33D41">
                      <w:pPr>
                        <w:pStyle w:val="BodyText3"/>
                        <w:tabs>
                          <w:tab w:val="clear" w:pos="794"/>
                          <w:tab w:val="left" w:pos="284"/>
                        </w:tabs>
                        <w:spacing w:before="0" w:after="0" w:line="182" w:lineRule="exact"/>
                        <w:ind w:left="284" w:hanging="284"/>
                        <w:contextualSpacing/>
                        <w:rPr>
                          <w:u w:val="single"/>
                          <w:lang w:val="es-ES_tradnl"/>
                        </w:rPr>
                      </w:pPr>
                      <w:r w:rsidRPr="00F90BDC">
                        <w:rPr>
                          <w:lang w:val="es-ES_tradnl"/>
                        </w:rPr>
                        <w:t>2)</w:t>
                      </w:r>
                      <w:r w:rsidRPr="00F90BDC">
                        <w:rPr>
                          <w:lang w:val="es-ES_tradnl"/>
                        </w:rPr>
                        <w:tab/>
                        <w:t>En determinados casos:</w:t>
                      </w:r>
                      <w:r>
                        <w:rPr>
                          <w:lang w:val="es-ES_tradnl"/>
                        </w:rPr>
                        <w:t xml:space="preserve"> </w:t>
                      </w:r>
                      <w:r w:rsidRPr="00F90BDC">
                        <w:rPr>
                          <w:lang w:val="es-ES_tradnl"/>
                        </w:rPr>
                        <w:t xml:space="preserve">verificar los requisitos </w:t>
                      </w:r>
                      <w:r w:rsidRPr="00C8289E">
                        <w:rPr>
                          <w:i/>
                          <w:iCs/>
                          <w:lang w:val="es-ES_tradnl"/>
                        </w:rPr>
                        <w:t>ex ante</w:t>
                      </w:r>
                      <w:r w:rsidRPr="00F90BDC">
                        <w:rPr>
                          <w:lang w:val="es-ES_tradnl"/>
                        </w:rPr>
                        <w:t xml:space="preserve"> para la puesta en se</w:t>
                      </w:r>
                      <w:r>
                        <w:rPr>
                          <w:lang w:val="es-ES_tradnl"/>
                        </w:rPr>
                        <w:t>rvicio de la red (por ejemplo,</w:t>
                      </w:r>
                      <w:r w:rsidRPr="00F90BDC">
                        <w:rPr>
                          <w:lang w:val="es-ES_tradnl"/>
                        </w:rPr>
                        <w:t xml:space="preserve"> restricciones</w:t>
                      </w:r>
                      <w:r>
                        <w:rPr>
                          <w:lang w:val="es-ES_tradnl"/>
                        </w:rPr>
                        <w:t xml:space="preserve"> existentes respecto de la</w:t>
                      </w:r>
                      <w:r w:rsidRPr="00F90BDC">
                        <w:rPr>
                          <w:lang w:val="es-ES_tradnl"/>
                        </w:rPr>
                        <w:t xml:space="preserve"> ubicación específica a tenor del Artículo 6 (</w:t>
                      </w:r>
                      <w:r>
                        <w:rPr>
                          <w:lang w:val="es-ES_tradnl"/>
                        </w:rPr>
                        <w:t>A</w:t>
                      </w:r>
                      <w:r w:rsidRPr="00F90BDC">
                        <w:rPr>
                          <w:lang w:val="es-ES_tradnl"/>
                        </w:rPr>
                        <w:t>rt</w:t>
                      </w:r>
                      <w:r>
                        <w:rPr>
                          <w:lang w:val="es-ES_tradnl"/>
                        </w:rPr>
                        <w:t>ículo </w:t>
                      </w:r>
                      <w:r w:rsidRPr="00F90BDC">
                        <w:rPr>
                          <w:lang w:val="es-ES_tradnl"/>
                        </w:rPr>
                        <w:t>4.2</w:t>
                      </w:r>
                      <w:r>
                        <w:rPr>
                          <w:lang w:val="es-ES_tradnl"/>
                        </w:rPr>
                        <w:t> </w:t>
                      </w:r>
                      <w:r w:rsidRPr="00F90BDC">
                        <w:rPr>
                          <w:lang w:val="es-ES_tradnl"/>
                        </w:rPr>
                        <w:t xml:space="preserve">de la nueva </w:t>
                      </w:r>
                      <w:r>
                        <w:rPr>
                          <w:lang w:val="es-ES_tradnl"/>
                        </w:rPr>
                        <w:t>Directiva EMC, véase la Nota 3).</w:t>
                      </w:r>
                    </w:p>
                  </w:txbxContent>
                </v:textbox>
              </v:shape>
            </w:pict>
          </mc:Fallback>
        </mc:AlternateContent>
      </w:r>
      <w:r w:rsidRPr="00C55D67">
        <w:rPr>
          <w:noProof/>
          <w:lang w:val="en-US" w:eastAsia="zh-CN"/>
        </w:rPr>
        <mc:AlternateContent>
          <mc:Choice Requires="wps">
            <w:drawing>
              <wp:anchor distT="0" distB="0" distL="114300" distR="114300" simplePos="0" relativeHeight="251692032" behindDoc="0" locked="0" layoutInCell="1" allowOverlap="1" wp14:anchorId="092524A9" wp14:editId="70FC2236">
                <wp:simplePos x="0" y="0"/>
                <wp:positionH relativeFrom="column">
                  <wp:posOffset>3103245</wp:posOffset>
                </wp:positionH>
                <wp:positionV relativeFrom="paragraph">
                  <wp:posOffset>340995</wp:posOffset>
                </wp:positionV>
                <wp:extent cx="2400300" cy="1943100"/>
                <wp:effectExtent l="0" t="0" r="19050" b="19050"/>
                <wp:wrapNone/>
                <wp:docPr id="3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943100"/>
                        </a:xfrm>
                        <a:prstGeom prst="rect">
                          <a:avLst/>
                        </a:prstGeom>
                        <a:solidFill>
                          <a:srgbClr val="FFFFFF"/>
                        </a:solidFill>
                        <a:ln w="9525">
                          <a:solidFill>
                            <a:srgbClr val="000000"/>
                          </a:solidFill>
                          <a:miter lim="800000"/>
                          <a:headEnd/>
                          <a:tailEnd/>
                        </a:ln>
                      </wps:spPr>
                      <wps:txbx>
                        <w:txbxContent>
                          <w:p w:rsidR="005A3619" w:rsidRPr="00EB6262" w:rsidRDefault="005A3619" w:rsidP="00E33D41">
                            <w:pPr>
                              <w:pStyle w:val="BodyText3"/>
                              <w:tabs>
                                <w:tab w:val="clear" w:pos="794"/>
                                <w:tab w:val="left" w:pos="284"/>
                              </w:tabs>
                              <w:spacing w:before="0" w:after="0"/>
                              <w:ind w:left="284" w:hanging="284"/>
                              <w:rPr>
                                <w:lang w:val="es-ES_tradnl"/>
                              </w:rPr>
                            </w:pPr>
                            <w:r w:rsidRPr="00EB6262">
                              <w:rPr>
                                <w:lang w:val="es-ES_tradnl"/>
                              </w:rPr>
                              <w:t>1)</w:t>
                            </w:r>
                            <w:r w:rsidRPr="00EB6262">
                              <w:rPr>
                                <w:lang w:val="es-ES_tradnl"/>
                              </w:rPr>
                              <w:tab/>
                              <w:t>Verificar la utilización prevista del sistema de radiocomunicaciones, mediante una evaluación, según proceda, de:</w:t>
                            </w:r>
                          </w:p>
                          <w:p w:rsidR="005A3619" w:rsidRPr="00EB6262" w:rsidRDefault="005A3619" w:rsidP="00E33D41">
                            <w:pPr>
                              <w:pStyle w:val="BodyText3"/>
                              <w:tabs>
                                <w:tab w:val="clear" w:pos="794"/>
                                <w:tab w:val="left" w:pos="284"/>
                              </w:tabs>
                              <w:spacing w:before="40" w:after="40"/>
                              <w:ind w:left="284" w:hanging="284"/>
                              <w:rPr>
                                <w:lang w:val="es-ES_tradnl"/>
                              </w:rPr>
                            </w:pPr>
                            <w:r w:rsidRPr="00EB6262">
                              <w:rPr>
                                <w:lang w:val="es-ES_tradnl"/>
                              </w:rPr>
                              <w:tab/>
                            </w:r>
                            <w:r w:rsidRPr="00D5046A">
                              <w:rPr>
                                <w:lang w:val="es-ES_tradnl"/>
                              </w:rPr>
                              <w:t>–</w:t>
                            </w:r>
                            <w:r>
                              <w:rPr>
                                <w:lang w:val="es-ES_tradnl"/>
                              </w:rPr>
                              <w:t xml:space="preserve"> </w:t>
                            </w:r>
                            <w:r w:rsidRPr="00EB6262">
                              <w:rPr>
                                <w:lang w:val="es-ES_tradnl"/>
                              </w:rPr>
                              <w:t>la antena receptora</w:t>
                            </w:r>
                          </w:p>
                          <w:p w:rsidR="005A3619" w:rsidRPr="00EB6262" w:rsidRDefault="005A3619" w:rsidP="00E33D41">
                            <w:pPr>
                              <w:pStyle w:val="FootnoteText"/>
                              <w:keepLines w:val="0"/>
                              <w:tabs>
                                <w:tab w:val="clear" w:pos="255"/>
                                <w:tab w:val="left" w:pos="284"/>
                              </w:tabs>
                              <w:spacing w:before="40" w:after="40"/>
                              <w:ind w:left="284" w:hanging="284"/>
                              <w:rPr>
                                <w:sz w:val="16"/>
                                <w:szCs w:val="16"/>
                                <w:u w:val="single"/>
                                <w:lang w:val="es-ES_tradnl"/>
                              </w:rPr>
                            </w:pPr>
                            <w:r w:rsidRPr="00EB6262">
                              <w:rPr>
                                <w:sz w:val="16"/>
                                <w:szCs w:val="16"/>
                                <w:lang w:val="es-ES_tradnl"/>
                              </w:rPr>
                              <w:tab/>
                            </w:r>
                            <w:r>
                              <w:rPr>
                                <w:sz w:val="16"/>
                                <w:szCs w:val="16"/>
                                <w:lang w:val="es-ES_tradnl"/>
                              </w:rPr>
                              <w:t>–</w:t>
                            </w:r>
                            <w:r w:rsidRPr="00EB6262">
                              <w:rPr>
                                <w:sz w:val="16"/>
                                <w:szCs w:val="16"/>
                                <w:lang w:val="es-ES_tradnl"/>
                              </w:rPr>
                              <w:t xml:space="preserve"> el nivel de </w:t>
                            </w:r>
                            <w:r w:rsidRPr="00EB6262">
                              <w:rPr>
                                <w:sz w:val="16"/>
                                <w:szCs w:val="16"/>
                                <w:u w:val="single"/>
                                <w:lang w:val="es-ES_tradnl"/>
                              </w:rPr>
                              <w:t>campo deseado recibido</w:t>
                            </w:r>
                          </w:p>
                          <w:p w:rsidR="005A3619" w:rsidRPr="00EB6262" w:rsidRDefault="005A3619" w:rsidP="00E33D41">
                            <w:pPr>
                              <w:tabs>
                                <w:tab w:val="left" w:pos="284"/>
                              </w:tabs>
                              <w:spacing w:before="40" w:after="40"/>
                              <w:ind w:left="284" w:hanging="284"/>
                              <w:rPr>
                                <w:sz w:val="16"/>
                                <w:szCs w:val="16"/>
                                <w:lang w:val="es-ES_tradnl"/>
                              </w:rPr>
                            </w:pPr>
                            <w:r w:rsidRPr="00EB6262">
                              <w:rPr>
                                <w:sz w:val="16"/>
                                <w:szCs w:val="16"/>
                                <w:lang w:val="es-ES_tradnl"/>
                              </w:rPr>
                              <w:tab/>
                            </w:r>
                            <w:r>
                              <w:rPr>
                                <w:sz w:val="16"/>
                                <w:szCs w:val="16"/>
                                <w:lang w:val="es-ES_tradnl"/>
                              </w:rPr>
                              <w:t>–</w:t>
                            </w:r>
                            <w:r w:rsidRPr="00EB6262">
                              <w:rPr>
                                <w:sz w:val="16"/>
                                <w:szCs w:val="16"/>
                                <w:lang w:val="es-ES_tradnl"/>
                              </w:rPr>
                              <w:t xml:space="preserve"> la zona de cobertura</w:t>
                            </w:r>
                          </w:p>
                          <w:p w:rsidR="005A3619" w:rsidRPr="00EB6262" w:rsidRDefault="005A3619" w:rsidP="00E33D41">
                            <w:pPr>
                              <w:tabs>
                                <w:tab w:val="left" w:pos="284"/>
                              </w:tabs>
                              <w:spacing w:before="40" w:after="40"/>
                              <w:ind w:left="284" w:hanging="284"/>
                              <w:rPr>
                                <w:sz w:val="16"/>
                                <w:szCs w:val="16"/>
                                <w:lang w:val="es-ES_tradnl"/>
                              </w:rPr>
                            </w:pPr>
                            <w:r w:rsidRPr="00EB6262">
                              <w:rPr>
                                <w:sz w:val="16"/>
                                <w:szCs w:val="16"/>
                                <w:lang w:val="es-ES_tradnl"/>
                              </w:rPr>
                              <w:tab/>
                            </w:r>
                            <w:r>
                              <w:rPr>
                                <w:sz w:val="16"/>
                                <w:szCs w:val="16"/>
                                <w:lang w:val="es-ES_tradnl"/>
                              </w:rPr>
                              <w:t>–</w:t>
                            </w:r>
                            <w:r w:rsidRPr="00EB6262">
                              <w:rPr>
                                <w:sz w:val="16"/>
                                <w:szCs w:val="16"/>
                                <w:lang w:val="es-ES_tradnl"/>
                              </w:rPr>
                              <w:t xml:space="preserve"> los requisitos del receptor</w:t>
                            </w:r>
                          </w:p>
                          <w:p w:rsidR="005A3619" w:rsidRPr="00EB6262" w:rsidRDefault="005A3619" w:rsidP="00E33D41">
                            <w:pPr>
                              <w:pStyle w:val="FootnoteText"/>
                              <w:keepLines w:val="0"/>
                              <w:spacing w:before="40"/>
                              <w:ind w:left="284" w:hanging="284"/>
                              <w:rPr>
                                <w:sz w:val="16"/>
                                <w:szCs w:val="16"/>
                                <w:lang w:val="es-ES_tradnl"/>
                              </w:rPr>
                            </w:pPr>
                            <w:r w:rsidRPr="00EB6262">
                              <w:rPr>
                                <w:sz w:val="16"/>
                                <w:szCs w:val="16"/>
                                <w:lang w:val="es-ES_tradnl"/>
                              </w:rPr>
                              <w:tab/>
                            </w:r>
                            <w:r>
                              <w:rPr>
                                <w:sz w:val="16"/>
                                <w:szCs w:val="16"/>
                                <w:lang w:val="es-ES_tradnl"/>
                              </w:rPr>
                              <w:t>–</w:t>
                            </w:r>
                            <w:r w:rsidRPr="00EB6262">
                              <w:rPr>
                                <w:sz w:val="16"/>
                                <w:szCs w:val="16"/>
                                <w:lang w:val="es-ES_tradnl"/>
                              </w:rPr>
                              <w:t xml:space="preserve"> otros requisitos</w:t>
                            </w:r>
                            <w:r>
                              <w:rPr>
                                <w:sz w:val="16"/>
                                <w:szCs w:val="16"/>
                                <w:lang w:val="es-ES_tradnl"/>
                              </w:rPr>
                              <w:t>.</w:t>
                            </w:r>
                          </w:p>
                          <w:p w:rsidR="005A3619" w:rsidRPr="00EB6262" w:rsidRDefault="005A3619" w:rsidP="00E33D41">
                            <w:pPr>
                              <w:pStyle w:val="BodyText2"/>
                              <w:tabs>
                                <w:tab w:val="clear" w:pos="794"/>
                                <w:tab w:val="left" w:pos="284"/>
                              </w:tabs>
                              <w:spacing w:before="80"/>
                              <w:ind w:left="284" w:right="-57" w:hanging="284"/>
                              <w:jc w:val="left"/>
                              <w:rPr>
                                <w:sz w:val="16"/>
                                <w:szCs w:val="16"/>
                                <w:lang w:val="es-ES_tradnl"/>
                              </w:rPr>
                            </w:pPr>
                            <w:r>
                              <w:rPr>
                                <w:bCs/>
                                <w:sz w:val="16"/>
                                <w:szCs w:val="16"/>
                                <w:lang w:val="es-ES_tradnl"/>
                              </w:rPr>
                              <w:t xml:space="preserve">2) </w:t>
                            </w:r>
                            <w:r>
                              <w:rPr>
                                <w:bCs/>
                                <w:sz w:val="16"/>
                                <w:szCs w:val="16"/>
                                <w:lang w:val="es-ES_tradnl"/>
                              </w:rPr>
                              <w:tab/>
                              <w:t>D</w:t>
                            </w:r>
                            <w:r w:rsidRPr="00EB6262">
                              <w:rPr>
                                <w:bCs/>
                                <w:sz w:val="16"/>
                                <w:szCs w:val="16"/>
                                <w:lang w:val="es-ES_tradnl"/>
                              </w:rPr>
                              <w:t xml:space="preserve">eterminar el nivel del </w:t>
                            </w:r>
                            <w:r w:rsidRPr="00EB6262">
                              <w:rPr>
                                <w:bCs/>
                                <w:sz w:val="16"/>
                                <w:szCs w:val="16"/>
                                <w:u w:val="single"/>
                                <w:lang w:val="es-ES_tradnl"/>
                              </w:rPr>
                              <w:t>campo perturbador</w:t>
                            </w:r>
                            <w:r w:rsidRPr="00EB6262">
                              <w:rPr>
                                <w:bCs/>
                                <w:sz w:val="16"/>
                                <w:szCs w:val="16"/>
                                <w:lang w:val="es-ES_tradnl"/>
                              </w:rPr>
                              <w:t xml:space="preserve"> generado por la red cableada en el emplazamiento del servicio que padece la interferencia en la frecuencia de la señal deseada (si procede, este nivel se ha de utilizar en el bloque 4 como una</w:t>
                            </w:r>
                            <w:r>
                              <w:rPr>
                                <w:bCs/>
                                <w:sz w:val="16"/>
                                <w:szCs w:val="16"/>
                                <w:lang w:val="es-ES_tradnl"/>
                              </w:rPr>
                              <w:t> </w:t>
                            </w:r>
                            <w:r w:rsidRPr="00EB6262">
                              <w:rPr>
                                <w:bCs/>
                                <w:sz w:val="16"/>
                                <w:szCs w:val="16"/>
                                <w:lang w:val="es-ES_tradnl"/>
                              </w:rPr>
                              <w:t>de</w:t>
                            </w:r>
                            <w:r>
                              <w:rPr>
                                <w:bCs/>
                                <w:sz w:val="16"/>
                                <w:szCs w:val="16"/>
                                <w:lang w:val="es-ES_tradnl"/>
                              </w:rPr>
                              <w:t> </w:t>
                            </w:r>
                            <w:r w:rsidRPr="00EB6262">
                              <w:rPr>
                                <w:bCs/>
                                <w:sz w:val="16"/>
                                <w:szCs w:val="16"/>
                                <w:lang w:val="es-ES_tradnl"/>
                              </w:rPr>
                              <w:t>las consideraciones)</w:t>
                            </w:r>
                            <w:r>
                              <w:rPr>
                                <w:bCs/>
                                <w:sz w:val="16"/>
                                <w:szCs w:val="16"/>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5" type="#_x0000_t202" style="position:absolute;left:0;text-align:left;margin-left:244.35pt;margin-top:26.85pt;width:189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">
                <v:textbox>
                  <w:txbxContent>
                    <w:p w:rsidR="005A3619" w:rsidRPr="00EB6262" w:rsidRDefault="005A3619" w:rsidP="00E33D41">
                      <w:pPr>
                        <w:pStyle w:val="BodyText3"/>
                        <w:tabs>
                          <w:tab w:val="clear" w:pos="794"/>
                          <w:tab w:val="left" w:pos="284"/>
                        </w:tabs>
                        <w:spacing w:before="0" w:after="0"/>
                        <w:ind w:left="284" w:hanging="284"/>
                        <w:rPr>
                          <w:lang w:val="es-ES_tradnl"/>
                        </w:rPr>
                      </w:pPr>
                      <w:r w:rsidRPr="00EB6262">
                        <w:rPr>
                          <w:lang w:val="es-ES_tradnl"/>
                        </w:rPr>
                        <w:t>1)</w:t>
                      </w:r>
                      <w:r w:rsidRPr="00EB6262">
                        <w:rPr>
                          <w:lang w:val="es-ES_tradnl"/>
                        </w:rPr>
                        <w:tab/>
                        <w:t>Verificar la utilización prevista del sistema de radiocomunicaciones, mediante una evaluación, según proceda, de:</w:t>
                      </w:r>
                    </w:p>
                    <w:p w:rsidR="005A3619" w:rsidRPr="00EB6262" w:rsidRDefault="005A3619" w:rsidP="00E33D41">
                      <w:pPr>
                        <w:pStyle w:val="BodyText3"/>
                        <w:tabs>
                          <w:tab w:val="clear" w:pos="794"/>
                          <w:tab w:val="left" w:pos="284"/>
                        </w:tabs>
                        <w:spacing w:before="40" w:after="40"/>
                        <w:ind w:left="284" w:hanging="284"/>
                        <w:rPr>
                          <w:lang w:val="es-ES_tradnl"/>
                        </w:rPr>
                      </w:pPr>
                      <w:r w:rsidRPr="00EB6262">
                        <w:rPr>
                          <w:lang w:val="es-ES_tradnl"/>
                        </w:rPr>
                        <w:tab/>
                      </w:r>
                      <w:r w:rsidRPr="00D5046A">
                        <w:rPr>
                          <w:lang w:val="es-ES_tradnl"/>
                        </w:rPr>
                        <w:t>–</w:t>
                      </w:r>
                      <w:r>
                        <w:rPr>
                          <w:lang w:val="es-ES_tradnl"/>
                        </w:rPr>
                        <w:t xml:space="preserve"> </w:t>
                      </w:r>
                      <w:r w:rsidRPr="00EB6262">
                        <w:rPr>
                          <w:lang w:val="es-ES_tradnl"/>
                        </w:rPr>
                        <w:t>la antena receptora</w:t>
                      </w:r>
                    </w:p>
                    <w:p w:rsidR="005A3619" w:rsidRPr="00EB6262" w:rsidRDefault="005A3619" w:rsidP="00E33D41">
                      <w:pPr>
                        <w:pStyle w:val="FootnoteText"/>
                        <w:keepLines w:val="0"/>
                        <w:tabs>
                          <w:tab w:val="clear" w:pos="255"/>
                          <w:tab w:val="left" w:pos="284"/>
                        </w:tabs>
                        <w:spacing w:before="40" w:after="40"/>
                        <w:ind w:left="284" w:hanging="284"/>
                        <w:rPr>
                          <w:sz w:val="16"/>
                          <w:szCs w:val="16"/>
                          <w:u w:val="single"/>
                          <w:lang w:val="es-ES_tradnl"/>
                        </w:rPr>
                      </w:pPr>
                      <w:r w:rsidRPr="00EB6262">
                        <w:rPr>
                          <w:sz w:val="16"/>
                          <w:szCs w:val="16"/>
                          <w:lang w:val="es-ES_tradnl"/>
                        </w:rPr>
                        <w:tab/>
                      </w:r>
                      <w:r>
                        <w:rPr>
                          <w:sz w:val="16"/>
                          <w:szCs w:val="16"/>
                          <w:lang w:val="es-ES_tradnl"/>
                        </w:rPr>
                        <w:t>–</w:t>
                      </w:r>
                      <w:r w:rsidRPr="00EB6262">
                        <w:rPr>
                          <w:sz w:val="16"/>
                          <w:szCs w:val="16"/>
                          <w:lang w:val="es-ES_tradnl"/>
                        </w:rPr>
                        <w:t xml:space="preserve"> el nivel de </w:t>
                      </w:r>
                      <w:r w:rsidRPr="00EB6262">
                        <w:rPr>
                          <w:sz w:val="16"/>
                          <w:szCs w:val="16"/>
                          <w:u w:val="single"/>
                          <w:lang w:val="es-ES_tradnl"/>
                        </w:rPr>
                        <w:t>campo deseado recibido</w:t>
                      </w:r>
                    </w:p>
                    <w:p w:rsidR="005A3619" w:rsidRPr="00EB6262" w:rsidRDefault="005A3619" w:rsidP="00E33D41">
                      <w:pPr>
                        <w:tabs>
                          <w:tab w:val="left" w:pos="284"/>
                        </w:tabs>
                        <w:spacing w:before="40" w:after="40"/>
                        <w:ind w:left="284" w:hanging="284"/>
                        <w:rPr>
                          <w:sz w:val="16"/>
                          <w:szCs w:val="16"/>
                          <w:lang w:val="es-ES_tradnl"/>
                        </w:rPr>
                      </w:pPr>
                      <w:r w:rsidRPr="00EB6262">
                        <w:rPr>
                          <w:sz w:val="16"/>
                          <w:szCs w:val="16"/>
                          <w:lang w:val="es-ES_tradnl"/>
                        </w:rPr>
                        <w:tab/>
                      </w:r>
                      <w:r>
                        <w:rPr>
                          <w:sz w:val="16"/>
                          <w:szCs w:val="16"/>
                          <w:lang w:val="es-ES_tradnl"/>
                        </w:rPr>
                        <w:t>–</w:t>
                      </w:r>
                      <w:r w:rsidRPr="00EB6262">
                        <w:rPr>
                          <w:sz w:val="16"/>
                          <w:szCs w:val="16"/>
                          <w:lang w:val="es-ES_tradnl"/>
                        </w:rPr>
                        <w:t xml:space="preserve"> la zona de cobertura</w:t>
                      </w:r>
                    </w:p>
                    <w:p w:rsidR="005A3619" w:rsidRPr="00EB6262" w:rsidRDefault="005A3619" w:rsidP="00E33D41">
                      <w:pPr>
                        <w:tabs>
                          <w:tab w:val="left" w:pos="284"/>
                        </w:tabs>
                        <w:spacing w:before="40" w:after="40"/>
                        <w:ind w:left="284" w:hanging="284"/>
                        <w:rPr>
                          <w:sz w:val="16"/>
                          <w:szCs w:val="16"/>
                          <w:lang w:val="es-ES_tradnl"/>
                        </w:rPr>
                      </w:pPr>
                      <w:r w:rsidRPr="00EB6262">
                        <w:rPr>
                          <w:sz w:val="16"/>
                          <w:szCs w:val="16"/>
                          <w:lang w:val="es-ES_tradnl"/>
                        </w:rPr>
                        <w:tab/>
                      </w:r>
                      <w:r>
                        <w:rPr>
                          <w:sz w:val="16"/>
                          <w:szCs w:val="16"/>
                          <w:lang w:val="es-ES_tradnl"/>
                        </w:rPr>
                        <w:t>–</w:t>
                      </w:r>
                      <w:r w:rsidRPr="00EB6262">
                        <w:rPr>
                          <w:sz w:val="16"/>
                          <w:szCs w:val="16"/>
                          <w:lang w:val="es-ES_tradnl"/>
                        </w:rPr>
                        <w:t xml:space="preserve"> los requisitos del receptor</w:t>
                      </w:r>
                    </w:p>
                    <w:p w:rsidR="005A3619" w:rsidRPr="00EB6262" w:rsidRDefault="005A3619" w:rsidP="00E33D41">
                      <w:pPr>
                        <w:pStyle w:val="FootnoteText"/>
                        <w:keepLines w:val="0"/>
                        <w:spacing w:before="40"/>
                        <w:ind w:left="284" w:hanging="284"/>
                        <w:rPr>
                          <w:sz w:val="16"/>
                          <w:szCs w:val="16"/>
                          <w:lang w:val="es-ES_tradnl"/>
                        </w:rPr>
                      </w:pPr>
                      <w:r w:rsidRPr="00EB6262">
                        <w:rPr>
                          <w:sz w:val="16"/>
                          <w:szCs w:val="16"/>
                          <w:lang w:val="es-ES_tradnl"/>
                        </w:rPr>
                        <w:tab/>
                      </w:r>
                      <w:r>
                        <w:rPr>
                          <w:sz w:val="16"/>
                          <w:szCs w:val="16"/>
                          <w:lang w:val="es-ES_tradnl"/>
                        </w:rPr>
                        <w:t>–</w:t>
                      </w:r>
                      <w:r w:rsidRPr="00EB6262">
                        <w:rPr>
                          <w:sz w:val="16"/>
                          <w:szCs w:val="16"/>
                          <w:lang w:val="es-ES_tradnl"/>
                        </w:rPr>
                        <w:t xml:space="preserve"> otros requisitos</w:t>
                      </w:r>
                      <w:r>
                        <w:rPr>
                          <w:sz w:val="16"/>
                          <w:szCs w:val="16"/>
                          <w:lang w:val="es-ES_tradnl"/>
                        </w:rPr>
                        <w:t>.</w:t>
                      </w:r>
                    </w:p>
                    <w:p w:rsidR="005A3619" w:rsidRPr="00EB6262" w:rsidRDefault="005A3619" w:rsidP="00E33D41">
                      <w:pPr>
                        <w:pStyle w:val="BodyText2"/>
                        <w:tabs>
                          <w:tab w:val="clear" w:pos="794"/>
                          <w:tab w:val="left" w:pos="284"/>
                        </w:tabs>
                        <w:spacing w:before="80"/>
                        <w:ind w:left="284" w:right="-57" w:hanging="284"/>
                        <w:jc w:val="left"/>
                        <w:rPr>
                          <w:sz w:val="16"/>
                          <w:szCs w:val="16"/>
                          <w:lang w:val="es-ES_tradnl"/>
                        </w:rPr>
                      </w:pPr>
                      <w:r>
                        <w:rPr>
                          <w:bCs/>
                          <w:sz w:val="16"/>
                          <w:szCs w:val="16"/>
                          <w:lang w:val="es-ES_tradnl"/>
                        </w:rPr>
                        <w:t xml:space="preserve">2) </w:t>
                      </w:r>
                      <w:r>
                        <w:rPr>
                          <w:bCs/>
                          <w:sz w:val="16"/>
                          <w:szCs w:val="16"/>
                          <w:lang w:val="es-ES_tradnl"/>
                        </w:rPr>
                        <w:tab/>
                        <w:t>D</w:t>
                      </w:r>
                      <w:r w:rsidRPr="00EB6262">
                        <w:rPr>
                          <w:bCs/>
                          <w:sz w:val="16"/>
                          <w:szCs w:val="16"/>
                          <w:lang w:val="es-ES_tradnl"/>
                        </w:rPr>
                        <w:t xml:space="preserve">eterminar el nivel del </w:t>
                      </w:r>
                      <w:r w:rsidRPr="00EB6262">
                        <w:rPr>
                          <w:bCs/>
                          <w:sz w:val="16"/>
                          <w:szCs w:val="16"/>
                          <w:u w:val="single"/>
                          <w:lang w:val="es-ES_tradnl"/>
                        </w:rPr>
                        <w:t>campo perturbador</w:t>
                      </w:r>
                      <w:r w:rsidRPr="00EB6262">
                        <w:rPr>
                          <w:bCs/>
                          <w:sz w:val="16"/>
                          <w:szCs w:val="16"/>
                          <w:lang w:val="es-ES_tradnl"/>
                        </w:rPr>
                        <w:t xml:space="preserve"> generado por la red cableada en el emplazamiento del servicio que padece la interferencia en la frecuencia de la señal deseada (si procede, este nivel se ha de utilizar en el bloque 4 como una</w:t>
                      </w:r>
                      <w:r>
                        <w:rPr>
                          <w:bCs/>
                          <w:sz w:val="16"/>
                          <w:szCs w:val="16"/>
                          <w:lang w:val="es-ES_tradnl"/>
                        </w:rPr>
                        <w:t> </w:t>
                      </w:r>
                      <w:r w:rsidRPr="00EB6262">
                        <w:rPr>
                          <w:bCs/>
                          <w:sz w:val="16"/>
                          <w:szCs w:val="16"/>
                          <w:lang w:val="es-ES_tradnl"/>
                        </w:rPr>
                        <w:t>de</w:t>
                      </w:r>
                      <w:r>
                        <w:rPr>
                          <w:bCs/>
                          <w:sz w:val="16"/>
                          <w:szCs w:val="16"/>
                          <w:lang w:val="es-ES_tradnl"/>
                        </w:rPr>
                        <w:t> </w:t>
                      </w:r>
                      <w:r w:rsidRPr="00EB6262">
                        <w:rPr>
                          <w:bCs/>
                          <w:sz w:val="16"/>
                          <w:szCs w:val="16"/>
                          <w:lang w:val="es-ES_tradnl"/>
                        </w:rPr>
                        <w:t>las consideraciones)</w:t>
                      </w:r>
                      <w:r>
                        <w:rPr>
                          <w:bCs/>
                          <w:sz w:val="16"/>
                          <w:szCs w:val="16"/>
                          <w:lang w:val="es-ES_tradnl"/>
                        </w:rPr>
                        <w:t>.</w:t>
                      </w:r>
                    </w:p>
                  </w:txbxContent>
                </v:textbox>
              </v:shape>
            </w:pict>
          </mc:Fallback>
        </mc:AlternateContent>
      </w:r>
    </w:p>
    <w:p w:rsidR="00E33D41" w:rsidRPr="00C55D67" w:rsidRDefault="00E33D41" w:rsidP="00E33D41">
      <w:pPr>
        <w:pStyle w:val="Annextitle"/>
        <w:rPr>
          <w:lang w:val="es-ES_tradnl" w:eastAsia="fr-FR"/>
        </w:rPr>
      </w:pPr>
    </w:p>
    <w:p w:rsidR="00E33D41" w:rsidRPr="00C55D67" w:rsidRDefault="00E33D41" w:rsidP="00E33D41">
      <w:pPr>
        <w:pStyle w:val="Annextitle"/>
        <w:rPr>
          <w:lang w:val="es-ES_tradnl" w:eastAsia="fr-FR"/>
        </w:rPr>
      </w:pPr>
    </w:p>
    <w:p w:rsidR="00E33D41" w:rsidRPr="00C55D67" w:rsidRDefault="00E33D41" w:rsidP="00E33D41">
      <w:pPr>
        <w:pStyle w:val="Annextitle"/>
        <w:rPr>
          <w:lang w:val="es-ES_tradnl" w:eastAsia="fr-FR"/>
        </w:rPr>
      </w:pPr>
    </w:p>
    <w:p w:rsidR="00E33D41" w:rsidRPr="00C55D67" w:rsidRDefault="00E33D41" w:rsidP="00E33D41">
      <w:pPr>
        <w:pStyle w:val="Annextitle"/>
        <w:rPr>
          <w:lang w:val="es-ES_tradnl" w:eastAsia="fr-FR"/>
        </w:rPr>
      </w:pPr>
    </w:p>
    <w:p w:rsidR="00E33D41" w:rsidRPr="00C55D67" w:rsidRDefault="00E33D41" w:rsidP="00E33D41">
      <w:pPr>
        <w:pStyle w:val="Annextitle"/>
        <w:rPr>
          <w:lang w:val="es-ES_tradnl" w:eastAsia="fr-FR"/>
        </w:rPr>
      </w:pPr>
      <w:r w:rsidRPr="00C55D67">
        <w:rPr>
          <w:noProof/>
          <w:lang w:val="en-US" w:eastAsia="zh-CN"/>
        </w:rPr>
        <mc:AlternateContent>
          <mc:Choice Requires="wps">
            <w:drawing>
              <wp:anchor distT="0" distB="0" distL="114300" distR="114300" simplePos="0" relativeHeight="251669504" behindDoc="0" locked="0" layoutInCell="1" allowOverlap="1" wp14:anchorId="13B96203" wp14:editId="49F1D240">
                <wp:simplePos x="0" y="0"/>
                <wp:positionH relativeFrom="column">
                  <wp:posOffset>4538345</wp:posOffset>
                </wp:positionH>
                <wp:positionV relativeFrom="paragraph">
                  <wp:posOffset>346075</wp:posOffset>
                </wp:positionV>
                <wp:extent cx="838835" cy="514350"/>
                <wp:effectExtent l="0" t="0" r="0" b="0"/>
                <wp:wrapNone/>
                <wp:docPr id="3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3619" w:rsidRPr="00965515" w:rsidRDefault="005A3619" w:rsidP="00E33D41">
                            <w:pPr>
                              <w:jc w:val="left"/>
                              <w:rPr>
                                <w:sz w:val="14"/>
                                <w:lang w:val="es-ES_tradnl"/>
                              </w:rPr>
                            </w:pPr>
                            <w:r w:rsidRPr="00965515">
                              <w:rPr>
                                <w:b/>
                                <w:bCs/>
                                <w:sz w:val="14"/>
                                <w:lang w:val="es-ES_tradnl"/>
                              </w:rPr>
                              <w:t>Si, se demuestra la utilización prevista,</w:t>
                            </w:r>
                            <w:r w:rsidRPr="00965515">
                              <w:rPr>
                                <w:sz w:val="14"/>
                                <w:lang w:val="es-ES_tradnl"/>
                              </w:rPr>
                              <w:t xml:space="preserve"> </w:t>
                            </w:r>
                            <w:r w:rsidRPr="00965515">
                              <w:rPr>
                                <w:sz w:val="14"/>
                                <w:lang w:val="es-ES_tradnl"/>
                              </w:rPr>
                              <w:br/>
                              <w:t>la queja está justificada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6" type="#_x0000_t202" style="position:absolute;left:0;text-align:left;margin-left:357.35pt;margin-top:27.25pt;width:66.05pt;height: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" stroked="f">
                <v:textbox inset=".5mm,.3mm,.5mm,.3mm">
                  <w:txbxContent>
                    <w:p w:rsidR="005A3619" w:rsidRPr="00965515" w:rsidRDefault="005A3619" w:rsidP="00E33D41">
                      <w:pPr>
                        <w:jc w:val="left"/>
                        <w:rPr>
                          <w:sz w:val="14"/>
                          <w:lang w:val="es-ES_tradnl"/>
                        </w:rPr>
                      </w:pPr>
                      <w:r w:rsidRPr="00965515">
                        <w:rPr>
                          <w:b/>
                          <w:bCs/>
                          <w:sz w:val="14"/>
                          <w:lang w:val="es-ES_tradnl"/>
                        </w:rPr>
                        <w:t>Si, se demuestra la utilización prevista,</w:t>
                      </w:r>
                      <w:r w:rsidRPr="00965515">
                        <w:rPr>
                          <w:sz w:val="14"/>
                          <w:lang w:val="es-ES_tradnl"/>
                        </w:rPr>
                        <w:t xml:space="preserve"> </w:t>
                      </w:r>
                      <w:r w:rsidRPr="00965515">
                        <w:rPr>
                          <w:sz w:val="14"/>
                          <w:lang w:val="es-ES_tradnl"/>
                        </w:rPr>
                        <w:br/>
                        <w:t>la queja está justificada</w:t>
                      </w:r>
                    </w:p>
                  </w:txbxContent>
                </v:textbox>
              </v:shape>
            </w:pict>
          </mc:Fallback>
        </mc:AlternateContent>
      </w:r>
      <w:r w:rsidRPr="00C55D67">
        <w:rPr>
          <w:noProof/>
          <w:lang w:val="en-US" w:eastAsia="zh-CN"/>
        </w:rPr>
        <mc:AlternateContent>
          <mc:Choice Requires="wps">
            <w:drawing>
              <wp:anchor distT="0" distB="0" distL="114300" distR="114300" simplePos="0" relativeHeight="251666432" behindDoc="0" locked="0" layoutInCell="1" allowOverlap="1" wp14:anchorId="5D1BADD3" wp14:editId="09E869EC">
                <wp:simplePos x="0" y="0"/>
                <wp:positionH relativeFrom="column">
                  <wp:posOffset>2309495</wp:posOffset>
                </wp:positionH>
                <wp:positionV relativeFrom="paragraph">
                  <wp:posOffset>349885</wp:posOffset>
                </wp:positionV>
                <wp:extent cx="993775" cy="1028700"/>
                <wp:effectExtent l="0" t="0" r="0" b="0"/>
                <wp:wrapNone/>
                <wp:docPr id="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3619" w:rsidRPr="00DF0A62" w:rsidRDefault="005A3619" w:rsidP="00E33D41">
                            <w:pPr>
                              <w:rPr>
                                <w:b/>
                                <w:bCs/>
                                <w:sz w:val="14"/>
                                <w:lang w:val="es-ES_tradnl"/>
                              </w:rPr>
                            </w:pPr>
                            <w:r w:rsidRPr="00DF0A62">
                              <w:rPr>
                                <w:b/>
                                <w:bCs/>
                                <w:sz w:val="14"/>
                                <w:lang w:val="es-ES_tradnl"/>
                              </w:rPr>
                              <w:t>«Sí», o</w:t>
                            </w:r>
                          </w:p>
                          <w:p w:rsidR="005A3619" w:rsidRPr="00965515" w:rsidRDefault="005A3619" w:rsidP="00E33D41">
                            <w:pPr>
                              <w:jc w:val="left"/>
                              <w:rPr>
                                <w:lang w:val="es-ES_tradnl"/>
                              </w:rPr>
                            </w:pPr>
                            <w:r>
                              <w:rPr>
                                <w:b/>
                                <w:sz w:val="14"/>
                                <w:lang w:val="es-ES_tradnl"/>
                              </w:rPr>
                              <w:t>«</w:t>
                            </w:r>
                            <w:r w:rsidRPr="00965515">
                              <w:rPr>
                                <w:b/>
                                <w:sz w:val="14"/>
                                <w:lang w:val="es-ES_tradnl"/>
                              </w:rPr>
                              <w:t>No se ha demostrado que no</w:t>
                            </w:r>
                            <w:r>
                              <w:rPr>
                                <w:b/>
                                <w:sz w:val="14"/>
                                <w:lang w:val="es-ES_tradnl"/>
                              </w:rPr>
                              <w:t>»</w:t>
                            </w:r>
                            <w:r w:rsidRPr="00965515">
                              <w:rPr>
                                <w:b/>
                                <w:sz w:val="14"/>
                                <w:lang w:val="es-ES_tradnl"/>
                              </w:rPr>
                              <w:t xml:space="preserve"> </w:t>
                            </w:r>
                            <w:r w:rsidRPr="00965515">
                              <w:rPr>
                                <w:i/>
                                <w:sz w:val="14"/>
                                <w:lang w:val="es-ES_tradnl"/>
                              </w:rPr>
                              <w:t>(sobre la base de las solicitudes de las administraciones que piden evidencias de conformidad con el sistema)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7" type="#_x0000_t202" style="position:absolute;left:0;text-align:left;margin-left:181.85pt;margin-top:27.55pt;width:78.25pt;height: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QUhA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" stroked="f">
                <v:textbox inset=".5mm,.3mm,.5mm,.3mm">
                  <w:txbxContent>
                    <w:p w:rsidR="005A3619" w:rsidRPr="00DF0A62" w:rsidRDefault="005A3619" w:rsidP="00E33D41">
                      <w:pPr>
                        <w:rPr>
                          <w:b/>
                          <w:bCs/>
                          <w:sz w:val="14"/>
                          <w:lang w:val="es-ES_tradnl"/>
                        </w:rPr>
                      </w:pPr>
                      <w:r w:rsidRPr="00DF0A62">
                        <w:rPr>
                          <w:b/>
                          <w:bCs/>
                          <w:sz w:val="14"/>
                          <w:lang w:val="es-ES_tradnl"/>
                        </w:rPr>
                        <w:t>«Sí», o</w:t>
                      </w:r>
                    </w:p>
                    <w:p w:rsidR="005A3619" w:rsidRPr="00965515" w:rsidRDefault="005A3619" w:rsidP="00E33D41">
                      <w:pPr>
                        <w:jc w:val="left"/>
                        <w:rPr>
                          <w:lang w:val="es-ES_tradnl"/>
                        </w:rPr>
                      </w:pPr>
                      <w:r>
                        <w:rPr>
                          <w:b/>
                          <w:sz w:val="14"/>
                          <w:lang w:val="es-ES_tradnl"/>
                        </w:rPr>
                        <w:t>«</w:t>
                      </w:r>
                      <w:r w:rsidRPr="00965515">
                        <w:rPr>
                          <w:b/>
                          <w:sz w:val="14"/>
                          <w:lang w:val="es-ES_tradnl"/>
                        </w:rPr>
                        <w:t>No se ha demostrado que no</w:t>
                      </w:r>
                      <w:r>
                        <w:rPr>
                          <w:b/>
                          <w:sz w:val="14"/>
                          <w:lang w:val="es-ES_tradnl"/>
                        </w:rPr>
                        <w:t>»</w:t>
                      </w:r>
                      <w:r w:rsidRPr="00965515">
                        <w:rPr>
                          <w:b/>
                          <w:sz w:val="14"/>
                          <w:lang w:val="es-ES_tradnl"/>
                        </w:rPr>
                        <w:t xml:space="preserve"> </w:t>
                      </w:r>
                      <w:r w:rsidRPr="00965515">
                        <w:rPr>
                          <w:i/>
                          <w:sz w:val="14"/>
                          <w:lang w:val="es-ES_tradnl"/>
                        </w:rPr>
                        <w:t>(sobre la base de las solicitudes de las administraciones que piden evidencias de conformidad con el sistema)</w:t>
                      </w:r>
                    </w:p>
                  </w:txbxContent>
                </v:textbox>
              </v:shape>
            </w:pict>
          </mc:Fallback>
        </mc:AlternateContent>
      </w:r>
      <w:r w:rsidRPr="00C55D67">
        <w:rPr>
          <w:noProof/>
          <w:lang w:val="en-US" w:eastAsia="zh-CN"/>
        </w:rPr>
        <mc:AlternateContent>
          <mc:Choice Requires="wps">
            <w:drawing>
              <wp:anchor distT="0" distB="0" distL="114300" distR="114300" simplePos="0" relativeHeight="251667456" behindDoc="0" locked="0" layoutInCell="0" allowOverlap="1" wp14:anchorId="34343649" wp14:editId="52136729">
                <wp:simplePos x="0" y="0"/>
                <wp:positionH relativeFrom="column">
                  <wp:posOffset>356235</wp:posOffset>
                </wp:positionH>
                <wp:positionV relativeFrom="paragraph">
                  <wp:posOffset>56515</wp:posOffset>
                </wp:positionV>
                <wp:extent cx="1608455" cy="438150"/>
                <wp:effectExtent l="0" t="0" r="0" b="0"/>
                <wp:wrapNone/>
                <wp:docPr id="4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619" w:rsidRPr="00965515" w:rsidRDefault="005A3619" w:rsidP="00E33D41">
                            <w:pPr>
                              <w:spacing w:before="0"/>
                              <w:ind w:right="-57"/>
                              <w:rPr>
                                <w:sz w:val="14"/>
                                <w:lang w:val="es-ES_tradnl"/>
                              </w:rPr>
                            </w:pPr>
                            <w:r w:rsidRPr="00965515">
                              <w:rPr>
                                <w:sz w:val="14"/>
                                <w:lang w:val="es-ES_tradnl"/>
                              </w:rPr>
                              <w:t xml:space="preserve">Se demuestra que </w:t>
                            </w:r>
                            <w:r>
                              <w:rPr>
                                <w:sz w:val="14"/>
                                <w:lang w:val="es-ES_tradnl"/>
                              </w:rPr>
                              <w:t>«</w:t>
                            </w:r>
                            <w:r w:rsidRPr="00965515">
                              <w:rPr>
                                <w:sz w:val="14"/>
                                <w:lang w:val="es-ES_tradnl"/>
                              </w:rPr>
                              <w:t>No</w:t>
                            </w:r>
                            <w:r>
                              <w:rPr>
                                <w:sz w:val="14"/>
                                <w:lang w:val="es-ES_tradnl"/>
                              </w:rPr>
                              <w:t>»</w:t>
                            </w:r>
                            <w:r w:rsidRPr="00965515">
                              <w:rPr>
                                <w:sz w:val="14"/>
                                <w:lang w:val="es-ES_tradnl"/>
                              </w:rPr>
                              <w:t xml:space="preserve"> </w:t>
                            </w:r>
                            <w:r w:rsidRPr="00965515">
                              <w:rPr>
                                <w:i/>
                                <w:iCs/>
                                <w:sz w:val="14"/>
                                <w:lang w:val="es-ES_tradnl"/>
                              </w:rPr>
                              <w:t>(sobre la base de las solicitudes de las administraciones que piden evidencias de conformidad con el sistema)</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8" type="#_x0000_t202" style="position:absolute;left:0;text-align:left;margin-left:28.05pt;margin-top:4.45pt;width:126.65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" o:allowincell="f" filled="f" stroked="f">
                <v:textbox inset="1.5mm,.3mm,1.5mm,.3mm">
                  <w:txbxContent>
                    <w:p w:rsidR="005A3619" w:rsidRPr="00965515" w:rsidRDefault="005A3619" w:rsidP="00E33D41">
                      <w:pPr>
                        <w:spacing w:before="0"/>
                        <w:ind w:right="-57"/>
                        <w:rPr>
                          <w:sz w:val="14"/>
                          <w:lang w:val="es-ES_tradnl"/>
                        </w:rPr>
                      </w:pPr>
                      <w:r w:rsidRPr="00965515">
                        <w:rPr>
                          <w:sz w:val="14"/>
                          <w:lang w:val="es-ES_tradnl"/>
                        </w:rPr>
                        <w:t xml:space="preserve">Se demuestra que </w:t>
                      </w:r>
                      <w:r>
                        <w:rPr>
                          <w:sz w:val="14"/>
                          <w:lang w:val="es-ES_tradnl"/>
                        </w:rPr>
                        <w:t>«</w:t>
                      </w:r>
                      <w:r w:rsidRPr="00965515">
                        <w:rPr>
                          <w:sz w:val="14"/>
                          <w:lang w:val="es-ES_tradnl"/>
                        </w:rPr>
                        <w:t>No</w:t>
                      </w:r>
                      <w:r>
                        <w:rPr>
                          <w:sz w:val="14"/>
                          <w:lang w:val="es-ES_tradnl"/>
                        </w:rPr>
                        <w:t>»</w:t>
                      </w:r>
                      <w:r w:rsidRPr="00965515">
                        <w:rPr>
                          <w:sz w:val="14"/>
                          <w:lang w:val="es-ES_tradnl"/>
                        </w:rPr>
                        <w:t xml:space="preserve"> </w:t>
                      </w:r>
                      <w:r w:rsidRPr="00965515">
                        <w:rPr>
                          <w:i/>
                          <w:iCs/>
                          <w:sz w:val="14"/>
                          <w:lang w:val="es-ES_tradnl"/>
                        </w:rPr>
                        <w:t>(sobre la base de las solicitudes de las administraciones que piden evidencias de conformidad con el sistema)</w:t>
                      </w:r>
                    </w:p>
                  </w:txbxContent>
                </v:textbox>
              </v:shape>
            </w:pict>
          </mc:Fallback>
        </mc:AlternateContent>
      </w:r>
    </w:p>
    <w:p w:rsidR="00E33D41" w:rsidRPr="00C55D67" w:rsidRDefault="00E33D41" w:rsidP="00E33D41">
      <w:pPr>
        <w:pStyle w:val="Annextitle"/>
        <w:rPr>
          <w:lang w:val="es-ES_tradnl" w:eastAsia="fr-FR"/>
        </w:rPr>
      </w:pPr>
      <w:r w:rsidRPr="00C55D67">
        <w:rPr>
          <w:noProof/>
          <w:lang w:val="en-US" w:eastAsia="zh-CN"/>
        </w:rPr>
        <mc:AlternateContent>
          <mc:Choice Requires="wps">
            <w:drawing>
              <wp:anchor distT="0" distB="0" distL="114300" distR="114300" simplePos="0" relativeHeight="251689984" behindDoc="0" locked="0" layoutInCell="0" allowOverlap="1" wp14:anchorId="4D69652A" wp14:editId="5F5ACADB">
                <wp:simplePos x="0" y="0"/>
                <wp:positionH relativeFrom="column">
                  <wp:posOffset>3415665</wp:posOffset>
                </wp:positionH>
                <wp:positionV relativeFrom="paragraph">
                  <wp:posOffset>36195</wp:posOffset>
                </wp:positionV>
                <wp:extent cx="685800" cy="440690"/>
                <wp:effectExtent l="0" t="0" r="0" b="0"/>
                <wp:wrapNone/>
                <wp:docPr id="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3619" w:rsidRPr="00965515" w:rsidRDefault="005A3619" w:rsidP="00E33D41">
                            <w:pPr>
                              <w:spacing w:before="0"/>
                              <w:jc w:val="left"/>
                              <w:rPr>
                                <w:sz w:val="14"/>
                                <w:lang w:val="es-ES_tradnl"/>
                              </w:rPr>
                            </w:pPr>
                            <w:r w:rsidRPr="00965515">
                              <w:rPr>
                                <w:sz w:val="14"/>
                                <w:lang w:val="es-ES_tradnl"/>
                              </w:rPr>
                              <w:t>Si no puede demostrarse la</w:t>
                            </w:r>
                            <w:r>
                              <w:rPr>
                                <w:sz w:val="14"/>
                                <w:lang w:val="es-ES_tradnl"/>
                              </w:rPr>
                              <w:t> </w:t>
                            </w:r>
                            <w:r w:rsidRPr="00965515">
                              <w:rPr>
                                <w:sz w:val="14"/>
                                <w:lang w:val="es-ES_tradnl"/>
                              </w:rPr>
                              <w:t>utilización prevista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49" type="#_x0000_t202" style="position:absolute;left:0;text-align:left;margin-left:268.95pt;margin-top:2.85pt;width:54pt;height:34.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" o:allowincell="f" stroked="f">
                <v:textbox inset=".5mm,.3mm,.5mm,.3mm">
                  <w:txbxContent>
                    <w:p w:rsidR="005A3619" w:rsidRPr="00965515" w:rsidRDefault="005A3619" w:rsidP="00E33D41">
                      <w:pPr>
                        <w:spacing w:before="0"/>
                        <w:jc w:val="left"/>
                        <w:rPr>
                          <w:sz w:val="14"/>
                          <w:lang w:val="es-ES_tradnl"/>
                        </w:rPr>
                      </w:pPr>
                      <w:r w:rsidRPr="00965515">
                        <w:rPr>
                          <w:sz w:val="14"/>
                          <w:lang w:val="es-ES_tradnl"/>
                        </w:rPr>
                        <w:t>Si no puede demostrarse la</w:t>
                      </w:r>
                      <w:r>
                        <w:rPr>
                          <w:sz w:val="14"/>
                          <w:lang w:val="es-ES_tradnl"/>
                        </w:rPr>
                        <w:t> </w:t>
                      </w:r>
                      <w:r w:rsidRPr="00965515">
                        <w:rPr>
                          <w:sz w:val="14"/>
                          <w:lang w:val="es-ES_tradnl"/>
                        </w:rPr>
                        <w:t>utilización prevista</w:t>
                      </w:r>
                    </w:p>
                  </w:txbxContent>
                </v:textbox>
              </v:shape>
            </w:pict>
          </mc:Fallback>
        </mc:AlternateContent>
      </w:r>
      <w:r w:rsidRPr="00C55D67">
        <w:rPr>
          <w:noProof/>
          <w:lang w:val="en-US" w:eastAsia="zh-CN"/>
        </w:rPr>
        <mc:AlternateContent>
          <mc:Choice Requires="wps">
            <w:drawing>
              <wp:anchor distT="0" distB="0" distL="114300" distR="114300" simplePos="0" relativeHeight="251697152" behindDoc="0" locked="0" layoutInCell="0" allowOverlap="1" wp14:anchorId="39252227" wp14:editId="609C0FE7">
                <wp:simplePos x="0" y="0"/>
                <wp:positionH relativeFrom="column">
                  <wp:posOffset>137160</wp:posOffset>
                </wp:positionH>
                <wp:positionV relativeFrom="paragraph">
                  <wp:posOffset>112395</wp:posOffset>
                </wp:positionV>
                <wp:extent cx="1526540" cy="1265555"/>
                <wp:effectExtent l="0" t="0" r="16510" b="10795"/>
                <wp:wrapNone/>
                <wp:docPr id="4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1265555"/>
                        </a:xfrm>
                        <a:prstGeom prst="rect">
                          <a:avLst/>
                        </a:prstGeom>
                        <a:solidFill>
                          <a:srgbClr val="FFFFFF"/>
                        </a:solidFill>
                        <a:ln w="9525">
                          <a:solidFill>
                            <a:srgbClr val="000000"/>
                          </a:solidFill>
                          <a:miter lim="800000"/>
                          <a:headEnd/>
                          <a:tailEnd/>
                        </a:ln>
                      </wps:spPr>
                      <wps:txbx>
                        <w:txbxContent>
                          <w:p w:rsidR="005A3619" w:rsidRPr="00B74E79" w:rsidRDefault="005A3619" w:rsidP="00E33D41">
                            <w:pPr>
                              <w:pStyle w:val="BodyText3"/>
                              <w:rPr>
                                <w:lang w:val="es-ES_tradnl"/>
                              </w:rPr>
                            </w:pPr>
                            <w:r w:rsidRPr="00965515">
                              <w:rPr>
                                <w:lang w:val="es-ES_tradnl"/>
                              </w:rPr>
                              <w:t>Tomar medidas para que la red esté</w:t>
                            </w:r>
                            <w:r>
                              <w:rPr>
                                <w:lang w:val="es-ES_tradnl"/>
                              </w:rPr>
                              <w:t> </w:t>
                            </w:r>
                            <w:r w:rsidRPr="00965515">
                              <w:rPr>
                                <w:lang w:val="es-ES_tradnl"/>
                              </w:rPr>
                              <w:t xml:space="preserve">en conformidad con la Directiva EMC y con los requisitos </w:t>
                            </w:r>
                            <w:r w:rsidRPr="00EA0211">
                              <w:rPr>
                                <w:i/>
                                <w:iCs/>
                                <w:lang w:val="es-ES_tradnl"/>
                              </w:rPr>
                              <w:t>ex ante</w:t>
                            </w:r>
                            <w:r w:rsidRPr="00965515">
                              <w:rPr>
                                <w:lang w:val="es-ES_tradnl"/>
                              </w:rPr>
                              <w:t xml:space="preserve"> (si</w:t>
                            </w:r>
                            <w:r>
                              <w:rPr>
                                <w:lang w:val="es-ES_tradnl"/>
                              </w:rPr>
                              <w:t xml:space="preserve"> </w:t>
                            </w:r>
                            <w:r w:rsidRPr="00965515">
                              <w:rPr>
                                <w:lang w:val="es-ES_tradnl"/>
                              </w:rPr>
                              <w:t>se aplica).</w:t>
                            </w:r>
                            <w:r>
                              <w:rPr>
                                <w:lang w:val="es-ES_tradnl"/>
                              </w:rPr>
                              <w:t xml:space="preserve"> </w:t>
                            </w:r>
                            <w:r w:rsidRPr="00965515">
                              <w:rPr>
                                <w:lang w:val="es-ES_tradnl"/>
                              </w:rPr>
                              <w:t>Dichas medidas han de ser proporcionadas, transparentes y no discriminatorias.</w:t>
                            </w:r>
                            <w:r>
                              <w:rPr>
                                <w:lang w:val="es-ES_tradnl"/>
                              </w:rPr>
                              <w:t xml:space="preserve"> </w:t>
                            </w:r>
                            <w:r w:rsidRPr="00B74E79">
                              <w:rPr>
                                <w:lang w:val="es-ES_tradnl"/>
                              </w:rPr>
                              <w:t>¿Se ha resuelto el problema de interferencia?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50" type="#_x0000_t202" style="position:absolute;left:0;text-align:left;margin-left:10.8pt;margin-top:8.85pt;width:120.2pt;height:99.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" o:allowincell="f">
                <v:textbox inset=".5mm,.3mm,.5mm,.3mm">
                  <w:txbxContent>
                    <w:p w:rsidR="005A3619" w:rsidRPr="00B74E79" w:rsidRDefault="005A3619" w:rsidP="00E33D41">
                      <w:pPr>
                        <w:pStyle w:val="BodyText3"/>
                        <w:rPr>
                          <w:lang w:val="es-ES_tradnl"/>
                        </w:rPr>
                      </w:pPr>
                      <w:r w:rsidRPr="00965515">
                        <w:rPr>
                          <w:lang w:val="es-ES_tradnl"/>
                        </w:rPr>
                        <w:t>Tomar medidas para que la red esté</w:t>
                      </w:r>
                      <w:r>
                        <w:rPr>
                          <w:lang w:val="es-ES_tradnl"/>
                        </w:rPr>
                        <w:t> </w:t>
                      </w:r>
                      <w:r w:rsidRPr="00965515">
                        <w:rPr>
                          <w:lang w:val="es-ES_tradnl"/>
                        </w:rPr>
                        <w:t xml:space="preserve">en conformidad con la Directiva EMC y con los requisitos </w:t>
                      </w:r>
                      <w:r w:rsidRPr="00EA0211">
                        <w:rPr>
                          <w:i/>
                          <w:iCs/>
                          <w:lang w:val="es-ES_tradnl"/>
                        </w:rPr>
                        <w:t>ex ante</w:t>
                      </w:r>
                      <w:r w:rsidRPr="00965515">
                        <w:rPr>
                          <w:lang w:val="es-ES_tradnl"/>
                        </w:rPr>
                        <w:t xml:space="preserve"> (si</w:t>
                      </w:r>
                      <w:r>
                        <w:rPr>
                          <w:lang w:val="es-ES_tradnl"/>
                        </w:rPr>
                        <w:t xml:space="preserve"> </w:t>
                      </w:r>
                      <w:r w:rsidRPr="00965515">
                        <w:rPr>
                          <w:lang w:val="es-ES_tradnl"/>
                        </w:rPr>
                        <w:t>se aplica).</w:t>
                      </w:r>
                      <w:r>
                        <w:rPr>
                          <w:lang w:val="es-ES_tradnl"/>
                        </w:rPr>
                        <w:t xml:space="preserve"> </w:t>
                      </w:r>
                      <w:r w:rsidRPr="00965515">
                        <w:rPr>
                          <w:lang w:val="es-ES_tradnl"/>
                        </w:rPr>
                        <w:t>Dichas medidas han de ser proporcionadas, transparentes y no discriminatorias.</w:t>
                      </w:r>
                      <w:r>
                        <w:rPr>
                          <w:lang w:val="es-ES_tradnl"/>
                        </w:rPr>
                        <w:t xml:space="preserve"> </w:t>
                      </w:r>
                      <w:r w:rsidRPr="00B74E79">
                        <w:rPr>
                          <w:lang w:val="es-ES_tradnl"/>
                        </w:rPr>
                        <w:t>¿Se ha resuelto el problema de interferencia?</w:t>
                      </w:r>
                    </w:p>
                  </w:txbxContent>
                </v:textbox>
              </v:shape>
            </w:pict>
          </mc:Fallback>
        </mc:AlternateContent>
      </w:r>
    </w:p>
    <w:p w:rsidR="00E33D41" w:rsidRPr="00C55D67" w:rsidRDefault="00E33D41" w:rsidP="00E33D41">
      <w:pPr>
        <w:pStyle w:val="Annextitle"/>
        <w:rPr>
          <w:lang w:val="es-ES_tradnl" w:eastAsia="fr-FR"/>
        </w:rPr>
      </w:pPr>
      <w:r w:rsidRPr="00C55D67">
        <w:rPr>
          <w:noProof/>
          <w:lang w:val="en-US" w:eastAsia="zh-CN"/>
        </w:rPr>
        <mc:AlternateContent>
          <mc:Choice Requires="wps">
            <w:drawing>
              <wp:anchor distT="0" distB="0" distL="114300" distR="114300" simplePos="0" relativeHeight="251706368" behindDoc="0" locked="0" layoutInCell="0" allowOverlap="1" wp14:anchorId="5E1AF3AC" wp14:editId="4B02F6C2">
                <wp:simplePos x="0" y="0"/>
                <wp:positionH relativeFrom="column">
                  <wp:posOffset>3566160</wp:posOffset>
                </wp:positionH>
                <wp:positionV relativeFrom="paragraph">
                  <wp:posOffset>206375</wp:posOffset>
                </wp:positionV>
                <wp:extent cx="800100" cy="266700"/>
                <wp:effectExtent l="0" t="0" r="19050" b="19050"/>
                <wp:wrapNone/>
                <wp:docPr id="57"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66700"/>
                        </a:xfrm>
                        <a:prstGeom prst="flowChartTerminator">
                          <a:avLst/>
                        </a:prstGeom>
                        <a:solidFill>
                          <a:srgbClr val="FFFFFF"/>
                        </a:solidFill>
                        <a:ln w="9525">
                          <a:solidFill>
                            <a:srgbClr val="000000"/>
                          </a:solidFill>
                          <a:miter lim="800000"/>
                          <a:headEnd/>
                          <a:tailEnd/>
                        </a:ln>
                      </wps:spPr>
                      <wps:txbx>
                        <w:txbxContent>
                          <w:p w:rsidR="005A3619" w:rsidRPr="00263844" w:rsidRDefault="005A3619" w:rsidP="00E33D41">
                            <w:pPr>
                              <w:spacing w:before="0"/>
                              <w:jc w:val="center"/>
                              <w:rPr>
                                <w:b/>
                                <w:sz w:val="16"/>
                                <w:szCs w:val="16"/>
                              </w:rPr>
                            </w:pPr>
                            <w:r w:rsidRPr="00965515">
                              <w:rPr>
                                <w:b/>
                                <w:sz w:val="16"/>
                                <w:szCs w:val="16"/>
                              </w:rPr>
                              <w:t>F</w:t>
                            </w:r>
                            <w:r>
                              <w:rPr>
                                <w:b/>
                                <w:sz w:val="16"/>
                                <w:szCs w:val="16"/>
                              </w:rPr>
                              <w:t>in del proceso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106" o:spid="_x0000_s1051" type="#_x0000_t116" style="position:absolute;left:0;text-align:left;margin-left:280.8pt;margin-top:16.25pt;width:63pt;height: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" o:allowincell="f">
                <v:textbox inset=".5mm,.3mm,.5mm,.3mm">
                  <w:txbxContent>
                    <w:p w:rsidR="005A3619" w:rsidRPr="00263844" w:rsidRDefault="005A3619" w:rsidP="00E33D41">
                      <w:pPr>
                        <w:spacing w:before="0"/>
                        <w:jc w:val="center"/>
                        <w:rPr>
                          <w:b/>
                          <w:sz w:val="16"/>
                          <w:szCs w:val="16"/>
                        </w:rPr>
                      </w:pPr>
                      <w:r w:rsidRPr="00965515">
                        <w:rPr>
                          <w:b/>
                          <w:sz w:val="16"/>
                          <w:szCs w:val="16"/>
                        </w:rPr>
                        <w:t>F</w:t>
                      </w:r>
                      <w:r>
                        <w:rPr>
                          <w:b/>
                          <w:sz w:val="16"/>
                          <w:szCs w:val="16"/>
                        </w:rPr>
                        <w:t>in del proceso</w:t>
                      </w:r>
                    </w:p>
                  </w:txbxContent>
                </v:textbox>
              </v:shape>
            </w:pict>
          </mc:Fallback>
        </mc:AlternateContent>
      </w:r>
    </w:p>
    <w:p w:rsidR="00E33D41" w:rsidRPr="00C55D67" w:rsidRDefault="00E33D41" w:rsidP="00E33D41">
      <w:pPr>
        <w:pStyle w:val="Annextitle"/>
        <w:rPr>
          <w:lang w:val="es-ES_tradnl" w:eastAsia="fr-FR"/>
        </w:rPr>
      </w:pPr>
      <w:r w:rsidRPr="00C55D67">
        <w:rPr>
          <w:noProof/>
          <w:lang w:val="en-US" w:eastAsia="zh-CN"/>
        </w:rPr>
        <mc:AlternateContent>
          <mc:Choice Requires="wps">
            <w:drawing>
              <wp:anchor distT="0" distB="0" distL="114300" distR="114300" simplePos="0" relativeHeight="251695104" behindDoc="0" locked="0" layoutInCell="1" allowOverlap="1" wp14:anchorId="4BC1522F" wp14:editId="527AA985">
                <wp:simplePos x="0" y="0"/>
                <wp:positionH relativeFrom="column">
                  <wp:posOffset>1908810</wp:posOffset>
                </wp:positionH>
                <wp:positionV relativeFrom="paragraph">
                  <wp:posOffset>372110</wp:posOffset>
                </wp:positionV>
                <wp:extent cx="3575050" cy="1009650"/>
                <wp:effectExtent l="0" t="0" r="25400" b="19050"/>
                <wp:wrapNone/>
                <wp:docPr id="3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1009650"/>
                        </a:xfrm>
                        <a:prstGeom prst="rect">
                          <a:avLst/>
                        </a:prstGeom>
                        <a:solidFill>
                          <a:srgbClr val="FFFFFF"/>
                        </a:solidFill>
                        <a:ln w="9525">
                          <a:solidFill>
                            <a:srgbClr val="000000"/>
                          </a:solidFill>
                          <a:miter lim="800000"/>
                          <a:headEnd/>
                          <a:tailEnd/>
                        </a:ln>
                      </wps:spPr>
                      <wps:txbx>
                        <w:txbxContent>
                          <w:p w:rsidR="005A3619" w:rsidRPr="0056447D" w:rsidRDefault="005A3619" w:rsidP="00E33D41">
                            <w:pPr>
                              <w:spacing w:before="0"/>
                              <w:jc w:val="center"/>
                              <w:rPr>
                                <w:b/>
                                <w:lang w:val="es-ES_tradnl"/>
                              </w:rPr>
                            </w:pPr>
                            <w:r w:rsidRPr="0056447D">
                              <w:rPr>
                                <w:b/>
                                <w:lang w:val="es-ES_tradnl"/>
                              </w:rPr>
                              <w:t>Proceso de solución de la interferencia</w:t>
                            </w:r>
                          </w:p>
                          <w:p w:rsidR="005A3619" w:rsidRPr="0056447D" w:rsidRDefault="005A3619" w:rsidP="00E33D41">
                            <w:pPr>
                              <w:pStyle w:val="BodyText3"/>
                              <w:tabs>
                                <w:tab w:val="clear" w:pos="794"/>
                                <w:tab w:val="left" w:pos="284"/>
                              </w:tabs>
                              <w:spacing w:before="0" w:after="40"/>
                              <w:ind w:left="227" w:hanging="284"/>
                              <w:rPr>
                                <w:lang w:val="es-ES_tradnl"/>
                              </w:rPr>
                            </w:pPr>
                            <w:r w:rsidRPr="0056447D">
                              <w:rPr>
                                <w:lang w:val="es-ES_tradnl"/>
                              </w:rPr>
                              <w:t xml:space="preserve">1) </w:t>
                            </w:r>
                            <w:r w:rsidRPr="0056447D">
                              <w:rPr>
                                <w:lang w:val="es-ES_tradnl"/>
                              </w:rPr>
                              <w:tab/>
                            </w:r>
                            <w:r>
                              <w:rPr>
                                <w:lang w:val="es-ES_tradnl"/>
                              </w:rPr>
                              <w:t>L</w:t>
                            </w:r>
                            <w:r w:rsidRPr="0056447D">
                              <w:rPr>
                                <w:lang w:val="es-ES_tradnl"/>
                              </w:rPr>
                              <w:t xml:space="preserve">as autoridades deben informar a las partes interesadas acerca de los </w:t>
                            </w:r>
                            <w:r>
                              <w:rPr>
                                <w:lang w:val="es-ES_tradnl"/>
                              </w:rPr>
                              <w:t>r</w:t>
                            </w:r>
                            <w:r w:rsidRPr="0056447D">
                              <w:rPr>
                                <w:lang w:val="es-ES_tradnl"/>
                              </w:rPr>
                              <w:t>esultados de la investigación y proporcionar asesoramiento sobre posibles soluciones, véase el Anexo 2</w:t>
                            </w:r>
                            <w:r>
                              <w:rPr>
                                <w:lang w:val="es-ES_tradnl"/>
                              </w:rPr>
                              <w:t>.</w:t>
                            </w:r>
                          </w:p>
                          <w:p w:rsidR="005A3619" w:rsidRDefault="005A3619" w:rsidP="00E33D41">
                            <w:pPr>
                              <w:pStyle w:val="BodyText3"/>
                              <w:tabs>
                                <w:tab w:val="clear" w:pos="794"/>
                                <w:tab w:val="left" w:pos="284"/>
                              </w:tabs>
                              <w:spacing w:before="0" w:after="0"/>
                              <w:ind w:left="227" w:hanging="284"/>
                              <w:rPr>
                                <w:lang w:val="es-ES_tradnl"/>
                              </w:rPr>
                            </w:pPr>
                            <w:r w:rsidRPr="0056447D">
                              <w:rPr>
                                <w:lang w:val="es-ES_tradnl"/>
                              </w:rPr>
                              <w:t xml:space="preserve">2) </w:t>
                            </w:r>
                            <w:r w:rsidRPr="0056447D">
                              <w:rPr>
                                <w:lang w:val="es-ES_tradnl"/>
                              </w:rPr>
                              <w:tab/>
                            </w:r>
                            <w:r>
                              <w:rPr>
                                <w:lang w:val="es-ES_tradnl"/>
                              </w:rPr>
                              <w:t>L</w:t>
                            </w:r>
                            <w:r w:rsidRPr="0056447D">
                              <w:rPr>
                                <w:lang w:val="es-ES_tradnl"/>
                              </w:rPr>
                              <w:t>as autoridades alientan a las partes interesadas a resolver el problema de interferencia por sí mismas con carácter voluntario</w:t>
                            </w:r>
                            <w:r>
                              <w:rPr>
                                <w:lang w:val="es-ES_tradnl"/>
                              </w:rPr>
                              <w:t>.</w:t>
                            </w:r>
                          </w:p>
                          <w:p w:rsidR="005A3619" w:rsidRPr="0056447D" w:rsidRDefault="005A3619" w:rsidP="00E33D41">
                            <w:pPr>
                              <w:pStyle w:val="BodyText3"/>
                              <w:tabs>
                                <w:tab w:val="clear" w:pos="794"/>
                                <w:tab w:val="left" w:pos="284"/>
                              </w:tabs>
                              <w:spacing w:before="0" w:after="0"/>
                              <w:ind w:left="227" w:hanging="284"/>
                              <w:rPr>
                                <w:lang w:val="es-ES_tradnl"/>
                              </w:rPr>
                            </w:pPr>
                            <w:r w:rsidRPr="00B74E79">
                              <w:rPr>
                                <w:lang w:val="es-ES_tradnl"/>
                              </w:rPr>
                              <w:t>¿</w:t>
                            </w:r>
                            <w:r>
                              <w:rPr>
                                <w:lang w:val="es-ES_tradnl"/>
                              </w:rPr>
                              <w:t>Se ha resuelto el problema de interferencia?</w:t>
                            </w:r>
                          </w:p>
                          <w:p w:rsidR="005A3619" w:rsidRPr="00263844" w:rsidRDefault="005A3619" w:rsidP="00E33D41">
                            <w:pPr>
                              <w:pStyle w:val="BodyText3"/>
                              <w:jc w:val="center"/>
                            </w:pPr>
                            <w:r w:rsidRPr="00263844">
                              <w:t>Is the</w:t>
                            </w:r>
                            <w:r>
                              <w:t xml:space="preserve"> interference problem resolved?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2" type="#_x0000_t202" style="position:absolute;left:0;text-align:left;margin-left:150.3pt;margin-top:29.3pt;width:281.5pt;height:7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">
                <v:textbox>
                  <w:txbxContent>
                    <w:p w:rsidR="005A3619" w:rsidRPr="0056447D" w:rsidRDefault="005A3619" w:rsidP="00E33D41">
                      <w:pPr>
                        <w:spacing w:before="0"/>
                        <w:jc w:val="center"/>
                        <w:rPr>
                          <w:b/>
                          <w:lang w:val="es-ES_tradnl"/>
                        </w:rPr>
                      </w:pPr>
                      <w:r w:rsidRPr="0056447D">
                        <w:rPr>
                          <w:b/>
                          <w:lang w:val="es-ES_tradnl"/>
                        </w:rPr>
                        <w:t>Proceso de solución de la interferencia</w:t>
                      </w:r>
                    </w:p>
                    <w:p w:rsidR="005A3619" w:rsidRPr="0056447D" w:rsidRDefault="005A3619" w:rsidP="00E33D41">
                      <w:pPr>
                        <w:pStyle w:val="BodyText3"/>
                        <w:tabs>
                          <w:tab w:val="clear" w:pos="794"/>
                          <w:tab w:val="left" w:pos="284"/>
                        </w:tabs>
                        <w:spacing w:before="0" w:after="40"/>
                        <w:ind w:left="227" w:hanging="284"/>
                        <w:rPr>
                          <w:lang w:val="es-ES_tradnl"/>
                        </w:rPr>
                      </w:pPr>
                      <w:r w:rsidRPr="0056447D">
                        <w:rPr>
                          <w:lang w:val="es-ES_tradnl"/>
                        </w:rPr>
                        <w:t xml:space="preserve">1) </w:t>
                      </w:r>
                      <w:r w:rsidRPr="0056447D">
                        <w:rPr>
                          <w:lang w:val="es-ES_tradnl"/>
                        </w:rPr>
                        <w:tab/>
                      </w:r>
                      <w:r>
                        <w:rPr>
                          <w:lang w:val="es-ES_tradnl"/>
                        </w:rPr>
                        <w:t>L</w:t>
                      </w:r>
                      <w:r w:rsidRPr="0056447D">
                        <w:rPr>
                          <w:lang w:val="es-ES_tradnl"/>
                        </w:rPr>
                        <w:t xml:space="preserve">as autoridades deben informar a las partes interesadas acerca de los </w:t>
                      </w:r>
                      <w:r>
                        <w:rPr>
                          <w:lang w:val="es-ES_tradnl"/>
                        </w:rPr>
                        <w:t>r</w:t>
                      </w:r>
                      <w:r w:rsidRPr="0056447D">
                        <w:rPr>
                          <w:lang w:val="es-ES_tradnl"/>
                        </w:rPr>
                        <w:t>esultados de la investigación y proporcionar asesoramiento sobre posibles soluciones, véase el Anexo 2</w:t>
                      </w:r>
                      <w:r>
                        <w:rPr>
                          <w:lang w:val="es-ES_tradnl"/>
                        </w:rPr>
                        <w:t>.</w:t>
                      </w:r>
                    </w:p>
                    <w:p w:rsidR="005A3619" w:rsidRDefault="005A3619" w:rsidP="00E33D41">
                      <w:pPr>
                        <w:pStyle w:val="BodyText3"/>
                        <w:tabs>
                          <w:tab w:val="clear" w:pos="794"/>
                          <w:tab w:val="left" w:pos="284"/>
                        </w:tabs>
                        <w:spacing w:before="0" w:after="0"/>
                        <w:ind w:left="227" w:hanging="284"/>
                        <w:rPr>
                          <w:lang w:val="es-ES_tradnl"/>
                        </w:rPr>
                      </w:pPr>
                      <w:r w:rsidRPr="0056447D">
                        <w:rPr>
                          <w:lang w:val="es-ES_tradnl"/>
                        </w:rPr>
                        <w:t xml:space="preserve">2) </w:t>
                      </w:r>
                      <w:r w:rsidRPr="0056447D">
                        <w:rPr>
                          <w:lang w:val="es-ES_tradnl"/>
                        </w:rPr>
                        <w:tab/>
                      </w:r>
                      <w:r>
                        <w:rPr>
                          <w:lang w:val="es-ES_tradnl"/>
                        </w:rPr>
                        <w:t>L</w:t>
                      </w:r>
                      <w:r w:rsidRPr="0056447D">
                        <w:rPr>
                          <w:lang w:val="es-ES_tradnl"/>
                        </w:rPr>
                        <w:t>as autoridades alientan a las partes interesadas a resolver el problema de interferencia por sí mismas con carácter voluntario</w:t>
                      </w:r>
                      <w:r>
                        <w:rPr>
                          <w:lang w:val="es-ES_tradnl"/>
                        </w:rPr>
                        <w:t>.</w:t>
                      </w:r>
                    </w:p>
                    <w:p w:rsidR="005A3619" w:rsidRPr="0056447D" w:rsidRDefault="005A3619" w:rsidP="00E33D41">
                      <w:pPr>
                        <w:pStyle w:val="BodyText3"/>
                        <w:tabs>
                          <w:tab w:val="clear" w:pos="794"/>
                          <w:tab w:val="left" w:pos="284"/>
                        </w:tabs>
                        <w:spacing w:before="0" w:after="0"/>
                        <w:ind w:left="227" w:hanging="284"/>
                        <w:rPr>
                          <w:lang w:val="es-ES_tradnl"/>
                        </w:rPr>
                      </w:pPr>
                      <w:r w:rsidRPr="00B74E79">
                        <w:rPr>
                          <w:lang w:val="es-ES_tradnl"/>
                        </w:rPr>
                        <w:t>¿</w:t>
                      </w:r>
                      <w:r>
                        <w:rPr>
                          <w:lang w:val="es-ES_tradnl"/>
                        </w:rPr>
                        <w:t>Se ha resuelto el problema de interferencia?</w:t>
                      </w:r>
                    </w:p>
                    <w:p w:rsidR="005A3619" w:rsidRPr="00263844" w:rsidRDefault="005A3619" w:rsidP="00E33D41">
                      <w:pPr>
                        <w:pStyle w:val="BodyText3"/>
                        <w:jc w:val="center"/>
                      </w:pPr>
                      <w:r w:rsidRPr="00263844">
                        <w:t>Is the</w:t>
                      </w:r>
                      <w:r>
                        <w:t xml:space="preserve"> interference problem resolved?</w:t>
                      </w:r>
                    </w:p>
                  </w:txbxContent>
                </v:textbox>
              </v:shape>
            </w:pict>
          </mc:Fallback>
        </mc:AlternateContent>
      </w:r>
    </w:p>
    <w:p w:rsidR="00E33D41" w:rsidRPr="00C55D67" w:rsidRDefault="00E33D41" w:rsidP="00E33D41">
      <w:pPr>
        <w:pStyle w:val="Annextitle"/>
        <w:rPr>
          <w:lang w:val="es-ES_tradnl" w:eastAsia="fr-FR"/>
        </w:rPr>
      </w:pPr>
      <w:r w:rsidRPr="00C55D67">
        <w:rPr>
          <w:noProof/>
          <w:lang w:val="en-US" w:eastAsia="zh-CN"/>
        </w:rPr>
        <mc:AlternateContent>
          <mc:Choice Requires="wps">
            <w:drawing>
              <wp:anchor distT="0" distB="0" distL="114300" distR="114300" simplePos="0" relativeHeight="251708416" behindDoc="0" locked="0" layoutInCell="0" allowOverlap="1" wp14:anchorId="46C621FE" wp14:editId="3A12DC79">
                <wp:simplePos x="0" y="0"/>
                <wp:positionH relativeFrom="column">
                  <wp:posOffset>223514</wp:posOffset>
                </wp:positionH>
                <wp:positionV relativeFrom="paragraph">
                  <wp:posOffset>246380</wp:posOffset>
                </wp:positionV>
                <wp:extent cx="514985" cy="342900"/>
                <wp:effectExtent l="0" t="0" r="0" b="0"/>
                <wp:wrapNone/>
                <wp:docPr id="5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619" w:rsidRPr="0056447D" w:rsidRDefault="005A3619" w:rsidP="00E33D41">
                            <w:pPr>
                              <w:rPr>
                                <w:sz w:val="14"/>
                                <w:szCs w:val="14"/>
                                <w:lang w:val="es-ES_tradnl"/>
                              </w:rPr>
                            </w:pPr>
                            <w:r>
                              <w:rPr>
                                <w:sz w:val="14"/>
                                <w:szCs w:val="14"/>
                                <w:lang w:val="es-ES_tradnl"/>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53" type="#_x0000_t202" style="position:absolute;left:0;text-align:left;margin-left:17.6pt;margin-top:19.4pt;width:40.55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zGvA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" o:allowincell="f" filled="f" stroked="f">
                <v:textbox>
                  <w:txbxContent>
                    <w:p w:rsidR="005A3619" w:rsidRPr="0056447D" w:rsidRDefault="005A3619" w:rsidP="00E33D41">
                      <w:pPr>
                        <w:rPr>
                          <w:sz w:val="14"/>
                          <w:szCs w:val="14"/>
                          <w:lang w:val="es-ES_tradnl"/>
                        </w:rPr>
                      </w:pPr>
                      <w:r>
                        <w:rPr>
                          <w:sz w:val="14"/>
                          <w:szCs w:val="14"/>
                          <w:lang w:val="es-ES_tradnl"/>
                        </w:rPr>
                        <w:t>Sí</w:t>
                      </w:r>
                    </w:p>
                  </w:txbxContent>
                </v:textbox>
              </v:shape>
            </w:pict>
          </mc:Fallback>
        </mc:AlternateContent>
      </w:r>
      <w:r w:rsidRPr="00C55D67">
        <w:rPr>
          <w:lang w:val="es-ES_tradnl" w:eastAsia="fr-FR"/>
        </w:rPr>
        <w:t>Explanation of flowchart</w:t>
      </w:r>
    </w:p>
    <w:p w:rsidR="00E33D41" w:rsidRPr="00C55D67" w:rsidRDefault="00E33D41" w:rsidP="00E33D41">
      <w:pPr>
        <w:rPr>
          <w:lang w:val="es-ES_tradnl" w:eastAsia="fr-FR"/>
        </w:rPr>
      </w:pPr>
    </w:p>
    <w:p w:rsidR="00E33D41" w:rsidRPr="00C55D67" w:rsidRDefault="00E33D41" w:rsidP="00E33D41">
      <w:pPr>
        <w:rPr>
          <w:lang w:val="es-ES_tradnl" w:eastAsia="fr-FR"/>
        </w:rPr>
      </w:pPr>
      <w:r w:rsidRPr="00C55D67">
        <w:rPr>
          <w:noProof/>
          <w:lang w:val="en-US" w:eastAsia="zh-CN"/>
        </w:rPr>
        <mc:AlternateContent>
          <mc:Choice Requires="wps">
            <w:drawing>
              <wp:anchor distT="0" distB="0" distL="114300" distR="114300" simplePos="0" relativeHeight="251696128" behindDoc="0" locked="0" layoutInCell="1" allowOverlap="1" wp14:anchorId="00A0E793" wp14:editId="37E0AF2C">
                <wp:simplePos x="0" y="0"/>
                <wp:positionH relativeFrom="column">
                  <wp:posOffset>5261610</wp:posOffset>
                </wp:positionH>
                <wp:positionV relativeFrom="paragraph">
                  <wp:posOffset>214630</wp:posOffset>
                </wp:positionV>
                <wp:extent cx="297180" cy="197485"/>
                <wp:effectExtent l="0" t="0" r="64770" b="50165"/>
                <wp:wrapNone/>
                <wp:docPr id="1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748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5A3619" w:rsidRDefault="005A3619" w:rsidP="00E33D41">
                            <w:pPr>
                              <w:spacing w:before="0"/>
                              <w:jc w:val="center"/>
                              <w:rPr>
                                <w:sz w:val="16"/>
                              </w:rPr>
                            </w:pPr>
                            <w:r>
                              <w:rPr>
                                <w:sz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4" type="#_x0000_t202" style="position:absolute;left:0;text-align:left;margin-left:414.3pt;margin-top:16.9pt;width:23.4pt;height:15.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">
                <v:shadow on="t"/>
                <v:textbox>
                  <w:txbxContent>
                    <w:p w:rsidR="005A3619" w:rsidRDefault="005A3619" w:rsidP="00E33D41">
                      <w:pPr>
                        <w:spacing w:before="0"/>
                        <w:jc w:val="center"/>
                        <w:rPr>
                          <w:sz w:val="16"/>
                        </w:rPr>
                      </w:pPr>
                      <w:r>
                        <w:rPr>
                          <w:sz w:val="16"/>
                        </w:rPr>
                        <w:t>3</w:t>
                      </w:r>
                    </w:p>
                  </w:txbxContent>
                </v:textbox>
              </v:shape>
            </w:pict>
          </mc:Fallback>
        </mc:AlternateContent>
      </w:r>
      <w:r w:rsidRPr="00C55D67">
        <w:rPr>
          <w:noProof/>
          <w:lang w:val="en-US" w:eastAsia="zh-CN"/>
        </w:rPr>
        <mc:AlternateContent>
          <mc:Choice Requires="wps">
            <w:drawing>
              <wp:anchor distT="0" distB="0" distL="114300" distR="114300" simplePos="0" relativeHeight="251709440" behindDoc="0" locked="0" layoutInCell="0" allowOverlap="1" wp14:anchorId="41ACEA60" wp14:editId="21A83D71">
                <wp:simplePos x="0" y="0"/>
                <wp:positionH relativeFrom="column">
                  <wp:posOffset>266700</wp:posOffset>
                </wp:positionH>
                <wp:positionV relativeFrom="paragraph">
                  <wp:posOffset>43180</wp:posOffset>
                </wp:positionV>
                <wp:extent cx="752475" cy="266700"/>
                <wp:effectExtent l="0" t="0" r="28575" b="19050"/>
                <wp:wrapNone/>
                <wp:docPr id="44"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66700"/>
                        </a:xfrm>
                        <a:prstGeom prst="flowChartTerminator">
                          <a:avLst/>
                        </a:prstGeom>
                        <a:solidFill>
                          <a:srgbClr val="FFFFFF"/>
                        </a:solidFill>
                        <a:ln w="9525">
                          <a:solidFill>
                            <a:srgbClr val="000000"/>
                          </a:solidFill>
                          <a:miter lim="800000"/>
                          <a:headEnd/>
                          <a:tailEnd/>
                        </a:ln>
                      </wps:spPr>
                      <wps:txbx>
                        <w:txbxContent>
                          <w:p w:rsidR="005A3619" w:rsidRPr="00263844" w:rsidRDefault="005A3619" w:rsidP="00E33D41">
                            <w:pPr>
                              <w:spacing w:before="0"/>
                              <w:jc w:val="center"/>
                              <w:rPr>
                                <w:b/>
                                <w:sz w:val="16"/>
                                <w:szCs w:val="16"/>
                              </w:rPr>
                            </w:pPr>
                            <w:r w:rsidRPr="0056447D">
                              <w:rPr>
                                <w:bCs/>
                                <w:sz w:val="16"/>
                                <w:szCs w:val="16"/>
                              </w:rPr>
                              <w:t>Fin del proceso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 o:spid="_x0000_s1055" type="#_x0000_t116" style="position:absolute;left:0;text-align:left;margin-left:21pt;margin-top:3.4pt;width:59.25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" o:allowincell="f">
                <v:textbox inset=".5mm,.3mm,.5mm,.3mm">
                  <w:txbxContent>
                    <w:p w:rsidR="005A3619" w:rsidRPr="00263844" w:rsidRDefault="005A3619" w:rsidP="00E33D41">
                      <w:pPr>
                        <w:spacing w:before="0"/>
                        <w:jc w:val="center"/>
                        <w:rPr>
                          <w:b/>
                          <w:sz w:val="16"/>
                          <w:szCs w:val="16"/>
                        </w:rPr>
                      </w:pPr>
                      <w:r w:rsidRPr="0056447D">
                        <w:rPr>
                          <w:bCs/>
                          <w:sz w:val="16"/>
                          <w:szCs w:val="16"/>
                        </w:rPr>
                        <w:t>Fin del proceso</w:t>
                      </w:r>
                    </w:p>
                  </w:txbxContent>
                </v:textbox>
              </v:shape>
            </w:pict>
          </mc:Fallback>
        </mc:AlternateContent>
      </w:r>
    </w:p>
    <w:p w:rsidR="00E33D41" w:rsidRPr="00C55D67" w:rsidRDefault="00E33D41" w:rsidP="00E33D41">
      <w:pPr>
        <w:rPr>
          <w:lang w:val="es-ES_tradnl"/>
        </w:rPr>
      </w:pPr>
      <w:r w:rsidRPr="00C55D67">
        <w:rPr>
          <w:noProof/>
          <w:lang w:val="en-US" w:eastAsia="zh-CN"/>
        </w:rPr>
        <mc:AlternateContent>
          <mc:Choice Requires="wps">
            <w:drawing>
              <wp:anchor distT="0" distB="0" distL="114300" distR="114300" simplePos="0" relativeHeight="251712512" behindDoc="0" locked="0" layoutInCell="0" allowOverlap="1" wp14:anchorId="4E49E65A" wp14:editId="0416DD6C">
                <wp:simplePos x="0" y="0"/>
                <wp:positionH relativeFrom="column">
                  <wp:posOffset>2480310</wp:posOffset>
                </wp:positionH>
                <wp:positionV relativeFrom="paragraph">
                  <wp:posOffset>123825</wp:posOffset>
                </wp:positionV>
                <wp:extent cx="349250" cy="228600"/>
                <wp:effectExtent l="0" t="0" r="0" b="0"/>
                <wp:wrapNone/>
                <wp:docPr id="5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619" w:rsidRPr="00175820" w:rsidRDefault="005A3619" w:rsidP="00E33D41">
                            <w:pPr>
                              <w:jc w:val="right"/>
                              <w:rPr>
                                <w:b/>
                                <w:bCs/>
                                <w:sz w:val="14"/>
                              </w:rPr>
                            </w:pPr>
                            <w:r>
                              <w:rPr>
                                <w:b/>
                                <w:bCs/>
                                <w:sz w:val="14"/>
                              </w:rPr>
                              <w:t>Sí</w:t>
                            </w:r>
                            <w:r w:rsidRPr="00175820">
                              <w:rPr>
                                <w:b/>
                                <w:bCs/>
                                <w:sz w:val="14"/>
                              </w:rPr>
                              <w:t xml:space="preserv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56" type="#_x0000_t202" style="position:absolute;left:0;text-align:left;margin-left:195.3pt;margin-top:9.75pt;width:27.5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" o:allowincell="f" filled="f" stroked="f">
                <v:textbox inset=".5mm,.3mm,.5mm,.3mm">
                  <w:txbxContent>
                    <w:p w:rsidR="005A3619" w:rsidRPr="00175820" w:rsidRDefault="005A3619" w:rsidP="00E33D41">
                      <w:pPr>
                        <w:jc w:val="right"/>
                        <w:rPr>
                          <w:b/>
                          <w:bCs/>
                          <w:sz w:val="14"/>
                        </w:rPr>
                      </w:pPr>
                      <w:r>
                        <w:rPr>
                          <w:b/>
                          <w:bCs/>
                          <w:sz w:val="14"/>
                        </w:rPr>
                        <w:t>Sí</w:t>
                      </w:r>
                      <w:r w:rsidRPr="00175820">
                        <w:rPr>
                          <w:b/>
                          <w:bCs/>
                          <w:sz w:val="14"/>
                        </w:rPr>
                        <w:t xml:space="preserve">  </w:t>
                      </w:r>
                    </w:p>
                  </w:txbxContent>
                </v:textbox>
              </v:shape>
            </w:pict>
          </mc:Fallback>
        </mc:AlternateContent>
      </w:r>
    </w:p>
    <w:p w:rsidR="00E33D41" w:rsidRPr="00C55D67" w:rsidRDefault="00E33D41" w:rsidP="00E33D41">
      <w:pPr>
        <w:rPr>
          <w:lang w:val="es-ES_tradnl"/>
        </w:rPr>
      </w:pPr>
      <w:r w:rsidRPr="00C55D67">
        <w:rPr>
          <w:noProof/>
          <w:lang w:val="en-US" w:eastAsia="zh-CN"/>
        </w:rPr>
        <mc:AlternateContent>
          <mc:Choice Requires="wps">
            <w:drawing>
              <wp:anchor distT="0" distB="0" distL="114300" distR="114300" simplePos="0" relativeHeight="251710464" behindDoc="0" locked="0" layoutInCell="0" allowOverlap="1" wp14:anchorId="7C3919B9" wp14:editId="359CD5D4">
                <wp:simplePos x="0" y="0"/>
                <wp:positionH relativeFrom="column">
                  <wp:posOffset>2499360</wp:posOffset>
                </wp:positionH>
                <wp:positionV relativeFrom="paragraph">
                  <wp:posOffset>163195</wp:posOffset>
                </wp:positionV>
                <wp:extent cx="758825" cy="257175"/>
                <wp:effectExtent l="0" t="0" r="22225" b="28575"/>
                <wp:wrapNone/>
                <wp:docPr id="8"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257175"/>
                        </a:xfrm>
                        <a:prstGeom prst="flowChartTerminator">
                          <a:avLst/>
                        </a:prstGeom>
                        <a:solidFill>
                          <a:srgbClr val="FFFFFF"/>
                        </a:solidFill>
                        <a:ln w="9525">
                          <a:solidFill>
                            <a:srgbClr val="000000"/>
                          </a:solidFill>
                          <a:miter lim="800000"/>
                          <a:headEnd/>
                          <a:tailEnd/>
                        </a:ln>
                      </wps:spPr>
                      <wps:txbx>
                        <w:txbxContent>
                          <w:p w:rsidR="005A3619" w:rsidRPr="00263844" w:rsidRDefault="005A3619" w:rsidP="00E33D41">
                            <w:pPr>
                              <w:spacing w:before="0"/>
                              <w:jc w:val="center"/>
                              <w:rPr>
                                <w:b/>
                                <w:sz w:val="16"/>
                                <w:szCs w:val="16"/>
                              </w:rPr>
                            </w:pPr>
                            <w:r w:rsidRPr="0056447D">
                              <w:rPr>
                                <w:sz w:val="16"/>
                                <w:szCs w:val="16"/>
                              </w:rPr>
                              <w:t>F</w:t>
                            </w:r>
                            <w:r>
                              <w:rPr>
                                <w:sz w:val="16"/>
                                <w:szCs w:val="16"/>
                              </w:rPr>
                              <w:t>in del proce</w:t>
                            </w:r>
                            <w:r w:rsidRPr="00263844">
                              <w:rPr>
                                <w:sz w:val="16"/>
                                <w:szCs w:val="16"/>
                              </w:rPr>
                              <w:t>s</w:t>
                            </w:r>
                            <w:r>
                              <w:rPr>
                                <w:sz w:val="16"/>
                                <w:szCs w:val="16"/>
                              </w:rPr>
                              <w: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 o:spid="_x0000_s1057" type="#_x0000_t116" style="position:absolute;left:0;text-align:left;margin-left:196.8pt;margin-top:12.85pt;width:59.75pt;height:2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" o:allowincell="f">
                <v:textbox inset=".5mm,.3mm,.5mm,.3mm">
                  <w:txbxContent>
                    <w:p w:rsidR="005A3619" w:rsidRPr="00263844" w:rsidRDefault="005A3619" w:rsidP="00E33D41">
                      <w:pPr>
                        <w:spacing w:before="0"/>
                        <w:jc w:val="center"/>
                        <w:rPr>
                          <w:b/>
                          <w:sz w:val="16"/>
                          <w:szCs w:val="16"/>
                        </w:rPr>
                      </w:pPr>
                      <w:r w:rsidRPr="0056447D">
                        <w:rPr>
                          <w:sz w:val="16"/>
                          <w:szCs w:val="16"/>
                        </w:rPr>
                        <w:t>F</w:t>
                      </w:r>
                      <w:r>
                        <w:rPr>
                          <w:sz w:val="16"/>
                          <w:szCs w:val="16"/>
                        </w:rPr>
                        <w:t>in del proce</w:t>
                      </w:r>
                      <w:r w:rsidRPr="00263844">
                        <w:rPr>
                          <w:sz w:val="16"/>
                          <w:szCs w:val="16"/>
                        </w:rPr>
                        <w:t>s</w:t>
                      </w:r>
                      <w:r>
                        <w:rPr>
                          <w:sz w:val="16"/>
                          <w:szCs w:val="16"/>
                        </w:rPr>
                        <w:t>o</w:t>
                      </w:r>
                    </w:p>
                  </w:txbxContent>
                </v:textbox>
              </v:shape>
            </w:pict>
          </mc:Fallback>
        </mc:AlternateContent>
      </w:r>
    </w:p>
    <w:p w:rsidR="00E33D41" w:rsidRPr="00C55D67" w:rsidRDefault="00E33D41" w:rsidP="00E33D41">
      <w:pPr>
        <w:rPr>
          <w:lang w:val="es-ES_tradnl"/>
        </w:rPr>
      </w:pPr>
      <w:r w:rsidRPr="00C55D67">
        <w:rPr>
          <w:noProof/>
          <w:lang w:val="en-US" w:eastAsia="zh-CN"/>
        </w:rPr>
        <mc:AlternateContent>
          <mc:Choice Requires="wps">
            <w:drawing>
              <wp:anchor distT="0" distB="0" distL="114300" distR="114300" simplePos="0" relativeHeight="251684864" behindDoc="0" locked="0" layoutInCell="1" allowOverlap="1" wp14:anchorId="5CC3F703" wp14:editId="64E8157D">
                <wp:simplePos x="0" y="0"/>
                <wp:positionH relativeFrom="column">
                  <wp:posOffset>232410</wp:posOffset>
                </wp:positionH>
                <wp:positionV relativeFrom="paragraph">
                  <wp:posOffset>92710</wp:posOffset>
                </wp:positionV>
                <wp:extent cx="1188720" cy="1000125"/>
                <wp:effectExtent l="0" t="0" r="11430" b="28575"/>
                <wp:wrapNone/>
                <wp:docPr id="2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000125"/>
                        </a:xfrm>
                        <a:prstGeom prst="rect">
                          <a:avLst/>
                        </a:prstGeom>
                        <a:solidFill>
                          <a:srgbClr val="FFFFFF"/>
                        </a:solidFill>
                        <a:ln w="9525">
                          <a:solidFill>
                            <a:srgbClr val="000000"/>
                          </a:solidFill>
                          <a:prstDash val="dash"/>
                          <a:miter lim="800000"/>
                          <a:headEnd/>
                          <a:tailEnd/>
                        </a:ln>
                      </wps:spPr>
                      <wps:txbx>
                        <w:txbxContent>
                          <w:p w:rsidR="005A3619" w:rsidRPr="0056447D" w:rsidRDefault="005A3619" w:rsidP="00E33D41">
                            <w:pPr>
                              <w:jc w:val="left"/>
                              <w:rPr>
                                <w:b/>
                                <w:bCs/>
                                <w:sz w:val="16"/>
                                <w:szCs w:val="16"/>
                                <w:lang w:val="es-ES_tradnl"/>
                              </w:rPr>
                            </w:pPr>
                            <w:r w:rsidRPr="0056447D">
                              <w:rPr>
                                <w:b/>
                                <w:bCs/>
                                <w:sz w:val="16"/>
                                <w:szCs w:val="16"/>
                                <w:lang w:val="es-ES_tradnl"/>
                              </w:rPr>
                              <w:t xml:space="preserve">Si </w:t>
                            </w:r>
                            <w:r>
                              <w:rPr>
                                <w:b/>
                                <w:bCs/>
                                <w:sz w:val="16"/>
                                <w:szCs w:val="16"/>
                                <w:lang w:val="es-ES_tradnl"/>
                              </w:rPr>
                              <w:t>existen</w:t>
                            </w:r>
                            <w:r w:rsidRPr="0056447D">
                              <w:rPr>
                                <w:b/>
                                <w:bCs/>
                                <w:sz w:val="16"/>
                                <w:szCs w:val="16"/>
                                <w:lang w:val="es-ES_tradnl"/>
                              </w:rPr>
                              <w:t xml:space="preserve"> muchos casos de interferencia, considérese un examen de los fundamentos de la</w:t>
                            </w:r>
                            <w:r>
                              <w:rPr>
                                <w:b/>
                                <w:bCs/>
                                <w:sz w:val="16"/>
                                <w:szCs w:val="16"/>
                                <w:lang w:val="es-ES_tradnl"/>
                              </w:rPr>
                              <w:t> </w:t>
                            </w:r>
                            <w:r w:rsidRPr="0056447D">
                              <w:rPr>
                                <w:b/>
                                <w:bCs/>
                                <w:sz w:val="16"/>
                                <w:szCs w:val="16"/>
                                <w:lang w:val="es-ES_tradnl"/>
                              </w:rPr>
                              <w:t>presunción de conformidad de la instalación</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58" type="#_x0000_t202" style="position:absolute;left:0;text-align:left;margin-left:18.3pt;margin-top:7.3pt;width:93.6pt;height:7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">
                <v:stroke dashstyle="dash"/>
                <v:textbox inset="1.5mm,,1.5mm">
                  <w:txbxContent>
                    <w:p w:rsidR="005A3619" w:rsidRPr="0056447D" w:rsidRDefault="005A3619" w:rsidP="00E33D41">
                      <w:pPr>
                        <w:jc w:val="left"/>
                        <w:rPr>
                          <w:b/>
                          <w:bCs/>
                          <w:sz w:val="16"/>
                          <w:szCs w:val="16"/>
                          <w:lang w:val="es-ES_tradnl"/>
                        </w:rPr>
                      </w:pPr>
                      <w:r w:rsidRPr="0056447D">
                        <w:rPr>
                          <w:b/>
                          <w:bCs/>
                          <w:sz w:val="16"/>
                          <w:szCs w:val="16"/>
                          <w:lang w:val="es-ES_tradnl"/>
                        </w:rPr>
                        <w:t xml:space="preserve">Si </w:t>
                      </w:r>
                      <w:r>
                        <w:rPr>
                          <w:b/>
                          <w:bCs/>
                          <w:sz w:val="16"/>
                          <w:szCs w:val="16"/>
                          <w:lang w:val="es-ES_tradnl"/>
                        </w:rPr>
                        <w:t>existen</w:t>
                      </w:r>
                      <w:r w:rsidRPr="0056447D">
                        <w:rPr>
                          <w:b/>
                          <w:bCs/>
                          <w:sz w:val="16"/>
                          <w:szCs w:val="16"/>
                          <w:lang w:val="es-ES_tradnl"/>
                        </w:rPr>
                        <w:t xml:space="preserve"> muchos casos de interferencia, considérese un examen de los fundamentos de la</w:t>
                      </w:r>
                      <w:r>
                        <w:rPr>
                          <w:b/>
                          <w:bCs/>
                          <w:sz w:val="16"/>
                          <w:szCs w:val="16"/>
                          <w:lang w:val="es-ES_tradnl"/>
                        </w:rPr>
                        <w:t> </w:t>
                      </w:r>
                      <w:r w:rsidRPr="0056447D">
                        <w:rPr>
                          <w:b/>
                          <w:bCs/>
                          <w:sz w:val="16"/>
                          <w:szCs w:val="16"/>
                          <w:lang w:val="es-ES_tradnl"/>
                        </w:rPr>
                        <w:t>presunción de conformidad de la instalación</w:t>
                      </w:r>
                    </w:p>
                  </w:txbxContent>
                </v:textbox>
              </v:shape>
            </w:pict>
          </mc:Fallback>
        </mc:AlternateContent>
      </w:r>
    </w:p>
    <w:p w:rsidR="00E33D41" w:rsidRPr="00C55D67" w:rsidRDefault="00E33D41" w:rsidP="00E33D41">
      <w:pPr>
        <w:rPr>
          <w:lang w:val="es-ES_tradnl"/>
        </w:rPr>
      </w:pPr>
      <w:r w:rsidRPr="00C55D67">
        <w:rPr>
          <w:noProof/>
          <w:lang w:val="en-US" w:eastAsia="zh-CN"/>
        </w:rPr>
        <mc:AlternateContent>
          <mc:Choice Requires="wps">
            <w:drawing>
              <wp:anchor distT="0" distB="0" distL="114300" distR="114300" simplePos="0" relativeHeight="251683840" behindDoc="0" locked="0" layoutInCell="1" allowOverlap="1" wp14:anchorId="368D4FBA" wp14:editId="66385AF3">
                <wp:simplePos x="0" y="0"/>
                <wp:positionH relativeFrom="column">
                  <wp:posOffset>5185410</wp:posOffset>
                </wp:positionH>
                <wp:positionV relativeFrom="paragraph">
                  <wp:posOffset>1633855</wp:posOffset>
                </wp:positionV>
                <wp:extent cx="349250" cy="220345"/>
                <wp:effectExtent l="0" t="0" r="50800" b="65405"/>
                <wp:wrapNone/>
                <wp:docPr id="1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2034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5A3619" w:rsidRDefault="005A3619" w:rsidP="00E33D41">
                            <w:pPr>
                              <w:spacing w:before="0"/>
                              <w:jc w:val="center"/>
                              <w:rPr>
                                <w:sz w:val="16"/>
                              </w:rPr>
                            </w:pPr>
                            <w:r>
                              <w:rPr>
                                <w:sz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59" type="#_x0000_t202" style="position:absolute;left:0;text-align:left;margin-left:408.3pt;margin-top:128.65pt;width:27.5pt;height:17.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">
                <v:shadow on="t"/>
                <v:textbox>
                  <w:txbxContent>
                    <w:p w:rsidR="005A3619" w:rsidRDefault="005A3619" w:rsidP="00E33D41">
                      <w:pPr>
                        <w:spacing w:before="0"/>
                        <w:jc w:val="center"/>
                        <w:rPr>
                          <w:sz w:val="16"/>
                        </w:rPr>
                      </w:pPr>
                      <w:r>
                        <w:rPr>
                          <w:sz w:val="16"/>
                        </w:rPr>
                        <w:t>5</w:t>
                      </w:r>
                    </w:p>
                  </w:txbxContent>
                </v:textbox>
              </v:shape>
            </w:pict>
          </mc:Fallback>
        </mc:AlternateContent>
      </w:r>
      <w:r w:rsidRPr="00C55D67">
        <w:rPr>
          <w:noProof/>
          <w:lang w:val="en-US" w:eastAsia="zh-CN"/>
        </w:rPr>
        <mc:AlternateContent>
          <mc:Choice Requires="wps">
            <w:drawing>
              <wp:anchor distT="0" distB="0" distL="114300" distR="114300" simplePos="0" relativeHeight="251718656" behindDoc="0" locked="0" layoutInCell="0" allowOverlap="1" wp14:anchorId="1B0607F4" wp14:editId="516BCFCA">
                <wp:simplePos x="0" y="0"/>
                <wp:positionH relativeFrom="column">
                  <wp:posOffset>4538345</wp:posOffset>
                </wp:positionH>
                <wp:positionV relativeFrom="paragraph">
                  <wp:posOffset>636905</wp:posOffset>
                </wp:positionV>
                <wp:extent cx="943610" cy="517525"/>
                <wp:effectExtent l="0" t="0" r="8890" b="0"/>
                <wp:wrapNone/>
                <wp:docPr id="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619" w:rsidRPr="00D5046A" w:rsidRDefault="005A3619" w:rsidP="00E33D41">
                            <w:pPr>
                              <w:jc w:val="center"/>
                              <w:rPr>
                                <w:b/>
                                <w:bCs/>
                                <w:sz w:val="14"/>
                                <w:lang w:val="es-ES_tradnl"/>
                              </w:rPr>
                            </w:pPr>
                            <w:r w:rsidRPr="00D5046A">
                              <w:rPr>
                                <w:b/>
                                <w:bCs/>
                                <w:sz w:val="14"/>
                                <w:lang w:val="es-ES_tradnl"/>
                              </w:rPr>
                              <w:t>Sí,</w:t>
                            </w:r>
                            <w:r>
                              <w:rPr>
                                <w:b/>
                                <w:bCs/>
                                <w:sz w:val="14"/>
                                <w:lang w:val="es-ES_tradnl"/>
                              </w:rPr>
                              <w:br/>
                            </w:r>
                            <w:r w:rsidRPr="00D5046A">
                              <w:rPr>
                                <w:b/>
                                <w:bCs/>
                                <w:sz w:val="14"/>
                                <w:lang w:val="es-ES_tradnl"/>
                              </w:rPr>
                              <w:t>se decidió tomar medidas especiales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60" type="#_x0000_t202" style="position:absolute;left:0;text-align:left;margin-left:357.35pt;margin-top:50.15pt;width:74.3pt;height:40.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" o:allowincell="f" filled="f" stroked="f">
                <v:textbox inset=".5mm,.3mm,.5mm,.3mm">
                  <w:txbxContent>
                    <w:p w:rsidR="005A3619" w:rsidRPr="00D5046A" w:rsidRDefault="005A3619" w:rsidP="00E33D41">
                      <w:pPr>
                        <w:jc w:val="center"/>
                        <w:rPr>
                          <w:b/>
                          <w:bCs/>
                          <w:sz w:val="14"/>
                          <w:lang w:val="es-ES_tradnl"/>
                        </w:rPr>
                      </w:pPr>
                      <w:r w:rsidRPr="00D5046A">
                        <w:rPr>
                          <w:b/>
                          <w:bCs/>
                          <w:sz w:val="14"/>
                          <w:lang w:val="es-ES_tradnl"/>
                        </w:rPr>
                        <w:t>Sí,</w:t>
                      </w:r>
                      <w:r>
                        <w:rPr>
                          <w:b/>
                          <w:bCs/>
                          <w:sz w:val="14"/>
                          <w:lang w:val="es-ES_tradnl"/>
                        </w:rPr>
                        <w:br/>
                      </w:r>
                      <w:r w:rsidRPr="00D5046A">
                        <w:rPr>
                          <w:b/>
                          <w:bCs/>
                          <w:sz w:val="14"/>
                          <w:lang w:val="es-ES_tradnl"/>
                        </w:rPr>
                        <w:t>se decidió tomar medidas especiales</w:t>
                      </w:r>
                    </w:p>
                  </w:txbxContent>
                </v:textbox>
              </v:shape>
            </w:pict>
          </mc:Fallback>
        </mc:AlternateContent>
      </w:r>
      <w:r w:rsidRPr="00C55D67">
        <w:rPr>
          <w:noProof/>
          <w:lang w:val="en-US" w:eastAsia="zh-CN"/>
        </w:rPr>
        <mc:AlternateContent>
          <mc:Choice Requires="wps">
            <w:drawing>
              <wp:anchor distT="0" distB="0" distL="114300" distR="114300" simplePos="0" relativeHeight="251665408" behindDoc="0" locked="0" layoutInCell="1" allowOverlap="1" wp14:anchorId="300F6268" wp14:editId="593F0A71">
                <wp:simplePos x="0" y="0"/>
                <wp:positionH relativeFrom="column">
                  <wp:posOffset>4492625</wp:posOffset>
                </wp:positionH>
                <wp:positionV relativeFrom="paragraph">
                  <wp:posOffset>456565</wp:posOffset>
                </wp:positionV>
                <wp:extent cx="0" cy="735330"/>
                <wp:effectExtent l="76200" t="0" r="57150" b="64770"/>
                <wp:wrapNone/>
                <wp:docPr id="2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5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75pt,35.95pt" to="353.75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hFKgIAAEs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">
                <v:stroke endarrow="block"/>
              </v:line>
            </w:pict>
          </mc:Fallback>
        </mc:AlternateContent>
      </w:r>
      <w:r w:rsidRPr="00C55D67">
        <w:rPr>
          <w:noProof/>
          <w:lang w:val="en-US" w:eastAsia="zh-CN"/>
        </w:rPr>
        <mc:AlternateContent>
          <mc:Choice Requires="wps">
            <w:drawing>
              <wp:anchor distT="0" distB="0" distL="114300" distR="114300" simplePos="0" relativeHeight="251682816" behindDoc="0" locked="0" layoutInCell="1" allowOverlap="1" wp14:anchorId="62808902" wp14:editId="78150A82">
                <wp:simplePos x="0" y="0"/>
                <wp:positionH relativeFrom="column">
                  <wp:posOffset>1835150</wp:posOffset>
                </wp:positionH>
                <wp:positionV relativeFrom="paragraph">
                  <wp:posOffset>1191895</wp:posOffset>
                </wp:positionV>
                <wp:extent cx="3636010" cy="661035"/>
                <wp:effectExtent l="0" t="0" r="21590" b="24765"/>
                <wp:wrapNone/>
                <wp:docPr id="3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661035"/>
                        </a:xfrm>
                        <a:prstGeom prst="rect">
                          <a:avLst/>
                        </a:prstGeom>
                        <a:solidFill>
                          <a:srgbClr val="FFFFFF"/>
                        </a:solidFill>
                        <a:ln w="9525">
                          <a:solidFill>
                            <a:srgbClr val="000000"/>
                          </a:solidFill>
                          <a:miter lim="800000"/>
                          <a:headEnd/>
                          <a:tailEnd/>
                        </a:ln>
                      </wps:spPr>
                      <wps:txbx>
                        <w:txbxContent>
                          <w:p w:rsidR="005A3619" w:rsidRPr="0056447D" w:rsidRDefault="005A3619" w:rsidP="00E33D41">
                            <w:pPr>
                              <w:pStyle w:val="BodyText3"/>
                              <w:tabs>
                                <w:tab w:val="clear" w:pos="794"/>
                                <w:tab w:val="left" w:pos="426"/>
                              </w:tabs>
                              <w:spacing w:before="20" w:after="40"/>
                              <w:ind w:left="426" w:hanging="284"/>
                              <w:rPr>
                                <w:lang w:val="es-ES_tradnl"/>
                              </w:rPr>
                            </w:pPr>
                            <w:r w:rsidRPr="0056447D">
                              <w:rPr>
                                <w:lang w:val="es-ES_tradnl"/>
                              </w:rPr>
                              <w:t xml:space="preserve">1) </w:t>
                            </w:r>
                            <w:r w:rsidRPr="0056447D">
                              <w:rPr>
                                <w:lang w:val="es-ES_tradnl"/>
                              </w:rPr>
                              <w:tab/>
                              <w:t>Aplicación del Artículo 6 de la Directiva EMC (Artículo 4.2 de la</w:t>
                            </w:r>
                            <w:r>
                              <w:rPr>
                                <w:lang w:val="es-ES_tradnl"/>
                              </w:rPr>
                              <w:t xml:space="preserve"> nueva Directiva EMC, véase la N</w:t>
                            </w:r>
                            <w:r w:rsidRPr="0056447D">
                              <w:rPr>
                                <w:lang w:val="es-ES_tradnl"/>
                              </w:rPr>
                              <w:t>ota 3), medidas especiales en relación con el emplazamiento de la red.</w:t>
                            </w:r>
                            <w:r>
                              <w:rPr>
                                <w:lang w:val="es-ES_tradnl"/>
                              </w:rPr>
                              <w:t xml:space="preserve"> </w:t>
                            </w:r>
                            <w:r w:rsidRPr="0056447D">
                              <w:rPr>
                                <w:lang w:val="es-ES_tradnl"/>
                              </w:rPr>
                              <w:t>Estas medidas han de ser proporcionadas, transparentes</w:t>
                            </w:r>
                            <w:r>
                              <w:rPr>
                                <w:lang w:val="es-ES_tradnl"/>
                              </w:rPr>
                              <w:t> </w:t>
                            </w:r>
                            <w:r w:rsidRPr="0056447D">
                              <w:rPr>
                                <w:lang w:val="es-ES_tradnl"/>
                              </w:rPr>
                              <w:t>y no discriminatorias.</w:t>
                            </w:r>
                          </w:p>
                          <w:p w:rsidR="005A3619" w:rsidRPr="0044197A" w:rsidRDefault="005A3619" w:rsidP="00E33D41">
                            <w:pPr>
                              <w:pStyle w:val="BodyText3"/>
                              <w:tabs>
                                <w:tab w:val="clear" w:pos="794"/>
                                <w:tab w:val="left" w:pos="426"/>
                              </w:tabs>
                              <w:spacing w:before="0" w:after="0"/>
                              <w:ind w:left="426" w:hanging="284"/>
                            </w:pPr>
                            <w:r>
                              <w:t xml:space="preserve">2) </w:t>
                            </w:r>
                            <w:r>
                              <w:tab/>
                            </w:r>
                            <w:r w:rsidRPr="0056447D">
                              <w:t>Notificación CE</w:t>
                            </w:r>
                            <w: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1" type="#_x0000_t202" style="position:absolute;left:0;text-align:left;margin-left:144.5pt;margin-top:93.85pt;width:286.3pt;height:52.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">
                <v:textbox inset=".5mm,.3mm,.5mm,.3mm">
                  <w:txbxContent>
                    <w:p w:rsidR="005A3619" w:rsidRPr="0056447D" w:rsidRDefault="005A3619" w:rsidP="00E33D41">
                      <w:pPr>
                        <w:pStyle w:val="BodyText3"/>
                        <w:tabs>
                          <w:tab w:val="clear" w:pos="794"/>
                          <w:tab w:val="left" w:pos="426"/>
                        </w:tabs>
                        <w:spacing w:before="20" w:after="40"/>
                        <w:ind w:left="426" w:hanging="284"/>
                        <w:rPr>
                          <w:lang w:val="es-ES_tradnl"/>
                        </w:rPr>
                      </w:pPr>
                      <w:r w:rsidRPr="0056447D">
                        <w:rPr>
                          <w:lang w:val="es-ES_tradnl"/>
                        </w:rPr>
                        <w:t xml:space="preserve">1) </w:t>
                      </w:r>
                      <w:r w:rsidRPr="0056447D">
                        <w:rPr>
                          <w:lang w:val="es-ES_tradnl"/>
                        </w:rPr>
                        <w:tab/>
                        <w:t>Aplicación del Artículo 6 de la Directiva EMC (Artículo 4.2 de la</w:t>
                      </w:r>
                      <w:r>
                        <w:rPr>
                          <w:lang w:val="es-ES_tradnl"/>
                        </w:rPr>
                        <w:t xml:space="preserve"> nueva Directiva EMC, véase la N</w:t>
                      </w:r>
                      <w:r w:rsidRPr="0056447D">
                        <w:rPr>
                          <w:lang w:val="es-ES_tradnl"/>
                        </w:rPr>
                        <w:t>ota 3), medidas especiales en relación con el emplazamiento de la red.</w:t>
                      </w:r>
                      <w:r>
                        <w:rPr>
                          <w:lang w:val="es-ES_tradnl"/>
                        </w:rPr>
                        <w:t xml:space="preserve"> </w:t>
                      </w:r>
                      <w:r w:rsidRPr="0056447D">
                        <w:rPr>
                          <w:lang w:val="es-ES_tradnl"/>
                        </w:rPr>
                        <w:t>Estas medidas han de ser proporcionadas, transparentes</w:t>
                      </w:r>
                      <w:r>
                        <w:rPr>
                          <w:lang w:val="es-ES_tradnl"/>
                        </w:rPr>
                        <w:t> </w:t>
                      </w:r>
                      <w:r w:rsidRPr="0056447D">
                        <w:rPr>
                          <w:lang w:val="es-ES_tradnl"/>
                        </w:rPr>
                        <w:t>y no discriminatorias.</w:t>
                      </w:r>
                    </w:p>
                    <w:p w:rsidR="005A3619" w:rsidRPr="0044197A" w:rsidRDefault="005A3619" w:rsidP="00E33D41">
                      <w:pPr>
                        <w:pStyle w:val="BodyText3"/>
                        <w:tabs>
                          <w:tab w:val="clear" w:pos="794"/>
                          <w:tab w:val="left" w:pos="426"/>
                        </w:tabs>
                        <w:spacing w:before="0" w:after="0"/>
                        <w:ind w:left="426" w:hanging="284"/>
                      </w:pPr>
                      <w:r>
                        <w:t xml:space="preserve">2) </w:t>
                      </w:r>
                      <w:r>
                        <w:tab/>
                      </w:r>
                      <w:r w:rsidRPr="0056447D">
                        <w:t>Notificación CE</w:t>
                      </w:r>
                      <w:r>
                        <w:t>.</w:t>
                      </w:r>
                    </w:p>
                  </w:txbxContent>
                </v:textbox>
              </v:shape>
            </w:pict>
          </mc:Fallback>
        </mc:AlternateContent>
      </w:r>
      <w:r w:rsidRPr="00C55D67">
        <w:rPr>
          <w:noProof/>
          <w:lang w:val="en-US" w:eastAsia="zh-CN"/>
        </w:rPr>
        <mc:AlternateContent>
          <mc:Choice Requires="wps">
            <w:drawing>
              <wp:anchor distT="0" distB="0" distL="114300" distR="114300" simplePos="0" relativeHeight="251717632" behindDoc="0" locked="0" layoutInCell="0" allowOverlap="1" wp14:anchorId="5A4115EF" wp14:editId="0DF363A5">
                <wp:simplePos x="0" y="0"/>
                <wp:positionH relativeFrom="column">
                  <wp:posOffset>1899022</wp:posOffset>
                </wp:positionH>
                <wp:positionV relativeFrom="paragraph">
                  <wp:posOffset>752475</wp:posOffset>
                </wp:positionV>
                <wp:extent cx="996950" cy="377190"/>
                <wp:effectExtent l="0" t="0" r="0" b="3810"/>
                <wp:wrapNone/>
                <wp:docPr id="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619" w:rsidRPr="0056447D" w:rsidRDefault="005A3619" w:rsidP="00E33D41">
                            <w:pPr>
                              <w:spacing w:before="0"/>
                              <w:jc w:val="center"/>
                              <w:rPr>
                                <w:b/>
                                <w:bCs/>
                                <w:sz w:val="14"/>
                                <w:lang w:val="es-ES_tradnl"/>
                              </w:rPr>
                            </w:pPr>
                            <w:r>
                              <w:rPr>
                                <w:b/>
                                <w:bCs/>
                                <w:sz w:val="14"/>
                                <w:lang w:val="es-ES_tradnl"/>
                              </w:rPr>
                              <w:t>No,</w:t>
                            </w:r>
                            <w:r>
                              <w:rPr>
                                <w:b/>
                                <w:bCs/>
                                <w:sz w:val="14"/>
                                <w:lang w:val="es-ES_tradnl"/>
                              </w:rPr>
                              <w:br/>
                              <w:t>s</w:t>
                            </w:r>
                            <w:r w:rsidRPr="0056447D">
                              <w:rPr>
                                <w:b/>
                                <w:bCs/>
                                <w:sz w:val="14"/>
                                <w:lang w:val="es-ES_tradnl"/>
                              </w:rPr>
                              <w:t>e decidió no tomar medidas especiales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62" type="#_x0000_t202" style="position:absolute;left:0;text-align:left;margin-left:149.55pt;margin-top:59.25pt;width:78.5pt;height:29.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" o:allowincell="f" filled="f" stroked="f">
                <v:textbox inset=".5mm,.3mm,.5mm,.3mm">
                  <w:txbxContent>
                    <w:p w:rsidR="005A3619" w:rsidRPr="0056447D" w:rsidRDefault="005A3619" w:rsidP="00E33D41">
                      <w:pPr>
                        <w:spacing w:before="0"/>
                        <w:jc w:val="center"/>
                        <w:rPr>
                          <w:b/>
                          <w:bCs/>
                          <w:sz w:val="14"/>
                          <w:lang w:val="es-ES_tradnl"/>
                        </w:rPr>
                      </w:pPr>
                      <w:r>
                        <w:rPr>
                          <w:b/>
                          <w:bCs/>
                          <w:sz w:val="14"/>
                          <w:lang w:val="es-ES_tradnl"/>
                        </w:rPr>
                        <w:t>No,</w:t>
                      </w:r>
                      <w:r>
                        <w:rPr>
                          <w:b/>
                          <w:bCs/>
                          <w:sz w:val="14"/>
                          <w:lang w:val="es-ES_tradnl"/>
                        </w:rPr>
                        <w:br/>
                        <w:t>s</w:t>
                      </w:r>
                      <w:r w:rsidRPr="0056447D">
                        <w:rPr>
                          <w:b/>
                          <w:bCs/>
                          <w:sz w:val="14"/>
                          <w:lang w:val="es-ES_tradnl"/>
                        </w:rPr>
                        <w:t>e decidió no tomar medidas especiales</w:t>
                      </w:r>
                    </w:p>
                  </w:txbxContent>
                </v:textbox>
              </v:shape>
            </w:pict>
          </mc:Fallback>
        </mc:AlternateContent>
      </w:r>
    </w:p>
    <w:p w:rsidR="00E33D41" w:rsidRPr="00C55D67" w:rsidRDefault="00E33D41" w:rsidP="00E33D41">
      <w:pPr>
        <w:pStyle w:val="Annextitle"/>
        <w:rPr>
          <w:lang w:val="es-ES_tradnl"/>
        </w:rPr>
      </w:pPr>
      <w:r w:rsidRPr="00C55D67">
        <w:rPr>
          <w:lang w:val="es-ES_tradnl"/>
        </w:rPr>
        <w:lastRenderedPageBreak/>
        <w:t>Add</w:t>
      </w:r>
      <w:r>
        <w:rPr>
          <w:lang w:val="es-ES_tradnl"/>
        </w:rPr>
        <w:t>é</w:t>
      </w:r>
      <w:r w:rsidRPr="00C55D67">
        <w:rPr>
          <w:lang w:val="es-ES_tradnl"/>
        </w:rPr>
        <w:t>ndum del Anexo 1</w:t>
      </w:r>
      <w:r w:rsidRPr="00C55D67">
        <w:rPr>
          <w:lang w:val="es-ES_tradnl"/>
        </w:rPr>
        <w:br/>
        <w:t>a la Recomendación ECC (05)04</w:t>
      </w:r>
      <w:r w:rsidRPr="00C55D67">
        <w:rPr>
          <w:lang w:val="es-ES_tradnl"/>
        </w:rPr>
        <w:br/>
      </w:r>
      <w:r w:rsidRPr="00C55D67">
        <w:rPr>
          <w:lang w:val="es-ES_tradnl"/>
        </w:rPr>
        <w:br/>
        <w:t>Explicación del diagrama del Anexo 1</w:t>
      </w:r>
      <w:r w:rsidRPr="00C55D67">
        <w:rPr>
          <w:lang w:val="es-ES_tradnl"/>
        </w:rPr>
        <w:br/>
        <w:t>a la Recomendación ECC (05)04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6"/>
        <w:gridCol w:w="8506"/>
      </w:tblGrid>
      <w:tr w:rsidR="00E33D41" w:rsidRPr="00E33D41" w:rsidTr="007156C9">
        <w:trPr>
          <w:jc w:val="center"/>
        </w:trPr>
        <w:tc>
          <w:tcPr>
            <w:tcW w:w="567" w:type="dxa"/>
          </w:tcPr>
          <w:p w:rsidR="00E33D41" w:rsidRPr="00C55D67" w:rsidRDefault="00E33D41" w:rsidP="002A61CF">
            <w:pPr>
              <w:pStyle w:val="Tabletext"/>
              <w:jc w:val="center"/>
              <w:rPr>
                <w:lang w:val="es-ES_tradnl"/>
              </w:rPr>
            </w:pPr>
            <w:r w:rsidRPr="00C55D67">
              <w:rPr>
                <w:lang w:val="es-ES_tradnl"/>
              </w:rPr>
              <w:t>0</w:t>
            </w:r>
          </w:p>
        </w:tc>
        <w:tc>
          <w:tcPr>
            <w:tcW w:w="9072" w:type="dxa"/>
            <w:gridSpan w:val="2"/>
          </w:tcPr>
          <w:p w:rsidR="00E33D41" w:rsidRPr="00C55D67" w:rsidRDefault="00E33D41" w:rsidP="002A61CF">
            <w:pPr>
              <w:pStyle w:val="Tabletext"/>
              <w:jc w:val="left"/>
              <w:rPr>
                <w:lang w:val="es-ES_tradnl"/>
              </w:rPr>
            </w:pPr>
            <w:r w:rsidRPr="00C55D67">
              <w:rPr>
                <w:lang w:val="es-ES_tradnl"/>
              </w:rPr>
              <w:t>Punto de partida</w:t>
            </w:r>
          </w:p>
          <w:p w:rsidR="00E33D41" w:rsidRPr="00C55D67" w:rsidRDefault="00E33D41" w:rsidP="002A61CF">
            <w:pPr>
              <w:pStyle w:val="Tabletext"/>
              <w:jc w:val="left"/>
              <w:rPr>
                <w:lang w:val="es-ES_tradnl"/>
              </w:rPr>
            </w:pPr>
            <w:r w:rsidRPr="00C55D67">
              <w:rPr>
                <w:lang w:val="es-ES_tradnl"/>
              </w:rPr>
              <w:t>El proceso comienza con una queja de interferencia no resuelta que incumbe a un sistema de radiocomunicaciones y a una red cableada.</w:t>
            </w:r>
            <w:r>
              <w:rPr>
                <w:lang w:val="es-ES_tradnl"/>
              </w:rPr>
              <w:t xml:space="preserve"> </w:t>
            </w:r>
            <w:r w:rsidRPr="00C55D67">
              <w:rPr>
                <w:lang w:val="es-ES_tradnl"/>
              </w:rPr>
              <w:t>Las autoridades alientan a las partes interesadas a resolver el problema de interferencia por sí mismas con carácter voluntario.</w:t>
            </w:r>
          </w:p>
        </w:tc>
      </w:tr>
      <w:tr w:rsidR="00E33D41" w:rsidRPr="00E33D41" w:rsidTr="007156C9">
        <w:trPr>
          <w:jc w:val="center"/>
        </w:trPr>
        <w:tc>
          <w:tcPr>
            <w:tcW w:w="567" w:type="dxa"/>
          </w:tcPr>
          <w:p w:rsidR="00E33D41" w:rsidRPr="00C55D67" w:rsidRDefault="00E33D41" w:rsidP="002A61CF">
            <w:pPr>
              <w:pStyle w:val="Tabletext"/>
              <w:jc w:val="center"/>
              <w:rPr>
                <w:lang w:val="es-ES_tradnl"/>
              </w:rPr>
            </w:pPr>
            <w:r w:rsidRPr="00C55D67">
              <w:rPr>
                <w:lang w:val="es-ES_tradnl"/>
              </w:rPr>
              <w:t>1</w:t>
            </w:r>
          </w:p>
        </w:tc>
        <w:tc>
          <w:tcPr>
            <w:tcW w:w="9072" w:type="dxa"/>
            <w:gridSpan w:val="2"/>
          </w:tcPr>
          <w:p w:rsidR="00E33D41" w:rsidRPr="00C55D67" w:rsidRDefault="00E33D41" w:rsidP="002A61CF">
            <w:pPr>
              <w:pStyle w:val="Tabletext"/>
              <w:jc w:val="left"/>
              <w:rPr>
                <w:lang w:val="es-ES_tradnl"/>
              </w:rPr>
            </w:pPr>
            <w:r w:rsidRPr="00C55D67">
              <w:rPr>
                <w:lang w:val="es-ES_tradnl"/>
              </w:rPr>
              <w:t>Compilación de información sobre la fuente interferente</w:t>
            </w:r>
            <w:r>
              <w:rPr>
                <w:lang w:val="es-ES_tradnl"/>
              </w:rPr>
              <w:t>:</w:t>
            </w:r>
          </w:p>
          <w:p w:rsidR="00E33D41" w:rsidRPr="00C55D67" w:rsidRDefault="00E33D41" w:rsidP="002A61CF">
            <w:pPr>
              <w:pStyle w:val="Tabletext"/>
              <w:jc w:val="left"/>
              <w:rPr>
                <w:lang w:val="es-ES_tradnl"/>
              </w:rPr>
            </w:pPr>
            <w:r w:rsidRPr="00C55D67">
              <w:rPr>
                <w:lang w:val="es-ES_tradnl"/>
              </w:rPr>
              <w:t>•</w:t>
            </w:r>
            <w:r w:rsidRPr="00C55D67">
              <w:rPr>
                <w:lang w:val="es-ES_tradnl"/>
              </w:rPr>
              <w:tab/>
              <w:t>Determinar si la red de telecomunicaciones cableada causa la interferencia.</w:t>
            </w:r>
          </w:p>
          <w:p w:rsidR="00E33D41" w:rsidRPr="00C55D67" w:rsidRDefault="00E33D41" w:rsidP="002A61CF">
            <w:pPr>
              <w:pStyle w:val="Tabletext"/>
              <w:ind w:left="284" w:hanging="284"/>
              <w:jc w:val="left"/>
              <w:rPr>
                <w:lang w:val="es-ES_tradnl"/>
              </w:rPr>
            </w:pPr>
            <w:r w:rsidRPr="00C55D67">
              <w:rPr>
                <w:lang w:val="es-ES_tradnl"/>
              </w:rPr>
              <w:t>•</w:t>
            </w:r>
            <w:r w:rsidRPr="00C55D67">
              <w:rPr>
                <w:lang w:val="es-ES_tradnl"/>
              </w:rPr>
              <w:tab/>
              <w:t>Solicitar evidencias de la presunción de conformidad de la red.</w:t>
            </w:r>
            <w:r>
              <w:rPr>
                <w:lang w:val="es-ES_tradnl"/>
              </w:rPr>
              <w:t xml:space="preserve"> </w:t>
            </w:r>
            <w:r w:rsidRPr="00C55D67">
              <w:rPr>
                <w:lang w:val="es-ES_tradnl"/>
              </w:rPr>
              <w:t>Se considera que las redes de telecomunicaciones cableadas son instalaciones fijas y sólo pueden ponerse en servicio si cumplen con los requisitos esenciales de la Directiva EMC.</w:t>
            </w:r>
          </w:p>
        </w:tc>
      </w:tr>
      <w:tr w:rsidR="00E33D41" w:rsidRPr="00E33D41" w:rsidTr="007156C9">
        <w:trPr>
          <w:jc w:val="center"/>
        </w:trPr>
        <w:tc>
          <w:tcPr>
            <w:tcW w:w="567" w:type="dxa"/>
            <w:tcBorders>
              <w:bottom w:val="nil"/>
            </w:tcBorders>
          </w:tcPr>
          <w:p w:rsidR="00E33D41" w:rsidRPr="00C55D67" w:rsidRDefault="00E33D41" w:rsidP="002A61CF">
            <w:pPr>
              <w:pStyle w:val="Tabletext"/>
              <w:jc w:val="center"/>
              <w:rPr>
                <w:lang w:val="es-ES_tradnl"/>
              </w:rPr>
            </w:pPr>
          </w:p>
        </w:tc>
        <w:tc>
          <w:tcPr>
            <w:tcW w:w="566" w:type="dxa"/>
            <w:tcBorders>
              <w:right w:val="nil"/>
            </w:tcBorders>
          </w:tcPr>
          <w:p w:rsidR="00E33D41" w:rsidRPr="00C55D67" w:rsidRDefault="00E33D41" w:rsidP="002A61CF">
            <w:pPr>
              <w:pStyle w:val="Tabletext"/>
              <w:jc w:val="left"/>
              <w:rPr>
                <w:lang w:val="es-ES_tradnl"/>
              </w:rPr>
            </w:pPr>
            <w:r w:rsidRPr="00C55D67">
              <w:rPr>
                <w:lang w:val="es-ES_tradnl"/>
              </w:rPr>
              <w:t>1a</w:t>
            </w:r>
          </w:p>
        </w:tc>
        <w:tc>
          <w:tcPr>
            <w:tcW w:w="8506" w:type="dxa"/>
            <w:tcBorders>
              <w:left w:val="nil"/>
            </w:tcBorders>
          </w:tcPr>
          <w:p w:rsidR="00E33D41" w:rsidRPr="00C55D67" w:rsidRDefault="00E33D41" w:rsidP="002A61CF">
            <w:pPr>
              <w:pStyle w:val="Tabletext"/>
              <w:jc w:val="left"/>
              <w:rPr>
                <w:lang w:val="es-ES_tradnl"/>
              </w:rPr>
            </w:pPr>
            <w:r w:rsidRPr="00C55D67">
              <w:rPr>
                <w:lang w:val="es-ES_tradnl"/>
              </w:rPr>
              <w:t>La autoridad nacional debe evaluar los siguientes requisitos:</w:t>
            </w:r>
          </w:p>
          <w:p w:rsidR="00E33D41" w:rsidRPr="00C55D67" w:rsidRDefault="00E33D41" w:rsidP="002A61CF">
            <w:pPr>
              <w:pStyle w:val="Tabletext"/>
              <w:ind w:left="284" w:hanging="284"/>
              <w:jc w:val="left"/>
              <w:rPr>
                <w:lang w:val="es-ES_tradnl"/>
              </w:rPr>
            </w:pPr>
            <w:r w:rsidRPr="00C55D67">
              <w:rPr>
                <w:lang w:val="es-ES_tradnl"/>
              </w:rPr>
              <w:t>•</w:t>
            </w:r>
            <w:r w:rsidRPr="00C55D67">
              <w:rPr>
                <w:lang w:val="es-ES_tradnl"/>
              </w:rPr>
              <w:tab/>
              <w:t xml:space="preserve">Una instalación fija debe establecerse sobre la base de unos principios técnicos sólidos y respetando la información sobre la utilización prevista de sus componentes, para cumplir con los criterios de protección consignados en el </w:t>
            </w:r>
            <w:r w:rsidRPr="00C55D67">
              <w:rPr>
                <w:szCs w:val="24"/>
                <w:lang w:val="es-ES_tradnl"/>
              </w:rPr>
              <w:t>Art</w:t>
            </w:r>
            <w:r>
              <w:rPr>
                <w:szCs w:val="24"/>
                <w:lang w:val="es-ES_tradnl"/>
              </w:rPr>
              <w:t>ículo</w:t>
            </w:r>
            <w:r>
              <w:rPr>
                <w:lang w:val="es-ES_tradnl"/>
              </w:rPr>
              <w:t> </w:t>
            </w:r>
            <w:r w:rsidRPr="00C55D67">
              <w:rPr>
                <w:lang w:val="es-ES_tradnl"/>
              </w:rPr>
              <w:t xml:space="preserve">4 de la Directiva ENC (p.1 del Anexo 1 a la nueva Directiva EMC, véase la Nota </w:t>
            </w:r>
            <w:r>
              <w:rPr>
                <w:lang w:val="es-ES_tradnl"/>
              </w:rPr>
              <w:t>3).</w:t>
            </w:r>
            <w:r w:rsidRPr="00C55D67">
              <w:rPr>
                <w:lang w:val="es-ES_tradnl"/>
              </w:rPr>
              <w:t xml:space="preserve"> Esas prácticas técnicas sólidas se documentarán y la documentación obrará en poder de la/s persona/s responsable/s, que la pondrán a disposición de las autoridades nacionales pertinentes con fines de inspección mientras la instalación </w:t>
            </w:r>
            <w:r>
              <w:rPr>
                <w:lang w:val="es-ES_tradnl"/>
              </w:rPr>
              <w:t>esté</w:t>
            </w:r>
            <w:r w:rsidRPr="00C55D67">
              <w:rPr>
                <w:lang w:val="es-ES_tradnl"/>
              </w:rPr>
              <w:t xml:space="preserve"> en funcionamiento.</w:t>
            </w:r>
          </w:p>
          <w:p w:rsidR="00E33D41" w:rsidRPr="00C55D67" w:rsidRDefault="00E33D41" w:rsidP="002A61CF">
            <w:pPr>
              <w:pStyle w:val="Tabletext"/>
              <w:ind w:left="284" w:hanging="284"/>
              <w:jc w:val="left"/>
              <w:rPr>
                <w:lang w:val="es-ES_tradnl"/>
              </w:rPr>
            </w:pPr>
            <w:r w:rsidRPr="00C55D67">
              <w:rPr>
                <w:lang w:val="es-ES_tradnl"/>
              </w:rPr>
              <w:t>•</w:t>
            </w:r>
            <w:r w:rsidRPr="00C55D67">
              <w:rPr>
                <w:lang w:val="es-ES_tradnl"/>
              </w:rPr>
              <w:tab/>
              <w:t xml:space="preserve">Además, podrían aplicarse requisitos </w:t>
            </w:r>
            <w:r w:rsidRPr="0093443D">
              <w:rPr>
                <w:i/>
                <w:iCs/>
                <w:lang w:val="es-ES_tradnl"/>
              </w:rPr>
              <w:t>ex ante</w:t>
            </w:r>
            <w:r w:rsidRPr="00C55D67">
              <w:rPr>
                <w:lang w:val="es-ES_tradnl"/>
              </w:rPr>
              <w:t xml:space="preserve"> a un emplazamiento concreto, por ejemplo el</w:t>
            </w:r>
            <w:r>
              <w:rPr>
                <w:lang w:val="es-ES_tradnl"/>
              </w:rPr>
              <w:t> </w:t>
            </w:r>
            <w:r w:rsidRPr="00C55D67">
              <w:rPr>
                <w:lang w:val="es-ES_tradnl"/>
              </w:rPr>
              <w:t>procedimiento del Artículo 6 de la Directiva EMC (</w:t>
            </w:r>
            <w:r w:rsidRPr="00C55D67">
              <w:rPr>
                <w:szCs w:val="24"/>
                <w:lang w:val="es-ES_tradnl"/>
              </w:rPr>
              <w:t>Art</w:t>
            </w:r>
            <w:r>
              <w:rPr>
                <w:szCs w:val="24"/>
                <w:lang w:val="es-ES_tradnl"/>
              </w:rPr>
              <w:t>ículo</w:t>
            </w:r>
            <w:r>
              <w:rPr>
                <w:lang w:val="es-ES_tradnl"/>
              </w:rPr>
              <w:t> </w:t>
            </w:r>
            <w:r w:rsidRPr="00C55D67">
              <w:rPr>
                <w:lang w:val="es-ES_tradnl"/>
              </w:rPr>
              <w:t>4.2 de la nueva Directiva</w:t>
            </w:r>
            <w:r>
              <w:rPr>
                <w:lang w:val="es-ES_tradnl"/>
              </w:rPr>
              <w:t> </w:t>
            </w:r>
            <w:r w:rsidRPr="00C55D67">
              <w:rPr>
                <w:lang w:val="es-ES_tradnl"/>
              </w:rPr>
              <w:t>EMC, véase la Nota 3) para prohibir la puesta en servicio o la utilización de una</w:t>
            </w:r>
            <w:r>
              <w:rPr>
                <w:lang w:val="es-ES_tradnl"/>
              </w:rPr>
              <w:t> </w:t>
            </w:r>
            <w:r w:rsidRPr="00C55D67">
              <w:rPr>
                <w:lang w:val="es-ES_tradnl"/>
              </w:rPr>
              <w:t>red cableada en cierta zona con miras a superar un problema existente o previsto en</w:t>
            </w:r>
            <w:r>
              <w:rPr>
                <w:lang w:val="es-ES_tradnl"/>
              </w:rPr>
              <w:t> esa zona</w:t>
            </w:r>
            <w:r w:rsidRPr="00C55D67">
              <w:rPr>
                <w:lang w:val="es-ES_tradnl"/>
              </w:rPr>
              <w:t>.</w:t>
            </w:r>
          </w:p>
        </w:tc>
      </w:tr>
      <w:tr w:rsidR="00E33D41" w:rsidRPr="00C55D67" w:rsidTr="007156C9">
        <w:trPr>
          <w:jc w:val="center"/>
        </w:trPr>
        <w:tc>
          <w:tcPr>
            <w:tcW w:w="567" w:type="dxa"/>
            <w:tcBorders>
              <w:top w:val="nil"/>
              <w:bottom w:val="nil"/>
            </w:tcBorders>
          </w:tcPr>
          <w:p w:rsidR="00E33D41" w:rsidRPr="00C55D67" w:rsidRDefault="00E33D41" w:rsidP="002A61CF">
            <w:pPr>
              <w:pStyle w:val="Tabletext"/>
              <w:jc w:val="center"/>
              <w:rPr>
                <w:lang w:val="es-ES_tradnl"/>
              </w:rPr>
            </w:pPr>
          </w:p>
        </w:tc>
        <w:tc>
          <w:tcPr>
            <w:tcW w:w="566" w:type="dxa"/>
            <w:tcBorders>
              <w:right w:val="nil"/>
            </w:tcBorders>
          </w:tcPr>
          <w:p w:rsidR="00E33D41" w:rsidRPr="00C55D67" w:rsidRDefault="00E33D41" w:rsidP="002A61CF">
            <w:pPr>
              <w:pStyle w:val="Tabletext"/>
              <w:jc w:val="left"/>
              <w:rPr>
                <w:lang w:val="es-ES_tradnl"/>
              </w:rPr>
            </w:pPr>
            <w:r w:rsidRPr="00C55D67">
              <w:rPr>
                <w:lang w:val="es-ES_tradnl"/>
              </w:rPr>
              <w:t>1b</w:t>
            </w:r>
          </w:p>
        </w:tc>
        <w:tc>
          <w:tcPr>
            <w:tcW w:w="8506" w:type="dxa"/>
            <w:tcBorders>
              <w:left w:val="nil"/>
            </w:tcBorders>
          </w:tcPr>
          <w:p w:rsidR="00E33D41" w:rsidRPr="00C55D67" w:rsidRDefault="00E33D41" w:rsidP="002A61CF">
            <w:pPr>
              <w:pStyle w:val="Tabletext"/>
              <w:jc w:val="left"/>
              <w:rPr>
                <w:lang w:val="es-ES_tradnl"/>
              </w:rPr>
            </w:pPr>
            <w:r w:rsidRPr="00C55D67">
              <w:rPr>
                <w:lang w:val="es-ES_tradnl"/>
              </w:rPr>
              <w:t>Si la red NO está en conformidad con la Directiva EMC:</w:t>
            </w:r>
          </w:p>
          <w:p w:rsidR="00E33D41" w:rsidRPr="00C55D67" w:rsidRDefault="00E33D41" w:rsidP="002A61CF">
            <w:pPr>
              <w:pStyle w:val="Tabletext"/>
              <w:ind w:left="284" w:hanging="284"/>
              <w:jc w:val="left"/>
              <w:rPr>
                <w:lang w:val="es-ES_tradnl"/>
              </w:rPr>
            </w:pPr>
            <w:r w:rsidRPr="00C55D67">
              <w:rPr>
                <w:lang w:val="es-ES_tradnl"/>
              </w:rPr>
              <w:t>•</w:t>
            </w:r>
            <w:r w:rsidRPr="00C55D67">
              <w:rPr>
                <w:lang w:val="es-ES_tradnl"/>
              </w:rPr>
              <w:tab/>
              <w:t>Se considera que las redes de comunicaciones cableadas son instalaciones fijas y sólo pueden ponerse en servicio si cumplen con los requisitos esenciales de la Directiva EMC.</w:t>
            </w:r>
            <w:r>
              <w:rPr>
                <w:lang w:val="es-ES_tradnl"/>
              </w:rPr>
              <w:t xml:space="preserve"> </w:t>
            </w:r>
            <w:r w:rsidRPr="00C55D67">
              <w:rPr>
                <w:lang w:val="es-ES_tradnl"/>
              </w:rPr>
              <w:t>De modo que la rede debe ponerse en conformidad con dicha directiva, y las medidas adoptadas han de ser:</w:t>
            </w:r>
          </w:p>
          <w:p w:rsidR="00E33D41" w:rsidRPr="00C55D67" w:rsidRDefault="00E33D41" w:rsidP="002A61CF">
            <w:pPr>
              <w:pStyle w:val="Tabletext"/>
              <w:jc w:val="left"/>
              <w:rPr>
                <w:lang w:val="es-ES_tradnl"/>
              </w:rPr>
            </w:pPr>
            <w:r w:rsidRPr="00C55D67">
              <w:rPr>
                <w:lang w:val="es-ES_tradnl"/>
              </w:rPr>
              <w:tab/>
              <w:t>–</w:t>
            </w:r>
            <w:r w:rsidRPr="00C55D67">
              <w:rPr>
                <w:lang w:val="es-ES_tradnl"/>
              </w:rPr>
              <w:tab/>
              <w:t>proporcionadas;</w:t>
            </w:r>
            <w:r w:rsidRPr="00C55D67">
              <w:rPr>
                <w:lang w:val="es-ES_tradnl"/>
              </w:rPr>
              <w:br/>
            </w:r>
            <w:r w:rsidRPr="00C55D67">
              <w:rPr>
                <w:lang w:val="es-ES_tradnl"/>
              </w:rPr>
              <w:tab/>
              <w:t>–</w:t>
            </w:r>
            <w:r w:rsidRPr="00C55D67">
              <w:rPr>
                <w:lang w:val="es-ES_tradnl"/>
              </w:rPr>
              <w:tab/>
              <w:t>transparentes;</w:t>
            </w:r>
            <w:r w:rsidRPr="00C55D67">
              <w:rPr>
                <w:lang w:val="es-ES_tradnl"/>
              </w:rPr>
              <w:br/>
            </w:r>
            <w:r w:rsidRPr="00C55D67">
              <w:rPr>
                <w:lang w:val="es-ES_tradnl"/>
              </w:rPr>
              <w:tab/>
              <w:t>–</w:t>
            </w:r>
            <w:r w:rsidRPr="00C55D67">
              <w:rPr>
                <w:lang w:val="es-ES_tradnl"/>
              </w:rPr>
              <w:tab/>
              <w:t>no discriminatorias.</w:t>
            </w:r>
          </w:p>
        </w:tc>
      </w:tr>
      <w:tr w:rsidR="00E33D41" w:rsidRPr="00E33D41" w:rsidTr="007156C9">
        <w:trPr>
          <w:jc w:val="center"/>
        </w:trPr>
        <w:tc>
          <w:tcPr>
            <w:tcW w:w="567" w:type="dxa"/>
          </w:tcPr>
          <w:p w:rsidR="00E33D41" w:rsidRPr="00C55D67" w:rsidRDefault="00E33D41" w:rsidP="002A61CF">
            <w:pPr>
              <w:pStyle w:val="Tabletext"/>
              <w:jc w:val="center"/>
              <w:rPr>
                <w:lang w:val="es-ES_tradnl"/>
              </w:rPr>
            </w:pPr>
            <w:r w:rsidRPr="00C55D67">
              <w:rPr>
                <w:lang w:val="es-ES_tradnl"/>
              </w:rPr>
              <w:t>2</w:t>
            </w:r>
          </w:p>
        </w:tc>
        <w:tc>
          <w:tcPr>
            <w:tcW w:w="9072" w:type="dxa"/>
            <w:gridSpan w:val="2"/>
          </w:tcPr>
          <w:p w:rsidR="00E33D41" w:rsidRPr="00C55D67" w:rsidRDefault="00E33D41" w:rsidP="002A61CF">
            <w:pPr>
              <w:pStyle w:val="Tabletext"/>
              <w:jc w:val="left"/>
              <w:rPr>
                <w:lang w:val="es-ES_tradnl"/>
              </w:rPr>
            </w:pPr>
            <w:r w:rsidRPr="0037074B">
              <w:rPr>
                <w:lang w:val="es-ES_tradnl"/>
              </w:rPr>
              <w:t xml:space="preserve">Compilación </w:t>
            </w:r>
            <w:r w:rsidRPr="00C55D67">
              <w:rPr>
                <w:lang w:val="es-ES_tradnl"/>
              </w:rPr>
              <w:t xml:space="preserve">de información sobre el sistema </w:t>
            </w:r>
            <w:r>
              <w:rPr>
                <w:lang w:val="es-ES_tradnl"/>
              </w:rPr>
              <w:t xml:space="preserve">de radiocomunicaciones </w:t>
            </w:r>
            <w:r w:rsidRPr="00C55D67">
              <w:rPr>
                <w:lang w:val="es-ES_tradnl"/>
              </w:rPr>
              <w:t>que padece la interferencia</w:t>
            </w:r>
            <w:r>
              <w:rPr>
                <w:lang w:val="es-ES_tradnl"/>
              </w:rPr>
              <w:t>.</w:t>
            </w:r>
          </w:p>
          <w:p w:rsidR="00E33D41" w:rsidRPr="00C55D67" w:rsidRDefault="00E33D41" w:rsidP="002A61CF">
            <w:pPr>
              <w:pStyle w:val="Tabletext"/>
              <w:jc w:val="left"/>
              <w:rPr>
                <w:lang w:val="es-ES_tradnl"/>
              </w:rPr>
            </w:pPr>
            <w:r w:rsidRPr="00C55D67">
              <w:rPr>
                <w:lang w:val="es-ES_tradnl"/>
              </w:rPr>
              <w:t>¿El sistema de comunicaciones se utiliza según lo previsto en el entorno de radiocomunicaciones local?:</w:t>
            </w:r>
          </w:p>
          <w:p w:rsidR="00E33D41" w:rsidRPr="00C55D67" w:rsidRDefault="00E33D41" w:rsidP="002A61CF">
            <w:pPr>
              <w:pStyle w:val="Tabletext"/>
              <w:jc w:val="left"/>
              <w:rPr>
                <w:lang w:val="es-ES_tradnl"/>
              </w:rPr>
            </w:pPr>
            <w:r w:rsidRPr="00C55D67">
              <w:rPr>
                <w:lang w:val="es-ES_tradnl"/>
              </w:rPr>
              <w:t>•</w:t>
            </w:r>
            <w:r w:rsidRPr="00C55D67">
              <w:rPr>
                <w:lang w:val="es-ES_tradnl"/>
              </w:rPr>
              <w:tab/>
              <w:t>Hacer una investigación del sistema de radiocomunicaciones.</w:t>
            </w:r>
          </w:p>
          <w:p w:rsidR="00E33D41" w:rsidRPr="00C55D67" w:rsidRDefault="00E33D41" w:rsidP="002A61CF">
            <w:pPr>
              <w:pStyle w:val="Tabletext"/>
              <w:ind w:left="284" w:hanging="284"/>
              <w:jc w:val="left"/>
              <w:rPr>
                <w:lang w:val="es-ES_tradnl"/>
              </w:rPr>
            </w:pPr>
            <w:r w:rsidRPr="00C55D67">
              <w:rPr>
                <w:lang w:val="es-ES_tradnl"/>
              </w:rPr>
              <w:t>•</w:t>
            </w:r>
            <w:r w:rsidRPr="00C55D67">
              <w:rPr>
                <w:lang w:val="es-ES_tradnl"/>
              </w:rPr>
              <w:tab/>
              <w:t>Obtener información y evidencias sobre la conformidad del sistema de radiocomunicaciones con los requisitos pertinentes.</w:t>
            </w:r>
          </w:p>
        </w:tc>
      </w:tr>
      <w:tr w:rsidR="00E33D41" w:rsidRPr="005A3619" w:rsidTr="007156C9">
        <w:trPr>
          <w:jc w:val="center"/>
        </w:trPr>
        <w:tc>
          <w:tcPr>
            <w:tcW w:w="567" w:type="dxa"/>
            <w:tcBorders>
              <w:bottom w:val="single" w:sz="4" w:space="0" w:color="auto"/>
            </w:tcBorders>
          </w:tcPr>
          <w:p w:rsidR="00E33D41" w:rsidRPr="00C55D67" w:rsidRDefault="00E33D41" w:rsidP="002A61CF">
            <w:pPr>
              <w:pStyle w:val="Tabletext"/>
              <w:jc w:val="center"/>
              <w:rPr>
                <w:lang w:val="es-ES_tradnl"/>
              </w:rPr>
            </w:pPr>
          </w:p>
        </w:tc>
        <w:tc>
          <w:tcPr>
            <w:tcW w:w="566" w:type="dxa"/>
            <w:tcBorders>
              <w:bottom w:val="single" w:sz="4" w:space="0" w:color="auto"/>
              <w:right w:val="nil"/>
            </w:tcBorders>
          </w:tcPr>
          <w:p w:rsidR="00E33D41" w:rsidRPr="00C55D67" w:rsidRDefault="00E33D41" w:rsidP="002A61CF">
            <w:pPr>
              <w:pStyle w:val="Tabletext"/>
              <w:jc w:val="left"/>
              <w:rPr>
                <w:lang w:val="es-ES_tradnl"/>
              </w:rPr>
            </w:pPr>
            <w:r w:rsidRPr="00C55D67">
              <w:rPr>
                <w:lang w:val="es-ES_tradnl"/>
              </w:rPr>
              <w:t>2a</w:t>
            </w:r>
          </w:p>
        </w:tc>
        <w:tc>
          <w:tcPr>
            <w:tcW w:w="8506" w:type="dxa"/>
            <w:tcBorders>
              <w:left w:val="nil"/>
              <w:bottom w:val="single" w:sz="4" w:space="0" w:color="auto"/>
            </w:tcBorders>
          </w:tcPr>
          <w:p w:rsidR="00E33D41" w:rsidRPr="00C55D67" w:rsidRDefault="00E33D41" w:rsidP="002A61CF">
            <w:pPr>
              <w:pStyle w:val="Tabletext"/>
              <w:jc w:val="left"/>
              <w:rPr>
                <w:lang w:val="es-ES_tradnl"/>
              </w:rPr>
            </w:pPr>
            <w:r w:rsidRPr="00C55D67">
              <w:rPr>
                <w:lang w:val="es-ES_tradnl"/>
              </w:rPr>
              <w:t>1)</w:t>
            </w:r>
            <w:r w:rsidRPr="00C55D67">
              <w:rPr>
                <w:lang w:val="es-ES_tradnl"/>
              </w:rPr>
              <w:tab/>
              <w:t>Verificar la utilización prevista del sistema de radiocomunicaciones mediante la evaluación de (si se aplica):</w:t>
            </w:r>
          </w:p>
          <w:p w:rsidR="00E33D41" w:rsidRPr="00C55D67" w:rsidRDefault="00E33D41" w:rsidP="005A3619">
            <w:pPr>
              <w:pStyle w:val="Tabletext"/>
              <w:keepNext/>
              <w:keepLines/>
              <w:ind w:left="284" w:hanging="284"/>
              <w:jc w:val="left"/>
              <w:rPr>
                <w:lang w:val="es-ES_tradnl"/>
              </w:rPr>
            </w:pPr>
            <w:r w:rsidRPr="00C55D67">
              <w:rPr>
                <w:lang w:val="es-ES_tradnl"/>
              </w:rPr>
              <w:tab/>
              <w:t>•</w:t>
            </w:r>
            <w:r w:rsidRPr="00C55D67">
              <w:rPr>
                <w:lang w:val="es-ES_tradnl"/>
              </w:rPr>
              <w:tab/>
              <w:t>La antena receptora.</w:t>
            </w:r>
            <w:r w:rsidRPr="00C55D67">
              <w:rPr>
                <w:lang w:val="es-ES_tradnl"/>
              </w:rPr>
              <w:br/>
              <w:t>•</w:t>
            </w:r>
            <w:r w:rsidRPr="00C55D67">
              <w:rPr>
                <w:lang w:val="es-ES_tradnl"/>
              </w:rPr>
              <w:tab/>
              <w:t>Los requisitos del receptor.</w:t>
            </w:r>
            <w:r w:rsidRPr="00C55D67">
              <w:rPr>
                <w:lang w:val="es-ES_tradnl"/>
              </w:rPr>
              <w:br/>
              <w:t>•</w:t>
            </w:r>
            <w:r w:rsidRPr="00C55D67">
              <w:rPr>
                <w:lang w:val="es-ES_tradnl"/>
              </w:rPr>
              <w:tab/>
              <w:t>La zona de cobertura.</w:t>
            </w:r>
            <w:r w:rsidRPr="00C55D67">
              <w:rPr>
                <w:lang w:val="es-ES_tradnl"/>
              </w:rPr>
              <w:br/>
              <w:t>•</w:t>
            </w:r>
            <w:r w:rsidRPr="00C55D67">
              <w:rPr>
                <w:lang w:val="es-ES_tradnl"/>
              </w:rPr>
              <w:tab/>
              <w:t>El nivel del campo recibido deseado.</w:t>
            </w:r>
            <w:r w:rsidRPr="00C55D67">
              <w:rPr>
                <w:lang w:val="es-ES_tradnl"/>
              </w:rPr>
              <w:br/>
              <w:t>•</w:t>
            </w:r>
            <w:r w:rsidRPr="00C55D67">
              <w:rPr>
                <w:lang w:val="es-ES_tradnl"/>
              </w:rPr>
              <w:tab/>
              <w:t>La distancia entre la fuente y el sistema que padece la interferencia.</w:t>
            </w:r>
            <w:r w:rsidRPr="00C55D67">
              <w:rPr>
                <w:lang w:val="es-ES_tradnl"/>
              </w:rPr>
              <w:br/>
              <w:t>•</w:t>
            </w:r>
            <w:r w:rsidRPr="00C55D67">
              <w:rPr>
                <w:lang w:val="es-ES_tradnl"/>
              </w:rPr>
              <w:tab/>
              <w:t>¿El sistema de radiocomunicaciones que padece la interferencia tiene algún defecto</w:t>
            </w:r>
            <w:r w:rsidR="005A3619">
              <w:rPr>
                <w:lang w:val="es-ES_tradnl"/>
              </w:rPr>
              <w:tab/>
            </w:r>
            <w:r w:rsidRPr="00C55D67">
              <w:rPr>
                <w:lang w:val="es-ES_tradnl"/>
              </w:rPr>
              <w:t>estructural o alguna otra deficiencia interna?</w:t>
            </w:r>
            <w:r w:rsidRPr="00C55D67">
              <w:rPr>
                <w:lang w:val="es-ES_tradnl"/>
              </w:rPr>
              <w:br/>
            </w:r>
            <w:r w:rsidRPr="00C55D67">
              <w:rPr>
                <w:lang w:val="es-ES_tradnl"/>
              </w:rPr>
              <w:lastRenderedPageBreak/>
              <w:t>•</w:t>
            </w:r>
            <w:r w:rsidRPr="00C55D67">
              <w:rPr>
                <w:lang w:val="es-ES_tradnl"/>
              </w:rPr>
              <w:tab/>
              <w:t>¿Las condiciones de funcionamiento están en conformidad con la especificación?</w:t>
            </w:r>
            <w:r w:rsidRPr="00C55D67">
              <w:rPr>
                <w:lang w:val="es-ES_tradnl"/>
              </w:rPr>
              <w:br/>
              <w:t>•</w:t>
            </w:r>
            <w:r w:rsidRPr="00C55D67">
              <w:rPr>
                <w:lang w:val="es-ES_tradnl"/>
              </w:rPr>
              <w:tab/>
              <w:t>¿Las condiciones de funcionamiento (como la ubicación y el tipo de antena)</w:t>
            </w:r>
            <w:r>
              <w:rPr>
                <w:lang w:val="es-ES_tradnl"/>
              </w:rPr>
              <w:br/>
            </w:r>
            <w:r>
              <w:rPr>
                <w:lang w:val="es-ES_tradnl"/>
              </w:rPr>
              <w:tab/>
            </w:r>
            <w:r w:rsidRPr="00C55D67">
              <w:rPr>
                <w:lang w:val="es-ES_tradnl"/>
              </w:rPr>
              <w:t>cumplen</w:t>
            </w:r>
            <w:r>
              <w:rPr>
                <w:lang w:val="es-ES_tradnl"/>
              </w:rPr>
              <w:t xml:space="preserve"> con</w:t>
            </w:r>
            <w:r w:rsidRPr="00C55D67">
              <w:rPr>
                <w:lang w:val="es-ES_tradnl"/>
              </w:rPr>
              <w:t xml:space="preserve"> requisitos</w:t>
            </w:r>
            <w:r>
              <w:rPr>
                <w:lang w:val="es-ES_tradnl"/>
              </w:rPr>
              <w:t xml:space="preserve"> mínimos</w:t>
            </w:r>
            <w:r w:rsidRPr="00C55D67">
              <w:rPr>
                <w:lang w:val="es-ES_tradnl"/>
              </w:rPr>
              <w:t xml:space="preserve"> pertinentes para una recepción de señal fiable?</w:t>
            </w:r>
            <w:r w:rsidRPr="00C55D67">
              <w:rPr>
                <w:lang w:val="es-ES_tradnl"/>
              </w:rPr>
              <w:br/>
              <w:t>•</w:t>
            </w:r>
            <w:r w:rsidRPr="00C55D67">
              <w:rPr>
                <w:lang w:val="es-ES_tradnl"/>
              </w:rPr>
              <w:tab/>
              <w:t>Otros requisitos, según proceda.</w:t>
            </w:r>
          </w:p>
        </w:tc>
      </w:tr>
      <w:tr w:rsidR="00E33D41" w:rsidRPr="00E33D41" w:rsidTr="007156C9">
        <w:trPr>
          <w:jc w:val="center"/>
        </w:trPr>
        <w:tc>
          <w:tcPr>
            <w:tcW w:w="567" w:type="dxa"/>
            <w:tcBorders>
              <w:top w:val="single" w:sz="4" w:space="0" w:color="auto"/>
            </w:tcBorders>
          </w:tcPr>
          <w:p w:rsidR="00E33D41" w:rsidRPr="00C55D67" w:rsidRDefault="00E33D41" w:rsidP="002A61CF">
            <w:pPr>
              <w:pStyle w:val="Tabletext"/>
              <w:jc w:val="center"/>
              <w:rPr>
                <w:lang w:val="es-ES_tradnl"/>
              </w:rPr>
            </w:pPr>
          </w:p>
        </w:tc>
        <w:tc>
          <w:tcPr>
            <w:tcW w:w="566" w:type="dxa"/>
            <w:tcBorders>
              <w:top w:val="single" w:sz="4" w:space="0" w:color="auto"/>
              <w:right w:val="nil"/>
            </w:tcBorders>
          </w:tcPr>
          <w:p w:rsidR="00E33D41" w:rsidRPr="00C55D67" w:rsidRDefault="00E33D41" w:rsidP="002A61CF">
            <w:pPr>
              <w:pStyle w:val="Tabletext"/>
              <w:jc w:val="left"/>
              <w:rPr>
                <w:lang w:val="es-ES_tradnl"/>
              </w:rPr>
            </w:pPr>
          </w:p>
        </w:tc>
        <w:tc>
          <w:tcPr>
            <w:tcW w:w="8506" w:type="dxa"/>
            <w:tcBorders>
              <w:top w:val="single" w:sz="4" w:space="0" w:color="auto"/>
              <w:left w:val="nil"/>
            </w:tcBorders>
          </w:tcPr>
          <w:p w:rsidR="00E33D41" w:rsidRPr="00C55D67" w:rsidRDefault="00E33D41" w:rsidP="005A3619">
            <w:pPr>
              <w:pStyle w:val="Tabletext"/>
              <w:ind w:left="284" w:hanging="284"/>
              <w:jc w:val="left"/>
              <w:rPr>
                <w:lang w:val="es-ES_tradnl"/>
              </w:rPr>
            </w:pPr>
            <w:r w:rsidRPr="00C55D67">
              <w:rPr>
                <w:lang w:val="es-ES_tradnl"/>
              </w:rPr>
              <w:t>2)</w:t>
            </w:r>
            <w:r w:rsidRPr="00C55D67">
              <w:rPr>
                <w:lang w:val="es-ES_tradnl"/>
              </w:rPr>
              <w:tab/>
              <w:t xml:space="preserve">Determinar el nivel del campo perturbador generado por la red cableada en el emplazamiento del sistema que padece la interferencia en la frecuencia de la señal deseada (si procede, este nivel se ha de utilizar como una de las consideraciones en el Bloque </w:t>
            </w:r>
            <w:r>
              <w:rPr>
                <w:lang w:val="es-ES_tradnl"/>
              </w:rPr>
              <w:t>4</w:t>
            </w:r>
            <w:r w:rsidRPr="00C55D67">
              <w:rPr>
                <w:lang w:val="es-ES_tradnl"/>
              </w:rPr>
              <w:t>).</w:t>
            </w:r>
          </w:p>
        </w:tc>
      </w:tr>
      <w:tr w:rsidR="00E33D41" w:rsidRPr="00E33D41" w:rsidTr="007156C9">
        <w:trPr>
          <w:jc w:val="center"/>
        </w:trPr>
        <w:tc>
          <w:tcPr>
            <w:tcW w:w="567" w:type="dxa"/>
          </w:tcPr>
          <w:p w:rsidR="00E33D41" w:rsidRPr="00C55D67" w:rsidRDefault="00E33D41" w:rsidP="002A61CF">
            <w:pPr>
              <w:pStyle w:val="Tabletext"/>
              <w:jc w:val="center"/>
              <w:rPr>
                <w:lang w:val="es-ES_tradnl"/>
              </w:rPr>
            </w:pPr>
            <w:r w:rsidRPr="00C55D67">
              <w:rPr>
                <w:lang w:val="es-ES_tradnl"/>
              </w:rPr>
              <w:t>3</w:t>
            </w:r>
          </w:p>
        </w:tc>
        <w:tc>
          <w:tcPr>
            <w:tcW w:w="9072" w:type="dxa"/>
            <w:gridSpan w:val="2"/>
          </w:tcPr>
          <w:p w:rsidR="00E33D41" w:rsidRPr="00C55D67" w:rsidRDefault="00E33D41" w:rsidP="002A61CF">
            <w:pPr>
              <w:pStyle w:val="Tabletext"/>
              <w:jc w:val="left"/>
              <w:rPr>
                <w:lang w:val="es-ES_tradnl"/>
              </w:rPr>
            </w:pPr>
            <w:r w:rsidRPr="00C55D67">
              <w:rPr>
                <w:lang w:val="es-ES_tradnl"/>
              </w:rPr>
              <w:t>Proceso de solución de la interferencia:</w:t>
            </w:r>
          </w:p>
          <w:p w:rsidR="00E33D41" w:rsidRPr="00C55D67" w:rsidRDefault="00E33D41" w:rsidP="005A3619">
            <w:pPr>
              <w:pStyle w:val="Tabletext"/>
              <w:ind w:left="284" w:hanging="284"/>
              <w:jc w:val="left"/>
              <w:rPr>
                <w:lang w:val="es-ES_tradnl"/>
              </w:rPr>
            </w:pPr>
            <w:r w:rsidRPr="00C55D67">
              <w:rPr>
                <w:lang w:val="es-ES_tradnl"/>
              </w:rPr>
              <w:t>–</w:t>
            </w:r>
            <w:r w:rsidRPr="00C55D67">
              <w:rPr>
                <w:lang w:val="es-ES_tradnl"/>
              </w:rPr>
              <w:tab/>
              <w:t>Las autoridades comunican a las partes interesadas los resultados de la investigación y proporcionarles asesoramiento sobre las formas posibles de mitig</w:t>
            </w:r>
            <w:r>
              <w:rPr>
                <w:lang w:val="es-ES_tradnl"/>
              </w:rPr>
              <w:t>ación mencionadas en el Anexo </w:t>
            </w:r>
            <w:r w:rsidRPr="00C55D67">
              <w:rPr>
                <w:lang w:val="es-ES_tradnl"/>
              </w:rPr>
              <w:t>2</w:t>
            </w:r>
            <w:r>
              <w:rPr>
                <w:lang w:val="es-ES_tradnl"/>
              </w:rPr>
              <w:t>.</w:t>
            </w:r>
          </w:p>
          <w:p w:rsidR="00E33D41" w:rsidRPr="00C55D67" w:rsidRDefault="00E33D41" w:rsidP="005A3619">
            <w:pPr>
              <w:pStyle w:val="Tabletext"/>
              <w:ind w:left="284" w:hanging="284"/>
              <w:jc w:val="left"/>
              <w:rPr>
                <w:lang w:val="es-ES_tradnl"/>
              </w:rPr>
            </w:pPr>
            <w:r w:rsidRPr="00C55D67">
              <w:rPr>
                <w:lang w:val="es-ES_tradnl"/>
              </w:rPr>
              <w:t>–</w:t>
            </w:r>
            <w:r w:rsidRPr="00C55D67">
              <w:rPr>
                <w:lang w:val="es-ES_tradnl"/>
              </w:rPr>
              <w:tab/>
              <w:t>Las autoridades</w:t>
            </w:r>
            <w:r>
              <w:rPr>
                <w:lang w:val="es-ES_tradnl"/>
              </w:rPr>
              <w:t xml:space="preserve"> </w:t>
            </w:r>
            <w:r w:rsidRPr="00C55D67">
              <w:rPr>
                <w:lang w:val="es-ES_tradnl"/>
              </w:rPr>
              <w:t>alientan a las partes interesadas a resolver el problema de interferencia por si</w:t>
            </w:r>
            <w:r>
              <w:rPr>
                <w:lang w:val="es-ES_tradnl"/>
              </w:rPr>
              <w:t> </w:t>
            </w:r>
            <w:r w:rsidRPr="00C55D67">
              <w:rPr>
                <w:lang w:val="es-ES_tradnl"/>
              </w:rPr>
              <w:t>mismas con carácter voluntario.</w:t>
            </w:r>
          </w:p>
        </w:tc>
      </w:tr>
      <w:tr w:rsidR="00E33D41" w:rsidRPr="00E33D41" w:rsidTr="007156C9">
        <w:trPr>
          <w:jc w:val="center"/>
        </w:trPr>
        <w:tc>
          <w:tcPr>
            <w:tcW w:w="567" w:type="dxa"/>
          </w:tcPr>
          <w:p w:rsidR="00E33D41" w:rsidRPr="00C55D67" w:rsidRDefault="00E33D41" w:rsidP="002A61CF">
            <w:pPr>
              <w:pStyle w:val="Tabletext"/>
              <w:jc w:val="center"/>
              <w:rPr>
                <w:lang w:val="es-ES_tradnl"/>
              </w:rPr>
            </w:pPr>
            <w:r w:rsidRPr="00C55D67">
              <w:rPr>
                <w:lang w:val="es-ES_tradnl"/>
              </w:rPr>
              <w:t>4</w:t>
            </w:r>
          </w:p>
        </w:tc>
        <w:tc>
          <w:tcPr>
            <w:tcW w:w="9072" w:type="dxa"/>
            <w:gridSpan w:val="2"/>
          </w:tcPr>
          <w:p w:rsidR="00E33D41" w:rsidRPr="00C55D67" w:rsidRDefault="00E33D41" w:rsidP="002A61CF">
            <w:pPr>
              <w:pStyle w:val="Tabletext"/>
              <w:jc w:val="left"/>
              <w:rPr>
                <w:lang w:val="es-ES_tradnl"/>
              </w:rPr>
            </w:pPr>
            <w:r w:rsidRPr="00C55D67">
              <w:rPr>
                <w:lang w:val="es-ES_tradnl"/>
              </w:rPr>
              <w:t xml:space="preserve">Decisión de tomar o no medidas especiales en relación con la ubicación concreta de la red (de conformidad con el </w:t>
            </w:r>
            <w:r w:rsidRPr="00C55D67">
              <w:rPr>
                <w:szCs w:val="24"/>
                <w:lang w:val="es-ES_tradnl"/>
              </w:rPr>
              <w:t>Art</w:t>
            </w:r>
            <w:r>
              <w:rPr>
                <w:szCs w:val="24"/>
                <w:lang w:val="es-ES_tradnl"/>
              </w:rPr>
              <w:t>ículo</w:t>
            </w:r>
            <w:r>
              <w:rPr>
                <w:lang w:val="es-ES_tradnl"/>
              </w:rPr>
              <w:t> </w:t>
            </w:r>
            <w:r w:rsidRPr="00C55D67">
              <w:rPr>
                <w:lang w:val="es-ES_tradnl"/>
              </w:rPr>
              <w:t xml:space="preserve">6 de la Directiva EMC, </w:t>
            </w:r>
            <w:r w:rsidRPr="00C55D67">
              <w:rPr>
                <w:szCs w:val="24"/>
                <w:lang w:val="es-ES_tradnl"/>
              </w:rPr>
              <w:t>Art</w:t>
            </w:r>
            <w:r>
              <w:rPr>
                <w:szCs w:val="24"/>
                <w:lang w:val="es-ES_tradnl"/>
              </w:rPr>
              <w:t>ículo</w:t>
            </w:r>
            <w:r>
              <w:rPr>
                <w:lang w:val="es-ES_tradnl"/>
              </w:rPr>
              <w:t> </w:t>
            </w:r>
            <w:r w:rsidRPr="00C55D67">
              <w:rPr>
                <w:lang w:val="es-ES_tradnl"/>
              </w:rPr>
              <w:t>4 de la nueva Directiva EMC), teniendo en cuenta las consideraciones expuestas en el Anexo 2, a saber:</w:t>
            </w:r>
          </w:p>
          <w:p w:rsidR="00E33D41" w:rsidRPr="00C55D67" w:rsidRDefault="00E33D41" w:rsidP="002A61CF">
            <w:pPr>
              <w:pStyle w:val="Tabletext"/>
              <w:jc w:val="left"/>
              <w:rPr>
                <w:lang w:val="es-ES_tradnl"/>
              </w:rPr>
            </w:pPr>
            <w:r w:rsidRPr="00C55D67">
              <w:rPr>
                <w:lang w:val="es-ES_tradnl"/>
              </w:rPr>
              <w:t>–</w:t>
            </w:r>
            <w:r w:rsidRPr="00C55D67">
              <w:rPr>
                <w:lang w:val="es-ES_tradnl"/>
              </w:rPr>
              <w:tab/>
              <w:t>la importancia del servicio de radiocomunicaciones;</w:t>
            </w:r>
            <w:r w:rsidRPr="00C55D67">
              <w:rPr>
                <w:lang w:val="es-ES_tradnl"/>
              </w:rPr>
              <w:br/>
              <w:t>–</w:t>
            </w:r>
            <w:r w:rsidRPr="00C55D67">
              <w:rPr>
                <w:lang w:val="es-ES_tradnl"/>
              </w:rPr>
              <w:tab/>
              <w:t>la importancia de la red</w:t>
            </w:r>
            <w:r>
              <w:rPr>
                <w:lang w:val="es-ES_tradnl"/>
              </w:rPr>
              <w:t>;</w:t>
            </w:r>
            <w:r w:rsidRPr="00C55D67">
              <w:rPr>
                <w:lang w:val="es-ES_tradnl"/>
              </w:rPr>
              <w:br/>
              <w:t>–</w:t>
            </w:r>
            <w:r w:rsidRPr="00C55D67">
              <w:rPr>
                <w:lang w:val="es-ES_tradnl"/>
              </w:rPr>
              <w:tab/>
              <w:t>los aspectos técnicos</w:t>
            </w:r>
            <w:r>
              <w:rPr>
                <w:lang w:val="es-ES_tradnl"/>
              </w:rPr>
              <w:t>;</w:t>
            </w:r>
            <w:r w:rsidRPr="00C55D67">
              <w:rPr>
                <w:lang w:val="es-ES_tradnl"/>
              </w:rPr>
              <w:br/>
              <w:t>–</w:t>
            </w:r>
            <w:r w:rsidRPr="00C55D67">
              <w:rPr>
                <w:lang w:val="es-ES_tradnl"/>
              </w:rPr>
              <w:tab/>
              <w:t xml:space="preserve">los aspectos económicos y </w:t>
            </w:r>
            <w:r>
              <w:rPr>
                <w:lang w:val="es-ES_tradnl"/>
              </w:rPr>
              <w:t>de otra índole</w:t>
            </w:r>
            <w:r w:rsidRPr="00C55D67">
              <w:rPr>
                <w:lang w:val="es-ES_tradnl"/>
              </w:rPr>
              <w:t>.</w:t>
            </w:r>
          </w:p>
        </w:tc>
      </w:tr>
      <w:tr w:rsidR="00E33D41" w:rsidRPr="00E33D41" w:rsidTr="007156C9">
        <w:trPr>
          <w:jc w:val="center"/>
        </w:trPr>
        <w:tc>
          <w:tcPr>
            <w:tcW w:w="567" w:type="dxa"/>
          </w:tcPr>
          <w:p w:rsidR="00E33D41" w:rsidRPr="00C55D67" w:rsidRDefault="00E33D41" w:rsidP="002A61CF">
            <w:pPr>
              <w:pStyle w:val="Tabletext"/>
              <w:jc w:val="center"/>
              <w:rPr>
                <w:lang w:val="es-ES_tradnl"/>
              </w:rPr>
            </w:pPr>
            <w:r w:rsidRPr="00C55D67">
              <w:rPr>
                <w:lang w:val="es-ES_tradnl"/>
              </w:rPr>
              <w:t>5</w:t>
            </w:r>
          </w:p>
        </w:tc>
        <w:tc>
          <w:tcPr>
            <w:tcW w:w="9072" w:type="dxa"/>
            <w:gridSpan w:val="2"/>
          </w:tcPr>
          <w:p w:rsidR="00E33D41" w:rsidRPr="00C55D67" w:rsidRDefault="00E33D41" w:rsidP="002A61CF">
            <w:pPr>
              <w:pStyle w:val="Tabletext"/>
              <w:jc w:val="left"/>
              <w:rPr>
                <w:lang w:val="es-ES_tradnl"/>
              </w:rPr>
            </w:pPr>
            <w:r w:rsidRPr="00C55D67">
              <w:rPr>
                <w:lang w:val="es-ES_tradnl"/>
              </w:rPr>
              <w:t xml:space="preserve">Adopción de medidas específicas sobre la base del </w:t>
            </w:r>
            <w:r w:rsidRPr="00C55D67">
              <w:rPr>
                <w:szCs w:val="24"/>
                <w:lang w:val="es-ES_tradnl"/>
              </w:rPr>
              <w:t>Art</w:t>
            </w:r>
            <w:r>
              <w:rPr>
                <w:szCs w:val="24"/>
                <w:lang w:val="es-ES_tradnl"/>
              </w:rPr>
              <w:t>ículo</w:t>
            </w:r>
            <w:r>
              <w:rPr>
                <w:lang w:val="es-ES_tradnl"/>
              </w:rPr>
              <w:t> </w:t>
            </w:r>
            <w:r w:rsidRPr="00C55D67">
              <w:rPr>
                <w:lang w:val="es-ES_tradnl"/>
              </w:rPr>
              <w:t xml:space="preserve">6 de la Directiva EMC, </w:t>
            </w:r>
            <w:r w:rsidRPr="00C55D67">
              <w:rPr>
                <w:szCs w:val="24"/>
                <w:lang w:val="es-ES_tradnl"/>
              </w:rPr>
              <w:t>Art</w:t>
            </w:r>
            <w:r>
              <w:rPr>
                <w:szCs w:val="24"/>
                <w:lang w:val="es-ES_tradnl"/>
              </w:rPr>
              <w:t>ículo</w:t>
            </w:r>
            <w:r>
              <w:rPr>
                <w:lang w:val="es-ES_tradnl"/>
              </w:rPr>
              <w:t> </w:t>
            </w:r>
            <w:r w:rsidRPr="00C55D67">
              <w:rPr>
                <w:lang w:val="es-ES_tradnl"/>
              </w:rPr>
              <w:t>4 de la</w:t>
            </w:r>
            <w:r>
              <w:rPr>
                <w:lang w:val="es-ES_tradnl"/>
              </w:rPr>
              <w:t> </w:t>
            </w:r>
            <w:r w:rsidRPr="00C55D67">
              <w:rPr>
                <w:lang w:val="es-ES_tradnl"/>
              </w:rPr>
              <w:t>nueva Directiva EMC (véase la Nota 3).</w:t>
            </w:r>
          </w:p>
          <w:p w:rsidR="00E33D41" w:rsidRPr="00C55D67" w:rsidRDefault="00E33D41" w:rsidP="002A61CF">
            <w:pPr>
              <w:pStyle w:val="Tabletext"/>
              <w:jc w:val="left"/>
              <w:rPr>
                <w:lang w:val="es-ES_tradnl"/>
              </w:rPr>
            </w:pPr>
            <w:r w:rsidRPr="00C55D67">
              <w:rPr>
                <w:lang w:val="es-ES_tradnl"/>
              </w:rPr>
              <w:t>Las medidas especiales en relación con la ubicación específica de la red deben ser:</w:t>
            </w:r>
          </w:p>
          <w:p w:rsidR="00E33D41" w:rsidRPr="00C55D67" w:rsidRDefault="00E33D41" w:rsidP="002A61CF">
            <w:pPr>
              <w:pStyle w:val="Tabletext"/>
              <w:jc w:val="left"/>
              <w:rPr>
                <w:lang w:val="es-ES_tradnl"/>
              </w:rPr>
            </w:pPr>
            <w:r w:rsidRPr="00C55D67">
              <w:rPr>
                <w:lang w:val="es-ES_tradnl"/>
              </w:rPr>
              <w:t>–</w:t>
            </w:r>
            <w:r w:rsidRPr="00C55D67">
              <w:rPr>
                <w:lang w:val="es-ES_tradnl"/>
              </w:rPr>
              <w:tab/>
              <w:t>proporcionadas</w:t>
            </w:r>
            <w:r>
              <w:rPr>
                <w:lang w:val="es-ES_tradnl"/>
              </w:rPr>
              <w:t>;</w:t>
            </w:r>
            <w:r w:rsidRPr="00C55D67">
              <w:rPr>
                <w:lang w:val="es-ES_tradnl"/>
              </w:rPr>
              <w:br/>
              <w:t>–</w:t>
            </w:r>
            <w:r w:rsidRPr="00C55D67">
              <w:rPr>
                <w:lang w:val="es-ES_tradnl"/>
              </w:rPr>
              <w:tab/>
              <w:t>transparentes</w:t>
            </w:r>
            <w:r>
              <w:rPr>
                <w:lang w:val="es-ES_tradnl"/>
              </w:rPr>
              <w:t>;</w:t>
            </w:r>
            <w:r w:rsidRPr="00C55D67">
              <w:rPr>
                <w:lang w:val="es-ES_tradnl"/>
              </w:rPr>
              <w:br/>
              <w:t>–</w:t>
            </w:r>
            <w:r w:rsidRPr="00C55D67">
              <w:rPr>
                <w:lang w:val="es-ES_tradnl"/>
              </w:rPr>
              <w:tab/>
              <w:t>no discriminatorias.</w:t>
            </w:r>
          </w:p>
          <w:p w:rsidR="00E33D41" w:rsidRPr="00C55D67" w:rsidRDefault="00E33D41" w:rsidP="002A61CF">
            <w:pPr>
              <w:pStyle w:val="Tabletext"/>
              <w:jc w:val="left"/>
              <w:rPr>
                <w:lang w:val="es-ES_tradnl"/>
              </w:rPr>
            </w:pPr>
            <w:r w:rsidRPr="00C55D67">
              <w:rPr>
                <w:lang w:val="es-ES_tradnl"/>
              </w:rPr>
              <w:t>Las medidas especiales se han de notificar a la Comisión Europea.</w:t>
            </w:r>
            <w:r>
              <w:rPr>
                <w:lang w:val="es-ES_tradnl"/>
              </w:rPr>
              <w:t xml:space="preserve"> </w:t>
            </w:r>
            <w:r w:rsidRPr="00C55D67">
              <w:rPr>
                <w:lang w:val="es-ES_tradnl"/>
              </w:rPr>
              <w:t>Las que se haya reconocido como justificadas deben figurar en una notificación de la Comisión en el Diario Oficial de la Unión</w:t>
            </w:r>
            <w:r>
              <w:rPr>
                <w:lang w:val="es-ES_tradnl"/>
              </w:rPr>
              <w:t> </w:t>
            </w:r>
            <w:r w:rsidRPr="00C55D67">
              <w:rPr>
                <w:lang w:val="es-ES_tradnl"/>
              </w:rPr>
              <w:t>Europea.</w:t>
            </w:r>
          </w:p>
        </w:tc>
      </w:tr>
      <w:tr w:rsidR="00E33D41" w:rsidRPr="00E33D41" w:rsidTr="007156C9">
        <w:trPr>
          <w:jc w:val="center"/>
        </w:trPr>
        <w:tc>
          <w:tcPr>
            <w:tcW w:w="567" w:type="dxa"/>
          </w:tcPr>
          <w:p w:rsidR="00E33D41" w:rsidRPr="00C55D67" w:rsidRDefault="00E33D41" w:rsidP="002A61CF">
            <w:pPr>
              <w:pStyle w:val="Tabletext"/>
              <w:jc w:val="center"/>
              <w:rPr>
                <w:lang w:val="es-ES_tradnl"/>
              </w:rPr>
            </w:pPr>
            <w:r w:rsidRPr="00C55D67">
              <w:rPr>
                <w:lang w:val="es-ES_tradnl"/>
              </w:rPr>
              <w:t>6</w:t>
            </w:r>
          </w:p>
        </w:tc>
        <w:tc>
          <w:tcPr>
            <w:tcW w:w="9072" w:type="dxa"/>
            <w:gridSpan w:val="2"/>
          </w:tcPr>
          <w:p w:rsidR="00E33D41" w:rsidRPr="00C55D67" w:rsidRDefault="00E33D41" w:rsidP="002A61CF">
            <w:pPr>
              <w:pStyle w:val="Tabletext"/>
              <w:jc w:val="left"/>
              <w:rPr>
                <w:lang w:val="es-ES_tradnl"/>
              </w:rPr>
            </w:pPr>
            <w:r w:rsidRPr="00C55D67">
              <w:rPr>
                <w:lang w:val="es-ES_tradnl"/>
              </w:rPr>
              <w:t>Si existen varios casos de interferencia, se insta a las administraciones a revisar los fundamentos de la presunción de conformidad de la red.</w:t>
            </w:r>
          </w:p>
        </w:tc>
      </w:tr>
    </w:tbl>
    <w:p w:rsidR="00E33D41" w:rsidRPr="00C55D67" w:rsidRDefault="00E33D41" w:rsidP="00E33D41">
      <w:pPr>
        <w:pStyle w:val="Tablefin"/>
        <w:rPr>
          <w:lang w:val="es-ES_tradnl"/>
        </w:rPr>
      </w:pPr>
    </w:p>
    <w:p w:rsidR="00E33D41" w:rsidRPr="00C55D67" w:rsidRDefault="00E33D41" w:rsidP="00E33D41">
      <w:pPr>
        <w:rPr>
          <w:lang w:val="es-ES_tradnl"/>
        </w:rPr>
      </w:pPr>
    </w:p>
    <w:p w:rsidR="00E33D41" w:rsidRPr="00C55D67" w:rsidRDefault="00E33D41" w:rsidP="00CC10C6">
      <w:pPr>
        <w:rPr>
          <w:b/>
          <w:sz w:val="28"/>
          <w:lang w:val="es-ES_tradnl"/>
        </w:rPr>
      </w:pPr>
      <w:r w:rsidRPr="00C55D67">
        <w:rPr>
          <w:lang w:val="es-ES_tradnl"/>
        </w:rPr>
        <w:br w:type="page"/>
      </w:r>
    </w:p>
    <w:p w:rsidR="00E33D41" w:rsidRDefault="00E33D41" w:rsidP="00E33D41">
      <w:pPr>
        <w:pStyle w:val="AnnexNoTitle"/>
        <w:rPr>
          <w:lang w:val="es-ES_tradnl"/>
        </w:rPr>
      </w:pPr>
      <w:r w:rsidRPr="00C55D67">
        <w:rPr>
          <w:lang w:val="es-ES_tradnl"/>
        </w:rPr>
        <w:lastRenderedPageBreak/>
        <w:t>Anexo 2</w:t>
      </w:r>
      <w:r w:rsidRPr="00C55D67">
        <w:rPr>
          <w:lang w:val="es-ES_tradnl"/>
        </w:rPr>
        <w:br/>
        <w:t>a la Recomendación ECC (05)04</w:t>
      </w:r>
      <w:r w:rsidRPr="00C55D67">
        <w:rPr>
          <w:lang w:val="es-ES_tradnl"/>
        </w:rPr>
        <w:br/>
      </w:r>
      <w:r w:rsidRPr="00C55D67">
        <w:rPr>
          <w:lang w:val="es-ES_tradnl"/>
        </w:rPr>
        <w:br/>
        <w:t>Técnicas de mitigación y consideraciones al respecto, con inclusión de los límites</w:t>
      </w:r>
      <w:r>
        <w:rPr>
          <w:lang w:val="es-ES_tradnl"/>
        </w:rPr>
        <w:br/>
      </w:r>
      <w:r w:rsidRPr="00C55D67">
        <w:rPr>
          <w:lang w:val="es-ES_tradnl"/>
        </w:rPr>
        <w:t>de la intensidad del campo perturbador, aplicable a los bloques 3 y 4</w:t>
      </w:r>
      <w:r>
        <w:rPr>
          <w:lang w:val="es-ES_tradnl"/>
        </w:rPr>
        <w:br/>
      </w:r>
      <w:r w:rsidRPr="00C55D67">
        <w:rPr>
          <w:lang w:val="es-ES_tradnl"/>
        </w:rPr>
        <w:t>del diagrama del Anexo 1 a la Recomendación ECC (05)04</w:t>
      </w:r>
    </w:p>
    <w:p w:rsidR="00E33D41" w:rsidRPr="00DC35F6" w:rsidRDefault="00E33D41" w:rsidP="00E33D41">
      <w:pPr>
        <w:pStyle w:val="Blanc"/>
        <w:rPr>
          <w:lang w:val="es-ES_tradnl"/>
        </w:rPr>
      </w:pPr>
    </w:p>
    <w:p w:rsidR="00E33D41" w:rsidRPr="00C55D67" w:rsidRDefault="00E33D41" w:rsidP="00E33D41">
      <w:pPr>
        <w:pStyle w:val="Headingb"/>
        <w:rPr>
          <w:lang w:val="es-ES_tradnl"/>
        </w:rPr>
      </w:pPr>
      <w:r w:rsidRPr="00C55D67">
        <w:rPr>
          <w:lang w:val="es-ES_tradnl"/>
        </w:rPr>
        <w:t>Técnicas de mitigación (Ref. Bloque 3, Anexo 1)</w:t>
      </w:r>
    </w:p>
    <w:p w:rsidR="00E33D41" w:rsidRPr="00C55D67" w:rsidRDefault="00E33D41" w:rsidP="00E33D41">
      <w:pPr>
        <w:rPr>
          <w:lang w:val="es-ES_tradnl"/>
        </w:rPr>
      </w:pPr>
      <w:r w:rsidRPr="00C55D67">
        <w:rPr>
          <w:lang w:val="es-ES_tradnl"/>
        </w:rPr>
        <w:t>Las posibles técnicas de mitigación son las siguientes:</w:t>
      </w:r>
    </w:p>
    <w:p w:rsidR="00E33D41" w:rsidRPr="00C55D67" w:rsidRDefault="00E33D41" w:rsidP="00E33D41">
      <w:pPr>
        <w:pStyle w:val="enumlev1"/>
        <w:rPr>
          <w:lang w:val="es-ES_tradnl"/>
        </w:rPr>
      </w:pPr>
      <w:r w:rsidRPr="00C55D67">
        <w:rPr>
          <w:lang w:val="es-ES_tradnl"/>
        </w:rPr>
        <w:t>–</w:t>
      </w:r>
      <w:r w:rsidRPr="00C55D67">
        <w:rPr>
          <w:lang w:val="es-ES_tradnl"/>
        </w:rPr>
        <w:tab/>
        <w:t>Cambiar las antenas receptoras</w:t>
      </w:r>
      <w:r>
        <w:rPr>
          <w:lang w:val="es-ES_tradnl"/>
        </w:rPr>
        <w:t xml:space="preserve"> </w:t>
      </w:r>
      <w:r w:rsidRPr="00C55D67">
        <w:rPr>
          <w:lang w:val="es-ES_tradnl"/>
        </w:rPr>
        <w:t>y/o su ubicación respecto del sistema de radiocomunicaciones que padece la interferencia</w:t>
      </w:r>
    </w:p>
    <w:p w:rsidR="00E33D41" w:rsidRPr="00C55D67" w:rsidRDefault="00E33D41" w:rsidP="005A3619">
      <w:pPr>
        <w:pStyle w:val="Note"/>
        <w:ind w:left="720" w:hanging="720"/>
        <w:rPr>
          <w:lang w:val="es-ES_tradnl"/>
        </w:rPr>
      </w:pPr>
      <w:r w:rsidRPr="00C55D67">
        <w:rPr>
          <w:lang w:val="es-ES_tradnl"/>
        </w:rPr>
        <w:tab/>
        <w:t>NOTA </w:t>
      </w:r>
      <w:r w:rsidRPr="00C55D67">
        <w:rPr>
          <w:szCs w:val="22"/>
          <w:lang w:val="es-ES_tradnl"/>
        </w:rPr>
        <w:t>–</w:t>
      </w:r>
      <w:r w:rsidRPr="00C55D67">
        <w:rPr>
          <w:lang w:val="es-ES_tradnl"/>
        </w:rPr>
        <w:t> Una técnica eficaz consiste en instalar otros tipos de antena o elegir una mejor ubicación, aunque esto no siempre es posible en un emplazamiento dado y puede entrañar un costo apreciable si el sitio de la antena es elevado.</w:t>
      </w:r>
    </w:p>
    <w:p w:rsidR="00E33D41" w:rsidRPr="00C55D67" w:rsidRDefault="00E33D41" w:rsidP="00E33D41">
      <w:pPr>
        <w:pStyle w:val="enumlev1"/>
        <w:rPr>
          <w:lang w:val="es-ES_tradnl"/>
        </w:rPr>
      </w:pPr>
      <w:r w:rsidRPr="00C55D67">
        <w:rPr>
          <w:lang w:val="es-ES_tradnl"/>
        </w:rPr>
        <w:t>–</w:t>
      </w:r>
      <w:r w:rsidRPr="00C55D67">
        <w:rPr>
          <w:lang w:val="es-ES_tradnl"/>
        </w:rPr>
        <w:tab/>
        <w:t>Cambiar la estructura geométrica de la red cableada.</w:t>
      </w:r>
    </w:p>
    <w:p w:rsidR="00E33D41" w:rsidRPr="00C55D67" w:rsidRDefault="00E33D41" w:rsidP="00CC10C6">
      <w:pPr>
        <w:pStyle w:val="enumlev1"/>
        <w:rPr>
          <w:lang w:val="es-ES_tradnl"/>
        </w:rPr>
      </w:pPr>
      <w:r w:rsidRPr="00C55D67">
        <w:rPr>
          <w:lang w:val="es-ES_tradnl"/>
        </w:rPr>
        <w:t>–</w:t>
      </w:r>
      <w:r w:rsidRPr="00C55D67">
        <w:rPr>
          <w:lang w:val="es-ES_tradnl"/>
        </w:rPr>
        <w:tab/>
      </w:r>
      <w:r>
        <w:rPr>
          <w:lang w:val="es-ES_tradnl"/>
        </w:rPr>
        <w:t>Filtrado de banda eliminada</w:t>
      </w:r>
      <w:r w:rsidRPr="00C55D67">
        <w:rPr>
          <w:lang w:val="es-ES_tradnl"/>
        </w:rPr>
        <w:t xml:space="preserve"> por parte del operador de la red cableada</w:t>
      </w:r>
    </w:p>
    <w:p w:rsidR="00E33D41" w:rsidRPr="00C55D67" w:rsidRDefault="00E33D41" w:rsidP="005A3619">
      <w:pPr>
        <w:pStyle w:val="Note"/>
        <w:ind w:left="720" w:hanging="720"/>
        <w:rPr>
          <w:lang w:val="es-ES_tradnl"/>
        </w:rPr>
      </w:pPr>
      <w:r w:rsidRPr="00C55D67">
        <w:rPr>
          <w:lang w:val="es-ES_tradnl"/>
        </w:rPr>
        <w:tab/>
        <w:t>NOTA </w:t>
      </w:r>
      <w:r w:rsidRPr="00C55D67">
        <w:rPr>
          <w:szCs w:val="22"/>
          <w:lang w:val="es-ES_tradnl"/>
        </w:rPr>
        <w:t>–</w:t>
      </w:r>
      <w:r w:rsidRPr="00C55D67">
        <w:rPr>
          <w:lang w:val="es-ES_tradnl"/>
        </w:rPr>
        <w:t> </w:t>
      </w:r>
      <w:r>
        <w:rPr>
          <w:lang w:val="es-ES_tradnl"/>
        </w:rPr>
        <w:t>El</w:t>
      </w:r>
      <w:r w:rsidRPr="00C55D67">
        <w:rPr>
          <w:lang w:val="es-ES_tradnl"/>
        </w:rPr>
        <w:t xml:space="preserve"> </w:t>
      </w:r>
      <w:r>
        <w:rPr>
          <w:lang w:val="es-ES_tradnl"/>
        </w:rPr>
        <w:t>filtrado de banda eliminada</w:t>
      </w:r>
      <w:r w:rsidRPr="00C55D67">
        <w:rPr>
          <w:lang w:val="es-ES_tradnl"/>
        </w:rPr>
        <w:t xml:space="preserve"> puede no ser posible con algunos esquemas de modulación.</w:t>
      </w:r>
      <w:r>
        <w:rPr>
          <w:lang w:val="es-ES_tradnl"/>
        </w:rPr>
        <w:t xml:space="preserve"> </w:t>
      </w:r>
      <w:r w:rsidRPr="00C55D67">
        <w:rPr>
          <w:lang w:val="es-ES_tradnl"/>
        </w:rPr>
        <w:t xml:space="preserve">Esta es una técnica efectiva para mitigar ciertos casos de interferencia, pero si hay múltiples casos de interferencia, las múltiples </w:t>
      </w:r>
      <w:r>
        <w:rPr>
          <w:lang w:val="es-ES_tradnl"/>
        </w:rPr>
        <w:t>eliminaciones de bandas</w:t>
      </w:r>
      <w:r w:rsidRPr="00C55D67">
        <w:rPr>
          <w:lang w:val="es-ES_tradnl"/>
        </w:rPr>
        <w:t xml:space="preserve"> pueden reducir gravemente la anchura de banda disponible.</w:t>
      </w:r>
    </w:p>
    <w:p w:rsidR="00E33D41" w:rsidRPr="00C55D67" w:rsidRDefault="00E33D41" w:rsidP="00E33D41">
      <w:pPr>
        <w:pStyle w:val="enumlev1"/>
        <w:rPr>
          <w:lang w:val="es-ES_tradnl"/>
        </w:rPr>
      </w:pPr>
      <w:r w:rsidRPr="00C55D67">
        <w:rPr>
          <w:lang w:val="es-ES_tradnl"/>
        </w:rPr>
        <w:t>–</w:t>
      </w:r>
      <w:r w:rsidRPr="00C55D67">
        <w:rPr>
          <w:lang w:val="es-ES_tradnl"/>
        </w:rPr>
        <w:tab/>
        <w:t>Utilización de más repetidores en la red cableada, para reducir la potencia de cresta</w:t>
      </w:r>
    </w:p>
    <w:p w:rsidR="00E33D41" w:rsidRPr="00C55D67" w:rsidRDefault="00E33D41" w:rsidP="005A3619">
      <w:pPr>
        <w:pStyle w:val="Note"/>
        <w:ind w:left="720" w:hanging="720"/>
        <w:rPr>
          <w:lang w:val="es-ES_tradnl"/>
        </w:rPr>
      </w:pPr>
      <w:r w:rsidRPr="00C55D67">
        <w:rPr>
          <w:lang w:val="es-ES_tradnl"/>
        </w:rPr>
        <w:tab/>
        <w:t>NOTA </w:t>
      </w:r>
      <w:r w:rsidRPr="00C55D67">
        <w:rPr>
          <w:szCs w:val="22"/>
          <w:lang w:val="es-ES_tradnl"/>
        </w:rPr>
        <w:t>–</w:t>
      </w:r>
      <w:r w:rsidRPr="00C55D67">
        <w:rPr>
          <w:lang w:val="es-ES_tradnl"/>
        </w:rPr>
        <w:t> Esto tenderá a aumentar la anchura de banda utilizada por el operador de la red en un emplazamiento, ya que muchos repetidores emplean desplazamiento de frecuencia.</w:t>
      </w:r>
      <w:r>
        <w:rPr>
          <w:lang w:val="es-ES_tradnl"/>
        </w:rPr>
        <w:t xml:space="preserve"> </w:t>
      </w:r>
      <w:r w:rsidRPr="00C55D67">
        <w:rPr>
          <w:lang w:val="es-ES_tradnl"/>
        </w:rPr>
        <w:t>Por motivos económicos, el operador de la red de telecomunicaciones cableada preferirá reducir al mínimo el número de repetidores.</w:t>
      </w:r>
    </w:p>
    <w:p w:rsidR="00E33D41" w:rsidRPr="00C55D67" w:rsidRDefault="00E33D41" w:rsidP="00E33D41">
      <w:pPr>
        <w:pStyle w:val="enumlev1"/>
        <w:rPr>
          <w:lang w:val="es-ES_tradnl"/>
        </w:rPr>
      </w:pPr>
      <w:r w:rsidRPr="00C55D67">
        <w:rPr>
          <w:lang w:val="es-ES_tradnl"/>
        </w:rPr>
        <w:t>–</w:t>
      </w:r>
      <w:r w:rsidRPr="00C55D67">
        <w:rPr>
          <w:lang w:val="es-ES_tradnl"/>
        </w:rPr>
        <w:tab/>
        <w:t>En el caso de los sistemas de comunicación por línea eléctrica se pueden considerar otras técnicas como el uso de filtros y terminaciones de señales, la inyección de señales en modo diferencial, el filtrado adaptable y el control de potencia.</w:t>
      </w:r>
    </w:p>
    <w:p w:rsidR="00E33D41" w:rsidRPr="00C55D67" w:rsidRDefault="00E33D41" w:rsidP="00E33D41">
      <w:pPr>
        <w:pStyle w:val="Headingb"/>
        <w:rPr>
          <w:lang w:val="es-ES_tradnl"/>
        </w:rPr>
      </w:pPr>
      <w:r w:rsidRPr="00C55D67">
        <w:rPr>
          <w:lang w:val="es-ES_tradnl"/>
        </w:rPr>
        <w:t>Criterios para decidir si se deben tomar o no medidas especiales (Ref. Bloque 4, Anexo 1)</w:t>
      </w:r>
    </w:p>
    <w:p w:rsidR="00E33D41" w:rsidRPr="00C55D67" w:rsidRDefault="00E33D41" w:rsidP="00E33D41">
      <w:pPr>
        <w:rPr>
          <w:lang w:val="es-ES_tradnl" w:eastAsia="nl-NL"/>
        </w:rPr>
      </w:pPr>
      <w:r w:rsidRPr="00C55D67">
        <w:rPr>
          <w:lang w:val="es-ES_tradnl"/>
        </w:rPr>
        <w:t>Estas medidas especia</w:t>
      </w:r>
      <w:r>
        <w:rPr>
          <w:lang w:val="es-ES_tradnl"/>
        </w:rPr>
        <w:t xml:space="preserve">les, relacionadas con el </w:t>
      </w:r>
      <w:r w:rsidRPr="00C55D67">
        <w:rPr>
          <w:szCs w:val="24"/>
          <w:lang w:val="es-ES_tradnl"/>
        </w:rPr>
        <w:t>Art</w:t>
      </w:r>
      <w:r>
        <w:rPr>
          <w:szCs w:val="24"/>
          <w:lang w:val="es-ES_tradnl"/>
        </w:rPr>
        <w:t>ículo</w:t>
      </w:r>
      <w:r>
        <w:rPr>
          <w:lang w:val="es-ES_tradnl"/>
        </w:rPr>
        <w:t> </w:t>
      </w:r>
      <w:r w:rsidRPr="00C55D67">
        <w:rPr>
          <w:lang w:val="es-ES_tradnl"/>
        </w:rPr>
        <w:t>6 de la Directiva EMC (</w:t>
      </w:r>
      <w:r w:rsidRPr="00C55D67">
        <w:rPr>
          <w:szCs w:val="24"/>
          <w:lang w:val="es-ES_tradnl"/>
        </w:rPr>
        <w:t>Art</w:t>
      </w:r>
      <w:r>
        <w:rPr>
          <w:szCs w:val="24"/>
          <w:lang w:val="es-ES_tradnl"/>
        </w:rPr>
        <w:t>ículo</w:t>
      </w:r>
      <w:r>
        <w:rPr>
          <w:lang w:val="es-ES_tradnl"/>
        </w:rPr>
        <w:t> </w:t>
      </w:r>
      <w:r w:rsidRPr="00C55D67">
        <w:rPr>
          <w:lang w:val="es-ES_tradnl"/>
        </w:rPr>
        <w:t>4.2 de la nueva Directiva EMC, véase la Nota</w:t>
      </w:r>
      <w:r>
        <w:rPr>
          <w:lang w:val="es-ES_tradnl"/>
        </w:rPr>
        <w:t> </w:t>
      </w:r>
      <w:r w:rsidRPr="00C55D67">
        <w:rPr>
          <w:lang w:val="es-ES_tradnl"/>
        </w:rPr>
        <w:t>3), apuntan a superar</w:t>
      </w:r>
      <w:r>
        <w:rPr>
          <w:lang w:val="es-ES_tradnl"/>
        </w:rPr>
        <w:t xml:space="preserve"> </w:t>
      </w:r>
      <w:r w:rsidRPr="00C55D67">
        <w:rPr>
          <w:lang w:val="es-ES_tradnl"/>
        </w:rPr>
        <w:t>un problema existente o previsto de compatibilidad electromagnética en un sitio concreto, independientemente del hecho de que los equipos (originador y víctima de la interferencia) cumplan los requisitos de la Directiva EMC.</w:t>
      </w:r>
    </w:p>
    <w:p w:rsidR="00E33D41" w:rsidRDefault="00E33D41" w:rsidP="00E33D41">
      <w:pPr>
        <w:rPr>
          <w:lang w:val="es-ES_tradnl"/>
        </w:rPr>
      </w:pPr>
      <w:r w:rsidRPr="00C55D67">
        <w:rPr>
          <w:lang w:val="es-ES_tradnl"/>
        </w:rPr>
        <w:t>Los criterios para decidir si se han de tomar o no medidas especiales son los siguientes:</w:t>
      </w:r>
    </w:p>
    <w:p w:rsidR="00E33D41" w:rsidRPr="00C55D67" w:rsidRDefault="00E33D41" w:rsidP="00E33D41">
      <w:pPr>
        <w:pStyle w:val="Headingb"/>
        <w:rPr>
          <w:lang w:val="es-ES_tradnl"/>
        </w:rPr>
      </w:pPr>
      <w:r>
        <w:rPr>
          <w:lang w:val="es-ES_tradnl"/>
        </w:rPr>
        <w:t>1</w:t>
      </w:r>
      <w:r>
        <w:rPr>
          <w:lang w:val="es-ES_tradnl"/>
        </w:rPr>
        <w:tab/>
      </w:r>
      <w:r w:rsidRPr="008D63CD">
        <w:rPr>
          <w:lang w:val="es-ES"/>
        </w:rPr>
        <w:t>Aspectos técnicos</w:t>
      </w:r>
    </w:p>
    <w:p w:rsidR="00E33D41" w:rsidRDefault="00E33D41" w:rsidP="00E33D41">
      <w:pPr>
        <w:pStyle w:val="enumlev1"/>
        <w:rPr>
          <w:lang w:val="es-ES"/>
        </w:rPr>
      </w:pPr>
      <w:r w:rsidRPr="00835727">
        <w:rPr>
          <w:lang w:val="es-ES"/>
        </w:rPr>
        <w:t>–</w:t>
      </w:r>
      <w:r>
        <w:rPr>
          <w:lang w:val="es-ES"/>
        </w:rPr>
        <w:tab/>
        <w:t>Nivel de intensidad del campo perturbador generado por la red en el emplazamiento del sistema que padece la interferencia en la frecuencia de la señal deseada (perturbada). Para una situación y una red dadas se pueden utilizar diferentes métodos de medición</w:t>
      </w:r>
      <w:r>
        <w:rPr>
          <w:rStyle w:val="FootnoteReference"/>
          <w:lang w:val="es-ES"/>
        </w:rPr>
        <w:footnoteReference w:id="6"/>
      </w:r>
      <w:r>
        <w:rPr>
          <w:lang w:val="es-ES"/>
        </w:rPr>
        <w:t xml:space="preserve">, por ejemplo mediciones </w:t>
      </w:r>
      <w:r w:rsidRPr="00086BB7">
        <w:rPr>
          <w:i/>
          <w:iCs/>
          <w:lang w:val="es-ES"/>
        </w:rPr>
        <w:t>in situ</w:t>
      </w:r>
      <w:r>
        <w:rPr>
          <w:lang w:val="es-ES"/>
        </w:rPr>
        <w:t xml:space="preserve"> de la emisión perturbadora o mediciones de la perturbación  por conducción.</w:t>
      </w:r>
    </w:p>
    <w:p w:rsidR="00E33D41" w:rsidRPr="00C55D67" w:rsidRDefault="00E33D41" w:rsidP="00CC10C6">
      <w:pPr>
        <w:pStyle w:val="enumlev1"/>
        <w:rPr>
          <w:lang w:val="es-ES_tradnl"/>
        </w:rPr>
      </w:pPr>
      <w:r w:rsidRPr="005A63E6">
        <w:rPr>
          <w:lang w:val="es-ES"/>
        </w:rPr>
        <w:t>–</w:t>
      </w:r>
      <w:r>
        <w:rPr>
          <w:lang w:val="es-ES"/>
        </w:rPr>
        <w:tab/>
        <w:t xml:space="preserve">En el cuadro que figura a continuación se indica el nivel de intensidad de campo recomendado para evaluar el nivel de la emisión perturbadora generada por la red cableada </w:t>
      </w:r>
      <w:r>
        <w:rPr>
          <w:lang w:val="es-ES"/>
        </w:rPr>
        <w:lastRenderedPageBreak/>
        <w:t>en el emplazamiento del sistema que padece la interferencia en la frecuencia de la señal deseada (perturbada).</w:t>
      </w:r>
    </w:p>
    <w:p w:rsidR="00E33D41" w:rsidRDefault="00E33D41" w:rsidP="00CC10C6">
      <w:pPr>
        <w:rPr>
          <w:lang w:val="es-ES_tradnl"/>
        </w:rPr>
      </w:pPr>
    </w:p>
    <w:tbl>
      <w:tblPr>
        <w:tblW w:w="0" w:type="auto"/>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4111"/>
        <w:gridCol w:w="1559"/>
      </w:tblGrid>
      <w:tr w:rsidR="00E33D41" w:rsidRPr="00E33D41" w:rsidTr="007156C9">
        <w:tc>
          <w:tcPr>
            <w:tcW w:w="2836" w:type="dxa"/>
            <w:vAlign w:val="center"/>
          </w:tcPr>
          <w:p w:rsidR="00E33D41" w:rsidRPr="00C55D67" w:rsidRDefault="00E33D41" w:rsidP="007156C9">
            <w:pPr>
              <w:pStyle w:val="Tablehead"/>
              <w:rPr>
                <w:lang w:val="es-ES_tradnl"/>
              </w:rPr>
            </w:pPr>
            <w:r w:rsidRPr="00C55D67">
              <w:rPr>
                <w:lang w:val="es-ES_tradnl"/>
              </w:rPr>
              <w:t>Frecuencia f</w:t>
            </w:r>
            <w:r w:rsidRPr="00C55D67">
              <w:rPr>
                <w:lang w:val="es-ES_tradnl"/>
              </w:rPr>
              <w:br/>
              <w:t>(MHz)</w:t>
            </w:r>
          </w:p>
        </w:tc>
        <w:tc>
          <w:tcPr>
            <w:tcW w:w="4111" w:type="dxa"/>
            <w:vAlign w:val="center"/>
          </w:tcPr>
          <w:p w:rsidR="00E33D41" w:rsidRPr="00C55D67" w:rsidRDefault="00E33D41" w:rsidP="007156C9">
            <w:pPr>
              <w:pStyle w:val="Tablehead"/>
              <w:rPr>
                <w:lang w:val="es-ES_tradnl"/>
              </w:rPr>
            </w:pPr>
            <w:r w:rsidRPr="00C55D67">
              <w:rPr>
                <w:lang w:val="es-ES_tradnl"/>
              </w:rPr>
              <w:t>Límite de intensidad de campo eléctrico interferente en dB(μV/m) (detector de cresta) en el emplazamiento del sistema que padece la interferencia y a una distancia de 3 m de la fuente</w:t>
            </w:r>
          </w:p>
        </w:tc>
        <w:tc>
          <w:tcPr>
            <w:tcW w:w="1559" w:type="dxa"/>
            <w:vAlign w:val="center"/>
          </w:tcPr>
          <w:p w:rsidR="00E33D41" w:rsidRPr="00C55D67" w:rsidRDefault="00E33D41" w:rsidP="007156C9">
            <w:pPr>
              <w:pStyle w:val="Tablehead"/>
              <w:rPr>
                <w:lang w:val="es-ES_tradnl"/>
              </w:rPr>
            </w:pPr>
            <w:r w:rsidRPr="00C55D67">
              <w:rPr>
                <w:lang w:val="es-ES_tradnl"/>
              </w:rPr>
              <w:t>Anchura de banda de medición</w:t>
            </w:r>
          </w:p>
        </w:tc>
      </w:tr>
      <w:tr w:rsidR="00E33D41" w:rsidRPr="00C55D67" w:rsidTr="007156C9">
        <w:tc>
          <w:tcPr>
            <w:tcW w:w="2836" w:type="dxa"/>
          </w:tcPr>
          <w:p w:rsidR="00E33D41" w:rsidRPr="00C55D67" w:rsidRDefault="00E33D41" w:rsidP="00CC10C6">
            <w:pPr>
              <w:pStyle w:val="Tabletext"/>
              <w:rPr>
                <w:lang w:val="es-ES_tradnl"/>
              </w:rPr>
            </w:pPr>
            <w:r>
              <w:rPr>
                <w:lang w:val="es-ES_tradnl"/>
              </w:rPr>
              <w:t>0,</w:t>
            </w:r>
            <w:r w:rsidRPr="00C55D67">
              <w:rPr>
                <w:lang w:val="es-ES_tradnl"/>
              </w:rPr>
              <w:t>009 a</w:t>
            </w:r>
            <w:r>
              <w:rPr>
                <w:lang w:val="es-ES_tradnl"/>
              </w:rPr>
              <w:t xml:space="preserve"> 0,</w:t>
            </w:r>
            <w:r w:rsidRPr="00C55D67">
              <w:rPr>
                <w:lang w:val="es-ES_tradnl"/>
              </w:rPr>
              <w:t>15</w:t>
            </w:r>
          </w:p>
        </w:tc>
        <w:tc>
          <w:tcPr>
            <w:tcW w:w="4111" w:type="dxa"/>
          </w:tcPr>
          <w:p w:rsidR="00E33D41" w:rsidRPr="00C55D67" w:rsidRDefault="00E33D41" w:rsidP="00CC10C6">
            <w:pPr>
              <w:pStyle w:val="Tabletext"/>
              <w:rPr>
                <w:lang w:val="es-ES_tradnl"/>
              </w:rPr>
            </w:pPr>
            <w:r w:rsidRPr="00C55D67">
              <w:rPr>
                <w:lang w:val="es-ES_tradnl"/>
              </w:rPr>
              <w:t>40 – 20</w:t>
            </w:r>
            <w:r w:rsidRPr="00F7210D">
              <w:rPr>
                <w:sz w:val="12"/>
                <w:lang w:val="es-ES_tradnl"/>
              </w:rPr>
              <w:t> </w:t>
            </w:r>
            <w:r w:rsidRPr="00C55D67">
              <w:rPr>
                <w:lang w:val="es-ES_tradnl"/>
              </w:rPr>
              <w:t>·</w:t>
            </w:r>
            <w:r w:rsidRPr="00F7210D">
              <w:rPr>
                <w:sz w:val="12"/>
                <w:lang w:val="es-ES_tradnl"/>
              </w:rPr>
              <w:t> </w:t>
            </w:r>
            <w:r w:rsidRPr="00C55D67">
              <w:rPr>
                <w:lang w:val="es-ES_tradnl"/>
              </w:rPr>
              <w:t>log10(f/MHz)</w:t>
            </w:r>
          </w:p>
        </w:tc>
        <w:tc>
          <w:tcPr>
            <w:tcW w:w="1559" w:type="dxa"/>
          </w:tcPr>
          <w:p w:rsidR="00E33D41" w:rsidRPr="00C55D67" w:rsidRDefault="00E33D41" w:rsidP="00CC10C6">
            <w:pPr>
              <w:pStyle w:val="Tabletext"/>
              <w:rPr>
                <w:lang w:val="es-ES_tradnl"/>
              </w:rPr>
            </w:pPr>
            <w:r w:rsidRPr="00C55D67">
              <w:rPr>
                <w:lang w:val="es-ES_tradnl"/>
              </w:rPr>
              <w:t>200 Hz</w:t>
            </w:r>
          </w:p>
        </w:tc>
      </w:tr>
      <w:tr w:rsidR="00E33D41" w:rsidRPr="00C55D67" w:rsidTr="007156C9">
        <w:tc>
          <w:tcPr>
            <w:tcW w:w="2836" w:type="dxa"/>
          </w:tcPr>
          <w:p w:rsidR="00E33D41" w:rsidRPr="00C55D67" w:rsidRDefault="00E33D41" w:rsidP="00CC10C6">
            <w:pPr>
              <w:pStyle w:val="Tabletext"/>
              <w:rPr>
                <w:lang w:val="es-ES_tradnl"/>
              </w:rPr>
            </w:pPr>
            <w:r>
              <w:rPr>
                <w:lang w:val="es-ES_tradnl"/>
              </w:rPr>
              <w:t>0,</w:t>
            </w:r>
            <w:r w:rsidRPr="00C55D67">
              <w:rPr>
                <w:lang w:val="es-ES_tradnl"/>
              </w:rPr>
              <w:t>15 a 1</w:t>
            </w:r>
          </w:p>
        </w:tc>
        <w:tc>
          <w:tcPr>
            <w:tcW w:w="4111" w:type="dxa"/>
          </w:tcPr>
          <w:p w:rsidR="00E33D41" w:rsidRPr="00C55D67" w:rsidRDefault="00E33D41" w:rsidP="00CC10C6">
            <w:pPr>
              <w:pStyle w:val="Tabletext"/>
              <w:rPr>
                <w:lang w:val="es-ES_tradnl"/>
              </w:rPr>
            </w:pPr>
            <w:r w:rsidRPr="00C55D67">
              <w:rPr>
                <w:lang w:val="es-ES_tradnl"/>
              </w:rPr>
              <w:t>40 – 20</w:t>
            </w:r>
            <w:r w:rsidRPr="00F7210D">
              <w:rPr>
                <w:sz w:val="12"/>
                <w:lang w:val="es-ES_tradnl"/>
              </w:rPr>
              <w:t> </w:t>
            </w:r>
            <w:r w:rsidRPr="00C55D67">
              <w:rPr>
                <w:lang w:val="es-ES_tradnl"/>
              </w:rPr>
              <w:t>·</w:t>
            </w:r>
            <w:r w:rsidRPr="00F7210D">
              <w:rPr>
                <w:sz w:val="12"/>
                <w:lang w:val="es-ES_tradnl"/>
              </w:rPr>
              <w:t> </w:t>
            </w:r>
            <w:r w:rsidRPr="00C55D67">
              <w:rPr>
                <w:lang w:val="es-ES_tradnl"/>
              </w:rPr>
              <w:t>log10(f/MHz)</w:t>
            </w:r>
          </w:p>
        </w:tc>
        <w:tc>
          <w:tcPr>
            <w:tcW w:w="1559" w:type="dxa"/>
          </w:tcPr>
          <w:p w:rsidR="00E33D41" w:rsidRPr="00C55D67" w:rsidRDefault="00E33D41" w:rsidP="00CC10C6">
            <w:pPr>
              <w:pStyle w:val="Tabletext"/>
              <w:rPr>
                <w:lang w:val="es-ES_tradnl"/>
              </w:rPr>
            </w:pPr>
            <w:r w:rsidRPr="00C55D67">
              <w:rPr>
                <w:lang w:val="es-ES_tradnl"/>
              </w:rPr>
              <w:t>9 kHz</w:t>
            </w:r>
          </w:p>
        </w:tc>
      </w:tr>
      <w:tr w:rsidR="00E33D41" w:rsidRPr="00C55D67" w:rsidTr="007156C9">
        <w:tc>
          <w:tcPr>
            <w:tcW w:w="2836" w:type="dxa"/>
          </w:tcPr>
          <w:p w:rsidR="00E33D41" w:rsidRPr="00C55D67" w:rsidRDefault="00E33D41" w:rsidP="00CC10C6">
            <w:pPr>
              <w:pStyle w:val="Tabletext"/>
              <w:rPr>
                <w:lang w:val="es-ES_tradnl"/>
              </w:rPr>
            </w:pPr>
            <w:r w:rsidRPr="00C55D67">
              <w:rPr>
                <w:lang w:val="es-ES_tradnl"/>
              </w:rPr>
              <w:t>Por encima de 1 a 30</w:t>
            </w:r>
          </w:p>
        </w:tc>
        <w:tc>
          <w:tcPr>
            <w:tcW w:w="4111" w:type="dxa"/>
          </w:tcPr>
          <w:p w:rsidR="00E33D41" w:rsidRPr="00C55D67" w:rsidRDefault="00E33D41" w:rsidP="00CC10C6">
            <w:pPr>
              <w:pStyle w:val="Tabletext"/>
              <w:rPr>
                <w:lang w:val="es-ES_tradnl"/>
              </w:rPr>
            </w:pPr>
            <w:r>
              <w:rPr>
                <w:lang w:val="es-ES_tradnl"/>
              </w:rPr>
              <w:t>40 – 8,</w:t>
            </w:r>
            <w:r w:rsidRPr="00C55D67">
              <w:rPr>
                <w:lang w:val="es-ES_tradnl"/>
              </w:rPr>
              <w:t>8</w:t>
            </w:r>
            <w:r w:rsidRPr="00F7210D">
              <w:rPr>
                <w:sz w:val="12"/>
                <w:lang w:val="es-ES_tradnl"/>
              </w:rPr>
              <w:t> </w:t>
            </w:r>
            <w:r w:rsidRPr="00C55D67">
              <w:rPr>
                <w:lang w:val="es-ES_tradnl"/>
              </w:rPr>
              <w:t>·</w:t>
            </w:r>
            <w:r w:rsidRPr="00F7210D">
              <w:rPr>
                <w:sz w:val="12"/>
                <w:lang w:val="es-ES_tradnl"/>
              </w:rPr>
              <w:t> </w:t>
            </w:r>
            <w:r w:rsidRPr="00C55D67">
              <w:rPr>
                <w:lang w:val="es-ES_tradnl"/>
              </w:rPr>
              <w:t>log10(f/MHz)</w:t>
            </w:r>
          </w:p>
        </w:tc>
        <w:tc>
          <w:tcPr>
            <w:tcW w:w="1559" w:type="dxa"/>
          </w:tcPr>
          <w:p w:rsidR="00E33D41" w:rsidRPr="00C55D67" w:rsidRDefault="00E33D41" w:rsidP="00CC10C6">
            <w:pPr>
              <w:pStyle w:val="Tabletext"/>
              <w:rPr>
                <w:lang w:val="es-ES_tradnl"/>
              </w:rPr>
            </w:pPr>
            <w:r w:rsidRPr="00C55D67">
              <w:rPr>
                <w:lang w:val="es-ES_tradnl"/>
              </w:rPr>
              <w:t>9 kHz</w:t>
            </w:r>
          </w:p>
        </w:tc>
      </w:tr>
      <w:tr w:rsidR="00E33D41" w:rsidRPr="00C55D67" w:rsidTr="007156C9">
        <w:tc>
          <w:tcPr>
            <w:tcW w:w="2836" w:type="dxa"/>
          </w:tcPr>
          <w:p w:rsidR="00E33D41" w:rsidRPr="00C55D67" w:rsidRDefault="00E33D41" w:rsidP="00CC10C6">
            <w:pPr>
              <w:pStyle w:val="Tabletext"/>
              <w:rPr>
                <w:lang w:val="es-ES_tradnl"/>
              </w:rPr>
            </w:pPr>
            <w:r w:rsidRPr="00C55D67">
              <w:rPr>
                <w:lang w:val="es-ES_tradnl"/>
              </w:rPr>
              <w:t>Por encima de 30 a 1</w:t>
            </w:r>
            <w:r>
              <w:rPr>
                <w:lang w:val="es-ES_tradnl"/>
              </w:rPr>
              <w:t> </w:t>
            </w:r>
            <w:r w:rsidRPr="00C55D67">
              <w:rPr>
                <w:lang w:val="es-ES_tradnl"/>
              </w:rPr>
              <w:t>000</w:t>
            </w:r>
          </w:p>
        </w:tc>
        <w:tc>
          <w:tcPr>
            <w:tcW w:w="4111" w:type="dxa"/>
          </w:tcPr>
          <w:p w:rsidR="00E33D41" w:rsidRPr="00C55D67" w:rsidRDefault="00E33D41" w:rsidP="00CC10C6">
            <w:pPr>
              <w:pStyle w:val="Tabletext"/>
              <w:rPr>
                <w:lang w:val="es-ES_tradnl"/>
              </w:rPr>
            </w:pPr>
            <w:r w:rsidRPr="00C55D67">
              <w:rPr>
                <w:lang w:val="es-ES_tradnl"/>
              </w:rPr>
              <w:t>27(1)</w:t>
            </w:r>
          </w:p>
        </w:tc>
        <w:tc>
          <w:tcPr>
            <w:tcW w:w="1559" w:type="dxa"/>
          </w:tcPr>
          <w:p w:rsidR="00E33D41" w:rsidRPr="00C55D67" w:rsidRDefault="00E33D41" w:rsidP="00CC10C6">
            <w:pPr>
              <w:pStyle w:val="Tabletext"/>
              <w:rPr>
                <w:lang w:val="es-ES_tradnl"/>
              </w:rPr>
            </w:pPr>
            <w:r w:rsidRPr="00C55D67">
              <w:rPr>
                <w:lang w:val="es-ES_tradnl"/>
              </w:rPr>
              <w:t>120 kHz</w:t>
            </w:r>
          </w:p>
        </w:tc>
      </w:tr>
      <w:tr w:rsidR="00E33D41" w:rsidRPr="00C55D67" w:rsidTr="007156C9">
        <w:tc>
          <w:tcPr>
            <w:tcW w:w="2836" w:type="dxa"/>
          </w:tcPr>
          <w:p w:rsidR="00E33D41" w:rsidRPr="00C55D67" w:rsidRDefault="00E33D41" w:rsidP="00CC10C6">
            <w:pPr>
              <w:pStyle w:val="Tabletext"/>
              <w:rPr>
                <w:lang w:val="es-ES_tradnl"/>
              </w:rPr>
            </w:pPr>
            <w:r w:rsidRPr="00C55D67">
              <w:rPr>
                <w:lang w:val="es-ES_tradnl"/>
              </w:rPr>
              <w:t>Por encima de 1</w:t>
            </w:r>
            <w:r>
              <w:rPr>
                <w:lang w:val="es-ES_tradnl"/>
              </w:rPr>
              <w:t> </w:t>
            </w:r>
            <w:r w:rsidRPr="00C55D67">
              <w:rPr>
                <w:lang w:val="es-ES_tradnl"/>
              </w:rPr>
              <w:t>000 a</w:t>
            </w:r>
            <w:r>
              <w:rPr>
                <w:lang w:val="es-ES_tradnl"/>
              </w:rPr>
              <w:t> 3 </w:t>
            </w:r>
            <w:r w:rsidRPr="00C55D67">
              <w:rPr>
                <w:lang w:val="es-ES_tradnl"/>
              </w:rPr>
              <w:t>000</w:t>
            </w:r>
          </w:p>
        </w:tc>
        <w:tc>
          <w:tcPr>
            <w:tcW w:w="4111" w:type="dxa"/>
          </w:tcPr>
          <w:p w:rsidR="00E33D41" w:rsidRPr="00C55D67" w:rsidRDefault="00E33D41" w:rsidP="00CC10C6">
            <w:pPr>
              <w:pStyle w:val="Tabletext"/>
              <w:rPr>
                <w:lang w:val="es-ES_tradnl"/>
              </w:rPr>
            </w:pPr>
            <w:r w:rsidRPr="00C55D67">
              <w:rPr>
                <w:lang w:val="es-ES_tradnl"/>
              </w:rPr>
              <w:t>40(2)</w:t>
            </w:r>
          </w:p>
        </w:tc>
        <w:tc>
          <w:tcPr>
            <w:tcW w:w="1559" w:type="dxa"/>
          </w:tcPr>
          <w:p w:rsidR="00E33D41" w:rsidRPr="00C55D67" w:rsidRDefault="00E33D41" w:rsidP="00CC10C6">
            <w:pPr>
              <w:pStyle w:val="Tabletext"/>
              <w:rPr>
                <w:lang w:val="es-ES_tradnl"/>
              </w:rPr>
            </w:pPr>
            <w:r w:rsidRPr="00C55D67">
              <w:rPr>
                <w:lang w:val="es-ES_tradnl"/>
              </w:rPr>
              <w:t>1 MHz</w:t>
            </w:r>
          </w:p>
        </w:tc>
      </w:tr>
      <w:tr w:rsidR="00E33D41" w:rsidRPr="00E33D41" w:rsidTr="007156C9">
        <w:tc>
          <w:tcPr>
            <w:tcW w:w="8506" w:type="dxa"/>
            <w:gridSpan w:val="3"/>
            <w:tcBorders>
              <w:left w:val="nil"/>
              <w:bottom w:val="nil"/>
              <w:right w:val="nil"/>
            </w:tcBorders>
          </w:tcPr>
          <w:p w:rsidR="00E33D41" w:rsidRPr="00C55D67" w:rsidRDefault="00E33D41" w:rsidP="007156C9">
            <w:pPr>
              <w:pStyle w:val="Tablelegend"/>
              <w:rPr>
                <w:lang w:val="es-ES_tradnl"/>
              </w:rPr>
            </w:pPr>
            <w:r w:rsidRPr="00C55D67">
              <w:rPr>
                <w:vertAlign w:val="superscript"/>
                <w:lang w:val="es-ES_tradnl"/>
              </w:rPr>
              <w:t>(1)</w:t>
            </w:r>
            <w:r w:rsidRPr="00C55D67">
              <w:rPr>
                <w:lang w:val="es-ES_tradnl"/>
              </w:rPr>
              <w:tab/>
              <w:t>Esto corresponde a una potencia radiada aparente</w:t>
            </w:r>
            <w:r>
              <w:rPr>
                <w:lang w:val="es-ES_tradnl"/>
              </w:rPr>
              <w:t xml:space="preserve"> </w:t>
            </w:r>
            <w:r w:rsidRPr="00C55D67">
              <w:rPr>
                <w:lang w:val="es-ES_tradnl"/>
              </w:rPr>
              <w:t>de 20 dBpW.</w:t>
            </w:r>
          </w:p>
          <w:p w:rsidR="00E33D41" w:rsidRPr="00C55D67" w:rsidRDefault="00E33D41" w:rsidP="007156C9">
            <w:pPr>
              <w:pStyle w:val="Tablelegend"/>
              <w:rPr>
                <w:lang w:val="es-ES_tradnl"/>
              </w:rPr>
            </w:pPr>
            <w:r w:rsidRPr="00C55D67">
              <w:rPr>
                <w:vertAlign w:val="superscript"/>
                <w:lang w:val="es-ES_tradnl"/>
              </w:rPr>
              <w:t>(2)</w:t>
            </w:r>
            <w:r w:rsidRPr="00C55D67">
              <w:rPr>
                <w:lang w:val="es-ES_tradnl"/>
              </w:rPr>
              <w:t xml:space="preserve"> </w:t>
            </w:r>
            <w:r w:rsidRPr="00C55D67">
              <w:rPr>
                <w:lang w:val="es-ES_tradnl"/>
              </w:rPr>
              <w:tab/>
              <w:t>Esto corresponde a una potencia radiada aparente</w:t>
            </w:r>
            <w:r>
              <w:rPr>
                <w:lang w:val="es-ES_tradnl"/>
              </w:rPr>
              <w:t xml:space="preserve"> </w:t>
            </w:r>
            <w:r w:rsidRPr="00C55D67">
              <w:rPr>
                <w:lang w:val="es-ES_tradnl"/>
              </w:rPr>
              <w:t>de 33 dBpW.</w:t>
            </w:r>
          </w:p>
        </w:tc>
      </w:tr>
    </w:tbl>
    <w:p w:rsidR="00E33D41" w:rsidRDefault="00E33D41" w:rsidP="00E33D41">
      <w:pPr>
        <w:pStyle w:val="Tablefin"/>
        <w:rPr>
          <w:lang w:val="es-ES_tradnl"/>
        </w:rPr>
      </w:pPr>
    </w:p>
    <w:p w:rsidR="00E33D41" w:rsidRPr="00DC35F6" w:rsidRDefault="00E33D41" w:rsidP="00E33D41">
      <w:pPr>
        <w:pStyle w:val="Blanc"/>
        <w:rPr>
          <w:lang w:val="es-ES_tradnl"/>
        </w:rPr>
      </w:pPr>
    </w:p>
    <w:p w:rsidR="00E33D41" w:rsidRPr="00C55D67" w:rsidRDefault="00E33D41" w:rsidP="00E33D41">
      <w:pPr>
        <w:pStyle w:val="enumlev1"/>
        <w:rPr>
          <w:lang w:val="es-ES_tradnl"/>
        </w:rPr>
      </w:pPr>
      <w:r w:rsidRPr="00C55D67">
        <w:rPr>
          <w:lang w:val="es-ES_tradnl"/>
        </w:rPr>
        <w:t>–</w:t>
      </w:r>
      <w:r w:rsidRPr="00C55D67">
        <w:rPr>
          <w:lang w:val="es-ES_tradnl"/>
        </w:rPr>
        <w:tab/>
        <w:t xml:space="preserve">Si la importancia del servicio de radiocomunicaciones que padece la interferencia así lo justifica, por ejemplo cuando se trata de servicios de seguridad y/o emergencia (véase el </w:t>
      </w:r>
      <w:r>
        <w:rPr>
          <w:lang w:val="es-ES_tradnl"/>
        </w:rPr>
        <w:t>§ 2 de este A</w:t>
      </w:r>
      <w:r w:rsidRPr="00C55D67">
        <w:rPr>
          <w:lang w:val="es-ES_tradnl"/>
        </w:rPr>
        <w:t>nexo), las administraciones nacionales pueden decidir adoptar medidas especiales independientemente del nivel de campo perturbador.</w:t>
      </w:r>
    </w:p>
    <w:p w:rsidR="00E33D41" w:rsidRPr="00C55D67" w:rsidRDefault="00E33D41" w:rsidP="00E33D41">
      <w:pPr>
        <w:pStyle w:val="enumlev1"/>
        <w:rPr>
          <w:lang w:val="es-ES_tradnl"/>
        </w:rPr>
      </w:pPr>
      <w:r w:rsidRPr="00C55D67">
        <w:rPr>
          <w:lang w:val="es-ES_tradnl"/>
        </w:rPr>
        <w:t>–</w:t>
      </w:r>
      <w:r w:rsidRPr="00C55D67">
        <w:rPr>
          <w:lang w:val="es-ES_tradnl"/>
        </w:rPr>
        <w:tab/>
        <w:t>Las mediciones de la intensidad de campo en el sitio de la interferencia mostrarán si una reducción de la intensidad de campo no deseado podría mejorar la situación de interferencia.</w:t>
      </w:r>
    </w:p>
    <w:p w:rsidR="00E33D41" w:rsidRPr="00C55D67" w:rsidRDefault="00E33D41" w:rsidP="00E33D41">
      <w:pPr>
        <w:pStyle w:val="Headingb"/>
        <w:rPr>
          <w:lang w:val="es-ES_tradnl"/>
        </w:rPr>
      </w:pPr>
      <w:r w:rsidRPr="00C55D67">
        <w:rPr>
          <w:szCs w:val="28"/>
          <w:lang w:val="es-ES_tradnl"/>
        </w:rPr>
        <w:t>2</w:t>
      </w:r>
      <w:r w:rsidRPr="00C55D67">
        <w:rPr>
          <w:szCs w:val="28"/>
          <w:lang w:val="es-ES_tradnl"/>
        </w:rPr>
        <w:tab/>
        <w:t>Aspectos de orden económico y político</w:t>
      </w:r>
    </w:p>
    <w:p w:rsidR="00E33D41" w:rsidRPr="00C55D67" w:rsidRDefault="00E33D41" w:rsidP="00E33D41">
      <w:pPr>
        <w:pStyle w:val="enumlev1"/>
        <w:rPr>
          <w:lang w:val="es-ES_tradnl"/>
        </w:rPr>
      </w:pPr>
      <w:r w:rsidRPr="00C55D67">
        <w:rPr>
          <w:lang w:val="es-ES_tradnl"/>
        </w:rPr>
        <w:t>–</w:t>
      </w:r>
      <w:r w:rsidRPr="00C55D67">
        <w:rPr>
          <w:lang w:val="es-ES_tradnl"/>
        </w:rPr>
        <w:tab/>
      </w:r>
      <w:r>
        <w:rPr>
          <w:lang w:val="es-ES_tradnl"/>
        </w:rPr>
        <w:t>C</w:t>
      </w:r>
      <w:r w:rsidRPr="00C55D67">
        <w:rPr>
          <w:lang w:val="es-ES_tradnl"/>
        </w:rPr>
        <w:t xml:space="preserve">ostos que entraña lograr la compatibilidad </w:t>
      </w:r>
      <w:r>
        <w:rPr>
          <w:lang w:val="es-ES_tradnl"/>
        </w:rPr>
        <w:t>para</w:t>
      </w:r>
      <w:r w:rsidRPr="00C55D67">
        <w:rPr>
          <w:lang w:val="es-ES_tradnl"/>
        </w:rPr>
        <w:t xml:space="preserve"> la fuente y la víctima de la interferencia</w:t>
      </w:r>
    </w:p>
    <w:p w:rsidR="00E33D41" w:rsidRPr="00C55D67" w:rsidRDefault="00E33D41" w:rsidP="00CC10C6">
      <w:pPr>
        <w:pStyle w:val="Note"/>
        <w:rPr>
          <w:lang w:val="es-ES_tradnl"/>
        </w:rPr>
      </w:pPr>
      <w:r w:rsidRPr="00C55D67">
        <w:rPr>
          <w:lang w:val="es-ES_tradnl"/>
        </w:rPr>
        <w:tab/>
        <w:t>(NOTA </w:t>
      </w:r>
      <w:r w:rsidRPr="00C55D67">
        <w:rPr>
          <w:szCs w:val="22"/>
          <w:lang w:val="es-ES_tradnl"/>
        </w:rPr>
        <w:t>–</w:t>
      </w:r>
      <w:r w:rsidRPr="00C55D67">
        <w:rPr>
          <w:lang w:val="es-ES_tradnl"/>
        </w:rPr>
        <w:t> Las administraciones deben tener en cuenta la proporcionalidad de los costos.)</w:t>
      </w:r>
    </w:p>
    <w:p w:rsidR="00E33D41" w:rsidRPr="00C55D67" w:rsidRDefault="00E33D41" w:rsidP="00E33D41">
      <w:pPr>
        <w:pStyle w:val="enumlev1"/>
        <w:rPr>
          <w:lang w:val="es-ES_tradnl"/>
        </w:rPr>
      </w:pPr>
      <w:r w:rsidRPr="00C55D67">
        <w:rPr>
          <w:lang w:val="es-ES_tradnl"/>
        </w:rPr>
        <w:t>–</w:t>
      </w:r>
      <w:r w:rsidRPr="00C55D67">
        <w:rPr>
          <w:lang w:val="es-ES_tradnl"/>
        </w:rPr>
        <w:tab/>
        <w:t>Importancia del servicio que padece la interferencia (servicios relacionados con la seguridad, etc.)</w:t>
      </w:r>
    </w:p>
    <w:p w:rsidR="00E33D41" w:rsidRPr="00C55D67" w:rsidRDefault="00E33D41" w:rsidP="00E33D41">
      <w:pPr>
        <w:pStyle w:val="enumlev1"/>
        <w:rPr>
          <w:lang w:val="es-ES_tradnl"/>
        </w:rPr>
      </w:pPr>
      <w:r w:rsidRPr="00C55D67">
        <w:rPr>
          <w:lang w:val="es-ES_tradnl"/>
        </w:rPr>
        <w:tab/>
        <w:t>Fijar límites o parámetros más estrictos para determinados dispositivos o bandas de frecuencias</w:t>
      </w:r>
      <w:r>
        <w:rPr>
          <w:lang w:val="es-ES_tradnl"/>
        </w:rPr>
        <w:t>.</w:t>
      </w:r>
    </w:p>
    <w:p w:rsidR="00E33D41" w:rsidRPr="00C55D67" w:rsidRDefault="00E33D41" w:rsidP="005A3619">
      <w:pPr>
        <w:pStyle w:val="Note"/>
        <w:ind w:left="720" w:hanging="720"/>
        <w:rPr>
          <w:lang w:val="es-ES_tradnl"/>
        </w:rPr>
      </w:pPr>
      <w:r w:rsidRPr="00C55D67">
        <w:rPr>
          <w:lang w:val="es-ES_tradnl"/>
        </w:rPr>
        <w:tab/>
        <w:t>NOTA </w:t>
      </w:r>
      <w:r w:rsidRPr="00C55D67">
        <w:rPr>
          <w:szCs w:val="22"/>
          <w:lang w:val="es-ES_tradnl"/>
        </w:rPr>
        <w:t>–</w:t>
      </w:r>
      <w:r w:rsidRPr="00C55D67">
        <w:rPr>
          <w:lang w:val="es-ES_tradnl"/>
        </w:rPr>
        <w:t xml:space="preserve"> Este asunto </w:t>
      </w:r>
      <w:r>
        <w:rPr>
          <w:lang w:val="es-ES_tradnl"/>
        </w:rPr>
        <w:t>es de</w:t>
      </w:r>
      <w:r w:rsidRPr="00C55D67">
        <w:rPr>
          <w:lang w:val="es-ES_tradnl"/>
        </w:rPr>
        <w:t xml:space="preserve"> carácter más político que económico. La necesidad de proteger a ciertos servicios especiales (por ejemplo, los relacionados con la seguridad) no debería verse influida por argumentos económicos.</w:t>
      </w:r>
    </w:p>
    <w:p w:rsidR="00E33D41" w:rsidRPr="00C55D67" w:rsidRDefault="00E33D41" w:rsidP="00E33D41">
      <w:pPr>
        <w:pStyle w:val="enumlev1"/>
        <w:rPr>
          <w:lang w:val="es-ES_tradnl"/>
        </w:rPr>
      </w:pPr>
      <w:r w:rsidRPr="00C55D67">
        <w:rPr>
          <w:lang w:val="es-ES_tradnl"/>
        </w:rPr>
        <w:t>–</w:t>
      </w:r>
      <w:r w:rsidRPr="00C55D67">
        <w:rPr>
          <w:lang w:val="es-ES_tradnl"/>
        </w:rPr>
        <w:tab/>
        <w:t>Prestación alternativa del servicio</w:t>
      </w:r>
    </w:p>
    <w:p w:rsidR="00E33D41" w:rsidRPr="00C55D67" w:rsidRDefault="00E33D41" w:rsidP="005A3619">
      <w:pPr>
        <w:pStyle w:val="Note"/>
        <w:ind w:left="720" w:hanging="720"/>
        <w:rPr>
          <w:lang w:val="es-ES_tradnl"/>
        </w:rPr>
      </w:pPr>
      <w:r w:rsidRPr="00C55D67">
        <w:rPr>
          <w:lang w:val="es-ES_tradnl"/>
        </w:rPr>
        <w:tab/>
        <w:t>NOTA </w:t>
      </w:r>
      <w:r w:rsidRPr="00C55D67">
        <w:rPr>
          <w:szCs w:val="22"/>
          <w:lang w:val="es-ES_tradnl"/>
        </w:rPr>
        <w:t>–</w:t>
      </w:r>
      <w:r w:rsidRPr="00C55D67">
        <w:rPr>
          <w:lang w:val="es-ES_tradnl"/>
        </w:rPr>
        <w:t> Esta es una decisión política.</w:t>
      </w:r>
      <w:r>
        <w:rPr>
          <w:lang w:val="es-ES_tradnl"/>
        </w:rPr>
        <w:t xml:space="preserve"> </w:t>
      </w:r>
      <w:r w:rsidRPr="00C55D67">
        <w:rPr>
          <w:lang w:val="es-ES_tradnl"/>
        </w:rPr>
        <w:t>Se podría limitar el acceso a las fuentes existentes si la prestación alternativa es por un medio no radioeléctrico.</w:t>
      </w:r>
      <w:r>
        <w:rPr>
          <w:lang w:val="es-ES_tradnl"/>
        </w:rPr>
        <w:t xml:space="preserve"> </w:t>
      </w:r>
      <w:r w:rsidRPr="00C55D67">
        <w:rPr>
          <w:lang w:val="es-ES_tradnl"/>
        </w:rPr>
        <w:t>La prestación alternativa de un servicio también tendrá consecuencias económicas para el operador y el usuario de dicho servicio.</w:t>
      </w:r>
    </w:p>
    <w:p w:rsidR="00E33D41" w:rsidRPr="00C55D67" w:rsidRDefault="00E33D41" w:rsidP="00E33D41">
      <w:pPr>
        <w:pStyle w:val="enumlev1"/>
        <w:rPr>
          <w:lang w:val="es-ES_tradnl"/>
        </w:rPr>
      </w:pPr>
      <w:r w:rsidRPr="00C55D67">
        <w:rPr>
          <w:lang w:val="es-ES_tradnl"/>
        </w:rPr>
        <w:t>–</w:t>
      </w:r>
      <w:r w:rsidRPr="00C55D67">
        <w:rPr>
          <w:lang w:val="es-ES_tradnl"/>
        </w:rPr>
        <w:tab/>
        <w:t>Número de quejas de interferencia</w:t>
      </w:r>
    </w:p>
    <w:p w:rsidR="00E33D41" w:rsidRPr="00C55D67" w:rsidRDefault="00E33D41" w:rsidP="005A3619">
      <w:pPr>
        <w:pStyle w:val="Note"/>
        <w:ind w:left="720" w:hanging="720"/>
        <w:rPr>
          <w:lang w:val="es-ES_tradnl"/>
        </w:rPr>
      </w:pPr>
      <w:r w:rsidRPr="00C55D67">
        <w:rPr>
          <w:lang w:val="es-ES_tradnl"/>
        </w:rPr>
        <w:tab/>
        <w:t>NOTA </w:t>
      </w:r>
      <w:r w:rsidRPr="00C55D67">
        <w:rPr>
          <w:szCs w:val="22"/>
          <w:lang w:val="es-ES_tradnl"/>
        </w:rPr>
        <w:t>–</w:t>
      </w:r>
      <w:r w:rsidRPr="00C55D67">
        <w:rPr>
          <w:lang w:val="es-ES_tradnl"/>
        </w:rPr>
        <w:t> El número de quejas de interferencia puede ser muy inferior al número de eventos de interferencia, pues un usuario víctima de interferencia podría no reconocerla como interferencia causada por una red cableada y no formular ninguna queja a la administración.</w:t>
      </w:r>
      <w:r>
        <w:rPr>
          <w:lang w:val="es-ES_tradnl"/>
        </w:rPr>
        <w:t xml:space="preserve"> </w:t>
      </w:r>
      <w:r w:rsidRPr="00C55D67">
        <w:rPr>
          <w:lang w:val="es-ES_tradnl"/>
        </w:rPr>
        <w:t>Se prevé que las administraciones intervienen únicamente cuando se presentan quejas.</w:t>
      </w:r>
    </w:p>
    <w:p w:rsidR="00E33D41" w:rsidRPr="00C55D67" w:rsidRDefault="00E33D41" w:rsidP="00CC10C6">
      <w:pPr>
        <w:pStyle w:val="enumlev1"/>
        <w:rPr>
          <w:lang w:val="es-ES_tradnl"/>
        </w:rPr>
      </w:pPr>
      <w:r w:rsidRPr="00C55D67">
        <w:rPr>
          <w:lang w:val="es-ES_tradnl"/>
        </w:rPr>
        <w:t>–</w:t>
      </w:r>
      <w:r w:rsidRPr="00C55D67">
        <w:rPr>
          <w:lang w:val="es-ES_tradnl"/>
        </w:rPr>
        <w:tab/>
        <w:t>Perspectivas para el futuro – Nuevas tecnologías de radiocomunicaciones</w:t>
      </w:r>
    </w:p>
    <w:p w:rsidR="00E33D41" w:rsidRPr="00C55D67" w:rsidRDefault="00E33D41" w:rsidP="005A3619">
      <w:pPr>
        <w:pStyle w:val="Note"/>
        <w:ind w:left="720" w:hanging="720"/>
        <w:rPr>
          <w:lang w:val="es-ES_tradnl"/>
        </w:rPr>
      </w:pPr>
      <w:r w:rsidRPr="00C55D67">
        <w:rPr>
          <w:lang w:val="es-ES_tradnl"/>
        </w:rPr>
        <w:tab/>
        <w:t>NOTA </w:t>
      </w:r>
      <w:r w:rsidRPr="00C55D67">
        <w:rPr>
          <w:szCs w:val="22"/>
          <w:lang w:val="es-ES_tradnl"/>
        </w:rPr>
        <w:t>–</w:t>
      </w:r>
      <w:r w:rsidRPr="00C55D67">
        <w:rPr>
          <w:lang w:val="es-ES_tradnl"/>
        </w:rPr>
        <w:t> Las nuevas tecnologías, que normalmente se introducen por motivos económicos, pueden mejorar la situación de la interferencia.</w:t>
      </w:r>
    </w:p>
    <w:p w:rsidR="00E33D41" w:rsidRPr="00C55D67" w:rsidRDefault="00E33D41" w:rsidP="00E33D41">
      <w:pPr>
        <w:pStyle w:val="enumlev1"/>
        <w:rPr>
          <w:lang w:val="es-ES_tradnl"/>
        </w:rPr>
      </w:pPr>
      <w:r w:rsidRPr="00C55D67">
        <w:rPr>
          <w:lang w:val="es-ES_tradnl"/>
        </w:rPr>
        <w:lastRenderedPageBreak/>
        <w:t>–</w:t>
      </w:r>
      <w:r w:rsidRPr="00C55D67">
        <w:rPr>
          <w:lang w:val="es-ES_tradnl"/>
        </w:rPr>
        <w:tab/>
        <w:t xml:space="preserve">Los nuevos usuarios han de tener en cuenta a los usuarios existentes (Principio </w:t>
      </w:r>
      <w:r>
        <w:rPr>
          <w:lang w:val="es-ES_tradnl"/>
        </w:rPr>
        <w:t>«</w:t>
      </w:r>
      <w:r w:rsidRPr="00C55D67">
        <w:rPr>
          <w:lang w:val="es-ES_tradnl"/>
        </w:rPr>
        <w:t>aten</w:t>
      </w:r>
      <w:r>
        <w:rPr>
          <w:lang w:val="es-ES_tradnl"/>
        </w:rPr>
        <w:t>der</w:t>
      </w:r>
      <w:r w:rsidRPr="00C55D67">
        <w:rPr>
          <w:lang w:val="es-ES_tradnl"/>
        </w:rPr>
        <w:t xml:space="preserve"> siguiendo el orden de llegada</w:t>
      </w:r>
      <w:r>
        <w:rPr>
          <w:lang w:val="es-ES_tradnl"/>
        </w:rPr>
        <w:t>»</w:t>
      </w:r>
      <w:r w:rsidRPr="00C55D67">
        <w:rPr>
          <w:lang w:val="es-ES_tradnl"/>
        </w:rPr>
        <w:t>)</w:t>
      </w:r>
    </w:p>
    <w:p w:rsidR="00E33D41" w:rsidRPr="00C55D67" w:rsidRDefault="00E33D41" w:rsidP="005A3619">
      <w:pPr>
        <w:pStyle w:val="Note"/>
        <w:ind w:left="720" w:hanging="720"/>
        <w:rPr>
          <w:lang w:val="es-ES_tradnl"/>
        </w:rPr>
      </w:pPr>
      <w:r w:rsidRPr="00C55D67">
        <w:rPr>
          <w:lang w:val="es-ES_tradnl"/>
        </w:rPr>
        <w:tab/>
        <w:t>NOTA </w:t>
      </w:r>
      <w:r w:rsidRPr="00C55D67">
        <w:rPr>
          <w:szCs w:val="22"/>
          <w:lang w:val="es-ES_tradnl"/>
        </w:rPr>
        <w:t>–</w:t>
      </w:r>
      <w:r w:rsidRPr="00C55D67">
        <w:rPr>
          <w:lang w:val="es-ES_tradnl"/>
        </w:rPr>
        <w:t> Este principio sirve como protección general de los servicios existentes.</w:t>
      </w:r>
      <w:r>
        <w:rPr>
          <w:lang w:val="es-ES_tradnl"/>
        </w:rPr>
        <w:t xml:space="preserve"> </w:t>
      </w:r>
      <w:r w:rsidRPr="00C55D67">
        <w:rPr>
          <w:lang w:val="es-ES_tradnl"/>
        </w:rPr>
        <w:t>No obstante, las administraciones deben evaluar si este principio general se ha de aplicar en todas las circunstancias.</w:t>
      </w:r>
    </w:p>
    <w:p w:rsidR="00E33D41" w:rsidRPr="00C55D67" w:rsidRDefault="00E33D41" w:rsidP="00E33D41">
      <w:pPr>
        <w:pStyle w:val="Headingb"/>
        <w:rPr>
          <w:lang w:val="es-ES_tradnl"/>
        </w:rPr>
      </w:pPr>
      <w:r w:rsidRPr="00C55D67">
        <w:rPr>
          <w:lang w:val="es-ES_tradnl"/>
        </w:rPr>
        <w:t>3</w:t>
      </w:r>
      <w:r w:rsidRPr="00C55D67">
        <w:rPr>
          <w:lang w:val="es-ES_tradnl"/>
        </w:rPr>
        <w:tab/>
        <w:t>Aspectos reglamentarios</w:t>
      </w:r>
    </w:p>
    <w:p w:rsidR="00E33D41" w:rsidRPr="00C55D67" w:rsidRDefault="00E33D41" w:rsidP="00E33D41">
      <w:pPr>
        <w:pStyle w:val="enumlev1"/>
        <w:rPr>
          <w:lang w:val="es-ES_tradnl"/>
        </w:rPr>
      </w:pPr>
      <w:r w:rsidRPr="00C55D67">
        <w:rPr>
          <w:lang w:val="es-ES_tradnl"/>
        </w:rPr>
        <w:t>–</w:t>
      </w:r>
      <w:r w:rsidRPr="00C55D67">
        <w:rPr>
          <w:lang w:val="es-ES_tradnl"/>
        </w:rPr>
        <w:tab/>
        <w:t>Responsabilidad</w:t>
      </w:r>
    </w:p>
    <w:p w:rsidR="00E33D41" w:rsidRPr="00C55D67" w:rsidRDefault="00E33D41" w:rsidP="00CC10C6">
      <w:pPr>
        <w:pStyle w:val="Note"/>
        <w:rPr>
          <w:lang w:val="es-ES_tradnl"/>
        </w:rPr>
      </w:pPr>
      <w:r w:rsidRPr="00C55D67">
        <w:rPr>
          <w:lang w:val="es-ES_tradnl"/>
        </w:rPr>
        <w:tab/>
        <w:t>NOTA </w:t>
      </w:r>
      <w:r w:rsidRPr="00C55D67">
        <w:rPr>
          <w:szCs w:val="22"/>
          <w:lang w:val="es-ES_tradnl"/>
        </w:rPr>
        <w:t>–</w:t>
      </w:r>
      <w:r w:rsidRPr="00C55D67">
        <w:rPr>
          <w:lang w:val="es-ES_tradnl"/>
        </w:rPr>
        <w:t> Se deben estipular las responsabilidades de la fuente y la víctima de la interferencia.</w:t>
      </w:r>
    </w:p>
    <w:p w:rsidR="00E33D41" w:rsidRPr="00C55D67" w:rsidRDefault="00E33D41" w:rsidP="00E33D41">
      <w:pPr>
        <w:pStyle w:val="enumlev1"/>
        <w:rPr>
          <w:lang w:val="es-ES_tradnl"/>
        </w:rPr>
      </w:pPr>
      <w:r w:rsidRPr="00C55D67">
        <w:rPr>
          <w:lang w:val="es-ES_tradnl"/>
        </w:rPr>
        <w:t>–</w:t>
      </w:r>
      <w:r w:rsidRPr="00C55D67">
        <w:rPr>
          <w:lang w:val="es-ES_tradnl"/>
        </w:rPr>
        <w:tab/>
        <w:t xml:space="preserve">Las administraciones pueden invocar procedimientos de coordinación entre las partes afectadas para </w:t>
      </w:r>
      <w:r>
        <w:rPr>
          <w:lang w:val="es-ES_tradnl"/>
        </w:rPr>
        <w:t>resolver casos de interferencia.</w:t>
      </w:r>
    </w:p>
    <w:p w:rsidR="00E33D41" w:rsidRPr="00C55D67" w:rsidRDefault="00E33D41" w:rsidP="00E33D41">
      <w:pPr>
        <w:pStyle w:val="Headingb"/>
        <w:rPr>
          <w:lang w:val="es-ES_tradnl"/>
        </w:rPr>
      </w:pPr>
      <w:r w:rsidRPr="00C55D67">
        <w:rPr>
          <w:szCs w:val="28"/>
          <w:lang w:val="es-ES_tradnl"/>
        </w:rPr>
        <w:t>4</w:t>
      </w:r>
      <w:r w:rsidRPr="00C55D67">
        <w:rPr>
          <w:szCs w:val="28"/>
          <w:lang w:val="es-ES_tradnl"/>
        </w:rPr>
        <w:tab/>
        <w:t>Evaluación de todos los criterios y circunstancias</w:t>
      </w:r>
    </w:p>
    <w:p w:rsidR="00E33D41" w:rsidRDefault="00E33D41" w:rsidP="00E33D41">
      <w:pPr>
        <w:rPr>
          <w:lang w:val="es-ES_tradnl"/>
        </w:rPr>
      </w:pPr>
      <w:r w:rsidRPr="00C55D67">
        <w:rPr>
          <w:lang w:val="es-ES_tradnl"/>
        </w:rPr>
        <w:t>Las administraciones deben evaluar todos los criterios de una manera equilibrada y proporcional.</w:t>
      </w:r>
      <w:r>
        <w:rPr>
          <w:lang w:val="es-ES_tradnl"/>
        </w:rPr>
        <w:t xml:space="preserve"> </w:t>
      </w:r>
      <w:r w:rsidRPr="00C55D67">
        <w:rPr>
          <w:lang w:val="es-ES_tradnl"/>
        </w:rPr>
        <w:t xml:space="preserve">Se prevé que las administraciones evitarán cualquier carga innecesaria al servicio que padece la interferencia, sobre todo en caso de </w:t>
      </w:r>
      <w:r>
        <w:rPr>
          <w:lang w:val="es-ES_tradnl"/>
        </w:rPr>
        <w:t>«</w:t>
      </w:r>
      <w:r w:rsidRPr="00C55D67">
        <w:rPr>
          <w:lang w:val="es-ES_tradnl"/>
        </w:rPr>
        <w:t>conflicto de normas</w:t>
      </w:r>
      <w:r>
        <w:rPr>
          <w:lang w:val="es-ES_tradnl"/>
        </w:rPr>
        <w:t>»</w:t>
      </w:r>
      <w:r w:rsidRPr="00C55D67">
        <w:rPr>
          <w:lang w:val="es-ES_tradnl"/>
        </w:rPr>
        <w:t>.</w:t>
      </w:r>
    </w:p>
    <w:p w:rsidR="00E33D41" w:rsidRPr="00C55D67" w:rsidRDefault="00E33D41" w:rsidP="00E33D41">
      <w:pPr>
        <w:pStyle w:val="AppendixNoTitle"/>
        <w:rPr>
          <w:lang w:val="es-ES_tradnl"/>
        </w:rPr>
      </w:pPr>
      <w:r w:rsidRPr="00C55D67">
        <w:rPr>
          <w:lang w:val="es-ES_tradnl" w:eastAsia="ja-JP"/>
        </w:rPr>
        <w:t>Apéndice 3</w:t>
      </w:r>
      <w:r w:rsidRPr="00C55D67">
        <w:rPr>
          <w:lang w:val="es-ES_tradnl" w:eastAsia="zh-CN"/>
        </w:rPr>
        <w:br/>
        <w:t>del Anexo 2</w:t>
      </w:r>
      <w:r w:rsidRPr="00C55D67">
        <w:rPr>
          <w:lang w:val="es-ES_tradnl" w:eastAsia="ja-JP"/>
        </w:rPr>
        <w:br/>
      </w:r>
      <w:r w:rsidRPr="00C55D67">
        <w:rPr>
          <w:lang w:val="es-ES_tradnl" w:eastAsia="ja-JP"/>
        </w:rPr>
        <w:br/>
      </w:r>
      <w:r w:rsidRPr="00C55D67">
        <w:rPr>
          <w:lang w:val="es-ES_tradnl"/>
        </w:rPr>
        <w:t>Reglamentaciones de Japón para los sistemas de telecomunicaciones</w:t>
      </w:r>
      <w:r w:rsidRPr="00C55D67">
        <w:rPr>
          <w:lang w:val="es-ES_tradnl"/>
        </w:rPr>
        <w:br/>
      </w:r>
      <w:r>
        <w:rPr>
          <w:lang w:val="es-ES_tradnl"/>
        </w:rPr>
        <w:t>por</w:t>
      </w:r>
      <w:r w:rsidRPr="00C55D67">
        <w:rPr>
          <w:lang w:val="es-ES_tradnl"/>
        </w:rPr>
        <w:t xml:space="preserve"> línea</w:t>
      </w:r>
      <w:r>
        <w:rPr>
          <w:lang w:val="es-ES_tradnl"/>
        </w:rPr>
        <w:t>s de energía</w:t>
      </w:r>
      <w:r w:rsidRPr="00C55D67">
        <w:rPr>
          <w:lang w:val="es-ES_tradnl"/>
        </w:rPr>
        <w:t xml:space="preserve"> eléctrica a alta velocidad de datos</w:t>
      </w:r>
    </w:p>
    <w:p w:rsidR="00E33D41" w:rsidRPr="00C55D67" w:rsidRDefault="00E33D41" w:rsidP="00E33D41">
      <w:pPr>
        <w:pStyle w:val="Normalaftertitle"/>
        <w:rPr>
          <w:rFonts w:eastAsia="MS Mincho"/>
          <w:lang w:val="es-ES_tradnl"/>
        </w:rPr>
      </w:pPr>
      <w:r w:rsidRPr="00C55D67">
        <w:rPr>
          <w:rFonts w:eastAsia="MS Mincho"/>
          <w:lang w:val="es-ES_tradnl"/>
        </w:rPr>
        <w:t>A continuación figuran las reglamentaciones de los sistemas PLT en Japón aprobadas el</w:t>
      </w:r>
      <w:r>
        <w:rPr>
          <w:rFonts w:eastAsia="MS Mincho"/>
          <w:lang w:val="es-ES_tradnl"/>
        </w:rPr>
        <w:t> </w:t>
      </w:r>
      <w:r w:rsidRPr="00C55D67">
        <w:rPr>
          <w:rFonts w:eastAsia="MS Mincho"/>
          <w:lang w:val="es-ES_tradnl"/>
        </w:rPr>
        <w:t>4</w:t>
      </w:r>
      <w:r>
        <w:rPr>
          <w:rFonts w:eastAsia="MS Mincho"/>
          <w:lang w:val="es-ES_tradnl"/>
        </w:rPr>
        <w:t> </w:t>
      </w:r>
      <w:r w:rsidRPr="00C55D67">
        <w:rPr>
          <w:rFonts w:eastAsia="MS Mincho"/>
          <w:lang w:val="es-ES_tradnl"/>
        </w:rPr>
        <w:t>de</w:t>
      </w:r>
      <w:r>
        <w:rPr>
          <w:rFonts w:eastAsia="MS Mincho"/>
          <w:lang w:val="es-ES_tradnl"/>
        </w:rPr>
        <w:t> </w:t>
      </w:r>
      <w:r w:rsidRPr="00C55D67">
        <w:rPr>
          <w:rFonts w:eastAsia="MS Mincho"/>
          <w:lang w:val="es-ES_tradnl"/>
        </w:rPr>
        <w:t xml:space="preserve">octubre de 2006, </w:t>
      </w:r>
      <w:r>
        <w:rPr>
          <w:rFonts w:eastAsia="MS Mincho"/>
          <w:lang w:val="es-ES_tradnl"/>
        </w:rPr>
        <w:t>así como una breve</w:t>
      </w:r>
      <w:r w:rsidRPr="00C55D67">
        <w:rPr>
          <w:rFonts w:eastAsia="MS Mincho"/>
          <w:lang w:val="es-ES_tradnl"/>
        </w:rPr>
        <w:t xml:space="preserve"> descri</w:t>
      </w:r>
      <w:r>
        <w:rPr>
          <w:rFonts w:eastAsia="MS Mincho"/>
          <w:lang w:val="es-ES_tradnl"/>
        </w:rPr>
        <w:t>pción</w:t>
      </w:r>
      <w:r w:rsidRPr="00C55D67">
        <w:rPr>
          <w:rFonts w:eastAsia="MS Mincho"/>
          <w:lang w:val="es-ES_tradnl"/>
        </w:rPr>
        <w:t xml:space="preserve"> </w:t>
      </w:r>
      <w:r>
        <w:rPr>
          <w:rFonts w:eastAsia="MS Mincho"/>
          <w:lang w:val="es-ES_tradnl"/>
        </w:rPr>
        <w:t>d</w:t>
      </w:r>
      <w:r w:rsidRPr="00C55D67">
        <w:rPr>
          <w:rFonts w:eastAsia="MS Mincho"/>
          <w:lang w:val="es-ES_tradnl"/>
        </w:rPr>
        <w:t>el cálculo de los límites.</w:t>
      </w:r>
    </w:p>
    <w:p w:rsidR="00E33D41" w:rsidRPr="00C55D67" w:rsidRDefault="00E33D41" w:rsidP="00E33D41">
      <w:pPr>
        <w:pStyle w:val="Heading1"/>
        <w:rPr>
          <w:szCs w:val="28"/>
          <w:lang w:val="es-ES_tradnl" w:eastAsia="ja-JP"/>
        </w:rPr>
      </w:pPr>
      <w:r w:rsidRPr="00C55D67">
        <w:rPr>
          <w:szCs w:val="28"/>
          <w:lang w:val="es-ES_tradnl" w:eastAsia="ja-JP"/>
        </w:rPr>
        <w:t>1</w:t>
      </w:r>
      <w:r w:rsidRPr="00C55D67">
        <w:rPr>
          <w:szCs w:val="28"/>
          <w:lang w:val="es-ES_tradnl" w:eastAsia="ja-JP"/>
        </w:rPr>
        <w:tab/>
        <w:t>Principios fundamentales</w:t>
      </w:r>
    </w:p>
    <w:p w:rsidR="00E33D41" w:rsidRPr="00C55D67" w:rsidRDefault="00E33D41" w:rsidP="00E33D41">
      <w:pPr>
        <w:rPr>
          <w:lang w:val="es-ES_tradnl" w:eastAsia="ja-JP"/>
        </w:rPr>
      </w:pPr>
      <w:r w:rsidRPr="00C55D67">
        <w:rPr>
          <w:lang w:val="es-ES_tradnl"/>
        </w:rPr>
        <w:t>En Japón el sistema de línea eléctrica de baja tensión (</w:t>
      </w:r>
      <w:r>
        <w:rPr>
          <w:lang w:val="es-ES_tradnl"/>
        </w:rPr>
        <w:t>monofase) tiene una línea de</w:t>
      </w:r>
      <w:r w:rsidRPr="00C55D67">
        <w:rPr>
          <w:lang w:val="es-ES_tradnl"/>
        </w:rPr>
        <w:t xml:space="preserve"> tierra.</w:t>
      </w:r>
      <w:r>
        <w:rPr>
          <w:lang w:val="es-ES_tradnl"/>
        </w:rPr>
        <w:t xml:space="preserve"> </w:t>
      </w:r>
      <w:r w:rsidRPr="00C55D67">
        <w:rPr>
          <w:lang w:val="es-ES_tradnl"/>
        </w:rPr>
        <w:t xml:space="preserve">Al instalar a título experimental sistemas PLT de acceso se puso de relieve que estos sistemas generaban campos electromagnéticos considerablemente altos, por lo cual sólo se autorizan PLT </w:t>
      </w:r>
      <w:r>
        <w:rPr>
          <w:lang w:val="es-ES_tradnl"/>
        </w:rPr>
        <w:t>residenciales.</w:t>
      </w:r>
    </w:p>
    <w:p w:rsidR="00E33D41" w:rsidRPr="00C55D67" w:rsidRDefault="00E33D41" w:rsidP="00E33D41">
      <w:pPr>
        <w:rPr>
          <w:lang w:val="es-ES_tradnl" w:eastAsia="ja-JP"/>
        </w:rPr>
      </w:pPr>
      <w:r w:rsidRPr="00C55D67">
        <w:rPr>
          <w:lang w:val="es-ES_tradnl" w:eastAsia="ja-JP"/>
        </w:rPr>
        <w:t>En una vivienda hay un gran número de aparatos eléctricos y electrónicos que emiten perturbaciones (tensión/corriente) en las líneas eléctricas en la banda de ondas decimétricas, generando campos electromagnéticos no deseados fuera de la vivienda.</w:t>
      </w:r>
      <w:r>
        <w:rPr>
          <w:lang w:val="es-ES_tradnl" w:eastAsia="ja-JP"/>
        </w:rPr>
        <w:t xml:space="preserve"> </w:t>
      </w:r>
      <w:r w:rsidRPr="00C55D67">
        <w:rPr>
          <w:lang w:val="es-ES_tradnl" w:eastAsia="ja-JP"/>
        </w:rPr>
        <w:t>Por consiguiente,</w:t>
      </w:r>
      <w:r>
        <w:rPr>
          <w:lang w:val="es-ES_tradnl" w:eastAsia="ja-JP"/>
        </w:rPr>
        <w:t xml:space="preserve"> </w:t>
      </w:r>
      <w:r w:rsidRPr="00C55D67">
        <w:rPr>
          <w:lang w:val="es-ES_tradnl" w:eastAsia="ja-JP"/>
        </w:rPr>
        <w:t>los límites de PLT en Japón apuntan fundamentalmente a reducir el nivel de las perturbaciones por conducción a esos equipos TI y demás aparatos domésticos, de modo que los campos electromagnéticos generados por los PLT no hagan aumentar apreciablemente el nivel de ruido ambiental alrededor de la vivienda.</w:t>
      </w:r>
    </w:p>
    <w:p w:rsidR="00E33D41" w:rsidRPr="00C55D67" w:rsidRDefault="00E33D41" w:rsidP="00E33D41">
      <w:pPr>
        <w:rPr>
          <w:lang w:val="es-ES_tradnl" w:eastAsia="ja-JP"/>
        </w:rPr>
      </w:pPr>
      <w:r w:rsidRPr="00C55D67">
        <w:rPr>
          <w:lang w:val="es-ES_tradnl" w:eastAsia="ja-JP"/>
        </w:rPr>
        <w:t xml:space="preserve">Se pueden especificar límites PLT sobre la base de la intensidad de campo medida alrededor de una vivienda equipada con PLT, pero esos límites plantean problemas de diseño a los fabricantes, </w:t>
      </w:r>
      <w:r>
        <w:rPr>
          <w:lang w:val="es-ES_tradnl" w:eastAsia="ja-JP"/>
        </w:rPr>
        <w:t>ya que</w:t>
      </w:r>
      <w:r w:rsidRPr="00C55D67">
        <w:rPr>
          <w:lang w:val="es-ES_tradnl" w:eastAsia="ja-JP"/>
        </w:rPr>
        <w:t xml:space="preserve"> existe una </w:t>
      </w:r>
      <w:r>
        <w:rPr>
          <w:lang w:val="es-ES_tradnl" w:eastAsia="ja-JP"/>
        </w:rPr>
        <w:t xml:space="preserve">gran </w:t>
      </w:r>
      <w:r w:rsidRPr="00C55D67">
        <w:rPr>
          <w:lang w:val="es-ES_tradnl" w:eastAsia="ja-JP"/>
        </w:rPr>
        <w:t>diversidad de estructuras de construcción de viviendas y condiciones de instalación de PLT.</w:t>
      </w:r>
    </w:p>
    <w:p w:rsidR="00E33D41" w:rsidRPr="00C55D67" w:rsidRDefault="00E33D41" w:rsidP="00E33D41">
      <w:pPr>
        <w:rPr>
          <w:lang w:val="es-ES_tradnl" w:eastAsia="ja-JP"/>
        </w:rPr>
      </w:pPr>
      <w:r w:rsidRPr="00C55D67">
        <w:rPr>
          <w:lang w:val="es-ES_tradnl" w:eastAsia="ja-JP"/>
        </w:rPr>
        <w:t>Por otro lado, la realización de mediciones de la intensidad de campo alrededor de las viviendas le exige a los organismos reguladores mucho tiempo y energía.</w:t>
      </w:r>
      <w:r>
        <w:rPr>
          <w:lang w:val="es-ES_tradnl" w:eastAsia="ja-JP"/>
        </w:rPr>
        <w:t xml:space="preserve"> </w:t>
      </w:r>
      <w:r w:rsidRPr="00C55D67">
        <w:rPr>
          <w:lang w:val="es-ES_tradnl" w:eastAsia="ja-JP"/>
        </w:rPr>
        <w:t xml:space="preserve">Dado que por lo general los campos de fuga de los PLT son generados por corrientes perturbadoras (modo común) </w:t>
      </w:r>
      <w:r>
        <w:rPr>
          <w:lang w:val="es-ES_tradnl" w:eastAsia="ja-JP"/>
        </w:rPr>
        <w:t>a lo largo de</w:t>
      </w:r>
      <w:r w:rsidRPr="00C55D67">
        <w:rPr>
          <w:lang w:val="es-ES_tradnl" w:eastAsia="ja-JP"/>
        </w:rPr>
        <w:t xml:space="preserve"> las líneas eléctricas, en Japón los límites de la banda de ondas decimétricas se aplican a la corriente en modo común medida con métodos especificados en el puerto de la red eléctrica de un sistema PLT.</w:t>
      </w:r>
    </w:p>
    <w:p w:rsidR="00E33D41" w:rsidRPr="00C55D67" w:rsidRDefault="00E33D41" w:rsidP="00E33D41">
      <w:pPr>
        <w:pStyle w:val="Heading1"/>
        <w:rPr>
          <w:szCs w:val="28"/>
          <w:lang w:val="es-ES_tradnl"/>
        </w:rPr>
      </w:pPr>
      <w:r w:rsidRPr="00C55D67">
        <w:rPr>
          <w:szCs w:val="28"/>
          <w:lang w:val="es-ES_tradnl" w:eastAsia="ja-JP"/>
        </w:rPr>
        <w:lastRenderedPageBreak/>
        <w:t>2</w:t>
      </w:r>
      <w:r w:rsidRPr="00C55D67">
        <w:rPr>
          <w:szCs w:val="28"/>
          <w:lang w:val="es-ES_tradnl" w:eastAsia="ja-JP"/>
        </w:rPr>
        <w:tab/>
      </w:r>
      <w:r w:rsidRPr="00C55D67">
        <w:rPr>
          <w:szCs w:val="28"/>
          <w:lang w:val="es-ES_tradnl"/>
        </w:rPr>
        <w:t>Equipos autorizados:</w:t>
      </w:r>
      <w:r>
        <w:rPr>
          <w:szCs w:val="28"/>
          <w:lang w:val="es-ES_tradnl"/>
        </w:rPr>
        <w:t xml:space="preserve"> </w:t>
      </w:r>
      <w:r w:rsidRPr="00C55D67">
        <w:rPr>
          <w:szCs w:val="28"/>
          <w:lang w:val="es-ES_tradnl"/>
        </w:rPr>
        <w:t>únicamente equipos PLT residenciales</w:t>
      </w:r>
    </w:p>
    <w:p w:rsidR="00E33D41" w:rsidRPr="00C55D67" w:rsidRDefault="00E33D41" w:rsidP="00E33D41">
      <w:pPr>
        <w:rPr>
          <w:lang w:val="es-ES_tradnl" w:eastAsia="ja-JP"/>
        </w:rPr>
      </w:pPr>
      <w:r w:rsidRPr="00C55D67">
        <w:rPr>
          <w:lang w:val="es-ES_tradnl"/>
        </w:rPr>
        <w:t>Equipos PLT destinados a transmitir señales RF en la gama de frecuencias de 2 a 30</w:t>
      </w:r>
      <w:r>
        <w:rPr>
          <w:lang w:val="es-ES_tradnl"/>
        </w:rPr>
        <w:t> </w:t>
      </w:r>
      <w:r w:rsidRPr="00C55D67">
        <w:rPr>
          <w:lang w:val="es-ES_tradnl"/>
        </w:rPr>
        <w:t>MHz por líneas e</w:t>
      </w:r>
      <w:r>
        <w:rPr>
          <w:lang w:val="es-ES_tradnl"/>
        </w:rPr>
        <w:t>léctricas de baja tensión (100 ó</w:t>
      </w:r>
      <w:r w:rsidRPr="00C55D67">
        <w:rPr>
          <w:lang w:val="es-ES_tradnl"/>
        </w:rPr>
        <w:t xml:space="preserve"> 200</w:t>
      </w:r>
      <w:r>
        <w:rPr>
          <w:lang w:val="es-ES_tradnl"/>
        </w:rPr>
        <w:t> </w:t>
      </w:r>
      <w:r w:rsidRPr="00C55D67">
        <w:rPr>
          <w:lang w:val="es-ES_tradnl"/>
        </w:rPr>
        <w:t xml:space="preserve">V, </w:t>
      </w:r>
      <w:r>
        <w:rPr>
          <w:lang w:val="es-ES_tradnl"/>
        </w:rPr>
        <w:t>mono</w:t>
      </w:r>
      <w:r w:rsidRPr="00C55D67">
        <w:rPr>
          <w:lang w:val="es-ES_tradnl"/>
        </w:rPr>
        <w:t>fase) instalados en viviendas.</w:t>
      </w:r>
      <w:r>
        <w:rPr>
          <w:lang w:val="es-ES_tradnl"/>
        </w:rPr>
        <w:t xml:space="preserve"> </w:t>
      </w:r>
      <w:r w:rsidRPr="00C55D67">
        <w:rPr>
          <w:lang w:val="es-ES_tradnl"/>
        </w:rPr>
        <w:t>En Japón no está autorizado</w:t>
      </w:r>
      <w:r>
        <w:rPr>
          <w:lang w:val="es-ES_tradnl"/>
        </w:rPr>
        <w:t>s</w:t>
      </w:r>
      <w:r w:rsidRPr="00C55D67">
        <w:rPr>
          <w:lang w:val="es-ES_tradnl"/>
        </w:rPr>
        <w:t xml:space="preserve"> </w:t>
      </w:r>
      <w:r>
        <w:rPr>
          <w:lang w:val="es-ES_tradnl"/>
        </w:rPr>
        <w:t>los</w:t>
      </w:r>
      <w:r w:rsidRPr="00C55D67">
        <w:rPr>
          <w:lang w:val="es-ES_tradnl"/>
        </w:rPr>
        <w:t xml:space="preserve"> PLT</w:t>
      </w:r>
      <w:r>
        <w:rPr>
          <w:lang w:val="es-ES_tradnl"/>
        </w:rPr>
        <w:t xml:space="preserve"> de acceso</w:t>
      </w:r>
      <w:r w:rsidRPr="00C55D67">
        <w:rPr>
          <w:lang w:val="es-ES_tradnl"/>
        </w:rPr>
        <w:t xml:space="preserve"> en banda ancha.</w:t>
      </w:r>
    </w:p>
    <w:p w:rsidR="00E33D41" w:rsidRPr="00C55D67" w:rsidRDefault="00E33D41" w:rsidP="00E33D41">
      <w:pPr>
        <w:pStyle w:val="Heading1"/>
        <w:rPr>
          <w:lang w:val="es-ES_tradnl"/>
        </w:rPr>
      </w:pPr>
      <w:r w:rsidRPr="00C55D67">
        <w:rPr>
          <w:lang w:val="es-ES_tradnl"/>
        </w:rPr>
        <w:t>3</w:t>
      </w:r>
      <w:r w:rsidRPr="00C55D67">
        <w:rPr>
          <w:lang w:val="es-ES_tradnl" w:eastAsia="ja-JP"/>
        </w:rPr>
        <w:tab/>
      </w:r>
      <w:r w:rsidRPr="00C55D67">
        <w:rPr>
          <w:lang w:val="es-ES_tradnl"/>
        </w:rPr>
        <w:t>Límites</w:t>
      </w:r>
    </w:p>
    <w:p w:rsidR="00E33D41" w:rsidRPr="00C55D67" w:rsidRDefault="00E33D41" w:rsidP="00E33D41">
      <w:pPr>
        <w:pStyle w:val="Heading2"/>
        <w:rPr>
          <w:lang w:val="es-ES_tradnl"/>
        </w:rPr>
      </w:pPr>
      <w:r w:rsidRPr="00C55D67">
        <w:rPr>
          <w:lang w:val="es-ES_tradnl"/>
        </w:rPr>
        <w:t>3.1</w:t>
      </w:r>
      <w:r w:rsidRPr="00C55D67">
        <w:rPr>
          <w:lang w:val="es-ES_tradnl"/>
        </w:rPr>
        <w:tab/>
        <w:t>Radiaciones por conducción en el puerto de la red</w:t>
      </w:r>
    </w:p>
    <w:p w:rsidR="00E33D41" w:rsidRDefault="00E33D41" w:rsidP="00E33D41">
      <w:pPr>
        <w:rPr>
          <w:lang w:val="es-ES_tradnl"/>
        </w:rPr>
      </w:pPr>
      <w:r w:rsidRPr="00C55D67">
        <w:rPr>
          <w:lang w:val="es-ES_tradnl"/>
        </w:rPr>
        <w:t xml:space="preserve">La corriente </w:t>
      </w:r>
      <w:r>
        <w:rPr>
          <w:lang w:val="es-ES_tradnl"/>
        </w:rPr>
        <w:t>en</w:t>
      </w:r>
      <w:r w:rsidRPr="00C55D67">
        <w:rPr>
          <w:lang w:val="es-ES_tradnl"/>
        </w:rPr>
        <w:t xml:space="preserve"> modo común se medirá en el modo comunicación del sistema PLT sometido a prueba (EUT</w:t>
      </w:r>
      <w:r>
        <w:rPr>
          <w:lang w:val="es-ES_tradnl"/>
        </w:rPr>
        <w:t xml:space="preserve">, </w:t>
      </w:r>
      <w:r w:rsidR="00E2417A" w:rsidRPr="005A5A65">
        <w:rPr>
          <w:i/>
          <w:iCs/>
          <w:lang w:val="es-ES_tradnl"/>
        </w:rPr>
        <w:t>equipment under test</w:t>
      </w:r>
      <w:r w:rsidRPr="00C55D67">
        <w:rPr>
          <w:lang w:val="es-ES_tradnl"/>
        </w:rPr>
        <w:t>) a la velocidad de transmisión de señales ideal, mientras que en el modo reposo se medirá la tensión asimétrica, tal como se especifica en la Quinta Edición de CISPR</w:t>
      </w:r>
      <w:r>
        <w:rPr>
          <w:lang w:val="es-ES_tradnl"/>
        </w:rPr>
        <w:t> </w:t>
      </w:r>
      <w:r w:rsidRPr="00C55D67">
        <w:rPr>
          <w:lang w:val="es-ES_tradnl"/>
        </w:rPr>
        <w:t>22 (2005-04).</w:t>
      </w:r>
      <w:r>
        <w:rPr>
          <w:lang w:val="es-ES_tradnl"/>
        </w:rPr>
        <w:t xml:space="preserve"> </w:t>
      </w:r>
      <w:r w:rsidRPr="00C55D67">
        <w:rPr>
          <w:lang w:val="es-ES_tradnl"/>
        </w:rPr>
        <w:t xml:space="preserve">En el Cuadro </w:t>
      </w:r>
      <w:r>
        <w:rPr>
          <w:lang w:val="es-ES_tradnl"/>
        </w:rPr>
        <w:t>3</w:t>
      </w:r>
      <w:r w:rsidRPr="00C55D67">
        <w:rPr>
          <w:lang w:val="es-ES_tradnl"/>
        </w:rPr>
        <w:t xml:space="preserve"> se indican los límites con las siguientes observaciones.</w:t>
      </w:r>
    </w:p>
    <w:p w:rsidR="00E33D41" w:rsidRPr="00C55D67" w:rsidRDefault="00E33D41" w:rsidP="00CC10C6">
      <w:pPr>
        <w:rPr>
          <w:lang w:val="es-ES_tradnl" w:eastAsia="ja-JP"/>
        </w:rPr>
      </w:pPr>
      <w:r w:rsidRPr="00C55D67">
        <w:rPr>
          <w:lang w:val="es-ES_tradnl"/>
        </w:rPr>
        <w:t>Modo comunicación:</w:t>
      </w:r>
    </w:p>
    <w:p w:rsidR="00E33D41" w:rsidRPr="00C55D67" w:rsidRDefault="00E33D41" w:rsidP="00E33D41">
      <w:pPr>
        <w:pStyle w:val="enumlev1"/>
        <w:rPr>
          <w:lang w:val="es-ES_tradnl" w:eastAsia="ja-JP"/>
        </w:rPr>
      </w:pPr>
      <w:r w:rsidRPr="00C55D67">
        <w:rPr>
          <w:lang w:val="es-ES_tradnl" w:eastAsia="ja-JP"/>
        </w:rPr>
        <w:t>1</w:t>
      </w:r>
      <w:r>
        <w:rPr>
          <w:lang w:val="es-ES_tradnl" w:eastAsia="ja-JP"/>
        </w:rPr>
        <w:t>)</w:t>
      </w:r>
      <w:r w:rsidRPr="00C55D67">
        <w:rPr>
          <w:lang w:val="es-ES_tradnl" w:eastAsia="ja-JP"/>
        </w:rPr>
        <w:tab/>
      </w:r>
      <w:r w:rsidRPr="00C55D67">
        <w:rPr>
          <w:lang w:val="es-ES_tradnl"/>
        </w:rPr>
        <w:t>para l</w:t>
      </w:r>
      <w:r>
        <w:rPr>
          <w:lang w:val="es-ES_tradnl"/>
        </w:rPr>
        <w:t xml:space="preserve">a banda de la señal (2-30 MHz) </w:t>
      </w:r>
      <w:r w:rsidRPr="00C55D67">
        <w:rPr>
          <w:lang w:val="es-ES_tradnl"/>
        </w:rPr>
        <w:t>los límites se fijaron recientemente (2-30 MHz);</w:t>
      </w:r>
    </w:p>
    <w:p w:rsidR="00E33D41" w:rsidRPr="00C55D67" w:rsidRDefault="00E33D41" w:rsidP="00E33D41">
      <w:pPr>
        <w:pStyle w:val="enumlev1"/>
        <w:rPr>
          <w:lang w:val="es-ES_tradnl" w:eastAsia="ja-JP"/>
        </w:rPr>
      </w:pPr>
      <w:r w:rsidRPr="00C55D67">
        <w:rPr>
          <w:lang w:val="es-ES_tradnl" w:eastAsia="ja-JP"/>
        </w:rPr>
        <w:t>2</w:t>
      </w:r>
      <w:r>
        <w:rPr>
          <w:lang w:val="es-ES_tradnl" w:eastAsia="ja-JP"/>
        </w:rPr>
        <w:t>)</w:t>
      </w:r>
      <w:r w:rsidRPr="00C55D67">
        <w:rPr>
          <w:lang w:val="es-ES_tradnl" w:eastAsia="ja-JP"/>
        </w:rPr>
        <w:tab/>
      </w:r>
      <w:r w:rsidRPr="00C55D67">
        <w:rPr>
          <w:lang w:val="es-ES_tradnl"/>
        </w:rPr>
        <w:t xml:space="preserve">los límites </w:t>
      </w:r>
      <w:r>
        <w:rPr>
          <w:lang w:val="es-ES_tradnl"/>
        </w:rPr>
        <w:t>para</w:t>
      </w:r>
      <w:r w:rsidRPr="00C55D67">
        <w:rPr>
          <w:lang w:val="es-ES_tradnl"/>
        </w:rPr>
        <w:t xml:space="preserve"> las frecuencias inferiores a 2 MHz se calculan a partir de los límites CISPR</w:t>
      </w:r>
      <w:r>
        <w:rPr>
          <w:lang w:val="es-ES_tradnl"/>
        </w:rPr>
        <w:t> </w:t>
      </w:r>
      <w:r w:rsidRPr="00C55D67">
        <w:rPr>
          <w:lang w:val="es-ES_tradnl"/>
        </w:rPr>
        <w:t>22 de Clase B, aplicando un factor de conversión</w:t>
      </w:r>
      <w:r>
        <w:rPr>
          <w:lang w:val="es-ES_tradnl"/>
        </w:rPr>
        <w:t xml:space="preserve"> </w:t>
      </w:r>
      <w:r w:rsidRPr="00C55D67">
        <w:rPr>
          <w:lang w:val="es-ES_tradnl"/>
        </w:rPr>
        <w:t xml:space="preserve">de </w:t>
      </w:r>
      <w:r w:rsidRPr="00FE5A0A">
        <w:rPr>
          <w:lang w:val="es-ES_tradnl"/>
        </w:rPr>
        <w:t>–</w:t>
      </w:r>
      <w:r w:rsidRPr="00C55D67">
        <w:rPr>
          <w:lang w:val="es-ES_tradnl"/>
        </w:rPr>
        <w:t xml:space="preserve">30 dB (casi igual a </w:t>
      </w:r>
      <w:r w:rsidRPr="00FE5A0A">
        <w:rPr>
          <w:lang w:val="es-ES_tradnl"/>
        </w:rPr>
        <w:t>–</w:t>
      </w:r>
      <w:r w:rsidRPr="00C55D67">
        <w:rPr>
          <w:lang w:val="es-ES_tradnl"/>
        </w:rPr>
        <w:t>20 log 25</w:t>
      </w:r>
      <w:r>
        <w:rPr>
          <w:lang w:val="es-ES_tradnl"/>
        </w:rPr>
        <w:t> </w:t>
      </w:r>
      <w:r w:rsidRPr="00C55D67">
        <w:rPr>
          <w:lang w:val="es-ES_tradnl"/>
        </w:rPr>
        <w:sym w:font="Symbol" w:char="F057"/>
      </w:r>
      <w:r w:rsidRPr="00C55D67">
        <w:rPr>
          <w:lang w:val="es-ES_tradnl"/>
        </w:rPr>
        <w:t>);</w:t>
      </w:r>
    </w:p>
    <w:p w:rsidR="00E33D41" w:rsidRPr="00C55D67" w:rsidRDefault="00E33D41" w:rsidP="00E33D41">
      <w:pPr>
        <w:pStyle w:val="enumlev1"/>
        <w:rPr>
          <w:lang w:val="es-ES_tradnl"/>
        </w:rPr>
      </w:pPr>
      <w:r w:rsidRPr="00C55D67">
        <w:rPr>
          <w:lang w:val="es-ES_tradnl" w:eastAsia="ja-JP"/>
        </w:rPr>
        <w:t>3</w:t>
      </w:r>
      <w:r>
        <w:rPr>
          <w:lang w:val="es-ES_tradnl" w:eastAsia="ja-JP"/>
        </w:rPr>
        <w:t>)</w:t>
      </w:r>
      <w:r w:rsidRPr="00C55D67">
        <w:rPr>
          <w:lang w:val="es-ES_tradnl" w:eastAsia="ja-JP"/>
        </w:rPr>
        <w:tab/>
        <w:t>en la prueba de conformidad se utilizará una red de estabilización de impedancia (ISN1) desarrollada para un LCL de 16</w:t>
      </w:r>
      <w:r>
        <w:rPr>
          <w:lang w:val="es-ES_tradnl" w:eastAsia="ja-JP"/>
        </w:rPr>
        <w:t> </w:t>
      </w:r>
      <w:r w:rsidRPr="00C55D67">
        <w:rPr>
          <w:lang w:val="es-ES_tradnl" w:eastAsia="ja-JP"/>
        </w:rPr>
        <w:t xml:space="preserve">dB con impedancias </w:t>
      </w:r>
      <w:r>
        <w:rPr>
          <w:lang w:val="es-ES_tradnl" w:eastAsia="ja-JP"/>
        </w:rPr>
        <w:t>en</w:t>
      </w:r>
      <w:r w:rsidRPr="00C55D67">
        <w:rPr>
          <w:lang w:val="es-ES_tradnl" w:eastAsia="ja-JP"/>
        </w:rPr>
        <w:t xml:space="preserve"> modo común y modo diferencial de 25 y 100</w:t>
      </w:r>
      <w:r w:rsidRPr="00C55D67">
        <w:rPr>
          <w:lang w:val="es-ES_tradnl"/>
        </w:rPr>
        <w:t> </w:t>
      </w:r>
      <w:r w:rsidRPr="00C55D67">
        <w:rPr>
          <w:lang w:val="es-ES_tradnl"/>
        </w:rPr>
        <w:sym w:font="Symbol" w:char="F057"/>
      </w:r>
      <w:r w:rsidRPr="00C55D67">
        <w:rPr>
          <w:lang w:val="es-ES_tradnl"/>
        </w:rPr>
        <w:t>, respectivamente.</w:t>
      </w:r>
    </w:p>
    <w:p w:rsidR="00E33D41" w:rsidRPr="00C55D67" w:rsidRDefault="00E33D41" w:rsidP="00CC10C6">
      <w:pPr>
        <w:rPr>
          <w:lang w:val="es-ES_tradnl" w:eastAsia="ja-JP"/>
        </w:rPr>
      </w:pPr>
      <w:r w:rsidRPr="00C55D67">
        <w:rPr>
          <w:lang w:val="es-ES_tradnl"/>
        </w:rPr>
        <w:t>Modo reposo:</w:t>
      </w:r>
    </w:p>
    <w:p w:rsidR="00E33D41" w:rsidRDefault="00E33D41" w:rsidP="00E33D41">
      <w:pPr>
        <w:pStyle w:val="enumlev1"/>
        <w:rPr>
          <w:lang w:val="es-ES_tradnl" w:eastAsia="ja-JP"/>
        </w:rPr>
      </w:pPr>
      <w:r w:rsidRPr="00C55D67">
        <w:rPr>
          <w:lang w:val="es-ES_tradnl" w:eastAsia="ja-JP"/>
        </w:rPr>
        <w:t>1</w:t>
      </w:r>
      <w:r>
        <w:rPr>
          <w:lang w:val="es-ES_tradnl" w:eastAsia="ja-JP"/>
        </w:rPr>
        <w:t>)</w:t>
      </w:r>
      <w:r w:rsidRPr="00C55D67">
        <w:rPr>
          <w:lang w:val="es-ES_tradnl" w:eastAsia="ja-JP"/>
        </w:rPr>
        <w:tab/>
      </w:r>
      <w:r w:rsidRPr="00C55D67">
        <w:rPr>
          <w:lang w:val="es-ES_tradnl"/>
        </w:rPr>
        <w:t xml:space="preserve">se han de aplicar los </w:t>
      </w:r>
      <w:r>
        <w:rPr>
          <w:lang w:val="es-ES_tradnl"/>
        </w:rPr>
        <w:t xml:space="preserve">mismos límites que en CISPR 22 Clase B. </w:t>
      </w:r>
      <w:r w:rsidRPr="00C55D67">
        <w:rPr>
          <w:lang w:val="es-ES_tradnl"/>
        </w:rPr>
        <w:t xml:space="preserve">Para la prueba de conformidad se utilizará una red eléctrica ficticia (AMN) con </w:t>
      </w:r>
      <w:r w:rsidRPr="00C55D67">
        <w:rPr>
          <w:lang w:val="es-ES_tradnl" w:eastAsia="ja-JP"/>
        </w:rPr>
        <w:t>50</w:t>
      </w:r>
      <w:r>
        <w:rPr>
          <w:lang w:val="es-ES_tradnl" w:eastAsia="ja-JP"/>
        </w:rPr>
        <w:t> </w:t>
      </w:r>
      <w:r w:rsidRPr="00C55D67">
        <w:rPr>
          <w:rFonts w:ascii="Symbol" w:hAnsi="Symbol"/>
          <w:lang w:val="es-ES_tradnl" w:eastAsia="ja-JP"/>
        </w:rPr>
        <w:t></w:t>
      </w:r>
      <w:r w:rsidRPr="00C55D67">
        <w:rPr>
          <w:lang w:val="es-ES_tradnl" w:eastAsia="ja-JP"/>
        </w:rPr>
        <w:t>/50 </w:t>
      </w:r>
      <w:r w:rsidRPr="00C55D67">
        <w:rPr>
          <w:rFonts w:ascii="Symbol" w:hAnsi="Symbol"/>
          <w:lang w:val="es-ES_tradnl" w:eastAsia="ja-JP"/>
        </w:rPr>
        <w:t></w:t>
      </w:r>
      <w:r w:rsidRPr="00C55D67">
        <w:rPr>
          <w:lang w:val="es-ES_tradnl" w:eastAsia="ja-JP"/>
        </w:rPr>
        <w:t>H, según se especifica en la Edición 1.1 de CISPR 16-12 (2004-06).</w:t>
      </w:r>
    </w:p>
    <w:p w:rsidR="00E33D41" w:rsidRPr="00C55D67" w:rsidRDefault="00E33D41" w:rsidP="00DC5928">
      <w:pPr>
        <w:pStyle w:val="TableNo"/>
        <w:keepNext w:val="0"/>
        <w:widowControl w:val="0"/>
        <w:rPr>
          <w:lang w:val="es-ES_tradnl"/>
        </w:rPr>
      </w:pPr>
      <w:r w:rsidRPr="00C55D67">
        <w:rPr>
          <w:lang w:val="es-ES_tradnl"/>
        </w:rPr>
        <w:t xml:space="preserve">CUADRO </w:t>
      </w:r>
      <w:r>
        <w:rPr>
          <w:lang w:val="es-ES_tradnl"/>
        </w:rPr>
        <w:t>3</w:t>
      </w:r>
    </w:p>
    <w:p w:rsidR="00E33D41" w:rsidRPr="00C55D67" w:rsidRDefault="00E33D41" w:rsidP="00DC5928">
      <w:pPr>
        <w:pStyle w:val="Tabletitle"/>
        <w:keepNext w:val="0"/>
        <w:widowControl w:val="0"/>
        <w:rPr>
          <w:lang w:val="es-ES_tradnl"/>
        </w:rPr>
      </w:pPr>
      <w:r w:rsidRPr="00C55D67">
        <w:rPr>
          <w:lang w:val="es-ES_tradnl"/>
        </w:rPr>
        <w:t>Límites PLT para el puerto de la red eléctrica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E33D41" w:rsidRPr="00C55D67" w:rsidTr="007156C9">
        <w:trPr>
          <w:cantSplit/>
          <w:jc w:val="center"/>
        </w:trPr>
        <w:tc>
          <w:tcPr>
            <w:tcW w:w="2835" w:type="dxa"/>
            <w:vMerge w:val="restart"/>
            <w:vAlign w:val="center"/>
          </w:tcPr>
          <w:p w:rsidR="00E33D41" w:rsidRPr="00C55D67" w:rsidRDefault="00E33D41" w:rsidP="00DC5928">
            <w:pPr>
              <w:pStyle w:val="Tablehead"/>
              <w:keepNext w:val="0"/>
              <w:widowControl w:val="0"/>
              <w:rPr>
                <w:lang w:val="es-ES_tradnl"/>
              </w:rPr>
            </w:pPr>
            <w:r w:rsidRPr="00C55D67">
              <w:rPr>
                <w:lang w:val="es-ES_tradnl"/>
              </w:rPr>
              <w:t>Puerto de medición</w:t>
            </w:r>
          </w:p>
        </w:tc>
        <w:tc>
          <w:tcPr>
            <w:tcW w:w="2835" w:type="dxa"/>
            <w:gridSpan w:val="2"/>
            <w:vAlign w:val="center"/>
          </w:tcPr>
          <w:p w:rsidR="00E33D41" w:rsidRPr="00C55D67" w:rsidRDefault="00E33D41" w:rsidP="00DC5928">
            <w:pPr>
              <w:pStyle w:val="Tablehead"/>
              <w:keepNext w:val="0"/>
              <w:widowControl w:val="0"/>
              <w:rPr>
                <w:lang w:val="es-ES_tradnl"/>
              </w:rPr>
            </w:pPr>
            <w:r w:rsidRPr="00C55D67">
              <w:rPr>
                <w:lang w:val="es-ES_tradnl"/>
              </w:rPr>
              <w:t>Condiciones de medición</w:t>
            </w:r>
          </w:p>
        </w:tc>
      </w:tr>
      <w:tr w:rsidR="00E33D41" w:rsidRPr="00C55D67" w:rsidTr="007156C9">
        <w:trPr>
          <w:cantSplit/>
          <w:jc w:val="center"/>
        </w:trPr>
        <w:tc>
          <w:tcPr>
            <w:tcW w:w="2835" w:type="dxa"/>
            <w:vMerge/>
            <w:vAlign w:val="center"/>
          </w:tcPr>
          <w:p w:rsidR="00E33D41" w:rsidRPr="00C55D67" w:rsidRDefault="00E33D41" w:rsidP="00DC5928">
            <w:pPr>
              <w:pStyle w:val="Tablehead"/>
              <w:keepNext w:val="0"/>
              <w:widowControl w:val="0"/>
              <w:rPr>
                <w:lang w:val="es-ES_tradnl"/>
              </w:rPr>
            </w:pPr>
          </w:p>
        </w:tc>
        <w:tc>
          <w:tcPr>
            <w:tcW w:w="2835" w:type="dxa"/>
            <w:vAlign w:val="center"/>
          </w:tcPr>
          <w:p w:rsidR="00E33D41" w:rsidRPr="00C55D67" w:rsidRDefault="00E33D41" w:rsidP="00DC5928">
            <w:pPr>
              <w:pStyle w:val="Tablehead"/>
              <w:keepNext w:val="0"/>
              <w:widowControl w:val="0"/>
              <w:rPr>
                <w:lang w:val="es-ES_tradnl"/>
              </w:rPr>
            </w:pPr>
            <w:r w:rsidRPr="00C55D67">
              <w:rPr>
                <w:lang w:val="es-ES_tradnl"/>
              </w:rPr>
              <w:t>Modo comunicación</w:t>
            </w:r>
          </w:p>
        </w:tc>
        <w:tc>
          <w:tcPr>
            <w:tcW w:w="2835" w:type="dxa"/>
            <w:vAlign w:val="center"/>
          </w:tcPr>
          <w:p w:rsidR="00E33D41" w:rsidRPr="00C55D67" w:rsidRDefault="00E33D41" w:rsidP="00DC5928">
            <w:pPr>
              <w:pStyle w:val="Tablehead"/>
              <w:keepNext w:val="0"/>
              <w:widowControl w:val="0"/>
              <w:rPr>
                <w:lang w:val="es-ES_tradnl"/>
              </w:rPr>
            </w:pPr>
            <w:r w:rsidRPr="00C55D67">
              <w:rPr>
                <w:lang w:val="es-ES_tradnl"/>
              </w:rPr>
              <w:t>Modo reposo</w:t>
            </w:r>
          </w:p>
        </w:tc>
      </w:tr>
      <w:tr w:rsidR="00E33D41" w:rsidRPr="00E33D41" w:rsidTr="007156C9">
        <w:trPr>
          <w:cantSplit/>
          <w:jc w:val="center"/>
        </w:trPr>
        <w:tc>
          <w:tcPr>
            <w:tcW w:w="2835" w:type="dxa"/>
            <w:vMerge w:val="restart"/>
            <w:vAlign w:val="center"/>
          </w:tcPr>
          <w:p w:rsidR="00E33D41" w:rsidRPr="00C55D67" w:rsidRDefault="00E33D41" w:rsidP="00DC5928">
            <w:pPr>
              <w:pStyle w:val="Tabletext"/>
              <w:widowControl w:val="0"/>
              <w:jc w:val="center"/>
              <w:rPr>
                <w:lang w:val="es-ES_tradnl"/>
              </w:rPr>
            </w:pPr>
            <w:r w:rsidRPr="00C55D67">
              <w:rPr>
                <w:lang w:val="es-ES_tradnl"/>
              </w:rPr>
              <w:t>Puerto de la red eléctrica</w:t>
            </w:r>
          </w:p>
        </w:tc>
        <w:tc>
          <w:tcPr>
            <w:tcW w:w="2835" w:type="dxa"/>
            <w:vAlign w:val="center"/>
          </w:tcPr>
          <w:p w:rsidR="00E33D41" w:rsidRPr="00C55D67" w:rsidRDefault="00E33D41" w:rsidP="00DC5928">
            <w:pPr>
              <w:pStyle w:val="Tabletext"/>
              <w:widowControl w:val="0"/>
              <w:jc w:val="center"/>
              <w:rPr>
                <w:lang w:val="es-ES_tradnl"/>
              </w:rPr>
            </w:pPr>
            <w:r>
              <w:rPr>
                <w:lang w:val="es-ES_tradnl"/>
              </w:rPr>
              <w:t>0,</w:t>
            </w:r>
            <w:r w:rsidRPr="00C55D67">
              <w:rPr>
                <w:lang w:val="es-ES_tradnl"/>
              </w:rPr>
              <w:t>15 MHz</w:t>
            </w:r>
            <w:r w:rsidRPr="001D4838">
              <w:rPr>
                <w:rFonts w:asciiTheme="majorBidi" w:hAnsiTheme="majorBidi" w:cstheme="majorBidi"/>
                <w:lang w:val="es-ES_tradnl"/>
              </w:rPr>
              <w:t>~</w:t>
            </w:r>
            <w:r>
              <w:rPr>
                <w:lang w:val="es-ES_tradnl"/>
              </w:rPr>
              <w:t>0,</w:t>
            </w:r>
            <w:r w:rsidRPr="00C55D67">
              <w:rPr>
                <w:lang w:val="es-ES_tradnl"/>
              </w:rPr>
              <w:t>5 MHz</w:t>
            </w:r>
            <w:r w:rsidRPr="00C55D67">
              <w:rPr>
                <w:lang w:val="es-ES_tradnl"/>
              </w:rPr>
              <w:br/>
              <w:t>&lt;QP&gt; 36 a 26 dB(µA)</w:t>
            </w:r>
            <w:r w:rsidRPr="00C55D67">
              <w:rPr>
                <w:lang w:val="es-ES_tradnl"/>
              </w:rPr>
              <w:br/>
              <w:t>&lt;Av&gt; 26 a 16 dB(µA)</w:t>
            </w:r>
            <w:r w:rsidRPr="00C55D67">
              <w:rPr>
                <w:lang w:val="es-ES_tradnl"/>
              </w:rPr>
              <w:br/>
              <w:t>ISN1 se utiliza</w:t>
            </w:r>
          </w:p>
        </w:tc>
        <w:tc>
          <w:tcPr>
            <w:tcW w:w="2835" w:type="dxa"/>
            <w:vAlign w:val="center"/>
          </w:tcPr>
          <w:p w:rsidR="00E33D41" w:rsidRPr="00C55D67" w:rsidRDefault="00E33D41" w:rsidP="00DC5928">
            <w:pPr>
              <w:pStyle w:val="Tabletext"/>
              <w:widowControl w:val="0"/>
              <w:jc w:val="center"/>
              <w:rPr>
                <w:lang w:val="es-ES_tradnl"/>
              </w:rPr>
            </w:pPr>
            <w:r>
              <w:rPr>
                <w:lang w:val="es-ES_tradnl"/>
              </w:rPr>
              <w:t>0,</w:t>
            </w:r>
            <w:r w:rsidRPr="00C55D67">
              <w:rPr>
                <w:lang w:val="es-ES_tradnl"/>
              </w:rPr>
              <w:t>15 MHz</w:t>
            </w:r>
            <w:r>
              <w:rPr>
                <w:rFonts w:eastAsia="SimSun"/>
                <w:lang w:val="es-ES_tradnl"/>
              </w:rPr>
              <w:t xml:space="preserve"> ~ </w:t>
            </w:r>
            <w:r>
              <w:rPr>
                <w:lang w:val="es-ES_tradnl"/>
              </w:rPr>
              <w:t>0,</w:t>
            </w:r>
            <w:r w:rsidRPr="00C55D67">
              <w:rPr>
                <w:lang w:val="es-ES_tradnl"/>
              </w:rPr>
              <w:t>5 MHz</w:t>
            </w:r>
            <w:r w:rsidRPr="00C55D67">
              <w:rPr>
                <w:lang w:val="es-ES_tradnl"/>
              </w:rPr>
              <w:br/>
              <w:t>&lt;QP&gt; 66 a 56 dB(µV)</w:t>
            </w:r>
            <w:r w:rsidRPr="00C55D67">
              <w:rPr>
                <w:lang w:val="es-ES_tradnl"/>
              </w:rPr>
              <w:br/>
              <w:t>&lt;Av&gt; 56 a 46 dB(µV)</w:t>
            </w:r>
            <w:r w:rsidRPr="00C55D67">
              <w:rPr>
                <w:lang w:val="es-ES_tradnl"/>
              </w:rPr>
              <w:br/>
              <w:t>AMN se utiliza</w:t>
            </w:r>
          </w:p>
        </w:tc>
      </w:tr>
      <w:tr w:rsidR="00E33D41" w:rsidRPr="00E33D41" w:rsidTr="007156C9">
        <w:trPr>
          <w:cantSplit/>
          <w:jc w:val="center"/>
        </w:trPr>
        <w:tc>
          <w:tcPr>
            <w:tcW w:w="2835" w:type="dxa"/>
            <w:vMerge/>
            <w:vAlign w:val="center"/>
          </w:tcPr>
          <w:p w:rsidR="00E33D41" w:rsidRPr="00C55D67" w:rsidRDefault="00E33D41" w:rsidP="00DC5928">
            <w:pPr>
              <w:pStyle w:val="Tabletext"/>
              <w:widowControl w:val="0"/>
              <w:rPr>
                <w:lang w:val="es-ES_tradnl"/>
              </w:rPr>
            </w:pPr>
          </w:p>
        </w:tc>
        <w:tc>
          <w:tcPr>
            <w:tcW w:w="2835" w:type="dxa"/>
            <w:vAlign w:val="center"/>
          </w:tcPr>
          <w:p w:rsidR="00E33D41" w:rsidRPr="00C55D67" w:rsidRDefault="00E33D41" w:rsidP="00DC5928">
            <w:pPr>
              <w:pStyle w:val="Tabletext"/>
              <w:widowControl w:val="0"/>
              <w:jc w:val="center"/>
              <w:rPr>
                <w:lang w:val="es-ES_tradnl"/>
              </w:rPr>
            </w:pPr>
            <w:r>
              <w:rPr>
                <w:lang w:val="es-ES_tradnl"/>
              </w:rPr>
              <w:t>0,</w:t>
            </w:r>
            <w:r w:rsidRPr="00C55D67">
              <w:rPr>
                <w:lang w:val="es-ES_tradnl"/>
              </w:rPr>
              <w:t>5 MHz</w:t>
            </w:r>
            <w:r>
              <w:rPr>
                <w:rFonts w:asciiTheme="majorBidi" w:hAnsiTheme="majorBidi" w:cstheme="majorBidi"/>
                <w:lang w:val="es-ES_tradnl"/>
              </w:rPr>
              <w:t xml:space="preserve"> ~ </w:t>
            </w:r>
            <w:r w:rsidRPr="00C55D67">
              <w:rPr>
                <w:lang w:val="es-ES_tradnl"/>
              </w:rPr>
              <w:t>2 MHz</w:t>
            </w:r>
            <w:r w:rsidRPr="00C55D67">
              <w:rPr>
                <w:lang w:val="es-ES_tradnl"/>
              </w:rPr>
              <w:br/>
              <w:t>&lt;QP&gt; 26 dB(µA)</w:t>
            </w:r>
            <w:r w:rsidRPr="00C55D67">
              <w:rPr>
                <w:lang w:val="es-ES_tradnl"/>
              </w:rPr>
              <w:br/>
              <w:t>&lt;Av&gt; 16 dB(µA)</w:t>
            </w:r>
            <w:r w:rsidRPr="00C55D67">
              <w:rPr>
                <w:lang w:val="es-ES_tradnl"/>
              </w:rPr>
              <w:br/>
              <w:t>ISN1 se utiliza</w:t>
            </w:r>
          </w:p>
        </w:tc>
        <w:tc>
          <w:tcPr>
            <w:tcW w:w="2835" w:type="dxa"/>
            <w:vAlign w:val="center"/>
          </w:tcPr>
          <w:p w:rsidR="00E33D41" w:rsidRPr="00C55D67" w:rsidRDefault="00E33D41" w:rsidP="00DC5928">
            <w:pPr>
              <w:pStyle w:val="Tabletext"/>
              <w:widowControl w:val="0"/>
              <w:jc w:val="center"/>
              <w:rPr>
                <w:lang w:val="es-ES_tradnl"/>
              </w:rPr>
            </w:pPr>
            <w:r>
              <w:rPr>
                <w:lang w:val="es-ES_tradnl"/>
              </w:rPr>
              <w:t>0,</w:t>
            </w:r>
            <w:r w:rsidRPr="00C55D67">
              <w:rPr>
                <w:lang w:val="es-ES_tradnl"/>
              </w:rPr>
              <w:t>5 MHz</w:t>
            </w:r>
            <w:r>
              <w:rPr>
                <w:rFonts w:eastAsia="SimSun"/>
                <w:lang w:val="es-ES_tradnl"/>
              </w:rPr>
              <w:t xml:space="preserve"> ~ </w:t>
            </w:r>
            <w:r w:rsidRPr="00C55D67">
              <w:rPr>
                <w:lang w:val="es-ES_tradnl"/>
              </w:rPr>
              <w:t>5 MHz</w:t>
            </w:r>
            <w:r w:rsidRPr="00C55D67">
              <w:rPr>
                <w:lang w:val="es-ES_tradnl"/>
              </w:rPr>
              <w:br/>
              <w:t>&lt;QP&gt; 56 dB(µV)</w:t>
            </w:r>
            <w:r w:rsidRPr="00C55D67">
              <w:rPr>
                <w:lang w:val="es-ES_tradnl"/>
              </w:rPr>
              <w:br/>
              <w:t>&lt;Av&gt; 46 dB(µV)</w:t>
            </w:r>
            <w:r w:rsidRPr="00C55D67">
              <w:rPr>
                <w:lang w:val="es-ES_tradnl"/>
              </w:rPr>
              <w:br/>
              <w:t>AMN se utiliza</w:t>
            </w:r>
          </w:p>
        </w:tc>
      </w:tr>
      <w:tr w:rsidR="00E33D41" w:rsidRPr="00E33D41" w:rsidTr="007156C9">
        <w:trPr>
          <w:cantSplit/>
          <w:jc w:val="center"/>
        </w:trPr>
        <w:tc>
          <w:tcPr>
            <w:tcW w:w="2835" w:type="dxa"/>
            <w:vMerge/>
            <w:vAlign w:val="center"/>
          </w:tcPr>
          <w:p w:rsidR="00E33D41" w:rsidRPr="00C55D67" w:rsidRDefault="00E33D41" w:rsidP="00DC5928">
            <w:pPr>
              <w:pStyle w:val="Tabletext"/>
              <w:widowControl w:val="0"/>
              <w:rPr>
                <w:lang w:val="es-ES_tradnl"/>
              </w:rPr>
            </w:pPr>
          </w:p>
        </w:tc>
        <w:tc>
          <w:tcPr>
            <w:tcW w:w="2835" w:type="dxa"/>
            <w:vAlign w:val="center"/>
          </w:tcPr>
          <w:p w:rsidR="00E33D41" w:rsidRPr="00C55D67" w:rsidRDefault="00E33D41" w:rsidP="00DC5928">
            <w:pPr>
              <w:pStyle w:val="Tabletext"/>
              <w:widowControl w:val="0"/>
              <w:jc w:val="center"/>
              <w:rPr>
                <w:lang w:val="es-ES_tradnl"/>
              </w:rPr>
            </w:pPr>
            <w:r w:rsidRPr="00C55D67">
              <w:rPr>
                <w:lang w:val="es-ES_tradnl"/>
              </w:rPr>
              <w:t>2 MHz</w:t>
            </w:r>
            <w:r>
              <w:rPr>
                <w:rFonts w:eastAsia="SimSun"/>
                <w:lang w:val="es-ES_tradnl"/>
              </w:rPr>
              <w:t xml:space="preserve"> ~ </w:t>
            </w:r>
            <w:r w:rsidRPr="00C55D67">
              <w:rPr>
                <w:lang w:val="es-ES_tradnl"/>
              </w:rPr>
              <w:t>15 MHz</w:t>
            </w:r>
            <w:r w:rsidRPr="00C55D67">
              <w:rPr>
                <w:lang w:val="es-ES_tradnl"/>
              </w:rPr>
              <w:br/>
              <w:t>&lt;QP&gt; 30 dB(µA)</w:t>
            </w:r>
            <w:r w:rsidRPr="00C55D67">
              <w:rPr>
                <w:lang w:val="es-ES_tradnl"/>
              </w:rPr>
              <w:br/>
              <w:t>&lt;Av&gt; 20 dB(µA)</w:t>
            </w:r>
            <w:r w:rsidRPr="00C55D67">
              <w:rPr>
                <w:lang w:val="es-ES_tradnl"/>
              </w:rPr>
              <w:br/>
              <w:t>ISN1 se utiliza</w:t>
            </w:r>
          </w:p>
        </w:tc>
        <w:tc>
          <w:tcPr>
            <w:tcW w:w="2835" w:type="dxa"/>
            <w:vAlign w:val="center"/>
          </w:tcPr>
          <w:p w:rsidR="00E33D41" w:rsidRPr="00C55D67" w:rsidRDefault="00E33D41" w:rsidP="00DC5928">
            <w:pPr>
              <w:pStyle w:val="Tabletext"/>
              <w:widowControl w:val="0"/>
              <w:jc w:val="center"/>
              <w:rPr>
                <w:lang w:val="es-ES_tradnl"/>
              </w:rPr>
            </w:pPr>
            <w:r w:rsidRPr="00C55D67">
              <w:rPr>
                <w:lang w:val="es-ES_tradnl"/>
              </w:rPr>
              <w:t>5 MHz</w:t>
            </w:r>
            <w:r>
              <w:rPr>
                <w:rFonts w:eastAsia="SimSun"/>
                <w:lang w:val="es-ES_tradnl"/>
              </w:rPr>
              <w:t xml:space="preserve"> ~ </w:t>
            </w:r>
            <w:r w:rsidRPr="00C55D67">
              <w:rPr>
                <w:lang w:val="es-ES_tradnl"/>
              </w:rPr>
              <w:t>15 MHz</w:t>
            </w:r>
            <w:r w:rsidRPr="00C55D67">
              <w:rPr>
                <w:lang w:val="es-ES_tradnl"/>
              </w:rPr>
              <w:br/>
              <w:t>&lt;QP&gt; 60 dB(µV)</w:t>
            </w:r>
            <w:r w:rsidRPr="00C55D67">
              <w:rPr>
                <w:lang w:val="es-ES_tradnl"/>
              </w:rPr>
              <w:br/>
              <w:t>&lt;Av&gt; 50 dB(µV)</w:t>
            </w:r>
            <w:r w:rsidRPr="00C55D67">
              <w:rPr>
                <w:lang w:val="es-ES_tradnl"/>
              </w:rPr>
              <w:br/>
              <w:t>AMN se utiliza</w:t>
            </w:r>
          </w:p>
        </w:tc>
      </w:tr>
      <w:tr w:rsidR="00E33D41" w:rsidRPr="00E33D41" w:rsidTr="007156C9">
        <w:trPr>
          <w:cantSplit/>
          <w:jc w:val="center"/>
        </w:trPr>
        <w:tc>
          <w:tcPr>
            <w:tcW w:w="2835" w:type="dxa"/>
            <w:vMerge/>
            <w:vAlign w:val="center"/>
          </w:tcPr>
          <w:p w:rsidR="00E33D41" w:rsidRPr="00C55D67" w:rsidRDefault="00E33D41" w:rsidP="00DC5928">
            <w:pPr>
              <w:pStyle w:val="Tabletext"/>
              <w:widowControl w:val="0"/>
              <w:rPr>
                <w:lang w:val="es-ES_tradnl"/>
              </w:rPr>
            </w:pPr>
          </w:p>
        </w:tc>
        <w:tc>
          <w:tcPr>
            <w:tcW w:w="2835" w:type="dxa"/>
            <w:vAlign w:val="center"/>
          </w:tcPr>
          <w:p w:rsidR="00E33D41" w:rsidRPr="00C55D67" w:rsidRDefault="00E33D41" w:rsidP="00DC5928">
            <w:pPr>
              <w:pStyle w:val="Tabletext"/>
              <w:widowControl w:val="0"/>
              <w:jc w:val="center"/>
              <w:rPr>
                <w:lang w:val="es-ES_tradnl"/>
              </w:rPr>
            </w:pPr>
            <w:r w:rsidRPr="00C55D67">
              <w:rPr>
                <w:lang w:val="es-ES_tradnl"/>
              </w:rPr>
              <w:t>15 MHz</w:t>
            </w:r>
            <w:r>
              <w:rPr>
                <w:rFonts w:eastAsia="SimSun"/>
                <w:lang w:val="es-ES_tradnl"/>
              </w:rPr>
              <w:t xml:space="preserve"> ~ </w:t>
            </w:r>
            <w:r w:rsidRPr="00C55D67">
              <w:rPr>
                <w:lang w:val="es-ES_tradnl"/>
              </w:rPr>
              <w:t>30 MHz</w:t>
            </w:r>
            <w:r w:rsidRPr="00C55D67">
              <w:rPr>
                <w:lang w:val="es-ES_tradnl"/>
              </w:rPr>
              <w:br/>
              <w:t>&lt;QP&gt; 20 dB(µA)</w:t>
            </w:r>
            <w:r w:rsidRPr="00C55D67">
              <w:rPr>
                <w:lang w:val="es-ES_tradnl"/>
              </w:rPr>
              <w:br/>
              <w:t>&lt;Av&gt; 10 dB(µA)</w:t>
            </w:r>
            <w:r w:rsidRPr="00C55D67">
              <w:rPr>
                <w:lang w:val="es-ES_tradnl"/>
              </w:rPr>
              <w:br/>
              <w:t>ISN1 se utiliza</w:t>
            </w:r>
          </w:p>
        </w:tc>
        <w:tc>
          <w:tcPr>
            <w:tcW w:w="2835" w:type="dxa"/>
            <w:vAlign w:val="center"/>
          </w:tcPr>
          <w:p w:rsidR="00E33D41" w:rsidRPr="00C55D67" w:rsidRDefault="00E33D41" w:rsidP="00DC5928">
            <w:pPr>
              <w:pStyle w:val="Tabletext"/>
              <w:widowControl w:val="0"/>
              <w:jc w:val="center"/>
              <w:rPr>
                <w:lang w:val="es-ES_tradnl"/>
              </w:rPr>
            </w:pPr>
            <w:r w:rsidRPr="00C55D67">
              <w:rPr>
                <w:lang w:val="es-ES_tradnl"/>
              </w:rPr>
              <w:t>15 MHz</w:t>
            </w:r>
            <w:r>
              <w:rPr>
                <w:rFonts w:eastAsia="SimSun"/>
                <w:lang w:val="es-ES_tradnl"/>
              </w:rPr>
              <w:t xml:space="preserve"> ~ </w:t>
            </w:r>
            <w:r w:rsidRPr="00C55D67">
              <w:rPr>
                <w:lang w:val="es-ES_tradnl"/>
              </w:rPr>
              <w:t>30 MHz</w:t>
            </w:r>
            <w:r w:rsidRPr="00C55D67">
              <w:rPr>
                <w:lang w:val="es-ES_tradnl"/>
              </w:rPr>
              <w:br/>
              <w:t>&lt;QP&gt; 60 dB(µV)</w:t>
            </w:r>
            <w:r w:rsidRPr="00C55D67">
              <w:rPr>
                <w:lang w:val="es-ES_tradnl"/>
              </w:rPr>
              <w:br/>
              <w:t>&lt;Av&gt; 50 dB(µV)</w:t>
            </w:r>
            <w:r w:rsidRPr="00C55D67">
              <w:rPr>
                <w:lang w:val="es-ES_tradnl"/>
              </w:rPr>
              <w:br/>
              <w:t>AMN se utiliza</w:t>
            </w:r>
          </w:p>
        </w:tc>
      </w:tr>
    </w:tbl>
    <w:p w:rsidR="00E33D41" w:rsidRPr="00C55D67" w:rsidRDefault="00E33D41" w:rsidP="00E33D41">
      <w:pPr>
        <w:pStyle w:val="Heading2"/>
        <w:rPr>
          <w:lang w:val="es-ES_tradnl" w:eastAsia="ja-JP"/>
        </w:rPr>
      </w:pPr>
      <w:r w:rsidRPr="00C55D67">
        <w:rPr>
          <w:lang w:val="es-ES_tradnl" w:eastAsia="ja-JP"/>
        </w:rPr>
        <w:lastRenderedPageBreak/>
        <w:t>3.2</w:t>
      </w:r>
      <w:r w:rsidRPr="00C55D67">
        <w:rPr>
          <w:lang w:val="es-ES_tradnl"/>
        </w:rPr>
        <w:tab/>
        <w:t>Emisión por conducción en el puerto de telecomunicaciones</w:t>
      </w:r>
    </w:p>
    <w:p w:rsidR="00E33D41" w:rsidRPr="00C55D67" w:rsidRDefault="00E33D41" w:rsidP="00E33D41">
      <w:pPr>
        <w:rPr>
          <w:lang w:val="es-ES_tradnl" w:eastAsia="ja-JP"/>
        </w:rPr>
      </w:pPr>
      <w:r w:rsidRPr="00C55D67">
        <w:rPr>
          <w:szCs w:val="24"/>
          <w:lang w:val="es-ES_tradnl"/>
        </w:rPr>
        <w:t>Se han de aplicar los mismos límites que en CISPR 22</w:t>
      </w:r>
      <w:r>
        <w:rPr>
          <w:szCs w:val="24"/>
          <w:lang w:val="es-ES_tradnl"/>
        </w:rPr>
        <w:t xml:space="preserve"> </w:t>
      </w:r>
      <w:r w:rsidRPr="00C55D67">
        <w:rPr>
          <w:szCs w:val="24"/>
          <w:lang w:val="es-ES_tradnl"/>
        </w:rPr>
        <w:t>Clase B, tal</w:t>
      </w:r>
      <w:r>
        <w:rPr>
          <w:szCs w:val="24"/>
          <w:lang w:val="es-ES_tradnl"/>
        </w:rPr>
        <w:t xml:space="preserve"> como se indica en el Cuadro 4.</w:t>
      </w:r>
      <w:r w:rsidRPr="00C55D67">
        <w:rPr>
          <w:szCs w:val="24"/>
          <w:lang w:val="es-ES_tradnl"/>
        </w:rPr>
        <w:t xml:space="preserve"> Para la prueba de conformidad se utilizará una red de estabilización de impedancia (ISN2), según se especifica en CISPR 22.</w:t>
      </w:r>
    </w:p>
    <w:p w:rsidR="00E33D41" w:rsidRPr="00C55D67" w:rsidRDefault="00E33D41" w:rsidP="00E33D41">
      <w:pPr>
        <w:rPr>
          <w:lang w:val="es-ES_tradnl"/>
        </w:rPr>
      </w:pPr>
      <w:r w:rsidRPr="00C55D67">
        <w:rPr>
          <w:lang w:val="es-ES_tradnl"/>
        </w:rPr>
        <w:t>Sin embargo, por el momento no se aplican estos límites.</w:t>
      </w:r>
    </w:p>
    <w:p w:rsidR="00E33D41" w:rsidRPr="00C55D67" w:rsidRDefault="00E33D41" w:rsidP="00E33D41">
      <w:pPr>
        <w:pStyle w:val="TableNo"/>
        <w:rPr>
          <w:lang w:val="es-ES_tradnl"/>
        </w:rPr>
      </w:pPr>
      <w:r w:rsidRPr="00C55D67">
        <w:rPr>
          <w:lang w:val="es-ES_tradnl"/>
        </w:rPr>
        <w:t xml:space="preserve">CUADRO </w:t>
      </w:r>
      <w:r>
        <w:rPr>
          <w:lang w:val="es-ES_tradnl"/>
        </w:rPr>
        <w:t>4</w:t>
      </w:r>
    </w:p>
    <w:p w:rsidR="00E33D41" w:rsidRPr="00C55D67" w:rsidRDefault="00E33D41" w:rsidP="00E33D41">
      <w:pPr>
        <w:pStyle w:val="Tabletitle"/>
        <w:rPr>
          <w:lang w:val="es-ES_tradnl"/>
        </w:rPr>
      </w:pPr>
      <w:r w:rsidRPr="00C55D67">
        <w:rPr>
          <w:lang w:val="es-ES_tradnl"/>
        </w:rPr>
        <w:t>Límites PLT para el puerto de telecomunicaciones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2835"/>
        <w:gridCol w:w="2835"/>
      </w:tblGrid>
      <w:tr w:rsidR="00E33D41" w:rsidRPr="00C55D67" w:rsidTr="007156C9">
        <w:trPr>
          <w:cantSplit/>
          <w:tblHeader/>
          <w:jc w:val="center"/>
        </w:trPr>
        <w:tc>
          <w:tcPr>
            <w:tcW w:w="3175" w:type="dxa"/>
            <w:vMerge w:val="restart"/>
            <w:vAlign w:val="center"/>
          </w:tcPr>
          <w:p w:rsidR="00E33D41" w:rsidRPr="00C55D67" w:rsidRDefault="00E33D41" w:rsidP="007156C9">
            <w:pPr>
              <w:pStyle w:val="Tablehead"/>
              <w:rPr>
                <w:lang w:val="es-ES_tradnl"/>
              </w:rPr>
            </w:pPr>
            <w:r w:rsidRPr="00C55D67">
              <w:rPr>
                <w:lang w:val="es-ES_tradnl"/>
              </w:rPr>
              <w:t>Puerto de medición</w:t>
            </w:r>
          </w:p>
        </w:tc>
        <w:tc>
          <w:tcPr>
            <w:tcW w:w="5670" w:type="dxa"/>
            <w:gridSpan w:val="2"/>
            <w:vAlign w:val="center"/>
          </w:tcPr>
          <w:p w:rsidR="00E33D41" w:rsidRPr="00C55D67" w:rsidRDefault="00E33D41" w:rsidP="007156C9">
            <w:pPr>
              <w:pStyle w:val="Tablehead"/>
              <w:rPr>
                <w:lang w:val="es-ES_tradnl"/>
              </w:rPr>
            </w:pPr>
            <w:r w:rsidRPr="00C55D67">
              <w:rPr>
                <w:lang w:val="es-ES_tradnl"/>
              </w:rPr>
              <w:t>Condiciones de medición</w:t>
            </w:r>
          </w:p>
        </w:tc>
      </w:tr>
      <w:tr w:rsidR="00E33D41" w:rsidRPr="00C55D67" w:rsidTr="007156C9">
        <w:trPr>
          <w:cantSplit/>
          <w:tblHeader/>
          <w:jc w:val="center"/>
        </w:trPr>
        <w:tc>
          <w:tcPr>
            <w:tcW w:w="3175" w:type="dxa"/>
            <w:vMerge/>
            <w:vAlign w:val="center"/>
          </w:tcPr>
          <w:p w:rsidR="00E33D41" w:rsidRPr="00C55D67" w:rsidRDefault="00E33D41" w:rsidP="007156C9">
            <w:pPr>
              <w:pStyle w:val="Tablehead"/>
              <w:rPr>
                <w:lang w:val="es-ES_tradnl"/>
              </w:rPr>
            </w:pPr>
          </w:p>
        </w:tc>
        <w:tc>
          <w:tcPr>
            <w:tcW w:w="2835" w:type="dxa"/>
            <w:vAlign w:val="center"/>
          </w:tcPr>
          <w:p w:rsidR="00E33D41" w:rsidRPr="00C55D67" w:rsidRDefault="00E33D41" w:rsidP="007156C9">
            <w:pPr>
              <w:pStyle w:val="Tablehead"/>
              <w:rPr>
                <w:lang w:val="es-ES_tradnl"/>
              </w:rPr>
            </w:pPr>
            <w:r w:rsidRPr="00C55D67">
              <w:rPr>
                <w:lang w:val="es-ES_tradnl"/>
              </w:rPr>
              <w:t>Modo comunicación</w:t>
            </w:r>
          </w:p>
        </w:tc>
        <w:tc>
          <w:tcPr>
            <w:tcW w:w="2835" w:type="dxa"/>
            <w:vAlign w:val="center"/>
          </w:tcPr>
          <w:p w:rsidR="00E33D41" w:rsidRPr="00C55D67" w:rsidRDefault="00E33D41" w:rsidP="007156C9">
            <w:pPr>
              <w:pStyle w:val="Tablehead"/>
              <w:rPr>
                <w:lang w:val="es-ES_tradnl"/>
              </w:rPr>
            </w:pPr>
            <w:r w:rsidRPr="00C55D67">
              <w:rPr>
                <w:lang w:val="es-ES_tradnl"/>
              </w:rPr>
              <w:t>Modo reposo</w:t>
            </w:r>
          </w:p>
        </w:tc>
      </w:tr>
      <w:tr w:rsidR="00E33D41" w:rsidRPr="00E33D41" w:rsidTr="007156C9">
        <w:trPr>
          <w:cantSplit/>
          <w:jc w:val="center"/>
        </w:trPr>
        <w:tc>
          <w:tcPr>
            <w:tcW w:w="3175" w:type="dxa"/>
            <w:vMerge w:val="restart"/>
            <w:vAlign w:val="center"/>
          </w:tcPr>
          <w:p w:rsidR="00E33D41" w:rsidRPr="00C55D67" w:rsidRDefault="00E33D41" w:rsidP="00DC5928">
            <w:pPr>
              <w:pStyle w:val="Tabletext"/>
              <w:jc w:val="center"/>
              <w:rPr>
                <w:lang w:val="es-ES_tradnl"/>
              </w:rPr>
            </w:pPr>
            <w:r w:rsidRPr="00C55D67">
              <w:rPr>
                <w:lang w:val="es-ES_tradnl"/>
              </w:rPr>
              <w:t xml:space="preserve">Puerto de </w:t>
            </w:r>
            <w:r>
              <w:rPr>
                <w:lang w:val="es-ES_tradnl"/>
              </w:rPr>
              <w:t>telecomunicaciones</w:t>
            </w:r>
          </w:p>
        </w:tc>
        <w:tc>
          <w:tcPr>
            <w:tcW w:w="2835" w:type="dxa"/>
            <w:vAlign w:val="center"/>
          </w:tcPr>
          <w:p w:rsidR="00E33D41" w:rsidRPr="00C55D67" w:rsidRDefault="00E33D41" w:rsidP="00DC5928">
            <w:pPr>
              <w:pStyle w:val="Tabletext"/>
              <w:jc w:val="center"/>
              <w:rPr>
                <w:lang w:val="es-ES_tradnl"/>
              </w:rPr>
            </w:pPr>
            <w:r>
              <w:rPr>
                <w:lang w:val="es-ES_tradnl"/>
              </w:rPr>
              <w:t>0,</w:t>
            </w:r>
            <w:r w:rsidRPr="00C55D67">
              <w:rPr>
                <w:lang w:val="es-ES_tradnl"/>
              </w:rPr>
              <w:t>15 MHz</w:t>
            </w:r>
            <w:r>
              <w:rPr>
                <w:rFonts w:eastAsia="SimSun"/>
                <w:lang w:val="es-ES_tradnl"/>
              </w:rPr>
              <w:t xml:space="preserve"> ~ </w:t>
            </w:r>
            <w:r>
              <w:rPr>
                <w:lang w:val="es-ES_tradnl"/>
              </w:rPr>
              <w:t>0,</w:t>
            </w:r>
            <w:r w:rsidRPr="00C55D67">
              <w:rPr>
                <w:lang w:val="es-ES_tradnl"/>
              </w:rPr>
              <w:t>5 MHz</w:t>
            </w:r>
            <w:r w:rsidRPr="00C55D67">
              <w:rPr>
                <w:lang w:val="es-ES_tradnl"/>
              </w:rPr>
              <w:br/>
              <w:t>&lt;QP&gt; 40 a 30 dB(</w:t>
            </w:r>
            <w:r>
              <w:rPr>
                <w:lang w:val="es-ES_tradnl"/>
              </w:rPr>
              <w:sym w:font="Symbol" w:char="F06D"/>
            </w:r>
            <w:r w:rsidRPr="00C55D67">
              <w:rPr>
                <w:lang w:val="es-ES_tradnl"/>
              </w:rPr>
              <w:t>A)</w:t>
            </w:r>
            <w:r w:rsidRPr="00C55D67">
              <w:rPr>
                <w:lang w:val="es-ES_tradnl"/>
              </w:rPr>
              <w:br/>
              <w:t>&lt;Av&gt; 30 a 20 dB(</w:t>
            </w:r>
            <w:r>
              <w:rPr>
                <w:lang w:val="es-ES_tradnl"/>
              </w:rPr>
              <w:sym w:font="Symbol" w:char="F06D"/>
            </w:r>
            <w:r w:rsidRPr="00C55D67">
              <w:rPr>
                <w:lang w:val="es-ES_tradnl"/>
              </w:rPr>
              <w:t>A)</w:t>
            </w:r>
            <w:r w:rsidRPr="00C55D67">
              <w:rPr>
                <w:lang w:val="es-ES_tradnl"/>
              </w:rPr>
              <w:br/>
              <w:t>ISN2 se utiliza</w:t>
            </w:r>
          </w:p>
        </w:tc>
        <w:tc>
          <w:tcPr>
            <w:tcW w:w="2835" w:type="dxa"/>
            <w:vAlign w:val="center"/>
          </w:tcPr>
          <w:p w:rsidR="00E33D41" w:rsidRPr="00C55D67" w:rsidRDefault="00E33D41" w:rsidP="00DC5928">
            <w:pPr>
              <w:pStyle w:val="Tabletext"/>
              <w:jc w:val="center"/>
              <w:rPr>
                <w:lang w:val="es-ES_tradnl"/>
              </w:rPr>
            </w:pPr>
          </w:p>
        </w:tc>
      </w:tr>
      <w:tr w:rsidR="00E33D41" w:rsidRPr="00E33D41" w:rsidTr="007156C9">
        <w:trPr>
          <w:cantSplit/>
          <w:jc w:val="center"/>
        </w:trPr>
        <w:tc>
          <w:tcPr>
            <w:tcW w:w="3175" w:type="dxa"/>
            <w:vMerge/>
            <w:vAlign w:val="center"/>
          </w:tcPr>
          <w:p w:rsidR="00E33D41" w:rsidRPr="00C55D67" w:rsidRDefault="00E33D41" w:rsidP="00CC10C6">
            <w:pPr>
              <w:pStyle w:val="Tabletext"/>
              <w:rPr>
                <w:lang w:val="es-ES_tradnl"/>
              </w:rPr>
            </w:pPr>
          </w:p>
        </w:tc>
        <w:tc>
          <w:tcPr>
            <w:tcW w:w="2835" w:type="dxa"/>
            <w:vAlign w:val="center"/>
          </w:tcPr>
          <w:p w:rsidR="00E33D41" w:rsidRPr="001D4838" w:rsidRDefault="00E33D41" w:rsidP="00DC5928">
            <w:pPr>
              <w:pStyle w:val="Tabletext"/>
              <w:jc w:val="center"/>
              <w:rPr>
                <w:lang w:val="es-ES_tradnl"/>
              </w:rPr>
            </w:pPr>
            <w:r w:rsidRPr="001D4838">
              <w:rPr>
                <w:lang w:val="es-ES_tradnl"/>
              </w:rPr>
              <w:t>0,5 MHz</w:t>
            </w:r>
            <w:r>
              <w:rPr>
                <w:rFonts w:eastAsia="SimSun"/>
                <w:lang w:val="es-ES_tradnl"/>
              </w:rPr>
              <w:t xml:space="preserve"> ~ </w:t>
            </w:r>
            <w:r w:rsidRPr="001D4838">
              <w:rPr>
                <w:lang w:val="es-ES_tradnl"/>
              </w:rPr>
              <w:t>30 MHz</w:t>
            </w:r>
            <w:r w:rsidRPr="001D4838">
              <w:rPr>
                <w:lang w:val="es-ES_tradnl"/>
              </w:rPr>
              <w:br/>
              <w:t>&lt;QP&gt; 30 dB(</w:t>
            </w:r>
            <w:r>
              <w:rPr>
                <w:lang w:val="es-ES_tradnl"/>
              </w:rPr>
              <w:sym w:font="Symbol" w:char="F06D"/>
            </w:r>
            <w:r w:rsidRPr="001D4838">
              <w:rPr>
                <w:lang w:val="es-ES_tradnl"/>
              </w:rPr>
              <w:t>A)</w:t>
            </w:r>
            <w:r w:rsidRPr="001D4838">
              <w:rPr>
                <w:lang w:val="es-ES_tradnl"/>
              </w:rPr>
              <w:br/>
              <w:t>&lt;Av&gt; 20 dB(</w:t>
            </w:r>
            <w:r>
              <w:rPr>
                <w:lang w:val="en-US"/>
              </w:rPr>
              <w:sym w:font="Symbol" w:char="F06D"/>
            </w:r>
            <w:r w:rsidRPr="001D4838">
              <w:rPr>
                <w:lang w:val="es-ES_tradnl"/>
              </w:rPr>
              <w:t>A)</w:t>
            </w:r>
          </w:p>
          <w:p w:rsidR="00E33D41" w:rsidRPr="00C55D67" w:rsidRDefault="00E33D41" w:rsidP="00DC5928">
            <w:pPr>
              <w:pStyle w:val="Tabletext"/>
              <w:jc w:val="center"/>
              <w:rPr>
                <w:lang w:val="es-ES_tradnl"/>
              </w:rPr>
            </w:pPr>
            <w:r w:rsidRPr="00C55D67">
              <w:rPr>
                <w:lang w:val="es-ES_tradnl"/>
              </w:rPr>
              <w:t>ISN2 se utiliza</w:t>
            </w:r>
          </w:p>
        </w:tc>
        <w:tc>
          <w:tcPr>
            <w:tcW w:w="2835" w:type="dxa"/>
            <w:vAlign w:val="center"/>
          </w:tcPr>
          <w:p w:rsidR="00E33D41" w:rsidRPr="00C55D67" w:rsidRDefault="00E33D41" w:rsidP="00DC5928">
            <w:pPr>
              <w:pStyle w:val="Tabletext"/>
              <w:jc w:val="center"/>
              <w:rPr>
                <w:lang w:val="es-ES_tradnl"/>
              </w:rPr>
            </w:pPr>
          </w:p>
        </w:tc>
      </w:tr>
    </w:tbl>
    <w:p w:rsidR="00E33D41" w:rsidRPr="00C55D67" w:rsidRDefault="00E33D41" w:rsidP="00E33D41">
      <w:pPr>
        <w:pStyle w:val="Tablefin"/>
        <w:rPr>
          <w:lang w:val="es-ES_tradnl" w:eastAsia="ja-JP"/>
        </w:rPr>
      </w:pPr>
    </w:p>
    <w:p w:rsidR="00E33D41" w:rsidRPr="00C55D67" w:rsidRDefault="00E33D41" w:rsidP="00E33D41">
      <w:pPr>
        <w:pStyle w:val="Heading2"/>
        <w:rPr>
          <w:lang w:val="es-ES_tradnl"/>
        </w:rPr>
      </w:pPr>
      <w:r w:rsidRPr="00C55D67">
        <w:rPr>
          <w:lang w:val="es-ES_tradnl" w:eastAsia="ja-JP"/>
        </w:rPr>
        <w:t>3.3</w:t>
      </w:r>
      <w:r w:rsidRPr="00C55D67">
        <w:rPr>
          <w:lang w:val="es-ES_tradnl" w:eastAsia="ja-JP"/>
        </w:rPr>
        <w:tab/>
      </w:r>
      <w:r w:rsidRPr="00C55D67">
        <w:rPr>
          <w:lang w:val="es-ES_tradnl"/>
        </w:rPr>
        <w:t>Emisión radiada</w:t>
      </w:r>
    </w:p>
    <w:p w:rsidR="00E33D41" w:rsidRPr="00C55D67" w:rsidRDefault="00E33D41" w:rsidP="00E33D41">
      <w:pPr>
        <w:rPr>
          <w:lang w:val="es-ES_tradnl"/>
        </w:rPr>
      </w:pPr>
      <w:r w:rsidRPr="00C55D67">
        <w:rPr>
          <w:lang w:val="es-ES_tradnl"/>
        </w:rPr>
        <w:t>Se han de aplicar los mismos límites que en CISPR 22</w:t>
      </w:r>
      <w:r>
        <w:rPr>
          <w:lang w:val="es-ES_tradnl"/>
        </w:rPr>
        <w:t xml:space="preserve"> </w:t>
      </w:r>
      <w:r w:rsidRPr="00C55D67">
        <w:rPr>
          <w:lang w:val="es-ES_tradnl"/>
        </w:rPr>
        <w:t xml:space="preserve">Clase B, tal como se indica en el Cuadro </w:t>
      </w:r>
      <w:r>
        <w:rPr>
          <w:lang w:val="es-ES_tradnl"/>
        </w:rPr>
        <w:t>5</w:t>
      </w:r>
      <w:r w:rsidRPr="00C55D67">
        <w:rPr>
          <w:lang w:val="es-ES_tradnl"/>
        </w:rPr>
        <w:t>.</w:t>
      </w:r>
    </w:p>
    <w:p w:rsidR="00E33D41" w:rsidRPr="00C55D67" w:rsidRDefault="00E33D41" w:rsidP="00E33D41">
      <w:pPr>
        <w:pStyle w:val="TableNo"/>
        <w:rPr>
          <w:lang w:val="es-ES_tradnl"/>
        </w:rPr>
      </w:pPr>
      <w:r w:rsidRPr="00C55D67">
        <w:rPr>
          <w:lang w:val="es-ES_tradnl"/>
        </w:rPr>
        <w:t xml:space="preserve">CUADRO </w:t>
      </w:r>
      <w:r>
        <w:rPr>
          <w:lang w:val="es-ES_tradnl"/>
        </w:rPr>
        <w:t>5</w:t>
      </w:r>
    </w:p>
    <w:p w:rsidR="00E33D41" w:rsidRPr="00C55D67" w:rsidRDefault="00E33D41" w:rsidP="00E33D41">
      <w:pPr>
        <w:pStyle w:val="Tabletitle"/>
        <w:rPr>
          <w:lang w:val="es-ES_tradnl"/>
        </w:rPr>
      </w:pPr>
      <w:r w:rsidRPr="00C55D67">
        <w:rPr>
          <w:lang w:val="es-ES_tradnl"/>
        </w:rPr>
        <w:t>Límites PLT para las emisiones radiadas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E33D41" w:rsidRPr="00C55D67" w:rsidTr="007156C9">
        <w:trPr>
          <w:cantSplit/>
          <w:jc w:val="center"/>
        </w:trPr>
        <w:tc>
          <w:tcPr>
            <w:tcW w:w="2835" w:type="dxa"/>
            <w:vMerge w:val="restart"/>
            <w:vAlign w:val="center"/>
          </w:tcPr>
          <w:p w:rsidR="00E33D41" w:rsidRPr="00C55D67" w:rsidRDefault="00E33D41" w:rsidP="007156C9">
            <w:pPr>
              <w:pStyle w:val="Tablehead"/>
              <w:rPr>
                <w:lang w:val="es-ES_tradnl"/>
              </w:rPr>
            </w:pPr>
            <w:r w:rsidRPr="00C55D67">
              <w:rPr>
                <w:lang w:val="es-ES_tradnl"/>
              </w:rPr>
              <w:t>Distancia de medición</w:t>
            </w:r>
          </w:p>
        </w:tc>
        <w:tc>
          <w:tcPr>
            <w:tcW w:w="2835" w:type="dxa"/>
            <w:gridSpan w:val="2"/>
            <w:vAlign w:val="center"/>
          </w:tcPr>
          <w:p w:rsidR="00E33D41" w:rsidRPr="00C55D67" w:rsidRDefault="00E33D41" w:rsidP="007156C9">
            <w:pPr>
              <w:pStyle w:val="Tablehead"/>
              <w:rPr>
                <w:lang w:val="es-ES_tradnl"/>
              </w:rPr>
            </w:pPr>
            <w:r w:rsidRPr="00C55D67">
              <w:rPr>
                <w:lang w:val="es-ES_tradnl"/>
              </w:rPr>
              <w:t>Condiciones de medición</w:t>
            </w:r>
          </w:p>
        </w:tc>
      </w:tr>
      <w:tr w:rsidR="00E33D41" w:rsidRPr="00C55D67" w:rsidTr="007156C9">
        <w:trPr>
          <w:cantSplit/>
          <w:jc w:val="center"/>
        </w:trPr>
        <w:tc>
          <w:tcPr>
            <w:tcW w:w="2835" w:type="dxa"/>
            <w:vMerge/>
            <w:vAlign w:val="center"/>
          </w:tcPr>
          <w:p w:rsidR="00E33D41" w:rsidRPr="00C55D67" w:rsidRDefault="00E33D41" w:rsidP="007156C9">
            <w:pPr>
              <w:pStyle w:val="Tablehead"/>
              <w:rPr>
                <w:lang w:val="es-ES_tradnl"/>
              </w:rPr>
            </w:pPr>
          </w:p>
        </w:tc>
        <w:tc>
          <w:tcPr>
            <w:tcW w:w="2835" w:type="dxa"/>
            <w:vAlign w:val="center"/>
          </w:tcPr>
          <w:p w:rsidR="00E33D41" w:rsidRPr="00C55D67" w:rsidRDefault="00E33D41" w:rsidP="007156C9">
            <w:pPr>
              <w:pStyle w:val="Tablehead"/>
              <w:rPr>
                <w:lang w:val="es-ES_tradnl"/>
              </w:rPr>
            </w:pPr>
            <w:r w:rsidRPr="00C55D67">
              <w:rPr>
                <w:lang w:val="es-ES_tradnl"/>
              </w:rPr>
              <w:t>Comunicación</w:t>
            </w:r>
          </w:p>
        </w:tc>
        <w:tc>
          <w:tcPr>
            <w:tcW w:w="2835" w:type="dxa"/>
            <w:vAlign w:val="center"/>
          </w:tcPr>
          <w:p w:rsidR="00E33D41" w:rsidRPr="00C55D67" w:rsidRDefault="00E33D41" w:rsidP="007156C9">
            <w:pPr>
              <w:pStyle w:val="Tablehead"/>
              <w:rPr>
                <w:lang w:val="es-ES_tradnl"/>
              </w:rPr>
            </w:pPr>
            <w:r w:rsidRPr="00C55D67">
              <w:rPr>
                <w:lang w:val="es-ES_tradnl"/>
              </w:rPr>
              <w:t>No comunicación</w:t>
            </w:r>
          </w:p>
        </w:tc>
      </w:tr>
      <w:tr w:rsidR="00E33D41" w:rsidRPr="00E33D41" w:rsidTr="007156C9">
        <w:trPr>
          <w:cantSplit/>
          <w:jc w:val="center"/>
        </w:trPr>
        <w:tc>
          <w:tcPr>
            <w:tcW w:w="2835" w:type="dxa"/>
            <w:vMerge w:val="restart"/>
            <w:vAlign w:val="center"/>
          </w:tcPr>
          <w:p w:rsidR="00E33D41" w:rsidRPr="00C55D67" w:rsidRDefault="00E33D41" w:rsidP="00DC5928">
            <w:pPr>
              <w:pStyle w:val="Tabletext"/>
              <w:jc w:val="center"/>
              <w:rPr>
                <w:lang w:val="es-ES_tradnl"/>
              </w:rPr>
            </w:pPr>
            <w:r>
              <w:rPr>
                <w:lang w:val="es-ES_tradnl"/>
              </w:rPr>
              <w:t xml:space="preserve">A </w:t>
            </w:r>
            <w:r w:rsidRPr="00C55D67">
              <w:rPr>
                <w:lang w:val="es-ES_tradnl"/>
              </w:rPr>
              <w:t>10 m de distancia</w:t>
            </w:r>
            <w:r>
              <w:rPr>
                <w:lang w:val="es-ES_tradnl"/>
              </w:rPr>
              <w:br/>
            </w:r>
            <w:r w:rsidRPr="00C55D67">
              <w:rPr>
                <w:lang w:val="es-ES_tradnl"/>
              </w:rPr>
              <w:t>de EUT</w:t>
            </w:r>
          </w:p>
        </w:tc>
        <w:tc>
          <w:tcPr>
            <w:tcW w:w="2835" w:type="dxa"/>
            <w:vAlign w:val="center"/>
          </w:tcPr>
          <w:p w:rsidR="00E33D41" w:rsidRPr="00C55D67" w:rsidRDefault="00E33D41" w:rsidP="00DC5928">
            <w:pPr>
              <w:pStyle w:val="Tabletext"/>
              <w:jc w:val="center"/>
              <w:rPr>
                <w:lang w:val="es-ES_tradnl"/>
              </w:rPr>
            </w:pPr>
            <w:r w:rsidRPr="00C55D67">
              <w:rPr>
                <w:lang w:val="es-ES_tradnl"/>
              </w:rPr>
              <w:t>30 MHz</w:t>
            </w:r>
            <w:r>
              <w:rPr>
                <w:rFonts w:eastAsia="SimSun"/>
                <w:lang w:val="es-ES_tradnl"/>
              </w:rPr>
              <w:t xml:space="preserve"> ~ </w:t>
            </w:r>
            <w:r w:rsidRPr="00C55D67">
              <w:rPr>
                <w:lang w:val="es-ES_tradnl"/>
              </w:rPr>
              <w:t>230 MHz</w:t>
            </w:r>
            <w:r w:rsidRPr="00C55D67">
              <w:rPr>
                <w:lang w:val="es-ES_tradnl"/>
              </w:rPr>
              <w:br/>
              <w:t>&lt;QP&gt; 30 dB(</w:t>
            </w:r>
            <w:r>
              <w:rPr>
                <w:lang w:val="es-ES_tradnl"/>
              </w:rPr>
              <w:sym w:font="Symbol" w:char="F06D"/>
            </w:r>
            <w:r w:rsidRPr="00C55D67">
              <w:rPr>
                <w:lang w:val="es-ES_tradnl"/>
              </w:rPr>
              <w:t>V/m)</w:t>
            </w:r>
          </w:p>
        </w:tc>
        <w:tc>
          <w:tcPr>
            <w:tcW w:w="2835" w:type="dxa"/>
            <w:vAlign w:val="center"/>
          </w:tcPr>
          <w:p w:rsidR="00E33D41" w:rsidRPr="00C55D67" w:rsidRDefault="00E33D41" w:rsidP="00DC5928">
            <w:pPr>
              <w:pStyle w:val="Tabletext"/>
              <w:jc w:val="center"/>
              <w:rPr>
                <w:lang w:val="es-ES_tradnl"/>
              </w:rPr>
            </w:pPr>
          </w:p>
        </w:tc>
      </w:tr>
      <w:tr w:rsidR="00E33D41" w:rsidRPr="00E33D41" w:rsidTr="007156C9">
        <w:trPr>
          <w:cantSplit/>
          <w:jc w:val="center"/>
        </w:trPr>
        <w:tc>
          <w:tcPr>
            <w:tcW w:w="2835" w:type="dxa"/>
            <w:vMerge/>
            <w:vAlign w:val="center"/>
          </w:tcPr>
          <w:p w:rsidR="00E33D41" w:rsidRPr="00C55D67" w:rsidRDefault="00E33D41" w:rsidP="00CC10C6">
            <w:pPr>
              <w:pStyle w:val="Tabletext"/>
              <w:rPr>
                <w:lang w:val="es-ES_tradnl"/>
              </w:rPr>
            </w:pPr>
          </w:p>
        </w:tc>
        <w:tc>
          <w:tcPr>
            <w:tcW w:w="2835" w:type="dxa"/>
            <w:vAlign w:val="center"/>
          </w:tcPr>
          <w:p w:rsidR="00E33D41" w:rsidRPr="00C55D67" w:rsidRDefault="00E33D41" w:rsidP="00DC5928">
            <w:pPr>
              <w:pStyle w:val="Tabletext"/>
              <w:jc w:val="center"/>
              <w:rPr>
                <w:lang w:val="es-ES_tradnl"/>
              </w:rPr>
            </w:pPr>
            <w:r w:rsidRPr="00C55D67">
              <w:rPr>
                <w:lang w:val="es-ES_tradnl"/>
              </w:rPr>
              <w:t>230 MHz</w:t>
            </w:r>
            <w:r>
              <w:rPr>
                <w:rFonts w:eastAsia="SimSun"/>
                <w:lang w:val="es-ES_tradnl"/>
              </w:rPr>
              <w:t xml:space="preserve"> ~ </w:t>
            </w:r>
            <w:r w:rsidRPr="00C55D67">
              <w:rPr>
                <w:lang w:val="es-ES_tradnl"/>
              </w:rPr>
              <w:t>1 000 MHz</w:t>
            </w:r>
            <w:r w:rsidRPr="00C55D67">
              <w:rPr>
                <w:lang w:val="es-ES_tradnl"/>
              </w:rPr>
              <w:br/>
              <w:t>&lt;QP&gt; 37 dB(</w:t>
            </w:r>
            <w:r>
              <w:rPr>
                <w:lang w:val="es-ES_tradnl"/>
              </w:rPr>
              <w:sym w:font="Symbol" w:char="F06D"/>
            </w:r>
            <w:r w:rsidRPr="00C55D67">
              <w:rPr>
                <w:lang w:val="es-ES_tradnl"/>
              </w:rPr>
              <w:t>V/m)</w:t>
            </w:r>
          </w:p>
        </w:tc>
        <w:tc>
          <w:tcPr>
            <w:tcW w:w="2835" w:type="dxa"/>
            <w:vAlign w:val="center"/>
          </w:tcPr>
          <w:p w:rsidR="00E33D41" w:rsidRPr="00C55D67" w:rsidRDefault="00E33D41" w:rsidP="00DC5928">
            <w:pPr>
              <w:pStyle w:val="Tabletext"/>
              <w:jc w:val="center"/>
              <w:rPr>
                <w:lang w:val="es-ES_tradnl"/>
              </w:rPr>
            </w:pPr>
          </w:p>
        </w:tc>
      </w:tr>
    </w:tbl>
    <w:p w:rsidR="00E33D41" w:rsidRPr="00C55D67" w:rsidRDefault="00E33D41" w:rsidP="00E33D41">
      <w:pPr>
        <w:pStyle w:val="Tablefin"/>
        <w:rPr>
          <w:lang w:val="es-ES_tradnl" w:eastAsia="ja-JP"/>
        </w:rPr>
      </w:pPr>
    </w:p>
    <w:p w:rsidR="00E33D41" w:rsidRPr="00DD781B" w:rsidRDefault="00E33D41" w:rsidP="00E33D41">
      <w:pPr>
        <w:pStyle w:val="Headingb"/>
        <w:rPr>
          <w:lang w:val="en-US" w:eastAsia="ja-JP"/>
        </w:rPr>
      </w:pPr>
      <w:r w:rsidRPr="00DD781B">
        <w:rPr>
          <w:lang w:val="en-US" w:eastAsia="ja-JP"/>
        </w:rPr>
        <w:t>Referencias (a título informativo)</w:t>
      </w:r>
    </w:p>
    <w:p w:rsidR="00E33D41" w:rsidRPr="00DD781B" w:rsidRDefault="00DC5928" w:rsidP="00E33D41">
      <w:pPr>
        <w:pStyle w:val="Reftext"/>
        <w:rPr>
          <w:lang w:val="en-US"/>
        </w:rPr>
      </w:pPr>
      <w:r>
        <w:rPr>
          <w:lang w:val="en-US"/>
        </w:rPr>
        <w:t>1)</w:t>
      </w:r>
      <w:r w:rsidR="00E33D41" w:rsidRPr="00DD781B">
        <w:rPr>
          <w:lang w:val="en-US"/>
        </w:rPr>
        <w:tab/>
        <w:t>Edición 1.1 de CISPR 16-1-2 (2004-06): Specification for radio disturbance and immunity measuring apparatus and methods.</w:t>
      </w:r>
    </w:p>
    <w:p w:rsidR="00E33D41" w:rsidRPr="00DD781B" w:rsidRDefault="00DC5928" w:rsidP="00DC5928">
      <w:pPr>
        <w:pStyle w:val="Reftext"/>
        <w:rPr>
          <w:lang w:val="en-US"/>
        </w:rPr>
      </w:pPr>
      <w:r>
        <w:rPr>
          <w:lang w:val="en-US"/>
        </w:rPr>
        <w:t>2)</w:t>
      </w:r>
      <w:r w:rsidR="00E33D41" w:rsidRPr="00DD781B">
        <w:rPr>
          <w:lang w:val="en-US"/>
        </w:rPr>
        <w:tab/>
        <w:t xml:space="preserve">Quinta </w:t>
      </w:r>
      <w:r>
        <w:rPr>
          <w:lang w:val="en-US"/>
        </w:rPr>
        <w:t>e</w:t>
      </w:r>
      <w:r w:rsidR="00E33D41" w:rsidRPr="00DD781B">
        <w:rPr>
          <w:lang w:val="en-US"/>
        </w:rPr>
        <w:t>dición de CISPR 16-1-2 (2005-04): Information technology equipment – Radio disturbance characteristics – Limits and methods of measurement.</w:t>
      </w:r>
    </w:p>
    <w:p w:rsidR="00E33D41" w:rsidRPr="00C55D67" w:rsidRDefault="00E33D41" w:rsidP="00E33D41">
      <w:pPr>
        <w:pStyle w:val="Heading1"/>
        <w:rPr>
          <w:lang w:val="es-ES_tradnl" w:eastAsia="ja-JP"/>
        </w:rPr>
      </w:pPr>
      <w:r w:rsidRPr="00C55D67">
        <w:rPr>
          <w:lang w:val="es-ES_tradnl" w:eastAsia="ja-JP"/>
        </w:rPr>
        <w:lastRenderedPageBreak/>
        <w:t>4</w:t>
      </w:r>
      <w:r w:rsidRPr="00C55D67">
        <w:rPr>
          <w:lang w:val="es-ES_tradnl"/>
        </w:rPr>
        <w:tab/>
        <w:t>Cálculo de los límites</w:t>
      </w:r>
    </w:p>
    <w:p w:rsidR="00E33D41" w:rsidRPr="00C55D67" w:rsidRDefault="00E33D41" w:rsidP="00E33D41">
      <w:pPr>
        <w:pStyle w:val="Heading2"/>
        <w:rPr>
          <w:lang w:val="es-ES_tradnl"/>
        </w:rPr>
      </w:pPr>
      <w:r w:rsidRPr="00C55D67">
        <w:rPr>
          <w:lang w:val="es-ES_tradnl"/>
        </w:rPr>
        <w:t>4.1</w:t>
      </w:r>
      <w:r w:rsidRPr="00C55D67">
        <w:rPr>
          <w:lang w:val="es-ES_tradnl"/>
        </w:rPr>
        <w:tab/>
        <w:t>Procedimientos</w:t>
      </w:r>
    </w:p>
    <w:p w:rsidR="00E33D41" w:rsidRPr="00C55D67" w:rsidRDefault="00E33D41" w:rsidP="00E33D41">
      <w:pPr>
        <w:rPr>
          <w:lang w:val="es-ES_tradnl" w:eastAsia="ja-JP"/>
        </w:rPr>
      </w:pPr>
      <w:r w:rsidRPr="00C55D67">
        <w:rPr>
          <w:lang w:val="es-ES_tradnl" w:eastAsia="ja-JP"/>
        </w:rPr>
        <w:t xml:space="preserve">El cálculo preliminar de los límites PLT se efectuó sobre una base teórica utilizando un modelo residencial </w:t>
      </w:r>
      <w:r>
        <w:rPr>
          <w:lang w:val="es-ES_tradnl" w:eastAsia="ja-JP"/>
        </w:rPr>
        <w:t xml:space="preserve">simple </w:t>
      </w:r>
      <w:r w:rsidRPr="00C55D67">
        <w:rPr>
          <w:lang w:val="es-ES_tradnl" w:eastAsia="ja-JP"/>
        </w:rPr>
        <w:t>equipado con un par de PLT, según se ilustra en la Fig</w:t>
      </w:r>
      <w:r>
        <w:rPr>
          <w:lang w:val="es-ES_tradnl" w:eastAsia="ja-JP"/>
        </w:rPr>
        <w:t>.</w:t>
      </w:r>
      <w:r w:rsidRPr="00C55D67">
        <w:rPr>
          <w:lang w:val="es-ES_tradnl" w:eastAsia="ja-JP"/>
        </w:rPr>
        <w:t xml:space="preserve"> 1.</w:t>
      </w:r>
    </w:p>
    <w:p w:rsidR="00E33D41" w:rsidRPr="00C55D67" w:rsidRDefault="00E33D41" w:rsidP="00E33D41">
      <w:pPr>
        <w:rPr>
          <w:lang w:val="es-ES_tradnl" w:eastAsia="ja-JP"/>
        </w:rPr>
      </w:pPr>
      <w:r w:rsidRPr="00C55D67">
        <w:rPr>
          <w:lang w:val="es-ES_tradnl" w:eastAsia="ja-JP"/>
        </w:rPr>
        <w:t xml:space="preserve">Posteriormente se fabricaron módems PLT </w:t>
      </w:r>
      <w:r>
        <w:rPr>
          <w:lang w:val="es-ES_tradnl" w:eastAsia="ja-JP"/>
        </w:rPr>
        <w:t>que cumplen</w:t>
      </w:r>
      <w:r w:rsidRPr="00C55D67">
        <w:rPr>
          <w:lang w:val="es-ES_tradnl" w:eastAsia="ja-JP"/>
        </w:rPr>
        <w:t xml:space="preserve"> con los límites antes mencionados, para realizar experimentos en el terreno en viviendas reales.</w:t>
      </w:r>
    </w:p>
    <w:p w:rsidR="00E33D41" w:rsidRPr="00C55D67" w:rsidRDefault="00E33D41" w:rsidP="00E33D41">
      <w:pPr>
        <w:rPr>
          <w:lang w:val="es-ES_tradnl" w:eastAsia="ja-JP"/>
        </w:rPr>
      </w:pPr>
      <w:r w:rsidRPr="00C55D67">
        <w:rPr>
          <w:lang w:val="es-ES_tradnl" w:eastAsia="ja-JP"/>
        </w:rPr>
        <w:t>Por último, se realizaron mediciones de los campos de fuga fuera de las viviendas en las que se instalaron los módems, y se compararon los resultados con los niveles de ruido ambiental con miras a determinar los límites PLT oficiales.</w:t>
      </w:r>
    </w:p>
    <w:p w:rsidR="00E33D41" w:rsidRPr="00C55D67" w:rsidRDefault="00E33D41" w:rsidP="00E33D41">
      <w:pPr>
        <w:pStyle w:val="Heading2"/>
        <w:rPr>
          <w:lang w:val="es-ES_tradnl"/>
        </w:rPr>
      </w:pPr>
      <w:r w:rsidRPr="00C55D67">
        <w:rPr>
          <w:lang w:val="es-ES_tradnl"/>
        </w:rPr>
        <w:t>4.2</w:t>
      </w:r>
      <w:r w:rsidRPr="00C55D67">
        <w:rPr>
          <w:lang w:val="es-ES_tradnl"/>
        </w:rPr>
        <w:tab/>
        <w:t>Modelo de instalación del sistema PLT y límites provisionales</w:t>
      </w:r>
    </w:p>
    <w:p w:rsidR="00E33D41" w:rsidRPr="00C55D67" w:rsidRDefault="00E33D41" w:rsidP="00E33D41">
      <w:pPr>
        <w:rPr>
          <w:lang w:val="es-ES_tradnl"/>
        </w:rPr>
      </w:pPr>
      <w:r w:rsidRPr="00C55D67">
        <w:rPr>
          <w:lang w:val="es-ES_tradnl"/>
        </w:rPr>
        <w:t>Se tomó como base una casa japonesa típica de dos pisos, según se ilustra en el Fig</w:t>
      </w:r>
      <w:r>
        <w:rPr>
          <w:lang w:val="es-ES_tradnl"/>
        </w:rPr>
        <w:t>.</w:t>
      </w:r>
      <w:r w:rsidRPr="00C55D67">
        <w:rPr>
          <w:lang w:val="es-ES_tradnl"/>
        </w:rPr>
        <w:t xml:space="preserve"> 1. Se colocó un módem PLT en un cable horizontal (20</w:t>
      </w:r>
      <w:r>
        <w:rPr>
          <w:lang w:val="es-ES_tradnl"/>
        </w:rPr>
        <w:t> </w:t>
      </w:r>
      <w:r w:rsidRPr="00C55D67">
        <w:rPr>
          <w:lang w:val="es-ES_tradnl"/>
        </w:rPr>
        <w:t>m de longitud) en cada piso, así como en un cab</w:t>
      </w:r>
      <w:r>
        <w:rPr>
          <w:lang w:val="es-ES_tradnl"/>
        </w:rPr>
        <w:t>le vertical (5,6 m de longitud)</w:t>
      </w:r>
      <w:r w:rsidRPr="00C55D67">
        <w:rPr>
          <w:lang w:val="es-ES_tradnl"/>
        </w:rPr>
        <w:t xml:space="preserve"> conectando los pisos.</w:t>
      </w:r>
    </w:p>
    <w:p w:rsidR="00E33D41" w:rsidRPr="00C55D67" w:rsidRDefault="00E33D41" w:rsidP="00E33D41">
      <w:pPr>
        <w:rPr>
          <w:lang w:val="es-ES_tradnl" w:eastAsia="ja-JP"/>
        </w:rPr>
      </w:pPr>
      <w:r w:rsidRPr="00C55D67">
        <w:rPr>
          <w:lang w:val="es-ES_tradnl" w:eastAsia="ja-JP"/>
        </w:rPr>
        <w:t>Con referencia a la Fig</w:t>
      </w:r>
      <w:r>
        <w:rPr>
          <w:lang w:val="es-ES_tradnl" w:eastAsia="ja-JP"/>
        </w:rPr>
        <w:t>.</w:t>
      </w:r>
      <w:r w:rsidRPr="00C55D67">
        <w:rPr>
          <w:lang w:val="es-ES_tradnl" w:eastAsia="ja-JP"/>
        </w:rPr>
        <w:t xml:space="preserve"> 1, la corriente en modo común máxima permisible en los cables de la red eléctrica, </w:t>
      </w:r>
      <w:r w:rsidRPr="00C55D67">
        <w:rPr>
          <w:i/>
          <w:iCs/>
          <w:lang w:val="es-ES_tradnl"/>
        </w:rPr>
        <w:t>I</w:t>
      </w:r>
      <w:r w:rsidRPr="00C55D67">
        <w:rPr>
          <w:i/>
          <w:iCs/>
          <w:vertAlign w:val="subscript"/>
          <w:lang w:val="es-ES_tradnl"/>
        </w:rPr>
        <w:t>com</w:t>
      </w:r>
      <w:r w:rsidRPr="00C55D67">
        <w:rPr>
          <w:lang w:val="es-ES_tradnl" w:eastAsia="ja-JP"/>
        </w:rPr>
        <w:t>(m</w:t>
      </w:r>
      <w:r>
        <w:rPr>
          <w:lang w:val="es-ES_tradnl" w:eastAsia="ja-JP"/>
        </w:rPr>
        <w:t>á</w:t>
      </w:r>
      <w:r w:rsidRPr="00C55D67">
        <w:rPr>
          <w:lang w:val="es-ES_tradnl" w:eastAsia="ja-JP"/>
        </w:rPr>
        <w:t>x)</w:t>
      </w:r>
      <w:r w:rsidRPr="00C55D67">
        <w:rPr>
          <w:lang w:val="es-ES_tradnl"/>
        </w:rPr>
        <w:t xml:space="preserve"> </w:t>
      </w:r>
      <w:r>
        <w:rPr>
          <w:lang w:val="es-ES_tradnl"/>
        </w:rPr>
        <w:t>e</w:t>
      </w:r>
      <w:r w:rsidRPr="00C55D67">
        <w:rPr>
          <w:lang w:val="es-ES_tradnl"/>
        </w:rPr>
        <w:t>n dB(µA)</w:t>
      </w:r>
      <w:r>
        <w:rPr>
          <w:lang w:val="es-ES_tradnl"/>
        </w:rPr>
        <w:t>,</w:t>
      </w:r>
      <w:r w:rsidRPr="00C55D67">
        <w:rPr>
          <w:lang w:val="es-ES_tradnl"/>
        </w:rPr>
        <w:t xml:space="preserve"> puede calcularse a partir de la ecuación (1):</w:t>
      </w:r>
    </w:p>
    <w:p w:rsidR="00E33D41" w:rsidRPr="00C55D67" w:rsidRDefault="00E33D41" w:rsidP="00E33D41">
      <w:pPr>
        <w:pStyle w:val="Blanc"/>
        <w:rPr>
          <w:lang w:val="es-ES_tradnl"/>
        </w:rPr>
      </w:pPr>
    </w:p>
    <w:p w:rsidR="00E33D41" w:rsidRPr="00DD781B" w:rsidRDefault="00E33D41" w:rsidP="00E33D41">
      <w:pPr>
        <w:pStyle w:val="Equation"/>
        <w:rPr>
          <w:lang w:val="en-US"/>
        </w:rPr>
      </w:pPr>
      <w:r w:rsidRPr="00C55D67">
        <w:rPr>
          <w:b/>
          <w:bCs/>
          <w:i/>
          <w:iCs/>
          <w:lang w:val="es-ES_tradnl"/>
        </w:rPr>
        <w:tab/>
      </w:r>
      <w:r w:rsidRPr="00C55D67">
        <w:rPr>
          <w:b/>
          <w:bCs/>
          <w:i/>
          <w:iCs/>
          <w:lang w:val="es-ES_tradnl"/>
        </w:rPr>
        <w:tab/>
      </w:r>
      <w:r w:rsidRPr="00DD781B">
        <w:rPr>
          <w:i/>
          <w:iCs/>
          <w:lang w:val="en-US"/>
        </w:rPr>
        <w:t>I</w:t>
      </w:r>
      <w:r w:rsidRPr="00DD781B">
        <w:rPr>
          <w:i/>
          <w:iCs/>
          <w:vertAlign w:val="subscript"/>
          <w:lang w:val="en-US"/>
        </w:rPr>
        <w:t>com</w:t>
      </w:r>
      <w:r>
        <w:rPr>
          <w:lang w:val="en-US" w:eastAsia="ja-JP"/>
        </w:rPr>
        <w:t>(má</w:t>
      </w:r>
      <w:r w:rsidRPr="00DD781B">
        <w:rPr>
          <w:lang w:val="en-US" w:eastAsia="ja-JP"/>
        </w:rPr>
        <w:t>x)</w:t>
      </w:r>
      <w:r w:rsidRPr="00DD781B">
        <w:rPr>
          <w:lang w:val="en-US"/>
        </w:rPr>
        <w:t xml:space="preserve"> </w:t>
      </w:r>
      <w:r w:rsidRPr="00DD781B">
        <w:rPr>
          <w:b/>
          <w:bCs/>
          <w:i/>
          <w:iCs/>
          <w:lang w:val="en-US"/>
        </w:rPr>
        <w:t xml:space="preserve"> </w:t>
      </w:r>
      <w:r w:rsidRPr="002A76E3">
        <w:rPr>
          <w:lang w:val="en-US"/>
        </w:rPr>
        <w:t>=</w:t>
      </w:r>
      <w:r w:rsidRPr="00DD781B">
        <w:rPr>
          <w:b/>
          <w:bCs/>
          <w:i/>
          <w:iCs/>
          <w:lang w:val="en-US"/>
        </w:rPr>
        <w:t xml:space="preserve"> </w:t>
      </w:r>
      <w:r w:rsidRPr="00DD781B">
        <w:rPr>
          <w:i/>
          <w:iCs/>
          <w:lang w:val="en-US"/>
        </w:rPr>
        <w:t>Ep</w:t>
      </w:r>
      <w:r w:rsidRPr="002A76E3">
        <w:rPr>
          <w:lang w:val="en-US"/>
        </w:rPr>
        <w:t xml:space="preserve"> +</w:t>
      </w:r>
      <w:r w:rsidRPr="00DD781B">
        <w:rPr>
          <w:i/>
          <w:iCs/>
          <w:lang w:val="en-US"/>
        </w:rPr>
        <w:t xml:space="preserve"> L</w:t>
      </w:r>
      <w:r w:rsidRPr="00DD781B">
        <w:rPr>
          <w:lang w:val="en-US"/>
        </w:rPr>
        <w:t xml:space="preserve"> </w:t>
      </w:r>
      <w:r w:rsidRPr="002A76E3">
        <w:rPr>
          <w:lang w:val="en-US"/>
        </w:rPr>
        <w:t>+</w:t>
      </w:r>
      <w:r w:rsidRPr="00DD781B">
        <w:rPr>
          <w:i/>
          <w:iCs/>
          <w:lang w:val="en-US"/>
        </w:rPr>
        <w:t xml:space="preserve"> A</w:t>
      </w:r>
      <w:r w:rsidRPr="002A76E3">
        <w:rPr>
          <w:lang w:val="en-US"/>
        </w:rPr>
        <w:t xml:space="preserve"> </w:t>
      </w:r>
      <w:r>
        <w:rPr>
          <w:lang w:val="en-US"/>
        </w:rPr>
        <w:t>–</w:t>
      </w:r>
      <w:r w:rsidRPr="00DD781B">
        <w:rPr>
          <w:lang w:val="en-US" w:eastAsia="ja-JP"/>
        </w:rPr>
        <w:t xml:space="preserve"> </w:t>
      </w:r>
      <w:r w:rsidRPr="00DD781B">
        <w:rPr>
          <w:lang w:val="en-US"/>
        </w:rPr>
        <w:t xml:space="preserve">Z </w:t>
      </w:r>
      <w:r w:rsidRPr="002A76E3">
        <w:rPr>
          <w:lang w:val="en-US"/>
        </w:rPr>
        <w:t>+</w:t>
      </w:r>
      <w:r w:rsidRPr="00DD781B">
        <w:rPr>
          <w:i/>
          <w:iCs/>
          <w:lang w:val="en-US"/>
        </w:rPr>
        <w:t xml:space="preserve"> K</w:t>
      </w:r>
      <w:r w:rsidRPr="00DD781B">
        <w:rPr>
          <w:lang w:val="en-US"/>
        </w:rPr>
        <w:t>                (dB(µA))</w:t>
      </w:r>
      <w:r w:rsidRPr="00DD781B">
        <w:rPr>
          <w:lang w:val="en-US"/>
        </w:rPr>
        <w:tab/>
        <w:t>(1)</w:t>
      </w:r>
    </w:p>
    <w:p w:rsidR="00E33D41" w:rsidRPr="00DD781B" w:rsidRDefault="00E33D41" w:rsidP="00E33D41">
      <w:pPr>
        <w:pStyle w:val="Blanc"/>
        <w:rPr>
          <w:lang w:val="en-US"/>
        </w:rPr>
      </w:pPr>
    </w:p>
    <w:p w:rsidR="00E33D41" w:rsidRPr="00C55D67" w:rsidRDefault="00E33D41" w:rsidP="00CC10C6">
      <w:pPr>
        <w:rPr>
          <w:lang w:val="es-ES_tradnl"/>
        </w:rPr>
      </w:pPr>
      <w:r w:rsidRPr="00C55D67">
        <w:rPr>
          <w:lang w:val="es-ES_tradnl"/>
        </w:rPr>
        <w:t>para el valor de casi cresta, siendo:</w:t>
      </w:r>
    </w:p>
    <w:p w:rsidR="00E33D41" w:rsidRPr="00C55D67" w:rsidRDefault="00E33D41" w:rsidP="00CC10C6">
      <w:pPr>
        <w:pStyle w:val="Equationlegend"/>
        <w:rPr>
          <w:lang w:val="es-ES_tradnl" w:eastAsia="ja-JP"/>
        </w:rPr>
      </w:pPr>
      <w:r w:rsidRPr="00C55D67">
        <w:rPr>
          <w:b/>
          <w:bCs/>
          <w:i/>
          <w:iCs/>
          <w:lang w:val="es-ES_tradnl"/>
        </w:rPr>
        <w:tab/>
      </w:r>
      <w:r w:rsidRPr="00C55D67">
        <w:rPr>
          <w:i/>
          <w:iCs/>
          <w:lang w:val="es-ES_tradnl"/>
        </w:rPr>
        <w:t>Ep</w:t>
      </w:r>
      <w:r w:rsidRPr="00C55D67">
        <w:rPr>
          <w:lang w:val="es-ES_tradnl"/>
        </w:rPr>
        <w:t xml:space="preserve">: </w:t>
      </w:r>
      <w:r w:rsidRPr="00C55D67">
        <w:rPr>
          <w:lang w:val="es-ES_tradnl"/>
        </w:rPr>
        <w:tab/>
        <w:t>intensidad r.m.s. permisible del campo de fuga en las casas vecinas (dB(µV/m))</w:t>
      </w:r>
    </w:p>
    <w:p w:rsidR="00E33D41" w:rsidRDefault="00E33D41" w:rsidP="00E33D41">
      <w:pPr>
        <w:pStyle w:val="Equationlegend"/>
        <w:rPr>
          <w:lang w:val="es-ES_tradnl" w:eastAsia="ja-JP"/>
        </w:rPr>
      </w:pPr>
      <w:r w:rsidRPr="00C55D67">
        <w:rPr>
          <w:lang w:val="es-ES_tradnl" w:eastAsia="ja-JP"/>
        </w:rPr>
        <w:tab/>
      </w:r>
      <w:r w:rsidRPr="00C55D67">
        <w:rPr>
          <w:lang w:val="es-ES_tradnl" w:eastAsia="ja-JP"/>
        </w:rPr>
        <w:tab/>
        <w:t>Se decidió que el campo de fuga alrededor de una casa con PLT, Ep, se debía</w:t>
      </w:r>
      <w:r>
        <w:rPr>
          <w:lang w:val="es-ES_tradnl" w:eastAsia="ja-JP"/>
        </w:rPr>
        <w:t xml:space="preserve"> </w:t>
      </w:r>
      <w:r w:rsidRPr="00C55D67">
        <w:rPr>
          <w:lang w:val="es-ES_tradnl" w:eastAsia="ja-JP"/>
        </w:rPr>
        <w:t>reducir a los niveles de ruido ambiental.</w:t>
      </w:r>
      <w:r>
        <w:rPr>
          <w:lang w:val="es-ES_tradnl" w:eastAsia="ja-JP"/>
        </w:rPr>
        <w:t xml:space="preserve"> </w:t>
      </w:r>
      <w:r w:rsidRPr="00C55D67">
        <w:rPr>
          <w:lang w:val="es-ES_tradnl" w:eastAsia="ja-JP"/>
        </w:rPr>
        <w:t xml:space="preserve">Se calcularon los </w:t>
      </w:r>
      <w:r>
        <w:rPr>
          <w:lang w:val="es-ES_tradnl" w:eastAsia="ja-JP"/>
        </w:rPr>
        <w:t>límites</w:t>
      </w:r>
      <w:r w:rsidRPr="00C55D67">
        <w:rPr>
          <w:lang w:val="es-ES_tradnl" w:eastAsia="ja-JP"/>
        </w:rPr>
        <w:t xml:space="preserve"> preliminares con referencia a los niveles de ruid</w:t>
      </w:r>
      <w:r>
        <w:rPr>
          <w:lang w:val="es-ES_tradnl" w:eastAsia="ja-JP"/>
        </w:rPr>
        <w:t xml:space="preserve">o descritos en la Recomendación </w:t>
      </w:r>
      <w:r>
        <w:rPr>
          <w:lang w:val="es-ES_tradnl"/>
        </w:rPr>
        <w:t>UIT</w:t>
      </w:r>
      <w:r>
        <w:rPr>
          <w:lang w:val="es-ES_tradnl"/>
        </w:rPr>
        <w:noBreakHyphen/>
        <w:t>R </w:t>
      </w:r>
      <w:r w:rsidRPr="00C55D67">
        <w:rPr>
          <w:lang w:val="es-ES_tradnl"/>
        </w:rPr>
        <w:t>P.372-8</w:t>
      </w:r>
      <w:r w:rsidRPr="00C55D67">
        <w:rPr>
          <w:lang w:val="es-ES_tradnl" w:eastAsia="ja-JP"/>
        </w:rPr>
        <w:t>.</w:t>
      </w:r>
    </w:p>
    <w:p w:rsidR="00E33D41" w:rsidRPr="00C55D67" w:rsidRDefault="00E33D41" w:rsidP="00CC10C6">
      <w:pPr>
        <w:pStyle w:val="Equationlegend"/>
        <w:rPr>
          <w:lang w:val="es-ES_tradnl" w:eastAsia="ja-JP"/>
        </w:rPr>
      </w:pPr>
      <w:r w:rsidRPr="00C55D67">
        <w:rPr>
          <w:b/>
          <w:bCs/>
          <w:i/>
          <w:iCs/>
          <w:lang w:val="es-ES_tradnl"/>
        </w:rPr>
        <w:tab/>
      </w:r>
      <w:r w:rsidRPr="00C55D67">
        <w:rPr>
          <w:i/>
          <w:iCs/>
          <w:lang w:val="es-ES_tradnl"/>
        </w:rPr>
        <w:t>L</w:t>
      </w:r>
      <w:r w:rsidRPr="00C55D67">
        <w:rPr>
          <w:lang w:val="es-ES_tradnl"/>
        </w:rPr>
        <w:t xml:space="preserve">: </w:t>
      </w:r>
      <w:r w:rsidRPr="00C55D67">
        <w:rPr>
          <w:lang w:val="es-ES_tradnl"/>
        </w:rPr>
        <w:tab/>
      </w:r>
      <w:r>
        <w:rPr>
          <w:lang w:val="es-ES_tradnl"/>
        </w:rPr>
        <w:t>atenuación debida a la</w:t>
      </w:r>
      <w:r w:rsidRPr="00C55D67">
        <w:rPr>
          <w:lang w:val="es-ES_tradnl"/>
        </w:rPr>
        <w:t xml:space="preserve"> propagación del campo de fuga (dB)</w:t>
      </w:r>
    </w:p>
    <w:p w:rsidR="00E33D41" w:rsidRPr="00C55D67" w:rsidRDefault="00E33D41" w:rsidP="00CC10C6">
      <w:pPr>
        <w:pStyle w:val="Equationlegend"/>
        <w:rPr>
          <w:lang w:val="es-ES_tradnl" w:eastAsia="ja-JP"/>
        </w:rPr>
      </w:pPr>
      <w:r w:rsidRPr="00C55D67">
        <w:rPr>
          <w:lang w:val="es-ES_tradnl" w:eastAsia="ja-JP"/>
        </w:rPr>
        <w:tab/>
      </w:r>
      <w:r w:rsidRPr="00C55D67">
        <w:rPr>
          <w:lang w:val="es-ES_tradnl" w:eastAsia="ja-JP"/>
        </w:rPr>
        <w:tab/>
        <w:t xml:space="preserve">Los valores se estimaron mediante análisis numérico utilizando un código MoM en diversas condiciones de </w:t>
      </w:r>
      <w:r>
        <w:rPr>
          <w:lang w:val="es-ES_tradnl" w:eastAsia="ja-JP"/>
        </w:rPr>
        <w:t>puesta a tierra</w:t>
      </w:r>
      <w:r w:rsidRPr="00C55D67">
        <w:rPr>
          <w:lang w:val="es-ES_tradnl" w:eastAsia="ja-JP"/>
        </w:rPr>
        <w:t xml:space="preserve"> y </w:t>
      </w:r>
      <w:r>
        <w:rPr>
          <w:lang w:val="es-ES_tradnl" w:eastAsia="ja-JP"/>
        </w:rPr>
        <w:t xml:space="preserve">modalidades </w:t>
      </w:r>
      <w:r w:rsidRPr="00C55D67">
        <w:rPr>
          <w:lang w:val="es-ES_tradnl" w:eastAsia="ja-JP"/>
        </w:rPr>
        <w:t>de instalación de cables.</w:t>
      </w:r>
    </w:p>
    <w:p w:rsidR="00E33D41" w:rsidRPr="00C55D67" w:rsidRDefault="00E33D41" w:rsidP="00CC10C6">
      <w:pPr>
        <w:pStyle w:val="Equationlegend"/>
        <w:rPr>
          <w:lang w:val="es-ES_tradnl" w:eastAsia="ja-JP"/>
        </w:rPr>
      </w:pPr>
      <w:r w:rsidRPr="00C55D67">
        <w:rPr>
          <w:b/>
          <w:bCs/>
          <w:i/>
          <w:iCs/>
          <w:lang w:val="es-ES_tradnl"/>
        </w:rPr>
        <w:tab/>
      </w:r>
      <w:r w:rsidRPr="00C55D67">
        <w:rPr>
          <w:i/>
          <w:iCs/>
          <w:lang w:val="es-ES_tradnl"/>
        </w:rPr>
        <w:t>A</w:t>
      </w:r>
      <w:r w:rsidRPr="00C55D67">
        <w:rPr>
          <w:lang w:val="es-ES_tradnl"/>
        </w:rPr>
        <w:t xml:space="preserve">: </w:t>
      </w:r>
      <w:r w:rsidRPr="00C55D67">
        <w:rPr>
          <w:lang w:val="es-ES_tradnl"/>
        </w:rPr>
        <w:tab/>
        <w:t>atenuación causada por las paredes y techos de una casa equipada con PLT (dB)</w:t>
      </w:r>
    </w:p>
    <w:p w:rsidR="00E33D41" w:rsidRPr="00C55D67" w:rsidRDefault="00E33D41" w:rsidP="00CC10C6">
      <w:pPr>
        <w:pStyle w:val="Equationlegend"/>
        <w:rPr>
          <w:lang w:val="es-ES_tradnl" w:eastAsia="ja-JP"/>
        </w:rPr>
      </w:pPr>
      <w:r w:rsidRPr="00C55D67">
        <w:rPr>
          <w:lang w:val="es-ES_tradnl" w:eastAsia="ja-JP"/>
        </w:rPr>
        <w:tab/>
      </w:r>
      <w:r w:rsidRPr="00C55D67">
        <w:rPr>
          <w:lang w:val="es-ES_tradnl" w:eastAsia="ja-JP"/>
        </w:rPr>
        <w:tab/>
        <w:t xml:space="preserve">Los valores se estimaron mediante análisis numérico utilizando </w:t>
      </w:r>
      <w:r>
        <w:rPr>
          <w:lang w:val="es-ES_tradnl" w:eastAsia="ja-JP"/>
        </w:rPr>
        <w:t>para</w:t>
      </w:r>
      <w:r w:rsidRPr="00C55D67">
        <w:rPr>
          <w:lang w:val="es-ES_tradnl" w:eastAsia="ja-JP"/>
        </w:rPr>
        <w:t xml:space="preserve"> código FDTD </w:t>
      </w:r>
      <w:r>
        <w:rPr>
          <w:lang w:val="es-ES_tradnl" w:eastAsia="ja-JP"/>
        </w:rPr>
        <w:t xml:space="preserve">para </w:t>
      </w:r>
      <w:r w:rsidRPr="00C55D67">
        <w:rPr>
          <w:lang w:val="es-ES_tradnl" w:eastAsia="ja-JP"/>
        </w:rPr>
        <w:t xml:space="preserve">una casa de madera y una casa de </w:t>
      </w:r>
      <w:r>
        <w:rPr>
          <w:lang w:val="es-ES_tradnl" w:eastAsia="ja-JP"/>
        </w:rPr>
        <w:t>hormigón armado</w:t>
      </w:r>
      <w:r w:rsidRPr="00C55D67">
        <w:rPr>
          <w:lang w:val="es-ES_tradnl" w:eastAsia="ja-JP"/>
        </w:rPr>
        <w:t>.</w:t>
      </w:r>
    </w:p>
    <w:p w:rsidR="00E33D41" w:rsidRPr="00C55D67" w:rsidRDefault="00E33D41" w:rsidP="00CC10C6">
      <w:pPr>
        <w:pStyle w:val="Equationlegend"/>
        <w:rPr>
          <w:lang w:val="es-ES_tradnl" w:eastAsia="ja-JP"/>
        </w:rPr>
      </w:pPr>
      <w:r w:rsidRPr="00C55D67">
        <w:rPr>
          <w:b/>
          <w:bCs/>
          <w:i/>
          <w:iCs/>
          <w:lang w:val="es-ES_tradnl"/>
        </w:rPr>
        <w:tab/>
      </w:r>
      <w:r w:rsidRPr="00C55D67">
        <w:rPr>
          <w:i/>
          <w:iCs/>
          <w:lang w:val="es-ES_tradnl"/>
        </w:rPr>
        <w:t>Z</w:t>
      </w:r>
      <w:r w:rsidRPr="00C55D67">
        <w:rPr>
          <w:lang w:val="es-ES_tradnl"/>
        </w:rPr>
        <w:t xml:space="preserve">: </w:t>
      </w:r>
      <w:r w:rsidRPr="00C55D67">
        <w:rPr>
          <w:lang w:val="es-ES_tradnl"/>
        </w:rPr>
        <w:tab/>
        <w:t>factor de conversión de la corriente en modo común PLT al campo EM generado a una distancia R especificada (dB(</w:t>
      </w:r>
      <w:r w:rsidRPr="00C55D67">
        <w:rPr>
          <w:lang w:val="es-ES_tradnl"/>
        </w:rPr>
        <w:sym w:font="Symbol" w:char="F057"/>
      </w:r>
      <w:r w:rsidRPr="00C55D67">
        <w:rPr>
          <w:lang w:val="es-ES_tradnl"/>
        </w:rPr>
        <w:t>/m))</w:t>
      </w:r>
    </w:p>
    <w:p w:rsidR="00E33D41" w:rsidRPr="00C55D67" w:rsidRDefault="00E33D41" w:rsidP="00CC10C6">
      <w:pPr>
        <w:pStyle w:val="Equationlegend"/>
        <w:rPr>
          <w:color w:val="000000"/>
          <w:lang w:val="es-ES_tradnl" w:eastAsia="ja-JP"/>
        </w:rPr>
      </w:pPr>
      <w:r w:rsidRPr="00C55D67">
        <w:rPr>
          <w:lang w:val="es-ES_tradnl" w:eastAsia="ja-JP"/>
        </w:rPr>
        <w:tab/>
      </w:r>
      <w:r w:rsidRPr="00C55D67">
        <w:rPr>
          <w:lang w:val="es-ES_tradnl" w:eastAsia="ja-JP"/>
        </w:rPr>
        <w:tab/>
        <w:t>Los valores se estimaron mediante análisis numérico utiliz</w:t>
      </w:r>
      <w:r>
        <w:rPr>
          <w:lang w:val="es-ES_tradnl" w:eastAsia="ja-JP"/>
        </w:rPr>
        <w:t xml:space="preserve">ando un código </w:t>
      </w:r>
      <w:r w:rsidRPr="00C55D67">
        <w:rPr>
          <w:lang w:val="es-ES_tradnl" w:eastAsia="ja-JP"/>
        </w:rPr>
        <w:t xml:space="preserve">MoM </w:t>
      </w:r>
      <w:r>
        <w:rPr>
          <w:lang w:val="es-ES_tradnl" w:eastAsia="ja-JP"/>
        </w:rPr>
        <w:t>para</w:t>
      </w:r>
      <w:r w:rsidRPr="00C55D67">
        <w:rPr>
          <w:lang w:val="es-ES_tradnl" w:eastAsia="ja-JP"/>
        </w:rPr>
        <w:t xml:space="preserve"> diversas condiciones de </w:t>
      </w:r>
      <w:r>
        <w:rPr>
          <w:lang w:val="es-ES_tradnl" w:eastAsia="ja-JP"/>
        </w:rPr>
        <w:t>puesta a tierra</w:t>
      </w:r>
      <w:r w:rsidRPr="00C55D67">
        <w:rPr>
          <w:lang w:val="es-ES_tradnl" w:eastAsia="ja-JP"/>
        </w:rPr>
        <w:t xml:space="preserve"> y </w:t>
      </w:r>
      <w:r>
        <w:rPr>
          <w:lang w:val="es-ES_tradnl" w:eastAsia="ja-JP"/>
        </w:rPr>
        <w:t xml:space="preserve">modalidades </w:t>
      </w:r>
      <w:r w:rsidRPr="00C55D67">
        <w:rPr>
          <w:lang w:val="es-ES_tradnl" w:eastAsia="ja-JP"/>
        </w:rPr>
        <w:t>de instalación de cables.</w:t>
      </w:r>
    </w:p>
    <w:p w:rsidR="00E33D41" w:rsidRPr="00C55D67" w:rsidRDefault="00E33D41" w:rsidP="00CC10C6">
      <w:pPr>
        <w:pStyle w:val="Equationlegend"/>
        <w:rPr>
          <w:lang w:val="es-ES_tradnl" w:eastAsia="ja-JP"/>
        </w:rPr>
      </w:pPr>
      <w:r w:rsidRPr="00C55D67">
        <w:rPr>
          <w:b/>
          <w:bCs/>
          <w:i/>
          <w:iCs/>
          <w:color w:val="000000"/>
          <w:lang w:val="es-ES_tradnl"/>
        </w:rPr>
        <w:tab/>
      </w:r>
      <w:r w:rsidRPr="00C55D67">
        <w:rPr>
          <w:i/>
          <w:iCs/>
          <w:color w:val="000000"/>
          <w:lang w:val="es-ES_tradnl"/>
        </w:rPr>
        <w:t>K</w:t>
      </w:r>
      <w:r w:rsidRPr="00C55D67">
        <w:rPr>
          <w:lang w:val="es-ES_tradnl"/>
        </w:rPr>
        <w:t>:</w:t>
      </w:r>
      <w:r w:rsidRPr="00C55D67">
        <w:rPr>
          <w:color w:val="000000"/>
          <w:lang w:val="es-ES_tradnl"/>
        </w:rPr>
        <w:t xml:space="preserve"> </w:t>
      </w:r>
      <w:r w:rsidRPr="00C55D67">
        <w:rPr>
          <w:color w:val="000000"/>
          <w:lang w:val="es-ES_tradnl"/>
        </w:rPr>
        <w:tab/>
        <w:t>factor de conversión del valor r.m.s. de la corriente al valor de c</w:t>
      </w:r>
      <w:r>
        <w:rPr>
          <w:color w:val="000000"/>
          <w:lang w:val="es-ES_tradnl"/>
        </w:rPr>
        <w:t>u</w:t>
      </w:r>
      <w:r w:rsidRPr="00C55D67">
        <w:rPr>
          <w:color w:val="000000"/>
          <w:lang w:val="es-ES_tradnl"/>
        </w:rPr>
        <w:t xml:space="preserve">asi cresta </w:t>
      </w:r>
      <w:r w:rsidRPr="00C55D67">
        <w:rPr>
          <w:lang w:val="es-ES_tradnl"/>
        </w:rPr>
        <w:t>(dB)</w:t>
      </w:r>
    </w:p>
    <w:p w:rsidR="00E33D41" w:rsidRPr="00C55D67" w:rsidRDefault="00E33D41" w:rsidP="00E33D41">
      <w:pPr>
        <w:pStyle w:val="Equationlegend"/>
        <w:rPr>
          <w:lang w:val="es-ES_tradnl" w:eastAsia="ja-JP"/>
        </w:rPr>
      </w:pPr>
      <w:r w:rsidRPr="00C55D67">
        <w:rPr>
          <w:lang w:val="es-ES_tradnl"/>
        </w:rPr>
        <w:tab/>
      </w:r>
      <w:r w:rsidRPr="00C55D67">
        <w:rPr>
          <w:lang w:val="es-ES_tradnl"/>
        </w:rPr>
        <w:tab/>
        <w:t>Se supuso que la relación entre los valores de c</w:t>
      </w:r>
      <w:r>
        <w:rPr>
          <w:lang w:val="es-ES_tradnl"/>
        </w:rPr>
        <w:t>u</w:t>
      </w:r>
      <w:r w:rsidRPr="00C55D67">
        <w:rPr>
          <w:lang w:val="es-ES_tradnl"/>
        </w:rPr>
        <w:t>asi cresta y los valores r.m.s. era de 10 dB.</w:t>
      </w:r>
    </w:p>
    <w:p w:rsidR="00E33D41" w:rsidRPr="00C55D67" w:rsidRDefault="00E33D41" w:rsidP="00E33D41">
      <w:pPr>
        <w:pStyle w:val="Equationlegend"/>
        <w:rPr>
          <w:color w:val="000000"/>
          <w:lang w:val="es-ES_tradnl" w:eastAsia="ja-JP"/>
        </w:rPr>
      </w:pPr>
      <w:r w:rsidRPr="00C55D67">
        <w:rPr>
          <w:b/>
          <w:bCs/>
          <w:i/>
          <w:iCs/>
          <w:color w:val="000000"/>
          <w:lang w:val="es-ES_tradnl"/>
        </w:rPr>
        <w:tab/>
      </w:r>
      <w:r w:rsidRPr="00C55D67">
        <w:rPr>
          <w:i/>
          <w:iCs/>
          <w:color w:val="000000"/>
          <w:lang w:val="es-ES_tradnl"/>
        </w:rPr>
        <w:t>R</w:t>
      </w:r>
      <w:r w:rsidRPr="00C55D67">
        <w:rPr>
          <w:lang w:val="es-ES_tradnl"/>
        </w:rPr>
        <w:t>:</w:t>
      </w:r>
      <w:r w:rsidRPr="00C55D67">
        <w:rPr>
          <w:color w:val="000000"/>
          <w:lang w:val="es-ES_tradnl"/>
        </w:rPr>
        <w:t xml:space="preserve"> </w:t>
      </w:r>
      <w:r w:rsidRPr="00C55D67">
        <w:rPr>
          <w:color w:val="000000"/>
          <w:lang w:val="es-ES_tradnl"/>
        </w:rPr>
        <w:tab/>
        <w:t xml:space="preserve">distancia de separación (m) de una casa vecina </w:t>
      </w:r>
      <w:r>
        <w:rPr>
          <w:color w:val="000000"/>
          <w:lang w:val="es-ES_tradnl"/>
        </w:rPr>
        <w:t>con respecto a</w:t>
      </w:r>
      <w:r w:rsidRPr="00C55D67">
        <w:rPr>
          <w:color w:val="000000"/>
          <w:lang w:val="es-ES_tradnl"/>
        </w:rPr>
        <w:t xml:space="preserve"> la casa equipada con PLT, que se fijó en 10 ms en zonas comerciales y 30 m en zonas rurales.</w:t>
      </w:r>
    </w:p>
    <w:p w:rsidR="00E33D41" w:rsidRPr="00C55D67" w:rsidRDefault="00E33D41" w:rsidP="00E33D41">
      <w:pPr>
        <w:rPr>
          <w:lang w:val="es-ES_tradnl" w:eastAsia="ja-JP"/>
        </w:rPr>
      </w:pPr>
      <w:r w:rsidRPr="00C55D67">
        <w:rPr>
          <w:lang w:val="es-ES_tradnl" w:eastAsia="ja-JP"/>
        </w:rPr>
        <w:lastRenderedPageBreak/>
        <w:t xml:space="preserve">A partir de la ecuación (1) con los diversos valores de parámetros descritos </w:t>
      </w:r>
      <w:r w:rsidRPr="00086BB7">
        <w:rPr>
          <w:i/>
          <w:iCs/>
          <w:lang w:val="es-ES_tradnl" w:eastAsia="ja-JP"/>
        </w:rPr>
        <w:t>supra</w:t>
      </w:r>
      <w:r w:rsidRPr="00C55D67">
        <w:rPr>
          <w:lang w:val="es-ES_tradnl" w:eastAsia="ja-JP"/>
        </w:rPr>
        <w:t>, se calcularon los límites preliminares de la corriente en modo común PLT, a saber:</w:t>
      </w:r>
    </w:p>
    <w:p w:rsidR="00E33D41" w:rsidRPr="00C55D67" w:rsidRDefault="00E33D41" w:rsidP="00E33D41">
      <w:pPr>
        <w:pStyle w:val="Blanc"/>
        <w:rPr>
          <w:lang w:val="es-ES_tradnl"/>
        </w:rPr>
      </w:pPr>
    </w:p>
    <w:p w:rsidR="00E33D41" w:rsidRPr="00651B3A" w:rsidRDefault="00E33D41" w:rsidP="00E33D41">
      <w:pPr>
        <w:pStyle w:val="Equation"/>
        <w:rPr>
          <w:lang w:val="es-ES_tradnl" w:eastAsia="ja-JP"/>
        </w:rPr>
      </w:pPr>
      <w:r w:rsidRPr="00C55D67">
        <w:rPr>
          <w:lang w:val="es-ES_tradnl" w:eastAsia="ja-JP"/>
        </w:rPr>
        <w:tab/>
      </w:r>
      <w:r w:rsidRPr="00C55D67">
        <w:rPr>
          <w:lang w:val="es-ES_tradnl" w:eastAsia="ja-JP"/>
        </w:rPr>
        <w:tab/>
      </w:r>
      <w:r w:rsidRPr="00651B3A">
        <w:rPr>
          <w:i/>
          <w:iCs/>
          <w:lang w:val="es-ES_tradnl" w:eastAsia="ja-JP"/>
        </w:rPr>
        <w:t>I</w:t>
      </w:r>
      <w:r w:rsidRPr="00651B3A">
        <w:rPr>
          <w:i/>
          <w:iCs/>
          <w:vertAlign w:val="subscript"/>
          <w:lang w:val="es-ES_tradnl" w:eastAsia="ja-JP"/>
        </w:rPr>
        <w:t>com</w:t>
      </w:r>
      <w:r w:rsidRPr="00651B3A">
        <w:rPr>
          <w:lang w:val="es-ES_tradnl" w:eastAsia="ja-JP"/>
        </w:rPr>
        <w:t>(máx) = 30 dB(µA)</w:t>
      </w:r>
    </w:p>
    <w:p w:rsidR="00E33D41" w:rsidRPr="00651B3A" w:rsidRDefault="00E33D41" w:rsidP="00E33D41">
      <w:pPr>
        <w:pStyle w:val="FigureNo"/>
        <w:rPr>
          <w:lang w:val="es-ES_tradnl"/>
        </w:rPr>
      </w:pPr>
      <w:r w:rsidRPr="00651B3A">
        <w:rPr>
          <w:lang w:val="es-ES_tradnl"/>
        </w:rPr>
        <w:t>FigurA 1</w:t>
      </w:r>
    </w:p>
    <w:p w:rsidR="00E33D41" w:rsidRPr="00C55D67" w:rsidRDefault="00E33D41" w:rsidP="00E33D41">
      <w:pPr>
        <w:pStyle w:val="Figuretitle"/>
        <w:rPr>
          <w:lang w:val="es-ES_tradnl"/>
        </w:rPr>
      </w:pPr>
      <w:r w:rsidRPr="00C55D67">
        <w:rPr>
          <w:lang w:val="es-ES_tradnl"/>
        </w:rPr>
        <w:t>Modelo de instalación PLT para calcular los límites preliminares</w:t>
      </w:r>
    </w:p>
    <w:p w:rsidR="00E33D41" w:rsidRPr="00C55D67" w:rsidRDefault="00E33D41" w:rsidP="00E33D41">
      <w:pPr>
        <w:pStyle w:val="Figure"/>
        <w:rPr>
          <w:lang w:val="es-ES_tradnl"/>
        </w:rPr>
      </w:pPr>
      <w:r>
        <w:rPr>
          <w:noProof/>
          <w:lang w:val="es-ES_tradnl" w:eastAsia="zh-CN"/>
        </w:rPr>
        <w:object w:dxaOrig="6585" w:dyaOrig="3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pt;height:181.5pt" o:ole="">
            <v:imagedata r:id="rId16" o:title=""/>
          </v:shape>
          <o:OLEObject Type="Embed" ProgID="CorelDRAW.Graphic.14" ShapeID="_x0000_i1025" DrawAspect="Content" ObjectID="_1385980407" r:id="rId17"/>
        </w:object>
      </w:r>
    </w:p>
    <w:p w:rsidR="00E33D41" w:rsidRPr="00C55D67" w:rsidRDefault="00E33D41" w:rsidP="00E33D41">
      <w:pPr>
        <w:pStyle w:val="Heading2"/>
        <w:rPr>
          <w:lang w:val="es-ES_tradnl"/>
        </w:rPr>
      </w:pPr>
      <w:r w:rsidRPr="00C55D67">
        <w:rPr>
          <w:lang w:val="es-ES_tradnl" w:eastAsia="ja-JP"/>
        </w:rPr>
        <w:t>4.3</w:t>
      </w:r>
      <w:r w:rsidRPr="00C55D67">
        <w:rPr>
          <w:lang w:val="es-ES_tradnl" w:eastAsia="ja-JP"/>
        </w:rPr>
        <w:tab/>
      </w:r>
      <w:r w:rsidRPr="00C55D67">
        <w:rPr>
          <w:lang w:val="es-ES_tradnl"/>
        </w:rPr>
        <w:t>Límites PLT en Japón</w:t>
      </w:r>
    </w:p>
    <w:p w:rsidR="00E33D41" w:rsidRPr="00C55D67" w:rsidRDefault="00E33D41" w:rsidP="00E33D41">
      <w:pPr>
        <w:rPr>
          <w:lang w:val="es-ES_tradnl"/>
        </w:rPr>
      </w:pPr>
      <w:r w:rsidRPr="00C55D67">
        <w:rPr>
          <w:lang w:val="es-ES_tradnl"/>
        </w:rPr>
        <w:t xml:space="preserve">Se fabricaron módems PLT </w:t>
      </w:r>
      <w:r>
        <w:rPr>
          <w:lang w:val="es-ES_tradnl"/>
        </w:rPr>
        <w:t>que cumplían</w:t>
      </w:r>
      <w:r w:rsidRPr="00C55D67">
        <w:rPr>
          <w:lang w:val="es-ES_tradnl"/>
        </w:rPr>
        <w:t xml:space="preserve"> con los límites antes mencionados, para realizar experimentos en </w:t>
      </w:r>
      <w:r>
        <w:rPr>
          <w:lang w:val="es-ES_tradnl"/>
        </w:rPr>
        <w:t>el terreno en viviendas reales.</w:t>
      </w:r>
      <w:r w:rsidRPr="00C55D67">
        <w:rPr>
          <w:lang w:val="es-ES_tradnl"/>
        </w:rPr>
        <w:t xml:space="preserve"> Como resultado de esos experimentos se llegó a la conclusión de que el límite preliminar de 30</w:t>
      </w:r>
      <w:r>
        <w:rPr>
          <w:lang w:val="es-ES_tradnl"/>
        </w:rPr>
        <w:t> </w:t>
      </w:r>
      <w:r w:rsidRPr="00C55D67">
        <w:rPr>
          <w:lang w:val="es-ES_tradnl"/>
        </w:rPr>
        <w:t>dB</w:t>
      </w:r>
      <w:r>
        <w:rPr>
          <w:lang w:val="es-ES_tradnl"/>
        </w:rPr>
        <w:t> </w:t>
      </w:r>
      <w:r w:rsidRPr="00C55D67">
        <w:rPr>
          <w:lang w:val="es-ES_tradnl"/>
        </w:rPr>
        <w:t>(</w:t>
      </w:r>
      <w:r w:rsidRPr="00F842AC">
        <w:rPr>
          <w:lang w:val="es-ES_tradnl"/>
        </w:rPr>
        <w:t>µA</w:t>
      </w:r>
      <w:r w:rsidRPr="00C55D67">
        <w:rPr>
          <w:lang w:val="es-ES_tradnl"/>
        </w:rPr>
        <w:t>) podía producir campos radiados que rebasaban los niveles de ruido ambiental en las casas vecinas de zonas residenciales.</w:t>
      </w:r>
    </w:p>
    <w:p w:rsidR="00E33D41" w:rsidRPr="00C55D67" w:rsidRDefault="00E33D41" w:rsidP="00E33D41">
      <w:pPr>
        <w:rPr>
          <w:lang w:val="es-ES_tradnl"/>
        </w:rPr>
      </w:pPr>
      <w:r w:rsidRPr="00C55D67">
        <w:rPr>
          <w:lang w:val="es-ES_tradnl"/>
        </w:rPr>
        <w:t>Por consiguiente, los límites oficiales se redujeron 10</w:t>
      </w:r>
      <w:r>
        <w:rPr>
          <w:lang w:val="es-ES_tradnl"/>
        </w:rPr>
        <w:t> d</w:t>
      </w:r>
      <w:r w:rsidRPr="00C55D67">
        <w:rPr>
          <w:lang w:val="es-ES_tradnl"/>
        </w:rPr>
        <w:t>B en comparación con los límites preliminares, sobre todo en las gamas de frecuencias de 15 a 30</w:t>
      </w:r>
      <w:r>
        <w:rPr>
          <w:lang w:val="es-ES_tradnl"/>
        </w:rPr>
        <w:t> </w:t>
      </w:r>
      <w:r w:rsidRPr="00C55D67">
        <w:rPr>
          <w:lang w:val="es-ES_tradnl"/>
        </w:rPr>
        <w:t>MHz, para obtener casi los mismos niveles que los del ruido ambiental real.</w:t>
      </w:r>
    </w:p>
    <w:p w:rsidR="00E33D41" w:rsidRPr="00C55D67" w:rsidRDefault="00E33D41" w:rsidP="00E33D41">
      <w:pPr>
        <w:rPr>
          <w:lang w:val="es-ES_tradnl"/>
        </w:rPr>
      </w:pPr>
      <w:r w:rsidRPr="00C55D67">
        <w:rPr>
          <w:lang w:val="es-ES_tradnl"/>
        </w:rPr>
        <w:t>Así pues, se decidió que en Japón los límites QP de la corriente en modo común PLT eran:</w:t>
      </w:r>
    </w:p>
    <w:p w:rsidR="00E33D41" w:rsidRPr="00C55D67" w:rsidRDefault="00E33D41" w:rsidP="00E33D41">
      <w:pPr>
        <w:pStyle w:val="enumlev1"/>
        <w:rPr>
          <w:lang w:val="es-ES_tradnl"/>
        </w:rPr>
      </w:pPr>
      <w:r w:rsidRPr="00C55D67">
        <w:rPr>
          <w:lang w:val="es-ES_tradnl"/>
        </w:rPr>
        <w:t>–</w:t>
      </w:r>
      <w:r w:rsidRPr="00C55D67">
        <w:rPr>
          <w:lang w:val="es-ES_tradnl"/>
        </w:rPr>
        <w:tab/>
        <w:t>30 dB(µA) (para 2 a 15 MHz)</w:t>
      </w:r>
      <w:r>
        <w:rPr>
          <w:lang w:val="es-ES_tradnl"/>
        </w:rPr>
        <w:t>;</w:t>
      </w:r>
    </w:p>
    <w:p w:rsidR="00E33D41" w:rsidRPr="00C55D67" w:rsidRDefault="00E33D41" w:rsidP="00E33D41">
      <w:pPr>
        <w:pStyle w:val="enumlev1"/>
        <w:rPr>
          <w:lang w:val="es-ES_tradnl" w:eastAsia="ja-JP"/>
        </w:rPr>
      </w:pPr>
      <w:r w:rsidRPr="00C55D67">
        <w:rPr>
          <w:lang w:val="es-ES_tradnl"/>
        </w:rPr>
        <w:t>–</w:t>
      </w:r>
      <w:r w:rsidRPr="00C55D67">
        <w:rPr>
          <w:lang w:val="es-ES_tradnl"/>
        </w:rPr>
        <w:tab/>
        <w:t xml:space="preserve">20 dB(µA) (para 15 a 30 MHz), según se indica en el Cuadro </w:t>
      </w:r>
      <w:r>
        <w:rPr>
          <w:lang w:val="es-ES_tradnl"/>
        </w:rPr>
        <w:t>3</w:t>
      </w:r>
      <w:r w:rsidRPr="00C55D67">
        <w:rPr>
          <w:lang w:val="es-ES_tradnl"/>
        </w:rPr>
        <w:t>.</w:t>
      </w:r>
    </w:p>
    <w:p w:rsidR="00E33D41" w:rsidRPr="00C55D67" w:rsidRDefault="00E33D41" w:rsidP="00E33D41">
      <w:pPr>
        <w:pStyle w:val="Heading1"/>
        <w:rPr>
          <w:szCs w:val="28"/>
          <w:lang w:val="es-ES_tradnl" w:eastAsia="ja-JP"/>
        </w:rPr>
      </w:pPr>
      <w:r w:rsidRPr="00C55D67">
        <w:rPr>
          <w:szCs w:val="28"/>
          <w:lang w:val="es-ES_tradnl" w:eastAsia="ja-JP"/>
        </w:rPr>
        <w:t>5</w:t>
      </w:r>
      <w:r w:rsidRPr="00C55D67">
        <w:rPr>
          <w:szCs w:val="28"/>
          <w:lang w:val="es-ES_tradnl" w:eastAsia="ja-JP"/>
        </w:rPr>
        <w:tab/>
        <w:t>Condiciones de medición de la corriente en modo común PLT</w:t>
      </w:r>
    </w:p>
    <w:p w:rsidR="00E33D41" w:rsidRPr="00C55D67" w:rsidRDefault="00E33D41" w:rsidP="00E33D41">
      <w:pPr>
        <w:rPr>
          <w:lang w:val="es-ES_tradnl"/>
        </w:rPr>
      </w:pPr>
      <w:r w:rsidRPr="00C55D67">
        <w:rPr>
          <w:lang w:val="es-ES_tradnl" w:eastAsia="ja-JP"/>
        </w:rPr>
        <w:t>Las perturbaciones radiadas de los sistemas PLT son producidas principalmente por corrientes en modo común convertidas a partir de corrientes d</w:t>
      </w:r>
      <w:r>
        <w:rPr>
          <w:lang w:val="es-ES_tradnl" w:eastAsia="ja-JP"/>
        </w:rPr>
        <w:t>e señal (modo diferencial) en la</w:t>
      </w:r>
      <w:r w:rsidRPr="00C55D67">
        <w:rPr>
          <w:lang w:val="es-ES_tradnl" w:eastAsia="ja-JP"/>
        </w:rPr>
        <w:t>s líneas de energía eléctric</w:t>
      </w:r>
      <w:r>
        <w:rPr>
          <w:lang w:val="es-ES_tradnl" w:eastAsia="ja-JP"/>
        </w:rPr>
        <w:t xml:space="preserve">a. </w:t>
      </w:r>
      <w:r w:rsidRPr="00C55D67">
        <w:rPr>
          <w:lang w:val="es-ES_tradnl" w:eastAsia="ja-JP"/>
        </w:rPr>
        <w:t>Por consiguiente, las características de las líneas de energía eléctrica como la ACL y las impedancias en modo común y diferencial son factores clave para considerar los límites PLT y los correspondientes procedimientos de medición. Puesto que éstos varían en gran medida con el tiempo y la ubicación en viviendas reales, se realizó un gran número de mediciones en los zócalos de viviendas japonesas típicas.</w:t>
      </w:r>
    </w:p>
    <w:p w:rsidR="00E33D41" w:rsidRDefault="00E33D41" w:rsidP="00E33D41">
      <w:pPr>
        <w:rPr>
          <w:lang w:val="es-ES_tradnl" w:eastAsia="ja-JP"/>
        </w:rPr>
      </w:pPr>
      <w:r w:rsidRPr="00C55D67">
        <w:rPr>
          <w:lang w:val="es-ES_tradnl" w:eastAsia="ja-JP"/>
        </w:rPr>
        <w:t>A tenor de los datos experimentales, se decidió que el cumplimiento de un módem PLT con los límites debía examinarse utilizando una red de estabilización de impedancia (la ISN1 mencionada en el Cuadro</w:t>
      </w:r>
      <w:r>
        <w:rPr>
          <w:lang w:val="es-ES_tradnl" w:eastAsia="ja-JP"/>
        </w:rPr>
        <w:t> 3</w:t>
      </w:r>
      <w:r w:rsidRPr="00C55D67">
        <w:rPr>
          <w:lang w:val="es-ES_tradnl" w:eastAsia="ja-JP"/>
        </w:rPr>
        <w:t>) con una ACL de 16</w:t>
      </w:r>
      <w:r>
        <w:rPr>
          <w:lang w:val="es-ES_tradnl" w:eastAsia="ja-JP"/>
        </w:rPr>
        <w:t> </w:t>
      </w:r>
      <w:r w:rsidRPr="00C55D67">
        <w:rPr>
          <w:lang w:val="es-ES_tradnl" w:eastAsia="ja-JP"/>
        </w:rPr>
        <w:t>dB y con impedancias en modo común y en modo diferencial de 25 y 100</w:t>
      </w:r>
      <w:r>
        <w:rPr>
          <w:lang w:val="es-ES_tradnl" w:eastAsia="ja-JP"/>
        </w:rPr>
        <w:t> </w:t>
      </w:r>
      <w:r w:rsidRPr="00C55D67">
        <w:rPr>
          <w:lang w:val="es-ES_tradnl" w:eastAsia="ja-JP"/>
        </w:rPr>
        <w:sym w:font="Symbol" w:char="F057"/>
      </w:r>
      <w:r w:rsidRPr="00C55D67">
        <w:rPr>
          <w:lang w:val="es-ES_tradnl" w:eastAsia="ja-JP"/>
        </w:rPr>
        <w:t>, respectivamente.</w:t>
      </w:r>
    </w:p>
    <w:p w:rsidR="00E33D41" w:rsidRPr="00C55D67" w:rsidRDefault="00E33D41" w:rsidP="00E33D41">
      <w:pPr>
        <w:rPr>
          <w:lang w:val="es-ES_tradnl" w:eastAsia="ja-JP"/>
        </w:rPr>
      </w:pPr>
    </w:p>
    <w:p w:rsidR="00E33D41" w:rsidRPr="00C55D67" w:rsidRDefault="00E33D41" w:rsidP="00E33D41">
      <w:pPr>
        <w:pStyle w:val="AppendixNoTitle"/>
        <w:rPr>
          <w:lang w:val="es-ES_tradnl"/>
        </w:rPr>
      </w:pPr>
      <w:r w:rsidRPr="00C55D67">
        <w:rPr>
          <w:lang w:val="es-ES_tradnl"/>
        </w:rPr>
        <w:lastRenderedPageBreak/>
        <w:t>Apéndice 4</w:t>
      </w:r>
      <w:r w:rsidRPr="00C55D67">
        <w:rPr>
          <w:lang w:val="es-ES_tradnl"/>
        </w:rPr>
        <w:br/>
        <w:t>del Anexo 2</w:t>
      </w:r>
      <w:r w:rsidRPr="00C55D67">
        <w:rPr>
          <w:lang w:val="es-ES_tradnl"/>
        </w:rPr>
        <w:br/>
      </w:r>
      <w:r w:rsidRPr="00C55D67">
        <w:rPr>
          <w:lang w:val="es-ES_tradnl"/>
        </w:rPr>
        <w:br/>
        <w:t>República Federativa de Brasil</w:t>
      </w:r>
      <w:r w:rsidRPr="00C55D67">
        <w:rPr>
          <w:lang w:val="es-ES_tradnl"/>
        </w:rPr>
        <w:br/>
      </w:r>
      <w:r w:rsidRPr="00C55D67">
        <w:rPr>
          <w:lang w:val="es-ES_tradnl"/>
        </w:rPr>
        <w:br/>
        <w:t>Reglamentación de los sistemas de telecomunicaciones de alta velocidad</w:t>
      </w:r>
      <w:r>
        <w:rPr>
          <w:lang w:val="es-ES_tradnl"/>
        </w:rPr>
        <w:br/>
      </w:r>
      <w:r w:rsidRPr="00C55D67">
        <w:rPr>
          <w:lang w:val="es-ES_tradnl"/>
        </w:rPr>
        <w:t>de datos por líneas de energía eléctrica en Brasil</w:t>
      </w:r>
    </w:p>
    <w:p w:rsidR="00E33D41" w:rsidRPr="00C55D67" w:rsidRDefault="00E33D41" w:rsidP="00E33D41">
      <w:pPr>
        <w:pStyle w:val="Heading1"/>
        <w:rPr>
          <w:lang w:val="es-ES_tradnl"/>
        </w:rPr>
      </w:pPr>
      <w:r w:rsidRPr="00C55D67">
        <w:rPr>
          <w:lang w:val="es-ES_tradnl"/>
        </w:rPr>
        <w:t>1</w:t>
      </w:r>
      <w:r w:rsidRPr="00C55D67">
        <w:rPr>
          <w:lang w:val="es-ES_tradnl"/>
        </w:rPr>
        <w:tab/>
        <w:t>Introducción</w:t>
      </w:r>
    </w:p>
    <w:p w:rsidR="00E33D41" w:rsidRPr="00C55D67" w:rsidRDefault="00E33D41" w:rsidP="00E33D41">
      <w:pPr>
        <w:rPr>
          <w:lang w:val="es-ES_tradnl"/>
        </w:rPr>
      </w:pPr>
      <w:r w:rsidRPr="00C55D67">
        <w:rPr>
          <w:lang w:val="es-ES_tradnl"/>
        </w:rPr>
        <w:t>El 8 de abril de 2009 ANATEL</w:t>
      </w:r>
      <w:r w:rsidRPr="00C55D67">
        <w:rPr>
          <w:rStyle w:val="FootnoteReference"/>
          <w:lang w:val="es-ES_tradnl"/>
        </w:rPr>
        <w:footnoteReference w:id="7"/>
      </w:r>
      <w:r w:rsidRPr="00C55D67">
        <w:rPr>
          <w:lang w:val="es-ES_tradnl"/>
        </w:rPr>
        <w:t xml:space="preserve"> aprobó la Resolución 527 sobre sistemas PLT de banda ancha.</w:t>
      </w:r>
      <w:r>
        <w:rPr>
          <w:lang w:val="es-ES_tradnl"/>
        </w:rPr>
        <w:t xml:space="preserve"> </w:t>
      </w:r>
      <w:r w:rsidRPr="00C55D67">
        <w:rPr>
          <w:lang w:val="es-ES_tradnl"/>
        </w:rPr>
        <w:t xml:space="preserve">En ésta se considera la imposición de requisitos generales y específicos con miras a permitir la coexistencia de sistemas PLT con sistemas HF </w:t>
      </w:r>
      <w:r>
        <w:rPr>
          <w:lang w:val="es-ES_tradnl"/>
        </w:rPr>
        <w:t>al amparo</w:t>
      </w:r>
      <w:r w:rsidRPr="00C55D67">
        <w:rPr>
          <w:lang w:val="es-ES_tradnl"/>
        </w:rPr>
        <w:t xml:space="preserve"> de licencias en la banda de frecuencias de 1 705 kHz a 50 MHz. </w:t>
      </w:r>
    </w:p>
    <w:p w:rsidR="00E33D41" w:rsidRPr="00F842AC" w:rsidRDefault="00E33D41" w:rsidP="00E33D41">
      <w:pPr>
        <w:rPr>
          <w:lang w:val="es-ES_tradnl"/>
        </w:rPr>
      </w:pPr>
      <w:r w:rsidRPr="00F842AC">
        <w:rPr>
          <w:lang w:val="es-ES_tradnl"/>
        </w:rPr>
        <w:t>Es importante señalar que en Brasil los sistemas PLT funcionarán sin interferencias.</w:t>
      </w:r>
    </w:p>
    <w:p w:rsidR="00E33D41" w:rsidRPr="00C55D67" w:rsidRDefault="00E33D41" w:rsidP="00E33D41">
      <w:pPr>
        <w:pStyle w:val="Heading1"/>
        <w:rPr>
          <w:szCs w:val="28"/>
          <w:lang w:val="es-ES_tradnl"/>
        </w:rPr>
      </w:pPr>
      <w:r w:rsidRPr="00C55D67">
        <w:rPr>
          <w:szCs w:val="28"/>
          <w:lang w:val="es-ES_tradnl"/>
        </w:rPr>
        <w:t>2</w:t>
      </w:r>
      <w:r w:rsidRPr="00C55D67">
        <w:rPr>
          <w:szCs w:val="28"/>
          <w:lang w:val="es-ES_tradnl"/>
        </w:rPr>
        <w:tab/>
        <w:t>Requisitos generales</w:t>
      </w:r>
    </w:p>
    <w:p w:rsidR="00E33D41" w:rsidRPr="00C55D67" w:rsidRDefault="00E33D41" w:rsidP="00E33D41">
      <w:pPr>
        <w:rPr>
          <w:lang w:val="es-ES_tradnl"/>
        </w:rPr>
      </w:pPr>
      <w:r w:rsidRPr="00C55D67">
        <w:rPr>
          <w:lang w:val="es-ES_tradnl"/>
        </w:rPr>
        <w:t xml:space="preserve">En los </w:t>
      </w:r>
      <w:r>
        <w:rPr>
          <w:lang w:val="es-ES_tradnl"/>
        </w:rPr>
        <w:t>c</w:t>
      </w:r>
      <w:r w:rsidRPr="00C55D67">
        <w:rPr>
          <w:lang w:val="es-ES_tradnl"/>
        </w:rPr>
        <w:t>uadros que figuran a continuación se indican los límites máximos autorizados de las emisiones radiadas para el funcionamiento de los sistemas PLT.</w:t>
      </w:r>
    </w:p>
    <w:p w:rsidR="00E33D41" w:rsidRPr="00C55D67" w:rsidRDefault="00E33D41" w:rsidP="00E33D41">
      <w:pPr>
        <w:pStyle w:val="TableNo"/>
        <w:rPr>
          <w:lang w:val="es-ES_tradnl"/>
        </w:rPr>
      </w:pPr>
      <w:r w:rsidRPr="00C55D67">
        <w:rPr>
          <w:lang w:val="es-ES_tradnl"/>
        </w:rPr>
        <w:t xml:space="preserve">CUADRO </w:t>
      </w:r>
      <w:r>
        <w:rPr>
          <w:lang w:val="es-ES_tradnl"/>
        </w:rPr>
        <w:t>6</w:t>
      </w:r>
    </w:p>
    <w:p w:rsidR="00E33D41" w:rsidRPr="00C55D67" w:rsidRDefault="00E33D41" w:rsidP="00E33D41">
      <w:pPr>
        <w:pStyle w:val="Tabletitle"/>
        <w:rPr>
          <w:lang w:val="es-ES_tradnl"/>
        </w:rPr>
      </w:pPr>
      <w:r w:rsidRPr="00C55D67">
        <w:rPr>
          <w:lang w:val="es-ES_tradnl"/>
        </w:rPr>
        <w:t>Límites máximos de las emisiones radiadas causadas por sistemas PLT</w:t>
      </w:r>
      <w:r w:rsidRPr="00C55D67">
        <w:rPr>
          <w:lang w:val="es-ES_tradnl"/>
        </w:rPr>
        <w:br/>
        <w:t>que funcionan por líneas de baja tensión*</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2835"/>
        <w:gridCol w:w="2835"/>
      </w:tblGrid>
      <w:tr w:rsidR="00E33D41" w:rsidRPr="00C55D67" w:rsidTr="007156C9">
        <w:trPr>
          <w:jc w:val="center"/>
        </w:trPr>
        <w:tc>
          <w:tcPr>
            <w:tcW w:w="2835" w:type="dxa"/>
            <w:tcBorders>
              <w:top w:val="single" w:sz="4" w:space="0" w:color="auto"/>
              <w:bottom w:val="single" w:sz="4" w:space="0" w:color="auto"/>
              <w:right w:val="single" w:sz="4" w:space="0" w:color="auto"/>
            </w:tcBorders>
            <w:vAlign w:val="center"/>
          </w:tcPr>
          <w:p w:rsidR="00E33D41" w:rsidRPr="00C55D67" w:rsidRDefault="00E33D41" w:rsidP="007156C9">
            <w:pPr>
              <w:pStyle w:val="Tablehead"/>
              <w:rPr>
                <w:lang w:val="es-ES_tradnl"/>
              </w:rPr>
            </w:pPr>
            <w:r w:rsidRPr="00C55D67">
              <w:rPr>
                <w:lang w:val="es-ES_tradnl"/>
              </w:rPr>
              <w:t>Banda de frecuencias</w:t>
            </w:r>
            <w:r w:rsidRPr="00C55D67">
              <w:rPr>
                <w:lang w:val="es-ES_tradnl"/>
              </w:rPr>
              <w:br/>
              <w:t>(MHz)</w:t>
            </w:r>
          </w:p>
        </w:tc>
        <w:tc>
          <w:tcPr>
            <w:tcW w:w="2835" w:type="dxa"/>
            <w:tcBorders>
              <w:top w:val="single" w:sz="4" w:space="0" w:color="auto"/>
              <w:left w:val="single" w:sz="4" w:space="0" w:color="auto"/>
              <w:bottom w:val="single" w:sz="4" w:space="0" w:color="auto"/>
              <w:right w:val="single" w:sz="4" w:space="0" w:color="auto"/>
            </w:tcBorders>
            <w:vAlign w:val="center"/>
          </w:tcPr>
          <w:p w:rsidR="00E33D41" w:rsidRPr="00C55D67" w:rsidRDefault="00E33D41" w:rsidP="007156C9">
            <w:pPr>
              <w:pStyle w:val="Tablehead"/>
              <w:rPr>
                <w:lang w:val="es-ES_tradnl"/>
              </w:rPr>
            </w:pPr>
            <w:r w:rsidRPr="00C55D67">
              <w:rPr>
                <w:lang w:val="es-ES_tradnl"/>
              </w:rPr>
              <w:t>Intensidad de campo</w:t>
            </w:r>
            <w:r w:rsidRPr="00C55D67">
              <w:rPr>
                <w:lang w:val="es-ES_tradnl"/>
              </w:rPr>
              <w:br/>
              <w:t>(</w:t>
            </w:r>
            <w:r w:rsidRPr="00C55D67">
              <w:rPr>
                <w:lang w:val="es-ES_tradnl"/>
              </w:rPr>
              <w:sym w:font="Symbol" w:char="F06D"/>
            </w:r>
            <w:r w:rsidRPr="00C55D67">
              <w:rPr>
                <w:lang w:val="es-ES_tradnl"/>
              </w:rPr>
              <w:t>V/m)</w:t>
            </w:r>
          </w:p>
        </w:tc>
        <w:tc>
          <w:tcPr>
            <w:tcW w:w="2835" w:type="dxa"/>
            <w:tcBorders>
              <w:top w:val="single" w:sz="4" w:space="0" w:color="auto"/>
              <w:left w:val="single" w:sz="4" w:space="0" w:color="auto"/>
              <w:bottom w:val="single" w:sz="4" w:space="0" w:color="auto"/>
            </w:tcBorders>
            <w:vAlign w:val="center"/>
          </w:tcPr>
          <w:p w:rsidR="00E33D41" w:rsidRPr="00C55D67" w:rsidRDefault="00E33D41" w:rsidP="007156C9">
            <w:pPr>
              <w:pStyle w:val="Tablehead"/>
              <w:rPr>
                <w:lang w:val="es-ES_tradnl"/>
              </w:rPr>
            </w:pPr>
            <w:r w:rsidRPr="00C55D67">
              <w:rPr>
                <w:lang w:val="es-ES_tradnl"/>
              </w:rPr>
              <w:t>Distancia de medición</w:t>
            </w:r>
            <w:r w:rsidRPr="00C55D67">
              <w:rPr>
                <w:lang w:val="es-ES_tradnl"/>
              </w:rPr>
              <w:br/>
              <w:t>(m)</w:t>
            </w:r>
          </w:p>
        </w:tc>
      </w:tr>
      <w:tr w:rsidR="00E33D41" w:rsidRPr="00C55D67" w:rsidTr="007156C9">
        <w:trPr>
          <w:jc w:val="center"/>
        </w:trPr>
        <w:tc>
          <w:tcPr>
            <w:tcW w:w="2835" w:type="dxa"/>
            <w:tcBorders>
              <w:top w:val="nil"/>
              <w:bottom w:val="nil"/>
              <w:right w:val="single" w:sz="4" w:space="0" w:color="auto"/>
            </w:tcBorders>
            <w:vAlign w:val="center"/>
          </w:tcPr>
          <w:p w:rsidR="00E33D41" w:rsidRPr="00C55D67" w:rsidRDefault="00E33D41" w:rsidP="00DC5928">
            <w:pPr>
              <w:pStyle w:val="Tabletext"/>
              <w:jc w:val="center"/>
              <w:rPr>
                <w:lang w:val="es-ES_tradnl"/>
              </w:rPr>
            </w:pPr>
            <w:r w:rsidRPr="00C55D67">
              <w:rPr>
                <w:lang w:val="es-ES_tradnl"/>
              </w:rPr>
              <w:t>1</w:t>
            </w:r>
            <w:r>
              <w:rPr>
                <w:lang w:val="es-ES_tradnl"/>
              </w:rPr>
              <w:t>,</w:t>
            </w:r>
            <w:r w:rsidRPr="00C55D67">
              <w:rPr>
                <w:lang w:val="es-ES_tradnl"/>
              </w:rPr>
              <w:t>705-30</w:t>
            </w:r>
          </w:p>
        </w:tc>
        <w:tc>
          <w:tcPr>
            <w:tcW w:w="2835" w:type="dxa"/>
            <w:tcBorders>
              <w:top w:val="nil"/>
              <w:left w:val="single" w:sz="4" w:space="0" w:color="auto"/>
              <w:bottom w:val="nil"/>
              <w:right w:val="single" w:sz="4" w:space="0" w:color="auto"/>
            </w:tcBorders>
            <w:vAlign w:val="center"/>
          </w:tcPr>
          <w:p w:rsidR="00E33D41" w:rsidRPr="00C55D67" w:rsidRDefault="00E33D41" w:rsidP="00DC5928">
            <w:pPr>
              <w:pStyle w:val="Tabletext"/>
              <w:jc w:val="center"/>
              <w:rPr>
                <w:lang w:val="es-ES_tradnl"/>
              </w:rPr>
            </w:pPr>
            <w:r w:rsidRPr="00C55D67">
              <w:rPr>
                <w:lang w:val="es-ES_tradnl"/>
              </w:rPr>
              <w:t>30</w:t>
            </w:r>
          </w:p>
        </w:tc>
        <w:tc>
          <w:tcPr>
            <w:tcW w:w="2835" w:type="dxa"/>
            <w:tcBorders>
              <w:top w:val="nil"/>
              <w:left w:val="single" w:sz="4" w:space="0" w:color="auto"/>
              <w:bottom w:val="nil"/>
            </w:tcBorders>
            <w:vAlign w:val="center"/>
          </w:tcPr>
          <w:p w:rsidR="00E33D41" w:rsidRPr="00C55D67" w:rsidRDefault="00E33D41" w:rsidP="00DC5928">
            <w:pPr>
              <w:pStyle w:val="Tabletext"/>
              <w:jc w:val="center"/>
              <w:rPr>
                <w:lang w:val="es-ES_tradnl"/>
              </w:rPr>
            </w:pPr>
            <w:r w:rsidRPr="00C55D67">
              <w:rPr>
                <w:lang w:val="es-ES_tradnl"/>
              </w:rPr>
              <w:t>30</w:t>
            </w:r>
          </w:p>
        </w:tc>
      </w:tr>
      <w:tr w:rsidR="00E33D41" w:rsidRPr="00C55D67" w:rsidTr="007156C9">
        <w:trPr>
          <w:jc w:val="center"/>
        </w:trPr>
        <w:tc>
          <w:tcPr>
            <w:tcW w:w="2835" w:type="dxa"/>
            <w:tcBorders>
              <w:top w:val="nil"/>
              <w:bottom w:val="single" w:sz="4" w:space="0" w:color="auto"/>
              <w:right w:val="single" w:sz="4" w:space="0" w:color="auto"/>
            </w:tcBorders>
            <w:vAlign w:val="center"/>
          </w:tcPr>
          <w:p w:rsidR="00E33D41" w:rsidRPr="00C55D67" w:rsidRDefault="00E33D41" w:rsidP="00DC5928">
            <w:pPr>
              <w:pStyle w:val="Tabletext"/>
              <w:jc w:val="center"/>
              <w:rPr>
                <w:lang w:val="es-ES_tradnl"/>
              </w:rPr>
            </w:pPr>
            <w:r w:rsidRPr="00C55D67">
              <w:rPr>
                <w:lang w:val="es-ES_tradnl"/>
              </w:rPr>
              <w:t>30-50</w:t>
            </w:r>
          </w:p>
        </w:tc>
        <w:tc>
          <w:tcPr>
            <w:tcW w:w="2835" w:type="dxa"/>
            <w:tcBorders>
              <w:top w:val="nil"/>
              <w:left w:val="single" w:sz="4" w:space="0" w:color="auto"/>
              <w:bottom w:val="single" w:sz="4" w:space="0" w:color="auto"/>
              <w:right w:val="single" w:sz="4" w:space="0" w:color="auto"/>
            </w:tcBorders>
            <w:vAlign w:val="center"/>
          </w:tcPr>
          <w:p w:rsidR="00E33D41" w:rsidRPr="00C55D67" w:rsidRDefault="00E33D41" w:rsidP="00DC5928">
            <w:pPr>
              <w:pStyle w:val="Tabletext"/>
              <w:jc w:val="center"/>
              <w:rPr>
                <w:lang w:val="es-ES_tradnl"/>
              </w:rPr>
            </w:pPr>
            <w:r w:rsidRPr="00C55D67">
              <w:rPr>
                <w:lang w:val="es-ES_tradnl"/>
              </w:rPr>
              <w:t>100</w:t>
            </w:r>
          </w:p>
        </w:tc>
        <w:tc>
          <w:tcPr>
            <w:tcW w:w="2835" w:type="dxa"/>
            <w:tcBorders>
              <w:top w:val="nil"/>
              <w:left w:val="single" w:sz="4" w:space="0" w:color="auto"/>
              <w:bottom w:val="single" w:sz="4" w:space="0" w:color="auto"/>
            </w:tcBorders>
            <w:vAlign w:val="center"/>
          </w:tcPr>
          <w:p w:rsidR="00E33D41" w:rsidRPr="00C55D67" w:rsidRDefault="00E33D41" w:rsidP="00DC5928">
            <w:pPr>
              <w:pStyle w:val="Tabletext"/>
              <w:jc w:val="center"/>
              <w:rPr>
                <w:lang w:val="es-ES_tradnl"/>
              </w:rPr>
            </w:pPr>
            <w:r w:rsidRPr="00C55D67">
              <w:rPr>
                <w:lang w:val="es-ES_tradnl"/>
              </w:rPr>
              <w:t>3</w:t>
            </w:r>
          </w:p>
        </w:tc>
      </w:tr>
      <w:tr w:rsidR="00E33D41" w:rsidRPr="00E33D41" w:rsidTr="007156C9">
        <w:trPr>
          <w:jc w:val="center"/>
        </w:trPr>
        <w:tc>
          <w:tcPr>
            <w:tcW w:w="2835" w:type="dxa"/>
            <w:gridSpan w:val="3"/>
            <w:tcBorders>
              <w:top w:val="single" w:sz="4" w:space="0" w:color="auto"/>
              <w:left w:val="nil"/>
              <w:bottom w:val="nil"/>
              <w:right w:val="nil"/>
            </w:tcBorders>
            <w:vAlign w:val="center"/>
          </w:tcPr>
          <w:p w:rsidR="00E33D41" w:rsidRPr="00C55D67" w:rsidRDefault="00E33D41" w:rsidP="007156C9">
            <w:pPr>
              <w:pStyle w:val="Tablelegend"/>
              <w:rPr>
                <w:lang w:val="es-ES_tradnl"/>
              </w:rPr>
            </w:pPr>
            <w:r w:rsidRPr="00C55D67">
              <w:rPr>
                <w:lang w:val="es-ES_tradnl"/>
              </w:rPr>
              <w:t>*</w:t>
            </w:r>
            <w:r w:rsidRPr="00C55D67">
              <w:rPr>
                <w:lang w:val="es-ES_tradnl"/>
              </w:rPr>
              <w:tab/>
            </w:r>
            <w:r w:rsidRPr="00C55D67">
              <w:rPr>
                <w:szCs w:val="24"/>
                <w:lang w:val="es-ES_tradnl"/>
              </w:rPr>
              <w:t>Baja tensión:</w:t>
            </w:r>
            <w:r>
              <w:rPr>
                <w:szCs w:val="24"/>
                <w:lang w:val="es-ES_tradnl"/>
              </w:rPr>
              <w:t xml:space="preserve"> </w:t>
            </w:r>
            <w:r w:rsidRPr="00C55D67">
              <w:rPr>
                <w:szCs w:val="24"/>
                <w:lang w:val="es-ES_tradnl"/>
              </w:rPr>
              <w:t>inferior a 1 kV.</w:t>
            </w:r>
          </w:p>
        </w:tc>
      </w:tr>
    </w:tbl>
    <w:p w:rsidR="00E33D41" w:rsidRPr="00C55D67" w:rsidRDefault="00E33D41" w:rsidP="00E33D41">
      <w:pPr>
        <w:pStyle w:val="Tablefin"/>
        <w:rPr>
          <w:lang w:val="es-ES_tradnl"/>
        </w:rPr>
      </w:pPr>
    </w:p>
    <w:p w:rsidR="00E33D41" w:rsidRPr="00C55D67" w:rsidRDefault="00E33D41" w:rsidP="00E33D41">
      <w:pPr>
        <w:rPr>
          <w:lang w:val="es-ES_tradnl"/>
        </w:rPr>
      </w:pPr>
    </w:p>
    <w:p w:rsidR="00E33D41" w:rsidRPr="00C55D67" w:rsidRDefault="00E33D41" w:rsidP="00E33D41">
      <w:pPr>
        <w:pStyle w:val="TableNo"/>
        <w:rPr>
          <w:lang w:val="es-ES_tradnl"/>
        </w:rPr>
      </w:pPr>
      <w:r w:rsidRPr="00C55D67">
        <w:rPr>
          <w:lang w:val="es-ES_tradnl"/>
        </w:rPr>
        <w:t xml:space="preserve">CUADRO </w:t>
      </w:r>
      <w:r>
        <w:rPr>
          <w:lang w:val="es-ES_tradnl"/>
        </w:rPr>
        <w:t>7</w:t>
      </w:r>
    </w:p>
    <w:p w:rsidR="00E33D41" w:rsidRPr="00C55D67" w:rsidRDefault="00E33D41" w:rsidP="00E33D41">
      <w:pPr>
        <w:pStyle w:val="Tabletitle"/>
        <w:rPr>
          <w:lang w:val="es-ES_tradnl"/>
        </w:rPr>
      </w:pPr>
      <w:r w:rsidRPr="00C55D67">
        <w:rPr>
          <w:lang w:val="es-ES_tradnl"/>
        </w:rPr>
        <w:t>Límites máximos de las emisiones radiadas causadas por sistemas PLT</w:t>
      </w:r>
      <w:r w:rsidRPr="00C55D67">
        <w:rPr>
          <w:lang w:val="es-ES_tradnl"/>
        </w:rPr>
        <w:br/>
        <w:t>que funcionan por líneas de tensión media</w:t>
      </w:r>
      <w:r>
        <w:rPr>
          <w:lang w:val="es-ES_tradnl"/>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2835"/>
        <w:gridCol w:w="2835"/>
      </w:tblGrid>
      <w:tr w:rsidR="00E33D41" w:rsidRPr="00C55D67" w:rsidTr="007156C9">
        <w:trPr>
          <w:jc w:val="center"/>
        </w:trPr>
        <w:tc>
          <w:tcPr>
            <w:tcW w:w="2835" w:type="dxa"/>
            <w:tcBorders>
              <w:top w:val="single" w:sz="4" w:space="0" w:color="auto"/>
              <w:bottom w:val="single" w:sz="4" w:space="0" w:color="auto"/>
              <w:right w:val="single" w:sz="4" w:space="0" w:color="auto"/>
            </w:tcBorders>
            <w:vAlign w:val="center"/>
          </w:tcPr>
          <w:p w:rsidR="00E33D41" w:rsidRPr="00C55D67" w:rsidRDefault="00E33D41" w:rsidP="007156C9">
            <w:pPr>
              <w:pStyle w:val="Tablehead"/>
              <w:rPr>
                <w:lang w:val="es-ES_tradnl"/>
              </w:rPr>
            </w:pPr>
            <w:r w:rsidRPr="00C55D67">
              <w:rPr>
                <w:lang w:val="es-ES_tradnl"/>
              </w:rPr>
              <w:t>Banda de frecuencias</w:t>
            </w:r>
            <w:r w:rsidRPr="00C55D67">
              <w:rPr>
                <w:lang w:val="es-ES_tradnl"/>
              </w:rPr>
              <w:br/>
              <w:t>(MHz)</w:t>
            </w:r>
          </w:p>
        </w:tc>
        <w:tc>
          <w:tcPr>
            <w:tcW w:w="2835" w:type="dxa"/>
            <w:tcBorders>
              <w:top w:val="single" w:sz="4" w:space="0" w:color="auto"/>
              <w:left w:val="single" w:sz="4" w:space="0" w:color="auto"/>
              <w:bottom w:val="single" w:sz="4" w:space="0" w:color="auto"/>
              <w:right w:val="single" w:sz="4" w:space="0" w:color="auto"/>
            </w:tcBorders>
            <w:vAlign w:val="center"/>
          </w:tcPr>
          <w:p w:rsidR="00E33D41" w:rsidRPr="00C55D67" w:rsidRDefault="00E33D41" w:rsidP="007156C9">
            <w:pPr>
              <w:pStyle w:val="Tablehead"/>
              <w:rPr>
                <w:lang w:val="es-ES_tradnl"/>
              </w:rPr>
            </w:pPr>
            <w:r w:rsidRPr="00C55D67">
              <w:rPr>
                <w:lang w:val="es-ES_tradnl"/>
              </w:rPr>
              <w:t>Intensidad de campo</w:t>
            </w:r>
            <w:r w:rsidRPr="00C55D67">
              <w:rPr>
                <w:lang w:val="es-ES_tradnl"/>
              </w:rPr>
              <w:br/>
              <w:t>(</w:t>
            </w:r>
            <w:r w:rsidRPr="00C55D67">
              <w:rPr>
                <w:lang w:val="es-ES_tradnl"/>
              </w:rPr>
              <w:sym w:font="Symbol" w:char="F06D"/>
            </w:r>
            <w:r w:rsidRPr="00C55D67">
              <w:rPr>
                <w:lang w:val="es-ES_tradnl"/>
              </w:rPr>
              <w:t>V/m)</w:t>
            </w:r>
          </w:p>
        </w:tc>
        <w:tc>
          <w:tcPr>
            <w:tcW w:w="2835" w:type="dxa"/>
            <w:tcBorders>
              <w:top w:val="single" w:sz="4" w:space="0" w:color="auto"/>
              <w:left w:val="single" w:sz="4" w:space="0" w:color="auto"/>
              <w:bottom w:val="single" w:sz="4" w:space="0" w:color="auto"/>
            </w:tcBorders>
            <w:vAlign w:val="center"/>
          </w:tcPr>
          <w:p w:rsidR="00E33D41" w:rsidRPr="00C55D67" w:rsidRDefault="00E33D41" w:rsidP="007156C9">
            <w:pPr>
              <w:pStyle w:val="Tablehead"/>
              <w:rPr>
                <w:lang w:val="es-ES_tradnl"/>
              </w:rPr>
            </w:pPr>
            <w:r w:rsidRPr="00C55D67">
              <w:rPr>
                <w:lang w:val="es-ES_tradnl"/>
              </w:rPr>
              <w:t>Distancia de medición</w:t>
            </w:r>
            <w:r w:rsidRPr="00C55D67">
              <w:rPr>
                <w:lang w:val="es-ES_tradnl"/>
              </w:rPr>
              <w:br/>
              <w:t>(m)</w:t>
            </w:r>
          </w:p>
        </w:tc>
      </w:tr>
      <w:tr w:rsidR="00E33D41" w:rsidRPr="00C55D67" w:rsidTr="007156C9">
        <w:trPr>
          <w:jc w:val="center"/>
        </w:trPr>
        <w:tc>
          <w:tcPr>
            <w:tcW w:w="2835" w:type="dxa"/>
            <w:tcBorders>
              <w:top w:val="nil"/>
              <w:bottom w:val="nil"/>
              <w:right w:val="single" w:sz="4" w:space="0" w:color="auto"/>
            </w:tcBorders>
            <w:vAlign w:val="center"/>
          </w:tcPr>
          <w:p w:rsidR="00E33D41" w:rsidRPr="00C55D67" w:rsidRDefault="00E33D41" w:rsidP="00DC5928">
            <w:pPr>
              <w:pStyle w:val="Tabletext"/>
              <w:jc w:val="center"/>
              <w:rPr>
                <w:lang w:val="es-ES_tradnl"/>
              </w:rPr>
            </w:pPr>
            <w:r w:rsidRPr="00C55D67">
              <w:rPr>
                <w:lang w:val="es-ES_tradnl"/>
              </w:rPr>
              <w:t>1</w:t>
            </w:r>
            <w:r>
              <w:rPr>
                <w:lang w:val="es-ES_tradnl"/>
              </w:rPr>
              <w:t>,</w:t>
            </w:r>
            <w:r w:rsidRPr="00C55D67">
              <w:rPr>
                <w:lang w:val="es-ES_tradnl"/>
              </w:rPr>
              <w:t>705-30</w:t>
            </w:r>
          </w:p>
        </w:tc>
        <w:tc>
          <w:tcPr>
            <w:tcW w:w="2835" w:type="dxa"/>
            <w:tcBorders>
              <w:top w:val="nil"/>
              <w:left w:val="single" w:sz="4" w:space="0" w:color="auto"/>
              <w:bottom w:val="nil"/>
              <w:right w:val="single" w:sz="4" w:space="0" w:color="auto"/>
            </w:tcBorders>
            <w:vAlign w:val="center"/>
          </w:tcPr>
          <w:p w:rsidR="00E33D41" w:rsidRPr="00C55D67" w:rsidRDefault="00E33D41" w:rsidP="00DC5928">
            <w:pPr>
              <w:pStyle w:val="Tabletext"/>
              <w:jc w:val="center"/>
              <w:rPr>
                <w:lang w:val="es-ES_tradnl"/>
              </w:rPr>
            </w:pPr>
            <w:r w:rsidRPr="00C55D67">
              <w:rPr>
                <w:lang w:val="es-ES_tradnl"/>
              </w:rPr>
              <w:t>30</w:t>
            </w:r>
          </w:p>
        </w:tc>
        <w:tc>
          <w:tcPr>
            <w:tcW w:w="2835" w:type="dxa"/>
            <w:tcBorders>
              <w:top w:val="nil"/>
              <w:left w:val="single" w:sz="4" w:space="0" w:color="auto"/>
              <w:bottom w:val="nil"/>
            </w:tcBorders>
            <w:vAlign w:val="center"/>
          </w:tcPr>
          <w:p w:rsidR="00E33D41" w:rsidRPr="00C55D67" w:rsidRDefault="00E33D41" w:rsidP="00DC5928">
            <w:pPr>
              <w:pStyle w:val="Tabletext"/>
              <w:jc w:val="center"/>
              <w:rPr>
                <w:lang w:val="es-ES_tradnl"/>
              </w:rPr>
            </w:pPr>
            <w:r w:rsidRPr="00C55D67">
              <w:rPr>
                <w:lang w:val="es-ES_tradnl"/>
              </w:rPr>
              <w:t>30</w:t>
            </w:r>
          </w:p>
        </w:tc>
      </w:tr>
      <w:tr w:rsidR="00E33D41" w:rsidRPr="00C55D67" w:rsidTr="007156C9">
        <w:trPr>
          <w:jc w:val="center"/>
        </w:trPr>
        <w:tc>
          <w:tcPr>
            <w:tcW w:w="2835" w:type="dxa"/>
            <w:tcBorders>
              <w:top w:val="nil"/>
              <w:bottom w:val="single" w:sz="4" w:space="0" w:color="auto"/>
              <w:right w:val="single" w:sz="4" w:space="0" w:color="auto"/>
            </w:tcBorders>
            <w:vAlign w:val="center"/>
          </w:tcPr>
          <w:p w:rsidR="00E33D41" w:rsidRPr="00C55D67" w:rsidRDefault="00E33D41" w:rsidP="00DC5928">
            <w:pPr>
              <w:pStyle w:val="Tabletext"/>
              <w:jc w:val="center"/>
              <w:rPr>
                <w:lang w:val="es-ES_tradnl"/>
              </w:rPr>
            </w:pPr>
            <w:r w:rsidRPr="00C55D67">
              <w:rPr>
                <w:lang w:val="es-ES_tradnl"/>
              </w:rPr>
              <w:t>30-50</w:t>
            </w:r>
          </w:p>
        </w:tc>
        <w:tc>
          <w:tcPr>
            <w:tcW w:w="2835" w:type="dxa"/>
            <w:tcBorders>
              <w:top w:val="nil"/>
              <w:left w:val="single" w:sz="4" w:space="0" w:color="auto"/>
              <w:bottom w:val="single" w:sz="4" w:space="0" w:color="auto"/>
              <w:right w:val="single" w:sz="4" w:space="0" w:color="auto"/>
            </w:tcBorders>
            <w:vAlign w:val="center"/>
          </w:tcPr>
          <w:p w:rsidR="00E33D41" w:rsidRPr="00C55D67" w:rsidRDefault="00E33D41" w:rsidP="00DC5928">
            <w:pPr>
              <w:pStyle w:val="Tabletext"/>
              <w:jc w:val="center"/>
              <w:rPr>
                <w:lang w:val="es-ES_tradnl"/>
              </w:rPr>
            </w:pPr>
            <w:r w:rsidRPr="00C55D67">
              <w:rPr>
                <w:lang w:val="es-ES_tradnl"/>
              </w:rPr>
              <w:t>90</w:t>
            </w:r>
          </w:p>
        </w:tc>
        <w:tc>
          <w:tcPr>
            <w:tcW w:w="2835" w:type="dxa"/>
            <w:tcBorders>
              <w:top w:val="nil"/>
              <w:left w:val="single" w:sz="4" w:space="0" w:color="auto"/>
              <w:bottom w:val="single" w:sz="4" w:space="0" w:color="auto"/>
            </w:tcBorders>
            <w:vAlign w:val="center"/>
          </w:tcPr>
          <w:p w:rsidR="00E33D41" w:rsidRPr="00C55D67" w:rsidRDefault="00E33D41" w:rsidP="00DC5928">
            <w:pPr>
              <w:pStyle w:val="Tabletext"/>
              <w:jc w:val="center"/>
              <w:rPr>
                <w:lang w:val="es-ES_tradnl"/>
              </w:rPr>
            </w:pPr>
            <w:r w:rsidRPr="00C55D67">
              <w:rPr>
                <w:lang w:val="es-ES_tradnl"/>
              </w:rPr>
              <w:t>10</w:t>
            </w:r>
          </w:p>
        </w:tc>
      </w:tr>
      <w:tr w:rsidR="00E33D41" w:rsidRPr="00E33D41" w:rsidTr="007156C9">
        <w:trPr>
          <w:jc w:val="center"/>
        </w:trPr>
        <w:tc>
          <w:tcPr>
            <w:tcW w:w="8505" w:type="dxa"/>
            <w:gridSpan w:val="3"/>
            <w:tcBorders>
              <w:top w:val="single" w:sz="4" w:space="0" w:color="auto"/>
              <w:left w:val="nil"/>
              <w:bottom w:val="nil"/>
              <w:right w:val="nil"/>
            </w:tcBorders>
            <w:vAlign w:val="center"/>
          </w:tcPr>
          <w:p w:rsidR="00E33D41" w:rsidRPr="00C55D67" w:rsidRDefault="00E33D41" w:rsidP="007156C9">
            <w:pPr>
              <w:pStyle w:val="Tablelegend"/>
              <w:rPr>
                <w:lang w:val="es-ES_tradnl"/>
              </w:rPr>
            </w:pPr>
            <w:r>
              <w:rPr>
                <w:lang w:val="es-ES_tradnl"/>
              </w:rPr>
              <w:t>*</w:t>
            </w:r>
            <w:r w:rsidRPr="00C55D67">
              <w:rPr>
                <w:lang w:val="es-ES_tradnl"/>
              </w:rPr>
              <w:tab/>
            </w:r>
            <w:r w:rsidRPr="00C55D67">
              <w:rPr>
                <w:szCs w:val="24"/>
                <w:lang w:val="es-ES_tradnl"/>
              </w:rPr>
              <w:t>Tensión media:</w:t>
            </w:r>
            <w:r>
              <w:rPr>
                <w:szCs w:val="24"/>
                <w:lang w:val="es-ES_tradnl"/>
              </w:rPr>
              <w:t xml:space="preserve"> </w:t>
            </w:r>
            <w:r w:rsidRPr="00C55D67">
              <w:rPr>
                <w:szCs w:val="24"/>
                <w:lang w:val="es-ES_tradnl"/>
              </w:rPr>
              <w:t>entre 1 kV y 69 kV.</w:t>
            </w:r>
          </w:p>
        </w:tc>
      </w:tr>
    </w:tbl>
    <w:p w:rsidR="00E33D41" w:rsidRPr="00C55D67" w:rsidRDefault="00E33D41" w:rsidP="00E33D41">
      <w:pPr>
        <w:pStyle w:val="Tablefin"/>
        <w:rPr>
          <w:lang w:val="es-ES_tradnl"/>
        </w:rPr>
      </w:pPr>
    </w:p>
    <w:p w:rsidR="00E33D41" w:rsidRPr="00C55D67" w:rsidRDefault="00E33D41" w:rsidP="00CC10C6">
      <w:pPr>
        <w:rPr>
          <w:lang w:val="es-ES_tradnl"/>
        </w:rPr>
      </w:pPr>
      <w:r w:rsidRPr="00C55D67">
        <w:rPr>
          <w:lang w:val="es-ES_tradnl"/>
        </w:rPr>
        <w:lastRenderedPageBreak/>
        <w:t>Además, los sistemas PLT deben tener las siguientes características técnicas:</w:t>
      </w:r>
    </w:p>
    <w:p w:rsidR="00E33D41" w:rsidRPr="00C55D67" w:rsidRDefault="00E33D41" w:rsidP="00E33D41">
      <w:pPr>
        <w:pStyle w:val="enumlev1"/>
        <w:rPr>
          <w:lang w:val="es-ES_tradnl"/>
        </w:rPr>
      </w:pPr>
      <w:r w:rsidRPr="00C55D67">
        <w:rPr>
          <w:lang w:val="es-ES_tradnl"/>
        </w:rPr>
        <w:t>a)</w:t>
      </w:r>
      <w:r w:rsidRPr="00C55D67">
        <w:rPr>
          <w:lang w:val="es-ES_tradnl"/>
        </w:rPr>
        <w:tab/>
      </w:r>
      <w:r>
        <w:rPr>
          <w:lang w:val="es-ES_tradnl"/>
        </w:rPr>
        <w:t>t</w:t>
      </w:r>
      <w:r w:rsidRPr="00C55D67">
        <w:rPr>
          <w:lang w:val="es-ES_tradnl"/>
        </w:rPr>
        <w:t>écnicas de mitigación de interferencia incorporadas que permitan reducir a distancia la intensidad de la señal;</w:t>
      </w:r>
    </w:p>
    <w:p w:rsidR="00E33D41" w:rsidRPr="00C55D67" w:rsidRDefault="00E33D41" w:rsidP="00E33D41">
      <w:pPr>
        <w:pStyle w:val="enumlev1"/>
        <w:rPr>
          <w:lang w:val="es-ES_tradnl"/>
        </w:rPr>
      </w:pPr>
      <w:r w:rsidRPr="00C55D67">
        <w:rPr>
          <w:lang w:val="es-ES_tradnl"/>
        </w:rPr>
        <w:t>b)</w:t>
      </w:r>
      <w:r w:rsidRPr="00C55D67">
        <w:rPr>
          <w:lang w:val="es-ES_tradnl"/>
        </w:rPr>
        <w:tab/>
        <w:t>en frecuencias inferiores a 30</w:t>
      </w:r>
      <w:r>
        <w:rPr>
          <w:lang w:val="es-ES_tradnl"/>
        </w:rPr>
        <w:t> </w:t>
      </w:r>
      <w:r w:rsidRPr="00C55D67">
        <w:rPr>
          <w:lang w:val="es-ES_tradnl"/>
        </w:rPr>
        <w:t>MHz, al utilizar filtros para evitar la interferencia en una gama de frecuencias específicas, dichos filtros deben poder mitigar la radiación no deseada dentro de esa gama a un nivel por lo menos 20</w:t>
      </w:r>
      <w:r>
        <w:rPr>
          <w:lang w:val="es-ES_tradnl"/>
        </w:rPr>
        <w:t> </w:t>
      </w:r>
      <w:r w:rsidRPr="00C55D67">
        <w:rPr>
          <w:lang w:val="es-ES_tradnl"/>
        </w:rPr>
        <w:t>dB inferior a los límites estipulados en los Cuadros</w:t>
      </w:r>
      <w:r>
        <w:rPr>
          <w:lang w:val="es-ES_tradnl"/>
        </w:rPr>
        <w:t> 6</w:t>
      </w:r>
      <w:r w:rsidRPr="00C55D67">
        <w:rPr>
          <w:lang w:val="es-ES_tradnl"/>
        </w:rPr>
        <w:t xml:space="preserve"> y </w:t>
      </w:r>
      <w:r>
        <w:rPr>
          <w:lang w:val="es-ES_tradnl"/>
        </w:rPr>
        <w:t>7</w:t>
      </w:r>
      <w:r w:rsidRPr="00C55D67">
        <w:rPr>
          <w:lang w:val="es-ES_tradnl"/>
        </w:rPr>
        <w:t>;</w:t>
      </w:r>
    </w:p>
    <w:p w:rsidR="00E33D41" w:rsidRPr="00C55D67" w:rsidRDefault="00E33D41" w:rsidP="00E33D41">
      <w:pPr>
        <w:pStyle w:val="enumlev1"/>
        <w:rPr>
          <w:lang w:val="es-ES_tradnl"/>
        </w:rPr>
      </w:pPr>
      <w:r w:rsidRPr="00C55D67">
        <w:rPr>
          <w:lang w:val="es-ES_tradnl"/>
        </w:rPr>
        <w:t>c)</w:t>
      </w:r>
      <w:r w:rsidRPr="00C55D67">
        <w:rPr>
          <w:lang w:val="es-ES_tradnl"/>
        </w:rPr>
        <w:tab/>
        <w:t>en frecuencias superiores a 30 MHz, al utilizar filtros para evitar la interferencia en una gama de frecuencias específicas, dichos filtros deben poder mitigar la radiación no deseada dentro de esa gama a un nivel por lo menos 10 dB inferior a los límites estipulados en los Cuadros</w:t>
      </w:r>
      <w:r>
        <w:rPr>
          <w:lang w:val="es-ES_tradnl"/>
        </w:rPr>
        <w:t> 6</w:t>
      </w:r>
      <w:r w:rsidRPr="00C55D67">
        <w:rPr>
          <w:lang w:val="es-ES_tradnl"/>
        </w:rPr>
        <w:t xml:space="preserve"> y </w:t>
      </w:r>
      <w:r>
        <w:rPr>
          <w:lang w:val="es-ES_tradnl"/>
        </w:rPr>
        <w:t>7</w:t>
      </w:r>
      <w:r w:rsidRPr="00C55D67">
        <w:rPr>
          <w:lang w:val="es-ES_tradnl"/>
        </w:rPr>
        <w:t>;</w:t>
      </w:r>
    </w:p>
    <w:p w:rsidR="00E33D41" w:rsidRPr="00C55D67" w:rsidRDefault="00E33D41" w:rsidP="00E33D41">
      <w:pPr>
        <w:pStyle w:val="enumlev1"/>
        <w:rPr>
          <w:lang w:val="es-ES_tradnl"/>
        </w:rPr>
      </w:pPr>
      <w:r w:rsidRPr="00C55D67">
        <w:rPr>
          <w:lang w:val="es-ES_tradnl"/>
        </w:rPr>
        <w:t>d)</w:t>
      </w:r>
      <w:r w:rsidRPr="00C55D67">
        <w:rPr>
          <w:lang w:val="es-ES_tradnl"/>
        </w:rPr>
        <w:tab/>
        <w:t xml:space="preserve">capacidad de mantener </w:t>
      </w:r>
      <w:r>
        <w:rPr>
          <w:lang w:val="es-ES_tradnl"/>
        </w:rPr>
        <w:t>la configuración para</w:t>
      </w:r>
      <w:r w:rsidRPr="00C55D67">
        <w:rPr>
          <w:lang w:val="es-ES_tradnl"/>
        </w:rPr>
        <w:t xml:space="preserve"> mitiga</w:t>
      </w:r>
      <w:r>
        <w:rPr>
          <w:lang w:val="es-ES_tradnl"/>
        </w:rPr>
        <w:t>r</w:t>
      </w:r>
      <w:r w:rsidRPr="00C55D67">
        <w:rPr>
          <w:lang w:val="es-ES_tradnl"/>
        </w:rPr>
        <w:t xml:space="preserve"> la interferenc</w:t>
      </w:r>
      <w:r>
        <w:rPr>
          <w:lang w:val="es-ES_tradnl"/>
        </w:rPr>
        <w:t xml:space="preserve">ia aunque se produzca un fallo </w:t>
      </w:r>
      <w:r w:rsidRPr="00C55D67">
        <w:rPr>
          <w:lang w:val="es-ES_tradnl"/>
        </w:rPr>
        <w:t>e</w:t>
      </w:r>
      <w:r>
        <w:rPr>
          <w:lang w:val="es-ES_tradnl"/>
        </w:rPr>
        <w:t>n</w:t>
      </w:r>
      <w:r w:rsidRPr="00C55D67">
        <w:rPr>
          <w:lang w:val="es-ES_tradnl"/>
        </w:rPr>
        <w:t xml:space="preserve"> la alimentación de energía;</w:t>
      </w:r>
    </w:p>
    <w:p w:rsidR="00E33D41" w:rsidRPr="00C55D67" w:rsidRDefault="00E33D41" w:rsidP="00E33D41">
      <w:pPr>
        <w:pStyle w:val="enumlev1"/>
        <w:rPr>
          <w:lang w:val="es-ES_tradnl"/>
        </w:rPr>
      </w:pPr>
      <w:r w:rsidRPr="00C55D67">
        <w:rPr>
          <w:lang w:val="es-ES_tradnl"/>
        </w:rPr>
        <w:t>e)</w:t>
      </w:r>
      <w:r w:rsidRPr="00C55D67">
        <w:rPr>
          <w:lang w:val="es-ES_tradnl"/>
        </w:rPr>
        <w:tab/>
        <w:t xml:space="preserve">permitir </w:t>
      </w:r>
      <w:r>
        <w:rPr>
          <w:lang w:val="es-ES_tradnl"/>
        </w:rPr>
        <w:t>apagar</w:t>
      </w:r>
      <w:r w:rsidRPr="00C55D67">
        <w:rPr>
          <w:lang w:val="es-ES_tradnl"/>
        </w:rPr>
        <w:t xml:space="preserve"> distancia de la unidad causante de la interferencia perjudicial, en caso de que las otras técnicas de mitigación no obtengan el resultado esperado.</w:t>
      </w:r>
    </w:p>
    <w:p w:rsidR="00E33D41" w:rsidRPr="00C55D67" w:rsidRDefault="00E33D41" w:rsidP="00E33D41">
      <w:pPr>
        <w:pStyle w:val="Heading1"/>
        <w:rPr>
          <w:lang w:val="es-ES_tradnl"/>
        </w:rPr>
      </w:pPr>
      <w:r w:rsidRPr="00C55D67">
        <w:rPr>
          <w:lang w:val="es-ES_tradnl"/>
        </w:rPr>
        <w:t>3</w:t>
      </w:r>
      <w:r w:rsidRPr="00C55D67">
        <w:rPr>
          <w:lang w:val="es-ES_tradnl"/>
        </w:rPr>
        <w:tab/>
        <w:t>Mediciones</w:t>
      </w:r>
    </w:p>
    <w:p w:rsidR="00E33D41" w:rsidRPr="00C55D67" w:rsidRDefault="00E33D41" w:rsidP="00CC10C6">
      <w:pPr>
        <w:rPr>
          <w:lang w:val="es-ES_tradnl"/>
        </w:rPr>
      </w:pPr>
      <w:r w:rsidRPr="00C55D67">
        <w:rPr>
          <w:lang w:val="es-ES_tradnl"/>
        </w:rPr>
        <w:t>Las mediciones se deben realizar utilizando el detector de cuasi cresta CISPR</w:t>
      </w:r>
      <w:r>
        <w:rPr>
          <w:lang w:val="es-ES_tradnl"/>
        </w:rPr>
        <w:t> </w:t>
      </w:r>
      <w:r w:rsidRPr="00C55D67">
        <w:rPr>
          <w:lang w:val="es-ES_tradnl"/>
        </w:rPr>
        <w:t>16-1-1, de conformidad con el procedimiento de medición consignado e</w:t>
      </w:r>
      <w:r>
        <w:rPr>
          <w:lang w:val="es-ES_tradnl"/>
        </w:rPr>
        <w:t xml:space="preserve">n la Recomendación UIT-T K.60. </w:t>
      </w:r>
      <w:r w:rsidRPr="00C55D67">
        <w:rPr>
          <w:lang w:val="es-ES_tradnl"/>
        </w:rPr>
        <w:t>Las pruebas con las emisiones radiadas deben efectuarse en una instalación en el terreno típica, a partir del punto de inyección y a lo largo de la línea.</w:t>
      </w:r>
    </w:p>
    <w:p w:rsidR="00E33D41" w:rsidRPr="00C55D67" w:rsidRDefault="00E33D41" w:rsidP="00E33D41">
      <w:pPr>
        <w:pStyle w:val="Heading1"/>
        <w:rPr>
          <w:lang w:val="es-ES_tradnl"/>
        </w:rPr>
      </w:pPr>
      <w:r w:rsidRPr="00C55D67">
        <w:rPr>
          <w:lang w:val="es-ES_tradnl"/>
        </w:rPr>
        <w:t>4</w:t>
      </w:r>
      <w:r w:rsidRPr="00C55D67">
        <w:rPr>
          <w:lang w:val="es-ES_tradnl"/>
        </w:rPr>
        <w:tab/>
        <w:t>Requisitos específicos</w:t>
      </w:r>
    </w:p>
    <w:p w:rsidR="00E33D41" w:rsidRPr="00C55D67" w:rsidRDefault="00E33D41" w:rsidP="00E33D41">
      <w:pPr>
        <w:pStyle w:val="Heading2"/>
        <w:rPr>
          <w:lang w:val="es-ES_tradnl"/>
        </w:rPr>
      </w:pPr>
      <w:bookmarkStart w:id="5" w:name="OLE_LINK25"/>
      <w:r w:rsidRPr="00C55D67">
        <w:rPr>
          <w:lang w:val="es-ES_tradnl"/>
        </w:rPr>
        <w:t>4.1</w:t>
      </w:r>
      <w:r w:rsidRPr="00C55D67">
        <w:rPr>
          <w:lang w:val="es-ES_tradnl"/>
        </w:rPr>
        <w:tab/>
        <w:t>Exclusión de bandas de frecuencias</w:t>
      </w:r>
    </w:p>
    <w:bookmarkEnd w:id="5"/>
    <w:p w:rsidR="00E33D41" w:rsidRPr="00C55D67" w:rsidRDefault="00E33D41" w:rsidP="00E33D41">
      <w:pPr>
        <w:rPr>
          <w:lang w:val="es-ES_tradnl"/>
        </w:rPr>
      </w:pPr>
      <w:r w:rsidRPr="00C55D67">
        <w:rPr>
          <w:lang w:val="es-ES_tradnl"/>
        </w:rPr>
        <w:t xml:space="preserve">En las frecuencias del servicio móvil aeronáutico se debe proceder a </w:t>
      </w:r>
      <w:r>
        <w:rPr>
          <w:lang w:val="es-ES_tradnl"/>
        </w:rPr>
        <w:t>la exclusión</w:t>
      </w:r>
      <w:r w:rsidRPr="00C55D67">
        <w:rPr>
          <w:lang w:val="es-ES_tradnl"/>
        </w:rPr>
        <w:t xml:space="preserve"> de bandas de frecuencias, ya que este servicio se utiliza para comunicaciones de </w:t>
      </w:r>
      <w:r>
        <w:rPr>
          <w:lang w:val="es-ES_tradnl"/>
        </w:rPr>
        <w:t>larga</w:t>
      </w:r>
      <w:r w:rsidRPr="00C55D67">
        <w:rPr>
          <w:lang w:val="es-ES_tradnl"/>
        </w:rPr>
        <w:t xml:space="preserve"> </w:t>
      </w:r>
      <w:r>
        <w:rPr>
          <w:lang w:val="es-ES_tradnl"/>
        </w:rPr>
        <w:t>distancia</w:t>
      </w:r>
      <w:r w:rsidRPr="00C55D67">
        <w:rPr>
          <w:lang w:val="es-ES_tradnl"/>
        </w:rPr>
        <w:t xml:space="preserve"> con aeronaves </w:t>
      </w:r>
      <w:r>
        <w:rPr>
          <w:lang w:val="es-ES_tradnl"/>
        </w:rPr>
        <w:t>en</w:t>
      </w:r>
      <w:r w:rsidRPr="00C55D67">
        <w:rPr>
          <w:lang w:val="es-ES_tradnl"/>
        </w:rPr>
        <w:t xml:space="preserve"> la totalidad del país.</w:t>
      </w:r>
    </w:p>
    <w:p w:rsidR="00E33D41" w:rsidRPr="00C55D67" w:rsidRDefault="00E33D41" w:rsidP="00E33D41">
      <w:pPr>
        <w:rPr>
          <w:lang w:val="es-ES_tradnl"/>
        </w:rPr>
      </w:pPr>
      <w:r w:rsidRPr="00C55D67">
        <w:rPr>
          <w:lang w:val="es-ES_tradnl"/>
        </w:rPr>
        <w:t>En Brasil los servicios de radioaficionados a menudo se utilizan en situaciones de emergencia, por lo cual también se han excluido bandas para este servicio.</w:t>
      </w:r>
    </w:p>
    <w:p w:rsidR="00E33D41" w:rsidRPr="00C55D67" w:rsidRDefault="00E33D41" w:rsidP="00E33D41">
      <w:pPr>
        <w:pStyle w:val="Heading2"/>
        <w:rPr>
          <w:lang w:val="es-ES_tradnl"/>
        </w:rPr>
      </w:pPr>
      <w:r w:rsidRPr="00C55D67">
        <w:rPr>
          <w:lang w:val="es-ES_tradnl"/>
        </w:rPr>
        <w:t>4.2</w:t>
      </w:r>
      <w:r w:rsidRPr="00C55D67">
        <w:rPr>
          <w:lang w:val="es-ES_tradnl"/>
        </w:rPr>
        <w:tab/>
        <w:t>Zonas de exclusión</w:t>
      </w:r>
    </w:p>
    <w:p w:rsidR="00E33D41" w:rsidRPr="00C55D67" w:rsidRDefault="00E33D41" w:rsidP="00E33D41">
      <w:pPr>
        <w:rPr>
          <w:lang w:val="es-ES_tradnl"/>
        </w:rPr>
      </w:pPr>
      <w:r w:rsidRPr="00C55D67">
        <w:rPr>
          <w:lang w:val="es-ES_tradnl"/>
        </w:rPr>
        <w:t>Se han establecido zonas de exclusión para estaciones costeras, para proteger las frecuencias esenciales de socorro del servicio móvil marítimo.</w:t>
      </w:r>
      <w:r>
        <w:rPr>
          <w:lang w:val="es-ES_tradnl"/>
        </w:rPr>
        <w:t xml:space="preserve"> </w:t>
      </w:r>
      <w:r w:rsidRPr="00C55D67">
        <w:rPr>
          <w:lang w:val="es-ES_tradnl"/>
        </w:rPr>
        <w:t>El tamaño de estas zonas se determinó de conformidad con los límites de las emisiones radiadas PLT y la sensibilidad de los equipos de recepción móvil marítima utilizados en Brasil.</w:t>
      </w:r>
      <w:r>
        <w:rPr>
          <w:lang w:val="es-ES_tradnl"/>
        </w:rPr>
        <w:t xml:space="preserve"> </w:t>
      </w:r>
      <w:r w:rsidRPr="00C55D67">
        <w:rPr>
          <w:lang w:val="es-ES_tradnl"/>
        </w:rPr>
        <w:t>Asimismo, se puede proteger de manera similar a otras estaciones fijas.</w:t>
      </w:r>
    </w:p>
    <w:p w:rsidR="00E33D41" w:rsidRPr="00C55D67" w:rsidRDefault="00E33D41" w:rsidP="00E33D41">
      <w:pPr>
        <w:pStyle w:val="Heading2"/>
        <w:rPr>
          <w:lang w:val="es-ES_tradnl"/>
        </w:rPr>
      </w:pPr>
      <w:bookmarkStart w:id="6" w:name="OLE_LINK28"/>
      <w:r w:rsidRPr="00C55D67">
        <w:rPr>
          <w:lang w:val="es-ES_tradnl"/>
        </w:rPr>
        <w:t>4.3</w:t>
      </w:r>
      <w:r w:rsidRPr="00C55D67">
        <w:rPr>
          <w:lang w:val="es-ES_tradnl"/>
        </w:rPr>
        <w:tab/>
        <w:t>Acción preventiva</w:t>
      </w:r>
    </w:p>
    <w:bookmarkEnd w:id="6"/>
    <w:p w:rsidR="00E33D41" w:rsidRPr="00C55D67" w:rsidRDefault="00E33D41" w:rsidP="00E33D41">
      <w:pPr>
        <w:rPr>
          <w:lang w:val="es-ES_tradnl"/>
        </w:rPr>
      </w:pPr>
      <w:r w:rsidRPr="00C55D67">
        <w:rPr>
          <w:lang w:val="es-ES_tradnl"/>
        </w:rPr>
        <w:t>Los usuarios de servicios de seguridad pública, en cumplimiento a sus misiones constitucionales, pueden notificar al operador PLT la región y la banda de frecuencia que utilizarán temporalmente.</w:t>
      </w:r>
      <w:r>
        <w:rPr>
          <w:lang w:val="es-ES_tradnl"/>
        </w:rPr>
        <w:t xml:space="preserve"> </w:t>
      </w:r>
      <w:r w:rsidRPr="00C55D67">
        <w:rPr>
          <w:lang w:val="es-ES_tradnl"/>
        </w:rPr>
        <w:t>El operador introducirá los ajustes necesarios para evitar posibles interferencias a dichos sistemas de seguridad pública.</w:t>
      </w:r>
    </w:p>
    <w:p w:rsidR="00E33D41" w:rsidRPr="00C55D67" w:rsidRDefault="00E33D41" w:rsidP="00E33D41">
      <w:pPr>
        <w:pStyle w:val="Heading2"/>
        <w:rPr>
          <w:lang w:val="es-ES_tradnl"/>
        </w:rPr>
      </w:pPr>
      <w:r w:rsidRPr="00C55D67">
        <w:rPr>
          <w:lang w:val="es-ES_tradnl"/>
        </w:rPr>
        <w:lastRenderedPageBreak/>
        <w:t>4.4</w:t>
      </w:r>
      <w:r w:rsidRPr="00C55D67">
        <w:rPr>
          <w:lang w:val="es-ES_tradnl"/>
        </w:rPr>
        <w:tab/>
        <w:t>Proceso de coordinación</w:t>
      </w:r>
    </w:p>
    <w:p w:rsidR="00E33D41" w:rsidRPr="00C55D67" w:rsidRDefault="00E33D41" w:rsidP="00E33D41">
      <w:pPr>
        <w:rPr>
          <w:lang w:val="es-ES_tradnl"/>
        </w:rPr>
      </w:pPr>
      <w:r w:rsidRPr="00C55D67">
        <w:rPr>
          <w:lang w:val="es-ES_tradnl"/>
        </w:rPr>
        <w:t>Si tras la puesta en servicio de un sistema PLT se determina que éste causa interferencia perjudicial, se aplicarán los siguientes procedimientos:</w:t>
      </w:r>
    </w:p>
    <w:p w:rsidR="00E33D41" w:rsidRPr="00C55D67" w:rsidRDefault="00E33D41" w:rsidP="00E33D41">
      <w:pPr>
        <w:pStyle w:val="enumlev1"/>
        <w:rPr>
          <w:lang w:val="es-ES_tradnl"/>
        </w:rPr>
      </w:pPr>
      <w:r w:rsidRPr="00C55D67">
        <w:rPr>
          <w:lang w:val="es-ES_tradnl"/>
        </w:rPr>
        <w:t>a)</w:t>
      </w:r>
      <w:r w:rsidRPr="00C55D67">
        <w:rPr>
          <w:lang w:val="es-ES_tradnl"/>
        </w:rPr>
        <w:tab/>
        <w:t>si la estación que padece la interferencia funciona a título primario, la estación PLT interrumpirá inmediatamente su transmisión y hará los ajustes necesarios para suprimir la interferencia;</w:t>
      </w:r>
    </w:p>
    <w:p w:rsidR="00E33D41" w:rsidRPr="00C55D67" w:rsidRDefault="00E33D41" w:rsidP="00E33D41">
      <w:pPr>
        <w:pStyle w:val="enumlev1"/>
        <w:rPr>
          <w:lang w:val="es-ES_tradnl"/>
        </w:rPr>
      </w:pPr>
      <w:r w:rsidRPr="00C55D67">
        <w:rPr>
          <w:lang w:val="es-ES_tradnl"/>
        </w:rPr>
        <w:t>b)</w:t>
      </w:r>
      <w:r w:rsidRPr="00C55D67">
        <w:rPr>
          <w:lang w:val="es-ES_tradnl"/>
        </w:rPr>
        <w:tab/>
        <w:t xml:space="preserve">si la estación que padece la interferencia funciona a título secundario, las partes interesadas deben coordinar la utilización de </w:t>
      </w:r>
      <w:r>
        <w:rPr>
          <w:lang w:val="es-ES_tradnl"/>
        </w:rPr>
        <w:t xml:space="preserve">las </w:t>
      </w:r>
      <w:r w:rsidRPr="00C55D67">
        <w:rPr>
          <w:lang w:val="es-ES_tradnl"/>
        </w:rPr>
        <w:t>frecuencias radioeléctricas con miras a eliminar la interferencia.</w:t>
      </w:r>
    </w:p>
    <w:p w:rsidR="00E33D41" w:rsidRPr="00C55D67" w:rsidRDefault="00E33D41" w:rsidP="00E33D41">
      <w:pPr>
        <w:pStyle w:val="Heading1"/>
        <w:rPr>
          <w:lang w:val="es-ES_tradnl"/>
        </w:rPr>
      </w:pPr>
      <w:r w:rsidRPr="00C55D67">
        <w:rPr>
          <w:lang w:val="es-ES_tradnl"/>
        </w:rPr>
        <w:t>5</w:t>
      </w:r>
      <w:r w:rsidRPr="00C55D67">
        <w:rPr>
          <w:lang w:val="es-ES_tradnl"/>
        </w:rPr>
        <w:tab/>
        <w:t>Conclusión</w:t>
      </w:r>
    </w:p>
    <w:p w:rsidR="00E33D41" w:rsidRPr="00C55D67" w:rsidRDefault="00E33D41" w:rsidP="00E33D41">
      <w:pPr>
        <w:rPr>
          <w:lang w:val="es-ES_tradnl"/>
        </w:rPr>
      </w:pPr>
      <w:r w:rsidRPr="00C55D67">
        <w:rPr>
          <w:lang w:val="es-ES_tradnl"/>
        </w:rPr>
        <w:t xml:space="preserve">La serie de limitaciones que se ha impuesto a los sistemas PLT deben impedir la interferencia perjudicial a los servicios de radiocomunicaciones prestados al amparo de licencias y permitir al mismo tiempo a dichos sistemas proporcionar velocidades de </w:t>
      </w:r>
      <w:r>
        <w:rPr>
          <w:lang w:val="es-ES_tradnl"/>
        </w:rPr>
        <w:t>transmisión</w:t>
      </w:r>
      <w:r w:rsidRPr="00C55D67">
        <w:rPr>
          <w:lang w:val="es-ES_tradnl"/>
        </w:rPr>
        <w:t xml:space="preserve"> suficientemente elevadas como para atender la demanda de la mayor parte de los usuarios de banda ancha.</w:t>
      </w:r>
    </w:p>
    <w:p w:rsidR="00E33D41" w:rsidRDefault="00E33D41" w:rsidP="00E33D41">
      <w:pPr>
        <w:rPr>
          <w:lang w:val="es-ES_tradnl"/>
        </w:rPr>
      </w:pPr>
    </w:p>
    <w:p w:rsidR="00DC5928" w:rsidRPr="00C55D67" w:rsidRDefault="00DC5928" w:rsidP="00E33D41">
      <w:pPr>
        <w:rPr>
          <w:lang w:val="es-ES_tradnl"/>
        </w:rPr>
      </w:pPr>
    </w:p>
    <w:p w:rsidR="00E33D41" w:rsidRPr="00C55D67" w:rsidRDefault="00E33D41" w:rsidP="00E33D41">
      <w:pPr>
        <w:pStyle w:val="AppendixNoTitle"/>
        <w:rPr>
          <w:lang w:val="es-ES_tradnl"/>
        </w:rPr>
      </w:pPr>
      <w:r w:rsidRPr="00C55D67">
        <w:rPr>
          <w:lang w:val="es-ES_tradnl" w:eastAsia="ko-KR"/>
        </w:rPr>
        <w:t>Apéndice 5</w:t>
      </w:r>
      <w:r w:rsidRPr="00C55D67">
        <w:rPr>
          <w:lang w:val="es-ES_tradnl" w:eastAsia="ko-KR"/>
        </w:rPr>
        <w:br/>
        <w:t>del Anexo 2</w:t>
      </w:r>
      <w:r w:rsidRPr="00C55D67">
        <w:rPr>
          <w:lang w:val="es-ES_tradnl" w:eastAsia="ko-KR"/>
        </w:rPr>
        <w:br/>
      </w:r>
      <w:r w:rsidRPr="00C55D67">
        <w:rPr>
          <w:lang w:val="es-ES_tradnl" w:eastAsia="ko-KR"/>
        </w:rPr>
        <w:br/>
      </w:r>
      <w:r w:rsidRPr="00C55D67">
        <w:rPr>
          <w:lang w:val="es-ES_tradnl"/>
        </w:rPr>
        <w:t>República de Corea</w:t>
      </w:r>
    </w:p>
    <w:p w:rsidR="00E33D41" w:rsidRPr="00C55D67" w:rsidRDefault="00E33D41" w:rsidP="00E33D41">
      <w:pPr>
        <w:pStyle w:val="Heading1"/>
        <w:rPr>
          <w:lang w:val="es-ES_tradnl"/>
        </w:rPr>
      </w:pPr>
      <w:r w:rsidRPr="00C55D67">
        <w:rPr>
          <w:lang w:val="es-ES_tradnl"/>
        </w:rPr>
        <w:t>1</w:t>
      </w:r>
      <w:r w:rsidRPr="00C55D67">
        <w:rPr>
          <w:lang w:val="es-ES_tradnl"/>
        </w:rPr>
        <w:tab/>
        <w:t>Límites</w:t>
      </w:r>
    </w:p>
    <w:p w:rsidR="00E33D41" w:rsidRPr="00C55D67" w:rsidRDefault="00E33D41" w:rsidP="00E33D41">
      <w:pPr>
        <w:pStyle w:val="Heading2"/>
        <w:rPr>
          <w:lang w:val="es-ES_tradnl"/>
        </w:rPr>
      </w:pPr>
      <w:r w:rsidRPr="00C55D67">
        <w:rPr>
          <w:lang w:val="es-ES_tradnl"/>
        </w:rPr>
        <w:t>1.1</w:t>
      </w:r>
      <w:r w:rsidRPr="00C55D67">
        <w:rPr>
          <w:lang w:val="es-ES_tradnl"/>
        </w:rPr>
        <w:tab/>
        <w:t>Límites de las radiaciones por conducción en los puertos de potencia</w:t>
      </w:r>
    </w:p>
    <w:p w:rsidR="00E33D41" w:rsidRPr="00C55D67" w:rsidRDefault="00E33D41" w:rsidP="00E33D41">
      <w:pPr>
        <w:pStyle w:val="enumlev1"/>
        <w:rPr>
          <w:lang w:val="es-ES_tradnl"/>
        </w:rPr>
      </w:pPr>
      <w:r w:rsidRPr="00C55D67">
        <w:rPr>
          <w:lang w:val="es-ES_tradnl"/>
        </w:rPr>
        <w:t>–</w:t>
      </w:r>
      <w:r w:rsidRPr="00C55D67">
        <w:rPr>
          <w:lang w:val="es-ES_tradnl"/>
        </w:rPr>
        <w:tab/>
        <w:t xml:space="preserve">Cuando se termina la transmisión PLT, las radiaciones por conducción se miden en </w:t>
      </w:r>
      <w:r>
        <w:rPr>
          <w:lang w:val="es-ES_tradnl"/>
        </w:rPr>
        <w:t xml:space="preserve">el puerto de </w:t>
      </w:r>
      <w:r w:rsidRPr="00C55D67">
        <w:rPr>
          <w:lang w:val="es-ES_tradnl"/>
        </w:rPr>
        <w:t>corriente AC.</w:t>
      </w:r>
    </w:p>
    <w:p w:rsidR="00E33D41" w:rsidRPr="00C55D67" w:rsidRDefault="00E33D41" w:rsidP="00E33D41">
      <w:pPr>
        <w:pStyle w:val="enumlev1"/>
        <w:rPr>
          <w:lang w:val="es-ES_tradnl"/>
        </w:rPr>
      </w:pPr>
      <w:r w:rsidRPr="00C55D67">
        <w:rPr>
          <w:lang w:val="es-ES_tradnl"/>
        </w:rPr>
        <w:t>–</w:t>
      </w:r>
      <w:r w:rsidRPr="00C55D67">
        <w:rPr>
          <w:lang w:val="es-ES_tradnl"/>
        </w:rPr>
        <w:tab/>
        <w:t>Se aplican los mismos criterios que los aplicados a los equipos TI (los mismos que en CISPR 22).</w:t>
      </w:r>
    </w:p>
    <w:p w:rsidR="00E33D41" w:rsidRPr="00C55D67" w:rsidRDefault="00E33D41" w:rsidP="00E33D41">
      <w:pPr>
        <w:pStyle w:val="enumlev1"/>
        <w:rPr>
          <w:lang w:val="es-ES_tradnl"/>
        </w:rPr>
      </w:pPr>
      <w:r w:rsidRPr="00C55D67">
        <w:rPr>
          <w:lang w:val="es-ES_tradnl"/>
        </w:rPr>
        <w:t>–</w:t>
      </w:r>
      <w:r w:rsidRPr="00C55D67">
        <w:rPr>
          <w:lang w:val="es-ES_tradnl"/>
        </w:rPr>
        <w:tab/>
        <w:t>La anchura de banda de medición está en conformidad con las orientaciones de CISPR.</w:t>
      </w:r>
    </w:p>
    <w:p w:rsidR="00E33D41" w:rsidRPr="00C55D67" w:rsidRDefault="00E33D41" w:rsidP="00E33D41">
      <w:pPr>
        <w:pStyle w:val="Heading2"/>
        <w:rPr>
          <w:lang w:val="es-ES_tradnl"/>
        </w:rPr>
      </w:pPr>
      <w:r w:rsidRPr="00C55D67">
        <w:rPr>
          <w:lang w:val="es-ES_tradnl"/>
        </w:rPr>
        <w:lastRenderedPageBreak/>
        <w:t>1.2</w:t>
      </w:r>
      <w:r w:rsidRPr="00C55D67">
        <w:rPr>
          <w:lang w:val="es-ES_tradnl"/>
        </w:rPr>
        <w:tab/>
        <w:t>Límites de las perturbaciones radiadas</w:t>
      </w:r>
    </w:p>
    <w:p w:rsidR="00E33D41" w:rsidRPr="00C55D67" w:rsidRDefault="00E33D41" w:rsidP="00DC5928">
      <w:pPr>
        <w:pStyle w:val="TableNo"/>
        <w:keepLines/>
        <w:rPr>
          <w:lang w:val="es-ES_tradnl" w:eastAsia="ko-KR"/>
        </w:rPr>
      </w:pPr>
      <w:r w:rsidRPr="00C55D67">
        <w:rPr>
          <w:lang w:val="es-ES_tradnl"/>
        </w:rPr>
        <w:t xml:space="preserve">CUADRO </w:t>
      </w:r>
      <w:r>
        <w:rPr>
          <w:lang w:val="es-ES_tradnl"/>
        </w:rPr>
        <w:t>8</w:t>
      </w:r>
    </w:p>
    <w:p w:rsidR="00E33D41" w:rsidRPr="00C55D67" w:rsidRDefault="00E33D41" w:rsidP="00DC5928">
      <w:pPr>
        <w:pStyle w:val="Tabletitle"/>
        <w:keepLines/>
        <w:rPr>
          <w:lang w:val="es-ES_tradnl"/>
        </w:rPr>
      </w:pPr>
      <w:r w:rsidRPr="00C55D67">
        <w:rPr>
          <w:lang w:val="es-ES_tradnl"/>
        </w:rPr>
        <w:t>Límites de las perturbaciones radiadas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27"/>
        <w:gridCol w:w="3006"/>
        <w:gridCol w:w="3006"/>
      </w:tblGrid>
      <w:tr w:rsidR="00E33D41" w:rsidRPr="00E33D41" w:rsidTr="00DC5928">
        <w:trPr>
          <w:jc w:val="center"/>
        </w:trPr>
        <w:tc>
          <w:tcPr>
            <w:tcW w:w="3422" w:type="dxa"/>
            <w:vMerge w:val="restart"/>
            <w:vAlign w:val="center"/>
          </w:tcPr>
          <w:p w:rsidR="00E33D41" w:rsidRPr="00C55D67" w:rsidRDefault="00E33D41" w:rsidP="00DC5928">
            <w:pPr>
              <w:pStyle w:val="Tablehead"/>
              <w:keepLines/>
              <w:rPr>
                <w:lang w:val="es-ES_tradnl"/>
              </w:rPr>
            </w:pPr>
            <w:r w:rsidRPr="00C55D67">
              <w:rPr>
                <w:lang w:val="es-ES_tradnl"/>
              </w:rPr>
              <w:t>Gama de frecuencias</w:t>
            </w:r>
            <w:r w:rsidRPr="00C55D67">
              <w:rPr>
                <w:lang w:val="es-ES_tradnl"/>
              </w:rPr>
              <w:br/>
              <w:t>(MHz)</w:t>
            </w:r>
          </w:p>
        </w:tc>
        <w:tc>
          <w:tcPr>
            <w:tcW w:w="5670" w:type="dxa"/>
            <w:gridSpan w:val="2"/>
            <w:vAlign w:val="center"/>
          </w:tcPr>
          <w:p w:rsidR="00E33D41" w:rsidRPr="00C55D67" w:rsidRDefault="00E33D41" w:rsidP="00DC5928">
            <w:pPr>
              <w:pStyle w:val="Tablehead"/>
              <w:keepLines/>
              <w:rPr>
                <w:lang w:val="es-ES_tradnl"/>
              </w:rPr>
            </w:pPr>
            <w:r w:rsidRPr="00C55D67">
              <w:rPr>
                <w:lang w:val="es-ES_tradnl"/>
              </w:rPr>
              <w:t>Límites de cuasi cresta</w:t>
            </w:r>
            <w:r w:rsidRPr="00C55D67">
              <w:rPr>
                <w:lang w:val="es-ES_tradnl"/>
              </w:rPr>
              <w:br/>
              <w:t>(dB(</w:t>
            </w:r>
            <w:r>
              <w:rPr>
                <w:lang w:val="es-ES_tradnl"/>
              </w:rPr>
              <w:sym w:font="Symbol" w:char="F06D"/>
            </w:r>
            <w:r w:rsidRPr="00C55D67">
              <w:rPr>
                <w:lang w:val="es-ES_tradnl"/>
              </w:rPr>
              <w:t>V/m))</w:t>
            </w:r>
          </w:p>
        </w:tc>
      </w:tr>
      <w:tr w:rsidR="00E33D41" w:rsidRPr="00C55D67" w:rsidTr="00DC5928">
        <w:trPr>
          <w:jc w:val="center"/>
        </w:trPr>
        <w:tc>
          <w:tcPr>
            <w:tcW w:w="3422" w:type="dxa"/>
            <w:vMerge/>
            <w:vAlign w:val="center"/>
          </w:tcPr>
          <w:p w:rsidR="00E33D41" w:rsidRPr="00C55D67" w:rsidRDefault="00E33D41" w:rsidP="00DC5928">
            <w:pPr>
              <w:pStyle w:val="Tablehead"/>
              <w:keepLines/>
              <w:rPr>
                <w:lang w:val="es-ES_tradnl"/>
              </w:rPr>
            </w:pPr>
          </w:p>
        </w:tc>
        <w:tc>
          <w:tcPr>
            <w:tcW w:w="2835" w:type="dxa"/>
            <w:vAlign w:val="center"/>
          </w:tcPr>
          <w:p w:rsidR="00E33D41" w:rsidRPr="00C55D67" w:rsidRDefault="00E33D41" w:rsidP="00DC5928">
            <w:pPr>
              <w:pStyle w:val="Tablehead"/>
              <w:keepLines/>
              <w:rPr>
                <w:lang w:val="es-ES_tradnl"/>
              </w:rPr>
            </w:pPr>
            <w:r w:rsidRPr="00C55D67">
              <w:rPr>
                <w:lang w:val="es-ES_tradnl"/>
              </w:rPr>
              <w:t>Clase A (10 m)</w:t>
            </w:r>
          </w:p>
        </w:tc>
        <w:tc>
          <w:tcPr>
            <w:tcW w:w="2835" w:type="dxa"/>
            <w:vAlign w:val="center"/>
          </w:tcPr>
          <w:p w:rsidR="00E33D41" w:rsidRPr="00C55D67" w:rsidRDefault="00E33D41" w:rsidP="00DC5928">
            <w:pPr>
              <w:pStyle w:val="Tablehead"/>
              <w:keepLines/>
              <w:rPr>
                <w:lang w:val="es-ES_tradnl"/>
              </w:rPr>
            </w:pPr>
            <w:r w:rsidRPr="00C55D67">
              <w:rPr>
                <w:lang w:val="es-ES_tradnl"/>
              </w:rPr>
              <w:t>Clase B (10 m)</w:t>
            </w:r>
            <w:r w:rsidRPr="00C55D67">
              <w:rPr>
                <w:vertAlign w:val="superscript"/>
                <w:lang w:val="es-ES_tradnl"/>
              </w:rPr>
              <w:t>(1)</w:t>
            </w:r>
          </w:p>
        </w:tc>
      </w:tr>
      <w:tr w:rsidR="00E33D41" w:rsidRPr="00C55D67" w:rsidTr="00DC5928">
        <w:trPr>
          <w:jc w:val="center"/>
        </w:trPr>
        <w:tc>
          <w:tcPr>
            <w:tcW w:w="3422" w:type="dxa"/>
            <w:vAlign w:val="center"/>
          </w:tcPr>
          <w:p w:rsidR="00E33D41" w:rsidRPr="00C55D67" w:rsidRDefault="00E33D41" w:rsidP="00DC5928">
            <w:pPr>
              <w:pStyle w:val="Tabletext"/>
              <w:keepNext/>
              <w:keepLines/>
              <w:jc w:val="center"/>
              <w:rPr>
                <w:lang w:val="es-ES_tradnl"/>
              </w:rPr>
            </w:pPr>
            <w:r>
              <w:rPr>
                <w:lang w:val="es-ES_tradnl"/>
              </w:rPr>
              <w:t>0,009 ~ 0,</w:t>
            </w:r>
            <w:r w:rsidRPr="00C55D67">
              <w:rPr>
                <w:lang w:val="es-ES_tradnl"/>
              </w:rPr>
              <w:t>45</w:t>
            </w:r>
          </w:p>
        </w:tc>
        <w:tc>
          <w:tcPr>
            <w:tcW w:w="5670" w:type="dxa"/>
            <w:gridSpan w:val="2"/>
            <w:vAlign w:val="center"/>
          </w:tcPr>
          <w:p w:rsidR="00E33D41" w:rsidRPr="00C55D67" w:rsidRDefault="00E33D41" w:rsidP="00DC5928">
            <w:pPr>
              <w:pStyle w:val="Tabletext"/>
              <w:keepNext/>
              <w:keepLines/>
              <w:jc w:val="center"/>
              <w:rPr>
                <w:lang w:val="es-ES_tradnl"/>
              </w:rPr>
            </w:pPr>
            <w:r w:rsidRPr="00C55D67">
              <w:rPr>
                <w:lang w:val="es-ES_tradnl"/>
              </w:rPr>
              <w:t xml:space="preserve">47 – 20 log </w:t>
            </w:r>
            <w:r w:rsidRPr="00C55D67">
              <w:rPr>
                <w:i/>
                <w:iCs/>
                <w:lang w:val="es-ES_tradnl"/>
              </w:rPr>
              <w:t>f</w:t>
            </w:r>
            <w:r w:rsidRPr="00C55D67">
              <w:rPr>
                <w:lang w:val="es-ES_tradnl"/>
              </w:rPr>
              <w:t xml:space="preserve"> </w:t>
            </w:r>
            <w:r w:rsidRPr="00C55D67">
              <w:rPr>
                <w:vertAlign w:val="superscript"/>
                <w:lang w:val="es-ES_tradnl"/>
              </w:rPr>
              <w:t>(2) (3)</w:t>
            </w:r>
          </w:p>
        </w:tc>
      </w:tr>
      <w:tr w:rsidR="00E33D41" w:rsidRPr="00C55D67" w:rsidTr="00DC5928">
        <w:trPr>
          <w:jc w:val="center"/>
        </w:trPr>
        <w:tc>
          <w:tcPr>
            <w:tcW w:w="3422" w:type="dxa"/>
            <w:vAlign w:val="center"/>
          </w:tcPr>
          <w:p w:rsidR="00E33D41" w:rsidRPr="00C55D67" w:rsidRDefault="00E33D41" w:rsidP="00DC5928">
            <w:pPr>
              <w:pStyle w:val="Tabletext"/>
              <w:keepNext/>
              <w:keepLines/>
              <w:jc w:val="center"/>
              <w:rPr>
                <w:lang w:val="es-ES_tradnl"/>
              </w:rPr>
            </w:pPr>
            <w:r>
              <w:rPr>
                <w:lang w:val="es-ES_tradnl"/>
              </w:rPr>
              <w:t>0,</w:t>
            </w:r>
            <w:r w:rsidRPr="00C55D67">
              <w:rPr>
                <w:lang w:val="es-ES_tradnl"/>
              </w:rPr>
              <w:t>45</w:t>
            </w:r>
            <w:r>
              <w:rPr>
                <w:lang w:val="es-ES_tradnl"/>
              </w:rPr>
              <w:t xml:space="preserve"> ~ </w:t>
            </w:r>
            <w:r w:rsidRPr="00C55D67">
              <w:rPr>
                <w:lang w:val="es-ES_tradnl"/>
              </w:rPr>
              <w:t>30</w:t>
            </w:r>
          </w:p>
        </w:tc>
        <w:tc>
          <w:tcPr>
            <w:tcW w:w="5670" w:type="dxa"/>
            <w:gridSpan w:val="2"/>
            <w:vAlign w:val="center"/>
          </w:tcPr>
          <w:p w:rsidR="00E33D41" w:rsidRPr="00C55D67" w:rsidRDefault="00E33D41" w:rsidP="00DC5928">
            <w:pPr>
              <w:pStyle w:val="Tabletext"/>
              <w:keepNext/>
              <w:keepLines/>
              <w:jc w:val="center"/>
              <w:rPr>
                <w:lang w:val="es-ES_tradnl"/>
              </w:rPr>
            </w:pPr>
            <w:r w:rsidRPr="00C55D67">
              <w:rPr>
                <w:lang w:val="es-ES_tradnl"/>
              </w:rPr>
              <w:t>54</w:t>
            </w:r>
            <w:r w:rsidRPr="00C55D67">
              <w:rPr>
                <w:vertAlign w:val="superscript"/>
                <w:lang w:val="es-ES_tradnl"/>
              </w:rPr>
              <w:t>(2) (3)</w:t>
            </w:r>
          </w:p>
        </w:tc>
      </w:tr>
      <w:tr w:rsidR="00E33D41" w:rsidRPr="00C55D67" w:rsidTr="00DC5928">
        <w:trPr>
          <w:jc w:val="center"/>
        </w:trPr>
        <w:tc>
          <w:tcPr>
            <w:tcW w:w="3422" w:type="dxa"/>
            <w:vAlign w:val="center"/>
          </w:tcPr>
          <w:p w:rsidR="00E33D41" w:rsidRPr="00C55D67" w:rsidRDefault="00E33D41" w:rsidP="00DC5928">
            <w:pPr>
              <w:pStyle w:val="Tabletext"/>
              <w:keepNext/>
              <w:keepLines/>
              <w:jc w:val="center"/>
              <w:rPr>
                <w:lang w:val="es-ES_tradnl"/>
              </w:rPr>
            </w:pPr>
            <w:r w:rsidRPr="00C55D67">
              <w:rPr>
                <w:lang w:val="es-ES_tradnl"/>
              </w:rPr>
              <w:t>30</w:t>
            </w:r>
            <w:r>
              <w:rPr>
                <w:lang w:val="es-ES_tradnl"/>
              </w:rPr>
              <w:t xml:space="preserve"> ~ </w:t>
            </w:r>
            <w:r w:rsidRPr="00C55D67">
              <w:rPr>
                <w:lang w:val="es-ES_tradnl"/>
              </w:rPr>
              <w:t>230</w:t>
            </w:r>
          </w:p>
        </w:tc>
        <w:tc>
          <w:tcPr>
            <w:tcW w:w="2835" w:type="dxa"/>
            <w:vAlign w:val="center"/>
          </w:tcPr>
          <w:p w:rsidR="00E33D41" w:rsidRPr="00C55D67" w:rsidRDefault="00E33D41" w:rsidP="00DC5928">
            <w:pPr>
              <w:pStyle w:val="Tabletext"/>
              <w:keepNext/>
              <w:keepLines/>
              <w:jc w:val="center"/>
              <w:rPr>
                <w:lang w:val="es-ES_tradnl"/>
              </w:rPr>
            </w:pPr>
            <w:r w:rsidRPr="00C55D67">
              <w:rPr>
                <w:lang w:val="es-ES_tradnl"/>
              </w:rPr>
              <w:t>40</w:t>
            </w:r>
          </w:p>
        </w:tc>
        <w:tc>
          <w:tcPr>
            <w:tcW w:w="2835" w:type="dxa"/>
            <w:vAlign w:val="center"/>
          </w:tcPr>
          <w:p w:rsidR="00E33D41" w:rsidRPr="00C55D67" w:rsidRDefault="00E33D41" w:rsidP="00DC5928">
            <w:pPr>
              <w:pStyle w:val="Tabletext"/>
              <w:keepNext/>
              <w:keepLines/>
              <w:jc w:val="center"/>
              <w:rPr>
                <w:lang w:val="es-ES_tradnl"/>
              </w:rPr>
            </w:pPr>
            <w:r w:rsidRPr="00C55D67">
              <w:rPr>
                <w:lang w:val="es-ES_tradnl"/>
              </w:rPr>
              <w:t>30</w:t>
            </w:r>
          </w:p>
        </w:tc>
      </w:tr>
      <w:tr w:rsidR="00E33D41" w:rsidRPr="00C55D67" w:rsidTr="00DC5928">
        <w:trPr>
          <w:jc w:val="center"/>
        </w:trPr>
        <w:tc>
          <w:tcPr>
            <w:tcW w:w="3422" w:type="dxa"/>
            <w:vAlign w:val="center"/>
          </w:tcPr>
          <w:p w:rsidR="00E33D41" w:rsidRPr="00C55D67" w:rsidRDefault="00E33D41" w:rsidP="00DC5928">
            <w:pPr>
              <w:pStyle w:val="Tabletext"/>
              <w:keepNext/>
              <w:keepLines/>
              <w:jc w:val="center"/>
              <w:rPr>
                <w:lang w:val="es-ES_tradnl"/>
              </w:rPr>
            </w:pPr>
            <w:r w:rsidRPr="00C55D67">
              <w:rPr>
                <w:lang w:val="es-ES_tradnl"/>
              </w:rPr>
              <w:t xml:space="preserve">230 </w:t>
            </w:r>
            <w:r>
              <w:rPr>
                <w:lang w:val="es-ES_tradnl"/>
              </w:rPr>
              <w:t xml:space="preserve">~ </w:t>
            </w:r>
            <w:r w:rsidRPr="00C55D67">
              <w:rPr>
                <w:lang w:val="es-ES_tradnl"/>
              </w:rPr>
              <w:t>1 000</w:t>
            </w:r>
          </w:p>
        </w:tc>
        <w:tc>
          <w:tcPr>
            <w:tcW w:w="2835" w:type="dxa"/>
            <w:vAlign w:val="center"/>
          </w:tcPr>
          <w:p w:rsidR="00E33D41" w:rsidRPr="00C55D67" w:rsidRDefault="00E33D41" w:rsidP="00DC5928">
            <w:pPr>
              <w:pStyle w:val="Tabletext"/>
              <w:keepNext/>
              <w:keepLines/>
              <w:jc w:val="center"/>
              <w:rPr>
                <w:lang w:val="es-ES_tradnl"/>
              </w:rPr>
            </w:pPr>
            <w:r w:rsidRPr="00C55D67">
              <w:rPr>
                <w:lang w:val="es-ES_tradnl"/>
              </w:rPr>
              <w:t>47</w:t>
            </w:r>
          </w:p>
        </w:tc>
        <w:tc>
          <w:tcPr>
            <w:tcW w:w="2835" w:type="dxa"/>
            <w:vAlign w:val="center"/>
          </w:tcPr>
          <w:p w:rsidR="00E33D41" w:rsidRPr="00C55D67" w:rsidRDefault="00E33D41" w:rsidP="00DC5928">
            <w:pPr>
              <w:pStyle w:val="Tabletext"/>
              <w:keepNext/>
              <w:keepLines/>
              <w:jc w:val="center"/>
              <w:rPr>
                <w:lang w:val="es-ES_tradnl"/>
              </w:rPr>
            </w:pPr>
            <w:r w:rsidRPr="00C55D67">
              <w:rPr>
                <w:lang w:val="es-ES_tradnl"/>
              </w:rPr>
              <w:t>37</w:t>
            </w:r>
          </w:p>
        </w:tc>
      </w:tr>
      <w:tr w:rsidR="00E33D41" w:rsidRPr="00E33D41" w:rsidTr="00DC59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92" w:type="dxa"/>
            <w:gridSpan w:val="3"/>
            <w:tcBorders>
              <w:top w:val="single" w:sz="4" w:space="0" w:color="auto"/>
            </w:tcBorders>
            <w:vAlign w:val="center"/>
          </w:tcPr>
          <w:p w:rsidR="00E33D41" w:rsidRPr="00C55D67" w:rsidRDefault="00E33D41" w:rsidP="007156C9">
            <w:pPr>
              <w:pStyle w:val="Tablelegend"/>
              <w:rPr>
                <w:lang w:val="es-ES_tradnl"/>
              </w:rPr>
            </w:pPr>
            <w:r w:rsidRPr="00C55D67">
              <w:rPr>
                <w:vertAlign w:val="superscript"/>
                <w:lang w:val="es-ES_tradnl"/>
              </w:rPr>
              <w:t>(1)</w:t>
            </w:r>
            <w:r w:rsidRPr="00C55D67">
              <w:rPr>
                <w:lang w:val="es-ES_tradnl"/>
              </w:rPr>
              <w:t xml:space="preserve"> </w:t>
            </w:r>
            <w:r w:rsidRPr="00C55D67">
              <w:rPr>
                <w:lang w:val="es-ES_tradnl"/>
              </w:rPr>
              <w:tab/>
              <w:t>Si la intensidad de campo de la señal ambiental es alta, se utilizará una distancia de medición de 3</w:t>
            </w:r>
            <w:r>
              <w:rPr>
                <w:lang w:val="es-ES_tradnl"/>
              </w:rPr>
              <w:t xml:space="preserve"> </w:t>
            </w:r>
            <w:r w:rsidRPr="00C55D67">
              <w:rPr>
                <w:lang w:val="es-ES_tradnl"/>
              </w:rPr>
              <w:t>m en caso de que el tamaño del equipo de prueba sea inferior a 1</w:t>
            </w:r>
            <w:r>
              <w:rPr>
                <w:lang w:val="es-ES_tradnl"/>
              </w:rPr>
              <w:t> </w:t>
            </w:r>
            <w:r>
              <w:rPr>
                <w:lang w:val="es-ES_tradnl"/>
              </w:rPr>
              <w:sym w:font="Symbol" w:char="F0B4"/>
            </w:r>
            <w:r>
              <w:rPr>
                <w:lang w:val="es-ES_tradnl"/>
              </w:rPr>
              <w:t> </w:t>
            </w:r>
            <w:r w:rsidRPr="00C55D67">
              <w:rPr>
                <w:lang w:val="es-ES_tradnl"/>
              </w:rPr>
              <w:t>1</w:t>
            </w:r>
            <w:r>
              <w:rPr>
                <w:lang w:val="es-ES_tradnl"/>
              </w:rPr>
              <w:t> </w:t>
            </w:r>
            <w:r>
              <w:rPr>
                <w:lang w:val="es-ES_tradnl"/>
              </w:rPr>
              <w:sym w:font="Symbol" w:char="F0B4"/>
            </w:r>
            <w:r>
              <w:rPr>
                <w:lang w:val="es-ES_tradnl"/>
              </w:rPr>
              <w:t> </w:t>
            </w:r>
            <w:r w:rsidRPr="00C55D67">
              <w:rPr>
                <w:lang w:val="es-ES_tradnl"/>
              </w:rPr>
              <w:t xml:space="preserve">1 </w:t>
            </w:r>
            <w:r>
              <w:rPr>
                <w:lang w:val="es-ES_tradnl"/>
              </w:rPr>
              <w:t>(</w:t>
            </w:r>
            <w:r w:rsidRPr="00C55D67">
              <w:rPr>
                <w:lang w:val="es-ES_tradnl"/>
              </w:rPr>
              <w:t>m</w:t>
            </w:r>
            <w:r w:rsidRPr="00AF78F9">
              <w:rPr>
                <w:vertAlign w:val="superscript"/>
                <w:lang w:val="es-ES_tradnl"/>
              </w:rPr>
              <w:t>3</w:t>
            </w:r>
            <w:r>
              <w:rPr>
                <w:lang w:val="es-ES_tradnl"/>
              </w:rPr>
              <w:t>)</w:t>
            </w:r>
            <w:r w:rsidRPr="00C55D67">
              <w:rPr>
                <w:lang w:val="es-ES_tradnl"/>
              </w:rPr>
              <w:t>. Los límites se corregirán mediante la adición de 10,5.</w:t>
            </w:r>
            <w:r>
              <w:rPr>
                <w:lang w:val="es-ES_tradnl"/>
              </w:rPr>
              <w:t xml:space="preserve"> </w:t>
            </w:r>
            <w:r w:rsidRPr="00C55D67">
              <w:rPr>
                <w:lang w:val="es-ES_tradnl"/>
              </w:rPr>
              <w:t>Si existe alguna controversia respecto de los resultados de las pruebas, es preferible tener en cuenta los resultados de las pruebas efectuadas a una distancia de 10 m.</w:t>
            </w:r>
          </w:p>
          <w:p w:rsidR="00E33D41" w:rsidRPr="00C55D67" w:rsidRDefault="00E33D41" w:rsidP="007156C9">
            <w:pPr>
              <w:pStyle w:val="Tablelegend"/>
              <w:rPr>
                <w:lang w:val="es-ES_tradnl"/>
              </w:rPr>
            </w:pPr>
            <w:r w:rsidRPr="00C55D67">
              <w:rPr>
                <w:vertAlign w:val="superscript"/>
                <w:lang w:val="es-ES_tradnl"/>
              </w:rPr>
              <w:t>(2)</w:t>
            </w:r>
            <w:r w:rsidRPr="00C55D67">
              <w:rPr>
                <w:lang w:val="es-ES_tradnl"/>
              </w:rPr>
              <w:t xml:space="preserve"> </w:t>
            </w:r>
            <w:r w:rsidRPr="00C55D67">
              <w:rPr>
                <w:lang w:val="es-ES_tradnl"/>
              </w:rPr>
              <w:tab/>
              <w:t>En el caso de límites de las perturbaciones radiadas en la gama de frecuencias de</w:t>
            </w:r>
            <w:r>
              <w:rPr>
                <w:lang w:val="es-ES_tradnl"/>
              </w:rPr>
              <w:t xml:space="preserve"> </w:t>
            </w:r>
            <w:r w:rsidRPr="00B74E79">
              <w:rPr>
                <w:lang w:val="es-ES_tradnl"/>
              </w:rPr>
              <w:t xml:space="preserve">9 kHz </w:t>
            </w:r>
            <w:r w:rsidRPr="00C55D67">
              <w:rPr>
                <w:lang w:val="es-ES_tradnl"/>
              </w:rPr>
              <w:t>a</w:t>
            </w:r>
            <w:r>
              <w:rPr>
                <w:lang w:val="es-ES_tradnl"/>
              </w:rPr>
              <w:t xml:space="preserve"> </w:t>
            </w:r>
            <w:r w:rsidRPr="00B74E79">
              <w:rPr>
                <w:lang w:val="es-ES_tradnl"/>
              </w:rPr>
              <w:t>30</w:t>
            </w:r>
            <w:r>
              <w:rPr>
                <w:lang w:val="es-ES_tradnl"/>
              </w:rPr>
              <w:t> </w:t>
            </w:r>
            <w:r w:rsidRPr="00B74E79">
              <w:rPr>
                <w:lang w:val="es-ES_tradnl"/>
              </w:rPr>
              <w:t>MHz</w:t>
            </w:r>
            <w:r w:rsidRPr="00C55D67">
              <w:rPr>
                <w:lang w:val="es-ES_tradnl"/>
              </w:rPr>
              <w:t>, se utilizará una distancia de medición de 3 m.</w:t>
            </w:r>
          </w:p>
          <w:p w:rsidR="00E33D41" w:rsidRPr="00C55D67" w:rsidRDefault="00E33D41" w:rsidP="007156C9">
            <w:pPr>
              <w:pStyle w:val="Tablelegend"/>
              <w:rPr>
                <w:lang w:val="es-ES_tradnl"/>
              </w:rPr>
            </w:pPr>
            <w:r w:rsidRPr="00C55D67">
              <w:rPr>
                <w:vertAlign w:val="superscript"/>
                <w:lang w:val="es-ES_tradnl"/>
              </w:rPr>
              <w:t>(3)</w:t>
            </w:r>
            <w:r w:rsidRPr="00C55D67">
              <w:rPr>
                <w:lang w:val="es-ES_tradnl"/>
              </w:rPr>
              <w:t xml:space="preserve"> </w:t>
            </w:r>
            <w:r w:rsidRPr="00C55D67">
              <w:rPr>
                <w:lang w:val="es-ES_tradnl"/>
              </w:rPr>
              <w:tab/>
              <w:t>Los sistemas PLT respetarán la prohibición de la</w:t>
            </w:r>
            <w:r>
              <w:rPr>
                <w:lang w:val="es-ES_tradnl"/>
              </w:rPr>
              <w:t>s</w:t>
            </w:r>
            <w:r w:rsidRPr="00C55D67">
              <w:rPr>
                <w:lang w:val="es-ES_tradnl"/>
              </w:rPr>
              <w:t xml:space="preserve"> banda</w:t>
            </w:r>
            <w:r>
              <w:rPr>
                <w:lang w:val="es-ES_tradnl"/>
              </w:rPr>
              <w:t>s</w:t>
            </w:r>
            <w:r w:rsidRPr="00C55D67">
              <w:rPr>
                <w:lang w:val="es-ES_tradnl"/>
              </w:rPr>
              <w:t xml:space="preserve"> notificada</w:t>
            </w:r>
            <w:r>
              <w:rPr>
                <w:lang w:val="es-ES_tradnl"/>
              </w:rPr>
              <w:t>s</w:t>
            </w:r>
            <w:r w:rsidRPr="00C55D67">
              <w:rPr>
                <w:lang w:val="es-ES_tradnl"/>
              </w:rPr>
              <w:t xml:space="preserve"> por la Comisión de Comunicaciones de Corea </w:t>
            </w:r>
            <w:r>
              <w:rPr>
                <w:lang w:val="es-ES_tradnl"/>
              </w:rPr>
              <w:t>a tenor d</w:t>
            </w:r>
            <w:r w:rsidRPr="00C55D67">
              <w:rPr>
                <w:lang w:val="es-ES_tradnl"/>
              </w:rPr>
              <w:t>el Artículo</w:t>
            </w:r>
            <w:r>
              <w:rPr>
                <w:lang w:val="es-ES_tradnl"/>
              </w:rPr>
              <w:t> </w:t>
            </w:r>
            <w:r w:rsidRPr="00C55D67">
              <w:rPr>
                <w:lang w:val="es-ES_tradnl"/>
              </w:rPr>
              <w:t>58, párrafo sobre la Ley de Ondas Radioeléctricas.</w:t>
            </w:r>
          </w:p>
        </w:tc>
      </w:tr>
    </w:tbl>
    <w:p w:rsidR="00E33D41" w:rsidRPr="00C55D67" w:rsidRDefault="00E33D41" w:rsidP="00E33D41">
      <w:pPr>
        <w:pStyle w:val="Tablefin"/>
        <w:rPr>
          <w:lang w:val="es-ES_tradnl" w:eastAsia="ko-KR"/>
        </w:rPr>
      </w:pPr>
    </w:p>
    <w:p w:rsidR="00E33D41" w:rsidRPr="00C55D67" w:rsidRDefault="00E33D41" w:rsidP="00E33D41">
      <w:pPr>
        <w:pStyle w:val="Heading2"/>
        <w:rPr>
          <w:lang w:val="es-ES_tradnl" w:eastAsia="ko-KR"/>
        </w:rPr>
      </w:pPr>
      <w:r w:rsidRPr="00C55D67">
        <w:rPr>
          <w:lang w:val="es-ES_tradnl" w:eastAsia="ko-KR"/>
        </w:rPr>
        <w:t>1.3</w:t>
      </w:r>
      <w:r w:rsidRPr="00C55D67">
        <w:rPr>
          <w:lang w:val="es-ES_tradnl"/>
        </w:rPr>
        <w:tab/>
        <w:t>Banda de frecuencias prohibida para los PLT</w:t>
      </w:r>
    </w:p>
    <w:p w:rsidR="00E33D41" w:rsidRPr="00C55D67" w:rsidRDefault="00E33D41" w:rsidP="00CC10C6">
      <w:pPr>
        <w:rPr>
          <w:lang w:val="es-ES_tradnl" w:eastAsia="ko-KR"/>
        </w:rPr>
      </w:pPr>
      <w:r w:rsidRPr="00C55D67">
        <w:rPr>
          <w:lang w:val="es-ES_tradnl" w:eastAsia="ko-KR"/>
        </w:rPr>
        <w:t>El funcionamiento de los PLT se ajustará a los límites indicados en el Cuadro</w:t>
      </w:r>
      <w:r>
        <w:rPr>
          <w:lang w:val="es-ES_tradnl" w:eastAsia="ko-KR"/>
        </w:rPr>
        <w:t> 9</w:t>
      </w:r>
      <w:r w:rsidRPr="00C55D67">
        <w:rPr>
          <w:lang w:val="es-ES_tradnl" w:eastAsia="ko-KR"/>
        </w:rPr>
        <w:t xml:space="preserve"> en las siguientes bandas de frecuencias:</w:t>
      </w:r>
    </w:p>
    <w:p w:rsidR="00E33D41" w:rsidRPr="00C55D67" w:rsidRDefault="00E33D41" w:rsidP="00E33D41">
      <w:pPr>
        <w:pStyle w:val="TableNo"/>
        <w:rPr>
          <w:lang w:val="es-ES_tradnl" w:eastAsia="ko-KR"/>
        </w:rPr>
      </w:pPr>
      <w:r w:rsidRPr="00C55D67">
        <w:rPr>
          <w:lang w:val="es-ES_tradnl"/>
        </w:rPr>
        <w:t xml:space="preserve">CUADRO </w:t>
      </w:r>
      <w:r>
        <w:rPr>
          <w:lang w:val="es-ES_tradnl"/>
        </w:rPr>
        <w:t>9</w:t>
      </w:r>
    </w:p>
    <w:p w:rsidR="00E33D41" w:rsidRPr="00C55D67" w:rsidRDefault="00E33D41" w:rsidP="00E33D41">
      <w:pPr>
        <w:pStyle w:val="Tabletitle"/>
        <w:rPr>
          <w:lang w:val="es-ES_tradnl" w:eastAsia="ko-KR"/>
        </w:rPr>
      </w:pPr>
      <w:r w:rsidRPr="00C55D67">
        <w:rPr>
          <w:lang w:val="es-ES_tradnl"/>
        </w:rPr>
        <w:t>Banda</w:t>
      </w:r>
      <w:r>
        <w:rPr>
          <w:lang w:val="es-ES_tradnl"/>
        </w:rPr>
        <w:t>s</w:t>
      </w:r>
      <w:r w:rsidRPr="00C55D67">
        <w:rPr>
          <w:lang w:val="es-ES_tradnl"/>
        </w:rPr>
        <w:t xml:space="preserve"> de frecuencias prohibida</w:t>
      </w:r>
      <w:r>
        <w:rPr>
          <w:lang w:val="es-ES_tradnl"/>
        </w:rPr>
        <w:t>s</w:t>
      </w:r>
      <w:r w:rsidRPr="00C55D67">
        <w:rPr>
          <w:lang w:val="es-ES_tradnl"/>
        </w:rPr>
        <w:t xml:space="preserve"> para los PLT</w:t>
      </w:r>
    </w:p>
    <w:tbl>
      <w:tblPr>
        <w:tblW w:w="9638" w:type="dxa"/>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4082"/>
        <w:gridCol w:w="3175"/>
      </w:tblGrid>
      <w:tr w:rsidR="00E33D41" w:rsidRPr="00C55D67" w:rsidTr="007156C9">
        <w:trPr>
          <w:jc w:val="center"/>
        </w:trPr>
        <w:tc>
          <w:tcPr>
            <w:tcW w:w="2381" w:type="dxa"/>
            <w:vAlign w:val="center"/>
          </w:tcPr>
          <w:p w:rsidR="00E33D41" w:rsidRPr="00C55D67" w:rsidRDefault="00E33D41" w:rsidP="007156C9">
            <w:pPr>
              <w:pStyle w:val="Tablehead"/>
              <w:rPr>
                <w:lang w:val="es-ES_tradnl"/>
              </w:rPr>
            </w:pPr>
            <w:r w:rsidRPr="00C55D67">
              <w:rPr>
                <w:lang w:val="es-ES_tradnl"/>
              </w:rPr>
              <w:t>Servicios protegidos</w:t>
            </w:r>
          </w:p>
        </w:tc>
        <w:tc>
          <w:tcPr>
            <w:tcW w:w="4082" w:type="dxa"/>
            <w:vAlign w:val="center"/>
          </w:tcPr>
          <w:p w:rsidR="00E33D41" w:rsidRPr="00C55D67" w:rsidRDefault="00E33D41" w:rsidP="007156C9">
            <w:pPr>
              <w:pStyle w:val="Tablehead"/>
              <w:rPr>
                <w:lang w:val="es-ES_tradnl"/>
              </w:rPr>
            </w:pPr>
            <w:r w:rsidRPr="00C55D67">
              <w:rPr>
                <w:lang w:val="es-ES_tradnl"/>
              </w:rPr>
              <w:t>Bandas de frecuencias</w:t>
            </w:r>
          </w:p>
        </w:tc>
        <w:tc>
          <w:tcPr>
            <w:tcW w:w="3175" w:type="dxa"/>
            <w:vAlign w:val="center"/>
          </w:tcPr>
          <w:p w:rsidR="00E33D41" w:rsidRPr="00C55D67" w:rsidRDefault="00E33D41" w:rsidP="007156C9">
            <w:pPr>
              <w:pStyle w:val="Tablehead"/>
              <w:rPr>
                <w:lang w:val="es-ES_tradnl"/>
              </w:rPr>
            </w:pPr>
            <w:r w:rsidRPr="00C55D67">
              <w:rPr>
                <w:lang w:val="es-ES_tradnl"/>
              </w:rPr>
              <w:t>Límites</w:t>
            </w:r>
          </w:p>
        </w:tc>
      </w:tr>
      <w:tr w:rsidR="00E33D41" w:rsidRPr="00E33D41" w:rsidTr="007156C9">
        <w:trPr>
          <w:jc w:val="center"/>
        </w:trPr>
        <w:tc>
          <w:tcPr>
            <w:tcW w:w="2381" w:type="dxa"/>
          </w:tcPr>
          <w:p w:rsidR="00E33D41" w:rsidRPr="00C55D67" w:rsidRDefault="00E33D41" w:rsidP="00DC5928">
            <w:pPr>
              <w:pStyle w:val="Tabletext"/>
              <w:jc w:val="center"/>
              <w:rPr>
                <w:lang w:val="es-ES_tradnl"/>
              </w:rPr>
            </w:pPr>
            <w:r>
              <w:rPr>
                <w:lang w:val="es-ES_tradnl"/>
              </w:rPr>
              <w:t xml:space="preserve">Radiodifusión </w:t>
            </w:r>
            <w:r w:rsidRPr="00C55D67">
              <w:rPr>
                <w:lang w:val="es-ES_tradnl"/>
              </w:rPr>
              <w:t>M</w:t>
            </w:r>
            <w:r>
              <w:rPr>
                <w:lang w:val="es-ES_tradnl"/>
              </w:rPr>
              <w:t>A</w:t>
            </w:r>
          </w:p>
        </w:tc>
        <w:tc>
          <w:tcPr>
            <w:tcW w:w="4082" w:type="dxa"/>
          </w:tcPr>
          <w:p w:rsidR="00E33D41" w:rsidRPr="00C55D67" w:rsidRDefault="00E33D41" w:rsidP="00DC5928">
            <w:pPr>
              <w:pStyle w:val="Tabletext"/>
              <w:jc w:val="center"/>
              <w:rPr>
                <w:lang w:val="es-ES_tradnl"/>
              </w:rPr>
            </w:pPr>
            <w:r>
              <w:rPr>
                <w:lang w:val="es-ES_tradnl"/>
              </w:rPr>
              <w:t>526,5-1 605,</w:t>
            </w:r>
            <w:r w:rsidRPr="00C55D67">
              <w:rPr>
                <w:lang w:val="es-ES_tradnl"/>
              </w:rPr>
              <w:t>5 kHz</w:t>
            </w:r>
          </w:p>
        </w:tc>
        <w:tc>
          <w:tcPr>
            <w:tcW w:w="3175" w:type="dxa"/>
          </w:tcPr>
          <w:p w:rsidR="00E33D41" w:rsidRPr="00C55D67" w:rsidRDefault="00E33D41" w:rsidP="00DC5928">
            <w:pPr>
              <w:pStyle w:val="Tabletext"/>
              <w:jc w:val="center"/>
              <w:rPr>
                <w:lang w:val="es-ES_tradnl"/>
              </w:rPr>
            </w:pPr>
            <w:r>
              <w:rPr>
                <w:lang w:val="es-ES_tradnl"/>
              </w:rPr>
              <w:t>6,</w:t>
            </w:r>
            <w:r w:rsidRPr="00C55D67">
              <w:rPr>
                <w:lang w:val="es-ES_tradnl"/>
              </w:rPr>
              <w:t xml:space="preserve">3 </w:t>
            </w:r>
            <w:r>
              <w:rPr>
                <w:lang w:val="es-ES_tradnl"/>
              </w:rPr>
              <w:sym w:font="Symbol" w:char="F06D"/>
            </w:r>
            <w:r w:rsidRPr="00C55D67">
              <w:rPr>
                <w:lang w:val="es-ES_tradnl"/>
              </w:rPr>
              <w:t>V/m a una distancia</w:t>
            </w:r>
            <w:r>
              <w:rPr>
                <w:lang w:val="es-ES_tradnl"/>
              </w:rPr>
              <w:t xml:space="preserve"> </w:t>
            </w:r>
            <w:r w:rsidRPr="00C55D67">
              <w:rPr>
                <w:lang w:val="es-ES_tradnl"/>
              </w:rPr>
              <w:t>de 3</w:t>
            </w:r>
            <w:r>
              <w:rPr>
                <w:lang w:val="es-ES_tradnl"/>
              </w:rPr>
              <w:t> </w:t>
            </w:r>
            <w:r w:rsidRPr="00C55D67">
              <w:rPr>
                <w:lang w:val="es-ES_tradnl"/>
              </w:rPr>
              <w:t>m</w:t>
            </w:r>
          </w:p>
        </w:tc>
      </w:tr>
      <w:tr w:rsidR="00E33D41" w:rsidRPr="00E33D41" w:rsidTr="007156C9">
        <w:trPr>
          <w:jc w:val="center"/>
        </w:trPr>
        <w:tc>
          <w:tcPr>
            <w:tcW w:w="2381" w:type="dxa"/>
          </w:tcPr>
          <w:p w:rsidR="00E33D41" w:rsidRPr="00C55D67" w:rsidRDefault="00E33D41" w:rsidP="00DC5928">
            <w:pPr>
              <w:pStyle w:val="Tabletext"/>
              <w:jc w:val="center"/>
              <w:rPr>
                <w:lang w:val="es-ES_tradnl"/>
              </w:rPr>
            </w:pPr>
            <w:r w:rsidRPr="00C55D67">
              <w:rPr>
                <w:lang w:val="es-ES_tradnl"/>
              </w:rPr>
              <w:t>Radioaficionados</w:t>
            </w:r>
          </w:p>
        </w:tc>
        <w:tc>
          <w:tcPr>
            <w:tcW w:w="4082" w:type="dxa"/>
          </w:tcPr>
          <w:p w:rsidR="00E33D41" w:rsidRPr="00C55D67" w:rsidRDefault="00E33D41" w:rsidP="00DC5928">
            <w:pPr>
              <w:pStyle w:val="Tabletext"/>
              <w:jc w:val="center"/>
              <w:rPr>
                <w:lang w:val="es-ES_tradnl"/>
              </w:rPr>
            </w:pPr>
            <w:r w:rsidRPr="00C55D67">
              <w:rPr>
                <w:lang w:val="es-ES_tradnl"/>
              </w:rPr>
              <w:t xml:space="preserve">1 800-2 000 kHz, 3 500-4 000 kHz, </w:t>
            </w:r>
            <w:r w:rsidRPr="00C55D67">
              <w:rPr>
                <w:lang w:val="es-ES_tradnl"/>
              </w:rPr>
              <w:br/>
              <w:t xml:space="preserve">7 000-7 300 kHz, 10 100-10 150 kHz, </w:t>
            </w:r>
            <w:r w:rsidRPr="00C55D67">
              <w:rPr>
                <w:lang w:val="es-ES_tradnl"/>
              </w:rPr>
              <w:br/>
              <w:t xml:space="preserve">14 000-14 350 kHz, 18 068-18 168 kHz, </w:t>
            </w:r>
            <w:r w:rsidRPr="00C55D67">
              <w:rPr>
                <w:lang w:val="es-ES_tradnl"/>
              </w:rPr>
              <w:br/>
              <w:t xml:space="preserve">21 000-21 450 kHz, 24 890-24 990 kHz, </w:t>
            </w:r>
            <w:r w:rsidRPr="00C55D67">
              <w:rPr>
                <w:lang w:val="es-ES_tradnl"/>
              </w:rPr>
              <w:br/>
              <w:t>28 000-29 700 kHz</w:t>
            </w:r>
          </w:p>
        </w:tc>
        <w:tc>
          <w:tcPr>
            <w:tcW w:w="3175" w:type="dxa"/>
          </w:tcPr>
          <w:p w:rsidR="00E33D41" w:rsidRPr="00C55D67" w:rsidRDefault="00E33D41" w:rsidP="00DC5928">
            <w:pPr>
              <w:pStyle w:val="Tabletext"/>
              <w:jc w:val="center"/>
              <w:rPr>
                <w:lang w:val="es-ES_tradnl"/>
              </w:rPr>
            </w:pPr>
            <w:r w:rsidRPr="00C55D67">
              <w:rPr>
                <w:lang w:val="es-ES_tradnl"/>
              </w:rPr>
              <w:t xml:space="preserve">16 </w:t>
            </w:r>
            <w:r>
              <w:rPr>
                <w:lang w:val="es-ES_tradnl"/>
              </w:rPr>
              <w:sym w:font="Symbol" w:char="F06D"/>
            </w:r>
            <w:r w:rsidRPr="00C55D67">
              <w:rPr>
                <w:lang w:val="es-ES_tradnl"/>
              </w:rPr>
              <w:t>V/m a una distancia</w:t>
            </w:r>
            <w:r>
              <w:rPr>
                <w:lang w:val="es-ES_tradnl"/>
              </w:rPr>
              <w:t xml:space="preserve"> </w:t>
            </w:r>
            <w:r w:rsidRPr="00C55D67">
              <w:rPr>
                <w:lang w:val="es-ES_tradnl"/>
              </w:rPr>
              <w:t>de 3</w:t>
            </w:r>
            <w:r>
              <w:rPr>
                <w:lang w:val="es-ES_tradnl"/>
              </w:rPr>
              <w:t> </w:t>
            </w:r>
            <w:r w:rsidRPr="00C55D67">
              <w:rPr>
                <w:lang w:val="es-ES_tradnl"/>
              </w:rPr>
              <w:t>m</w:t>
            </w:r>
          </w:p>
        </w:tc>
      </w:tr>
      <w:tr w:rsidR="00E33D41" w:rsidRPr="00E33D41" w:rsidTr="007156C9">
        <w:trPr>
          <w:jc w:val="center"/>
        </w:trPr>
        <w:tc>
          <w:tcPr>
            <w:tcW w:w="2381" w:type="dxa"/>
          </w:tcPr>
          <w:p w:rsidR="00E33D41" w:rsidRPr="00C55D67" w:rsidRDefault="00E33D41" w:rsidP="00DC5928">
            <w:pPr>
              <w:pStyle w:val="Tabletext"/>
              <w:jc w:val="center"/>
              <w:rPr>
                <w:rFonts w:eastAsia="Gulim"/>
                <w:lang w:val="es-ES_tradnl"/>
              </w:rPr>
            </w:pPr>
            <w:r w:rsidRPr="00C55D67">
              <w:rPr>
                <w:lang w:val="es-ES_tradnl"/>
              </w:rPr>
              <w:t>Aeronáutico y de seguridad marítima</w:t>
            </w:r>
          </w:p>
        </w:tc>
        <w:tc>
          <w:tcPr>
            <w:tcW w:w="4082" w:type="dxa"/>
          </w:tcPr>
          <w:p w:rsidR="00E33D41" w:rsidRPr="00C55D67" w:rsidRDefault="00E33D41" w:rsidP="00DC5928">
            <w:pPr>
              <w:pStyle w:val="Tabletext"/>
              <w:jc w:val="center"/>
              <w:rPr>
                <w:lang w:val="es-ES_tradnl"/>
              </w:rPr>
            </w:pPr>
            <w:r w:rsidRPr="00C55D67">
              <w:rPr>
                <w:lang w:val="es-ES_tradnl"/>
              </w:rPr>
              <w:t xml:space="preserve">2 850-3 025 kHz, 3 400-3 500 kHz, </w:t>
            </w:r>
            <w:r w:rsidRPr="00C55D67">
              <w:rPr>
                <w:lang w:val="es-ES_tradnl"/>
              </w:rPr>
              <w:br/>
              <w:t>6 525-6 685 kHz, 8 815-8 965 kHz,</w:t>
            </w:r>
            <w:r w:rsidRPr="00C55D67">
              <w:rPr>
                <w:lang w:val="es-ES_tradnl"/>
              </w:rPr>
              <w:br/>
              <w:t xml:space="preserve">10 005-10 100 kHz, 13 260-13 360 kHz, </w:t>
            </w:r>
            <w:r w:rsidRPr="00C55D67">
              <w:rPr>
                <w:lang w:val="es-ES_tradnl"/>
              </w:rPr>
              <w:br/>
              <w:t>1</w:t>
            </w:r>
            <w:r>
              <w:rPr>
                <w:lang w:val="es-ES_tradnl"/>
              </w:rPr>
              <w:t>7 900-17 970 kHz, 2 173,5-2 190,</w:t>
            </w:r>
            <w:r w:rsidRPr="00C55D67">
              <w:rPr>
                <w:lang w:val="es-ES_tradnl"/>
              </w:rPr>
              <w:t>5 k</w:t>
            </w:r>
            <w:r>
              <w:rPr>
                <w:lang w:val="es-ES_tradnl"/>
              </w:rPr>
              <w:t xml:space="preserve">Hz, </w:t>
            </w:r>
            <w:r>
              <w:rPr>
                <w:lang w:val="es-ES_tradnl"/>
              </w:rPr>
              <w:br/>
              <w:t xml:space="preserve">4 176,5-4 178,5 kHz, 8 413,5-8 415,5 kHz, </w:t>
            </w:r>
            <w:r>
              <w:rPr>
                <w:lang w:val="es-ES_tradnl"/>
              </w:rPr>
              <w:br/>
              <w:t>27 819,9-27 824,</w:t>
            </w:r>
            <w:r w:rsidRPr="00C55D67">
              <w:rPr>
                <w:lang w:val="es-ES_tradnl"/>
              </w:rPr>
              <w:t>9 kHz</w:t>
            </w:r>
          </w:p>
        </w:tc>
        <w:tc>
          <w:tcPr>
            <w:tcW w:w="3175" w:type="dxa"/>
          </w:tcPr>
          <w:p w:rsidR="00E33D41" w:rsidRPr="00C55D67" w:rsidRDefault="00E33D41" w:rsidP="00DC5928">
            <w:pPr>
              <w:pStyle w:val="Tabletext"/>
              <w:jc w:val="center"/>
              <w:rPr>
                <w:lang w:val="es-ES_tradnl"/>
              </w:rPr>
            </w:pPr>
            <w:r w:rsidRPr="00C55D67">
              <w:rPr>
                <w:lang w:val="es-ES_tradnl"/>
              </w:rPr>
              <w:t xml:space="preserve">16 </w:t>
            </w:r>
            <w:r>
              <w:rPr>
                <w:lang w:val="es-ES_tradnl"/>
              </w:rPr>
              <w:sym w:font="Symbol" w:char="F06D"/>
            </w:r>
            <w:r w:rsidRPr="00C55D67">
              <w:rPr>
                <w:lang w:val="es-ES_tradnl"/>
              </w:rPr>
              <w:t>V/m a 3 m de distancia</w:t>
            </w:r>
            <w:r>
              <w:rPr>
                <w:lang w:val="es-ES_tradnl"/>
              </w:rPr>
              <w:t>.</w:t>
            </w:r>
            <w:r>
              <w:rPr>
                <w:lang w:val="es-ES_tradnl"/>
              </w:rPr>
              <w:br/>
            </w:r>
            <w:r w:rsidRPr="00C55D67">
              <w:rPr>
                <w:lang w:val="es-ES_tradnl"/>
              </w:rPr>
              <w:t>(Este</w:t>
            </w:r>
            <w:r>
              <w:rPr>
                <w:lang w:val="es-ES_tradnl"/>
              </w:rPr>
              <w:t> </w:t>
            </w:r>
            <w:r w:rsidRPr="00C55D67">
              <w:rPr>
                <w:lang w:val="es-ES_tradnl"/>
              </w:rPr>
              <w:t>límite se aplica cuando los</w:t>
            </w:r>
            <w:r>
              <w:rPr>
                <w:lang w:val="es-ES_tradnl"/>
              </w:rPr>
              <w:t> </w:t>
            </w:r>
            <w:r w:rsidRPr="00C55D67">
              <w:rPr>
                <w:lang w:val="es-ES_tradnl"/>
              </w:rPr>
              <w:t>sistemas PLT funcionan en</w:t>
            </w:r>
            <w:r>
              <w:rPr>
                <w:lang w:val="es-ES_tradnl"/>
              </w:rPr>
              <w:t> </w:t>
            </w:r>
            <w:r w:rsidRPr="00C55D67">
              <w:rPr>
                <w:lang w:val="es-ES_tradnl"/>
              </w:rPr>
              <w:t>exteriores)</w:t>
            </w:r>
          </w:p>
        </w:tc>
      </w:tr>
      <w:tr w:rsidR="00E33D41" w:rsidRPr="00E33D41" w:rsidTr="007156C9">
        <w:trPr>
          <w:jc w:val="center"/>
        </w:trPr>
        <w:tc>
          <w:tcPr>
            <w:tcW w:w="2381" w:type="dxa"/>
          </w:tcPr>
          <w:p w:rsidR="00E33D41" w:rsidRPr="00C55D67" w:rsidRDefault="00E33D41" w:rsidP="00DC5928">
            <w:pPr>
              <w:pStyle w:val="Tabletext"/>
              <w:jc w:val="center"/>
              <w:rPr>
                <w:lang w:val="es-ES_tradnl"/>
              </w:rPr>
            </w:pPr>
            <w:r w:rsidRPr="00C55D67">
              <w:rPr>
                <w:lang w:val="es-ES_tradnl"/>
              </w:rPr>
              <w:t>Marítimo</w:t>
            </w:r>
          </w:p>
        </w:tc>
        <w:tc>
          <w:tcPr>
            <w:tcW w:w="4082" w:type="dxa"/>
          </w:tcPr>
          <w:p w:rsidR="00E33D41" w:rsidRPr="00C55D67" w:rsidRDefault="00E33D41" w:rsidP="00DC5928">
            <w:pPr>
              <w:pStyle w:val="Tabletext"/>
              <w:jc w:val="center"/>
              <w:rPr>
                <w:lang w:val="es-ES_tradnl"/>
              </w:rPr>
            </w:pPr>
            <w:r w:rsidRPr="00C55D67">
              <w:rPr>
                <w:lang w:val="es-ES_tradnl"/>
              </w:rPr>
              <w:t>450 kHz – 30 MHz</w:t>
            </w:r>
          </w:p>
        </w:tc>
        <w:tc>
          <w:tcPr>
            <w:tcW w:w="3175" w:type="dxa"/>
          </w:tcPr>
          <w:p w:rsidR="00E33D41" w:rsidRPr="00C55D67" w:rsidRDefault="00E33D41" w:rsidP="00DC5928">
            <w:pPr>
              <w:pStyle w:val="Tabletext"/>
              <w:jc w:val="center"/>
              <w:rPr>
                <w:lang w:val="es-ES_tradnl"/>
              </w:rPr>
            </w:pPr>
            <w:r w:rsidRPr="00C55D67">
              <w:rPr>
                <w:lang w:val="es-ES_tradnl"/>
              </w:rPr>
              <w:t xml:space="preserve">16 </w:t>
            </w:r>
            <w:r>
              <w:rPr>
                <w:lang w:val="es-ES_tradnl"/>
              </w:rPr>
              <w:sym w:font="Symbol" w:char="F06D"/>
            </w:r>
            <w:r w:rsidRPr="00C55D67">
              <w:rPr>
                <w:lang w:val="es-ES_tradnl"/>
              </w:rPr>
              <w:t>V/m a 3 m de distancia</w:t>
            </w:r>
            <w:r>
              <w:rPr>
                <w:lang w:val="es-ES_tradnl"/>
              </w:rPr>
              <w:t>.</w:t>
            </w:r>
            <w:r>
              <w:rPr>
                <w:lang w:val="es-ES_tradnl"/>
              </w:rPr>
              <w:br/>
            </w:r>
            <w:r w:rsidRPr="00C55D67">
              <w:rPr>
                <w:lang w:val="es-ES_tradnl"/>
              </w:rPr>
              <w:t>(Este</w:t>
            </w:r>
            <w:r>
              <w:rPr>
                <w:lang w:val="es-ES_tradnl"/>
              </w:rPr>
              <w:t> </w:t>
            </w:r>
            <w:r w:rsidRPr="00C55D67">
              <w:rPr>
                <w:lang w:val="es-ES_tradnl"/>
              </w:rPr>
              <w:t xml:space="preserve">límite se aplica cuando los sistemas PLT están instalados dentro de un radio de 1 km de </w:t>
            </w:r>
            <w:r>
              <w:rPr>
                <w:lang w:val="es-ES_tradnl"/>
              </w:rPr>
              <w:t>una</w:t>
            </w:r>
            <w:r w:rsidRPr="00C55D67">
              <w:rPr>
                <w:lang w:val="es-ES_tradnl"/>
              </w:rPr>
              <w:t xml:space="preserve"> estación de base marítima)</w:t>
            </w:r>
          </w:p>
        </w:tc>
      </w:tr>
    </w:tbl>
    <w:p w:rsidR="00E33D41" w:rsidRPr="00C55D67" w:rsidRDefault="00E33D41" w:rsidP="00E33D41">
      <w:pPr>
        <w:pStyle w:val="Heading1"/>
        <w:rPr>
          <w:lang w:val="es-ES_tradnl"/>
        </w:rPr>
      </w:pPr>
      <w:r w:rsidRPr="00C55D67">
        <w:rPr>
          <w:lang w:val="es-ES_tradnl"/>
        </w:rPr>
        <w:lastRenderedPageBreak/>
        <w:t>2</w:t>
      </w:r>
      <w:r w:rsidRPr="00C55D67">
        <w:rPr>
          <w:lang w:val="es-ES_tradnl"/>
        </w:rPr>
        <w:tab/>
        <w:t>Métodos de medición de las perturbaciones radiadas</w:t>
      </w:r>
    </w:p>
    <w:p w:rsidR="00E33D41" w:rsidRDefault="00E33D41" w:rsidP="00E33D41">
      <w:pPr>
        <w:pStyle w:val="Heading2"/>
        <w:rPr>
          <w:lang w:val="es-ES_tradnl"/>
        </w:rPr>
      </w:pPr>
      <w:r w:rsidRPr="00C55D67">
        <w:rPr>
          <w:lang w:val="es-ES_tradnl" w:eastAsia="ko-KR"/>
        </w:rPr>
        <w:t>2</w:t>
      </w:r>
      <w:r w:rsidRPr="00C55D67">
        <w:rPr>
          <w:lang w:val="es-ES_tradnl"/>
        </w:rPr>
        <w:t>.1</w:t>
      </w:r>
      <w:r w:rsidRPr="00C55D67">
        <w:rPr>
          <w:lang w:val="es-ES_tradnl"/>
        </w:rPr>
        <w:tab/>
        <w:t xml:space="preserve">Métodos de medición en la gama de frecuencias de 9 </w:t>
      </w:r>
      <w:r>
        <w:rPr>
          <w:lang w:val="es-ES_tradnl"/>
        </w:rPr>
        <w:t xml:space="preserve">kHz </w:t>
      </w:r>
      <w:r w:rsidRPr="00C55D67">
        <w:rPr>
          <w:lang w:val="es-ES_tradnl"/>
        </w:rPr>
        <w:t>a 30 MHz</w:t>
      </w:r>
    </w:p>
    <w:p w:rsidR="00E33D41" w:rsidRPr="00C55D67" w:rsidRDefault="00E33D41" w:rsidP="00E33D41">
      <w:pPr>
        <w:pStyle w:val="FigureNo"/>
        <w:rPr>
          <w:lang w:val="es-ES_tradnl" w:eastAsia="ko-KR"/>
        </w:rPr>
      </w:pPr>
      <w:r w:rsidRPr="00C55D67">
        <w:rPr>
          <w:lang w:val="es-ES_tradnl"/>
        </w:rPr>
        <w:t>Figura 2</w:t>
      </w:r>
    </w:p>
    <w:p w:rsidR="00E33D41" w:rsidRPr="00C55D67" w:rsidRDefault="00E33D41" w:rsidP="00E33D41">
      <w:pPr>
        <w:pStyle w:val="Figuretitle"/>
        <w:rPr>
          <w:lang w:val="es-ES_tradnl"/>
        </w:rPr>
      </w:pPr>
      <w:r w:rsidRPr="00C55D67">
        <w:rPr>
          <w:lang w:val="es-ES_tradnl"/>
        </w:rPr>
        <w:t xml:space="preserve">Configuración de prueba en la gama de frecuencias de 9 </w:t>
      </w:r>
      <w:r>
        <w:rPr>
          <w:lang w:val="es-ES_tradnl"/>
        </w:rPr>
        <w:t xml:space="preserve">kHz </w:t>
      </w:r>
      <w:r w:rsidRPr="00C55D67">
        <w:rPr>
          <w:lang w:val="es-ES_tradnl"/>
        </w:rPr>
        <w:t>a 30 MHz</w:t>
      </w:r>
    </w:p>
    <w:p w:rsidR="00E33D41" w:rsidRPr="00C55D67" w:rsidRDefault="00E33D41" w:rsidP="00E33D41">
      <w:pPr>
        <w:pStyle w:val="Figure"/>
        <w:rPr>
          <w:lang w:val="es-ES_tradnl"/>
        </w:rPr>
      </w:pPr>
      <w:r>
        <w:rPr>
          <w:noProof/>
          <w:lang w:val="es-ES_tradnl" w:eastAsia="zh-CN"/>
        </w:rPr>
        <w:object w:dxaOrig="8508" w:dyaOrig="4085">
          <v:shape id="_x0000_i1026" type="#_x0000_t75" style="width:425pt;height:205pt" o:ole="">
            <v:imagedata r:id="rId18" o:title=""/>
          </v:shape>
          <o:OLEObject Type="Embed" ProgID="CorelDRAW.Graphic.14" ShapeID="_x0000_i1026" DrawAspect="Content" ObjectID="_1385980408" r:id="rId19"/>
        </w:object>
      </w:r>
    </w:p>
    <w:p w:rsidR="00E33D41" w:rsidRPr="00C55D67" w:rsidRDefault="00E33D41" w:rsidP="00DC5928">
      <w:pPr>
        <w:pStyle w:val="Figurelegend"/>
        <w:keepNext w:val="0"/>
        <w:keepLines w:val="0"/>
        <w:widowControl w:val="0"/>
        <w:ind w:left="709"/>
        <w:rPr>
          <w:lang w:val="es-ES_tradnl"/>
        </w:rPr>
      </w:pPr>
      <w:r w:rsidRPr="00C55D67">
        <w:rPr>
          <w:i/>
          <w:iCs/>
          <w:lang w:val="es-ES_tradnl"/>
        </w:rPr>
        <w:t>Nota 1</w:t>
      </w:r>
      <w:r w:rsidRPr="00C55D67">
        <w:rPr>
          <w:lang w:val="es-ES_tradnl"/>
        </w:rPr>
        <w:t> – Módem por cable que puede transmitir comunicaciones independientes sometido a prueba sin un ordenador personal.</w:t>
      </w:r>
    </w:p>
    <w:p w:rsidR="00E33D41" w:rsidRPr="00C55D67" w:rsidRDefault="00E33D41" w:rsidP="00DC5928">
      <w:pPr>
        <w:pStyle w:val="Figurelegend"/>
        <w:keepNext w:val="0"/>
        <w:keepLines w:val="0"/>
        <w:widowControl w:val="0"/>
        <w:ind w:left="709"/>
        <w:rPr>
          <w:lang w:val="es-ES_tradnl" w:eastAsia="ko-KR"/>
        </w:rPr>
      </w:pPr>
      <w:r w:rsidRPr="00C55D67">
        <w:rPr>
          <w:i/>
          <w:iCs/>
          <w:lang w:val="es-ES_tradnl"/>
        </w:rPr>
        <w:t>Nota 2</w:t>
      </w:r>
      <w:r w:rsidRPr="00C55D67">
        <w:rPr>
          <w:lang w:val="es-ES_tradnl"/>
        </w:rPr>
        <w:t xml:space="preserve"> – Para las conexiones cableadas entre el ordenador personal y el módem PLT se </w:t>
      </w:r>
      <w:r>
        <w:rPr>
          <w:lang w:val="es-ES_tradnl"/>
        </w:rPr>
        <w:t>utilizará</w:t>
      </w:r>
      <w:r w:rsidRPr="00C55D67">
        <w:rPr>
          <w:lang w:val="es-ES_tradnl"/>
        </w:rPr>
        <w:t xml:space="preserve"> el método propuesto por el fabricante del módem por cable.</w:t>
      </w:r>
    </w:p>
    <w:p w:rsidR="00E33D41" w:rsidRPr="00C55D67" w:rsidRDefault="00E33D41" w:rsidP="00E33D41">
      <w:pPr>
        <w:pStyle w:val="FigureNo"/>
        <w:rPr>
          <w:lang w:val="es-ES_tradnl" w:eastAsia="ko-KR"/>
        </w:rPr>
      </w:pPr>
      <w:r w:rsidRPr="00C55D67">
        <w:rPr>
          <w:lang w:val="es-ES_tradnl"/>
        </w:rPr>
        <w:lastRenderedPageBreak/>
        <w:t xml:space="preserve">Figura </w:t>
      </w:r>
      <w:r w:rsidRPr="00C55D67">
        <w:rPr>
          <w:lang w:val="es-ES_tradnl" w:eastAsia="ko-KR"/>
        </w:rPr>
        <w:t>3</w:t>
      </w:r>
    </w:p>
    <w:p w:rsidR="00E33D41" w:rsidRPr="00C55D67" w:rsidRDefault="00E33D41" w:rsidP="00E33D41">
      <w:pPr>
        <w:pStyle w:val="Figuretitle"/>
        <w:rPr>
          <w:lang w:val="es-ES_tradnl" w:eastAsia="ko-KR"/>
        </w:rPr>
      </w:pPr>
      <w:r w:rsidRPr="00C55D67">
        <w:rPr>
          <w:lang w:val="es-ES_tradnl" w:eastAsia="ko-KR"/>
        </w:rPr>
        <w:t>Configuración de la medición para la prueba del sistema PLT</w:t>
      </w:r>
    </w:p>
    <w:p w:rsidR="00E33D41" w:rsidRPr="00C55D67" w:rsidRDefault="00E33D41" w:rsidP="00E33D41">
      <w:pPr>
        <w:pStyle w:val="Figure"/>
        <w:rPr>
          <w:lang w:val="es-ES_tradnl" w:eastAsia="ko-KR"/>
        </w:rPr>
      </w:pPr>
      <w:r>
        <w:rPr>
          <w:lang w:val="es-ES_tradnl" w:eastAsia="ko-KR"/>
        </w:rPr>
        <w:object w:dxaOrig="5256" w:dyaOrig="7916">
          <v:shape id="_x0000_i1027" type="#_x0000_t75" style="width:263pt;height:396pt;mso-position-horizontal:absolute" o:ole="">
            <v:imagedata r:id="rId20" o:title=""/>
          </v:shape>
          <o:OLEObject Type="Embed" ProgID="CorelDRAW.Graphic.14" ShapeID="_x0000_i1027" DrawAspect="Content" ObjectID="_1385980409" r:id="rId21"/>
        </w:object>
      </w:r>
    </w:p>
    <w:p w:rsidR="00E33D41" w:rsidRDefault="00E33D41" w:rsidP="00E33D41">
      <w:pPr>
        <w:pStyle w:val="enumlev1"/>
        <w:rPr>
          <w:lang w:val="es-ES_tradnl"/>
        </w:rPr>
      </w:pPr>
    </w:p>
    <w:p w:rsidR="00E33D41" w:rsidRPr="00C55D67" w:rsidRDefault="00DC5928" w:rsidP="00E33D41">
      <w:pPr>
        <w:pStyle w:val="enumlev1"/>
        <w:rPr>
          <w:lang w:val="es-ES_tradnl"/>
        </w:rPr>
      </w:pPr>
      <w:r>
        <w:rPr>
          <w:lang w:val="es-ES_tradnl"/>
        </w:rPr>
        <w:t>1)</w:t>
      </w:r>
      <w:r w:rsidR="00E33D41" w:rsidRPr="00C55D67">
        <w:rPr>
          <w:lang w:val="es-ES_tradnl"/>
        </w:rPr>
        <w:tab/>
        <w:t xml:space="preserve">Según se ilustra en la </w:t>
      </w:r>
      <w:r w:rsidR="00E33D41">
        <w:rPr>
          <w:lang w:val="es-ES_tradnl"/>
        </w:rPr>
        <w:t>F</w:t>
      </w:r>
      <w:r w:rsidR="00E33D41" w:rsidRPr="00C55D67">
        <w:rPr>
          <w:lang w:val="es-ES_tradnl"/>
        </w:rPr>
        <w:t>igura, la antena de bucle se ubica en el trípode de un metro de altura tras organizar el sistema de comunicación por línea de energía eléctrica.</w:t>
      </w:r>
      <w:r w:rsidR="00E33D41">
        <w:rPr>
          <w:lang w:val="es-ES_tradnl"/>
        </w:rPr>
        <w:t xml:space="preserve"> </w:t>
      </w:r>
      <w:r w:rsidR="00E33D41" w:rsidRPr="00C55D67">
        <w:rPr>
          <w:lang w:val="es-ES_tradnl"/>
        </w:rPr>
        <w:t>No obstante, es posible cambiar la posición del equipo auxiliar y EUT.</w:t>
      </w:r>
    </w:p>
    <w:p w:rsidR="00E33D41" w:rsidRPr="00C55D67" w:rsidRDefault="00E33D41" w:rsidP="00DC5928">
      <w:pPr>
        <w:pStyle w:val="enumlev1"/>
        <w:rPr>
          <w:lang w:val="es-ES_tradnl"/>
        </w:rPr>
      </w:pPr>
      <w:r w:rsidRPr="00C55D67">
        <w:rPr>
          <w:lang w:val="es-ES_tradnl"/>
        </w:rPr>
        <w:t>2</w:t>
      </w:r>
      <w:r w:rsidR="00DC5928">
        <w:rPr>
          <w:lang w:val="es-ES_tradnl"/>
        </w:rPr>
        <w:t>)</w:t>
      </w:r>
      <w:r w:rsidRPr="00C55D67">
        <w:rPr>
          <w:lang w:val="es-ES_tradnl"/>
        </w:rPr>
        <w:tab/>
        <w:t>La longitud horizontal de la línea de energía eléctrica (L) debe ser de más de 3</w:t>
      </w:r>
      <w:r>
        <w:rPr>
          <w:lang w:val="es-ES_tradnl"/>
        </w:rPr>
        <w:t> </w:t>
      </w:r>
      <w:r w:rsidRPr="00C55D67">
        <w:rPr>
          <w:lang w:val="es-ES_tradnl"/>
        </w:rPr>
        <w:t>m, y la altura (H) debe ser superior</w:t>
      </w:r>
      <w:r>
        <w:rPr>
          <w:lang w:val="es-ES_tradnl"/>
        </w:rPr>
        <w:t xml:space="preserve"> </w:t>
      </w:r>
      <w:r w:rsidRPr="00C55D67">
        <w:rPr>
          <w:lang w:val="es-ES_tradnl"/>
        </w:rPr>
        <w:t>a 3 m.</w:t>
      </w:r>
    </w:p>
    <w:p w:rsidR="00E33D41" w:rsidRPr="00C55D67" w:rsidRDefault="00E33D41" w:rsidP="00DC5928">
      <w:pPr>
        <w:pStyle w:val="enumlev1"/>
        <w:rPr>
          <w:lang w:val="es-ES_tradnl"/>
        </w:rPr>
      </w:pPr>
      <w:r w:rsidRPr="00C55D67">
        <w:rPr>
          <w:lang w:val="es-ES_tradnl"/>
        </w:rPr>
        <w:t>3</w:t>
      </w:r>
      <w:r w:rsidR="00DC5928">
        <w:rPr>
          <w:lang w:val="es-ES_tradnl"/>
        </w:rPr>
        <w:t>)</w:t>
      </w:r>
      <w:r w:rsidRPr="00C55D67">
        <w:rPr>
          <w:lang w:val="es-ES_tradnl"/>
        </w:rPr>
        <w:tab/>
        <w:t>La altura de la instalación del módem de comunicación por cable y del ordenador personal debe ser 0,8 m.</w:t>
      </w:r>
    </w:p>
    <w:p w:rsidR="00E33D41" w:rsidRPr="00C55D67" w:rsidRDefault="00E33D41" w:rsidP="00DC5928">
      <w:pPr>
        <w:pStyle w:val="enumlev1"/>
        <w:rPr>
          <w:lang w:val="es-ES_tradnl"/>
        </w:rPr>
      </w:pPr>
      <w:r w:rsidRPr="00C55D67">
        <w:rPr>
          <w:lang w:val="es-ES_tradnl"/>
        </w:rPr>
        <w:t>4</w:t>
      </w:r>
      <w:r w:rsidR="00DC5928">
        <w:rPr>
          <w:lang w:val="es-ES_tradnl"/>
        </w:rPr>
        <w:t>)</w:t>
      </w:r>
      <w:r w:rsidRPr="00C55D67">
        <w:rPr>
          <w:lang w:val="es-ES_tradnl"/>
        </w:rPr>
        <w:tab/>
        <w:t>La altura de la antena de medición debe ser de 1 m del suelo.</w:t>
      </w:r>
      <w:r>
        <w:rPr>
          <w:lang w:val="es-ES_tradnl"/>
        </w:rPr>
        <w:t xml:space="preserve"> </w:t>
      </w:r>
      <w:r w:rsidRPr="00C55D67">
        <w:rPr>
          <w:lang w:val="es-ES_tradnl"/>
        </w:rPr>
        <w:t>La distancia desde el cable no blindado más externo a la antena receptora debe ser 3 m.</w:t>
      </w:r>
    </w:p>
    <w:p w:rsidR="00E33D41" w:rsidRPr="00C55D67" w:rsidRDefault="00E33D41" w:rsidP="00DC5928">
      <w:pPr>
        <w:pStyle w:val="enumlev1"/>
        <w:rPr>
          <w:lang w:val="es-ES_tradnl"/>
        </w:rPr>
      </w:pPr>
      <w:r w:rsidRPr="00C55D67">
        <w:rPr>
          <w:lang w:val="es-ES_tradnl"/>
        </w:rPr>
        <w:t>5</w:t>
      </w:r>
      <w:r w:rsidR="00DC5928">
        <w:rPr>
          <w:lang w:val="es-ES_tradnl"/>
        </w:rPr>
        <w:t>)</w:t>
      </w:r>
      <w:r w:rsidRPr="00C55D67">
        <w:rPr>
          <w:lang w:val="es-ES_tradnl"/>
        </w:rPr>
        <w:tab/>
        <w:t>Los materiales que soportan la línea de energía eléctrica, el módem de comunicación por cable y el ordenador personal no deben ser conductores.</w:t>
      </w:r>
    </w:p>
    <w:p w:rsidR="00E33D41" w:rsidRPr="00C55D67" w:rsidRDefault="00E33D41" w:rsidP="00DC5928">
      <w:pPr>
        <w:pStyle w:val="enumlev1"/>
        <w:rPr>
          <w:lang w:val="es-ES_tradnl"/>
        </w:rPr>
      </w:pPr>
      <w:r w:rsidRPr="00C55D67">
        <w:rPr>
          <w:lang w:val="es-ES_tradnl"/>
        </w:rPr>
        <w:t>6</w:t>
      </w:r>
      <w:r w:rsidR="00DC5928">
        <w:rPr>
          <w:lang w:val="es-ES_tradnl"/>
        </w:rPr>
        <w:t>)</w:t>
      </w:r>
      <w:r w:rsidRPr="00C55D67">
        <w:rPr>
          <w:lang w:val="es-ES_tradnl"/>
        </w:rPr>
        <w:tab/>
        <w:t xml:space="preserve">Los cables de los equipos manuales (teclado, ratón, etc.) deben ubicarse donde puedan utilizarse </w:t>
      </w:r>
      <w:r>
        <w:rPr>
          <w:lang w:val="es-ES_tradnl"/>
        </w:rPr>
        <w:t>fácil</w:t>
      </w:r>
      <w:r w:rsidRPr="00C55D67">
        <w:rPr>
          <w:lang w:val="es-ES_tradnl"/>
        </w:rPr>
        <w:t>mente.</w:t>
      </w:r>
    </w:p>
    <w:p w:rsidR="00E33D41" w:rsidRPr="00C55D67" w:rsidRDefault="00E33D41" w:rsidP="00DC5928">
      <w:pPr>
        <w:pStyle w:val="enumlev1"/>
        <w:rPr>
          <w:lang w:val="es-ES_tradnl"/>
        </w:rPr>
      </w:pPr>
      <w:r w:rsidRPr="00C55D67">
        <w:rPr>
          <w:lang w:val="es-ES_tradnl"/>
        </w:rPr>
        <w:t>7</w:t>
      </w:r>
      <w:r w:rsidR="00DC5928">
        <w:rPr>
          <w:lang w:val="es-ES_tradnl"/>
        </w:rPr>
        <w:t>)</w:t>
      </w:r>
      <w:r w:rsidRPr="00C55D67">
        <w:rPr>
          <w:lang w:val="es-ES_tradnl"/>
        </w:rPr>
        <w:tab/>
        <w:t>Los demás equipos de escritorio deben ubicarse según se indica en la Fig</w:t>
      </w:r>
      <w:r>
        <w:rPr>
          <w:lang w:val="es-ES_tradnl"/>
        </w:rPr>
        <w:t>.</w:t>
      </w:r>
      <w:r w:rsidRPr="00C55D67">
        <w:rPr>
          <w:lang w:val="es-ES_tradnl"/>
        </w:rPr>
        <w:t xml:space="preserve"> 4.</w:t>
      </w:r>
    </w:p>
    <w:p w:rsidR="00E33D41" w:rsidRPr="00C55D67" w:rsidRDefault="00E33D41" w:rsidP="00DC5928">
      <w:pPr>
        <w:pStyle w:val="enumlev1"/>
        <w:rPr>
          <w:lang w:val="es-ES_tradnl"/>
        </w:rPr>
      </w:pPr>
      <w:r w:rsidRPr="00C55D67">
        <w:rPr>
          <w:lang w:val="es-ES_tradnl"/>
        </w:rPr>
        <w:t>8</w:t>
      </w:r>
      <w:r w:rsidR="00DC5928">
        <w:rPr>
          <w:lang w:val="es-ES_tradnl"/>
        </w:rPr>
        <w:t>)</w:t>
      </w:r>
      <w:r w:rsidRPr="00C55D67">
        <w:rPr>
          <w:lang w:val="es-ES_tradnl"/>
        </w:rPr>
        <w:tab/>
      </w:r>
      <w:r>
        <w:rPr>
          <w:lang w:val="es-ES_tradnl"/>
        </w:rPr>
        <w:t>E</w:t>
      </w:r>
      <w:r w:rsidRPr="00C55D67">
        <w:rPr>
          <w:lang w:val="es-ES_tradnl"/>
        </w:rPr>
        <w:t>n la gama de frecuencias 9</w:t>
      </w:r>
      <w:r>
        <w:rPr>
          <w:lang w:val="es-ES_tradnl"/>
        </w:rPr>
        <w:t xml:space="preserve"> kHz a </w:t>
      </w:r>
      <w:r w:rsidRPr="00C55D67">
        <w:rPr>
          <w:lang w:val="es-ES_tradnl"/>
        </w:rPr>
        <w:t>30</w:t>
      </w:r>
      <w:r>
        <w:rPr>
          <w:lang w:val="es-ES_tradnl"/>
        </w:rPr>
        <w:t> </w:t>
      </w:r>
      <w:r w:rsidRPr="00C55D67">
        <w:rPr>
          <w:lang w:val="es-ES_tradnl"/>
        </w:rPr>
        <w:t xml:space="preserve">MHz </w:t>
      </w:r>
      <w:r>
        <w:rPr>
          <w:lang w:val="es-ES_tradnl"/>
        </w:rPr>
        <w:t>s</w:t>
      </w:r>
      <w:r w:rsidRPr="00C55D67">
        <w:rPr>
          <w:lang w:val="es-ES_tradnl"/>
        </w:rPr>
        <w:t>e debe utilizar la disposición del EUT de comunicación por línea eléctrica indicada en la Fig</w:t>
      </w:r>
      <w:r>
        <w:rPr>
          <w:lang w:val="es-ES_tradnl"/>
        </w:rPr>
        <w:t>.</w:t>
      </w:r>
      <w:r w:rsidRPr="00C55D67">
        <w:rPr>
          <w:lang w:val="es-ES_tradnl"/>
        </w:rPr>
        <w:t xml:space="preserve"> 3.</w:t>
      </w:r>
    </w:p>
    <w:p w:rsidR="00E33D41" w:rsidRPr="00C55D67" w:rsidRDefault="00E33D41" w:rsidP="00E33D41">
      <w:pPr>
        <w:pStyle w:val="Heading2"/>
        <w:rPr>
          <w:lang w:val="es-ES_tradnl"/>
        </w:rPr>
      </w:pPr>
      <w:r w:rsidRPr="00C55D67">
        <w:rPr>
          <w:lang w:val="es-ES_tradnl" w:eastAsia="ko-KR"/>
        </w:rPr>
        <w:lastRenderedPageBreak/>
        <w:t>2</w:t>
      </w:r>
      <w:r w:rsidRPr="00C55D67">
        <w:rPr>
          <w:lang w:val="es-ES_tradnl"/>
        </w:rPr>
        <w:t>.2</w:t>
      </w:r>
      <w:r w:rsidRPr="00C55D67">
        <w:rPr>
          <w:lang w:val="es-ES_tradnl"/>
        </w:rPr>
        <w:tab/>
        <w:t>Métodos de medición en la gama de frecuencias 30-1</w:t>
      </w:r>
      <w:r>
        <w:rPr>
          <w:lang w:val="es-ES_tradnl"/>
        </w:rPr>
        <w:t> </w:t>
      </w:r>
      <w:r w:rsidRPr="00C55D67">
        <w:rPr>
          <w:lang w:val="es-ES_tradnl"/>
        </w:rPr>
        <w:t>000 MHz</w:t>
      </w:r>
    </w:p>
    <w:p w:rsidR="00E33D41" w:rsidRPr="00C55D67" w:rsidRDefault="00E33D41" w:rsidP="00E33D41">
      <w:pPr>
        <w:pStyle w:val="FigureNo"/>
        <w:rPr>
          <w:lang w:val="es-ES_tradnl"/>
        </w:rPr>
      </w:pPr>
      <w:r w:rsidRPr="00C55D67">
        <w:rPr>
          <w:lang w:val="es-ES_tradnl"/>
        </w:rPr>
        <w:t>FigurA 4</w:t>
      </w:r>
    </w:p>
    <w:p w:rsidR="00E33D41" w:rsidRPr="00C55D67" w:rsidRDefault="00E33D41" w:rsidP="00E33D41">
      <w:pPr>
        <w:pStyle w:val="Figuretitle"/>
        <w:rPr>
          <w:lang w:val="es-ES_tradnl"/>
        </w:rPr>
      </w:pPr>
      <w:r w:rsidRPr="00C55D67">
        <w:rPr>
          <w:lang w:val="es-ES_tradnl"/>
        </w:rPr>
        <w:t>Configuración de prueba en la gama de frecuencias 30-1</w:t>
      </w:r>
      <w:r>
        <w:rPr>
          <w:lang w:val="es-ES_tradnl"/>
        </w:rPr>
        <w:t> </w:t>
      </w:r>
      <w:r w:rsidRPr="00C55D67">
        <w:rPr>
          <w:lang w:val="es-ES_tradnl"/>
        </w:rPr>
        <w:t>000 MHz</w:t>
      </w:r>
    </w:p>
    <w:p w:rsidR="00E33D41" w:rsidRPr="00E95113" w:rsidRDefault="00E33D41" w:rsidP="00E33D41">
      <w:pPr>
        <w:pStyle w:val="Figure"/>
        <w:rPr>
          <w:lang w:val="es-ES_tradnl"/>
        </w:rPr>
      </w:pPr>
      <w:r>
        <w:rPr>
          <w:lang w:val="es-ES_tradnl"/>
        </w:rPr>
        <w:object w:dxaOrig="7813" w:dyaOrig="4917">
          <v:shape id="_x0000_i1028" type="#_x0000_t75" style="width:391pt;height:246pt" o:ole="">
            <v:imagedata r:id="rId22" o:title=""/>
          </v:shape>
          <o:OLEObject Type="Embed" ProgID="CorelDRAW.Graphic.14" ShapeID="_x0000_i1028" DrawAspect="Content" ObjectID="_1385980410" r:id="rId23"/>
        </w:object>
      </w:r>
    </w:p>
    <w:p w:rsidR="00E33D41" w:rsidRPr="00C55D67" w:rsidRDefault="00E33D41" w:rsidP="00DC5928">
      <w:pPr>
        <w:pStyle w:val="Figurelegend"/>
        <w:ind w:left="993"/>
        <w:jc w:val="left"/>
        <w:rPr>
          <w:lang w:val="es-ES_tradnl"/>
        </w:rPr>
      </w:pPr>
      <w:r w:rsidRPr="00C55D67">
        <w:rPr>
          <w:i/>
          <w:iCs/>
          <w:lang w:val="es-ES_tradnl"/>
        </w:rPr>
        <w:t>Nota 1</w:t>
      </w:r>
      <w:r w:rsidRPr="00C55D67">
        <w:rPr>
          <w:lang w:val="es-ES_tradnl"/>
        </w:rPr>
        <w:t> – Módem por cable que puede transmitir comunicaciones independientes sometido a prueba sin un ordenador personal.</w:t>
      </w:r>
    </w:p>
    <w:p w:rsidR="00E33D41" w:rsidRDefault="00E33D41" w:rsidP="00DC5928">
      <w:pPr>
        <w:pStyle w:val="Figurelegend"/>
        <w:ind w:left="993"/>
        <w:jc w:val="left"/>
        <w:rPr>
          <w:lang w:val="es-ES_tradnl"/>
        </w:rPr>
      </w:pPr>
      <w:r w:rsidRPr="00C55D67">
        <w:rPr>
          <w:i/>
          <w:iCs/>
          <w:lang w:val="es-ES_tradnl"/>
        </w:rPr>
        <w:t>Nota 2</w:t>
      </w:r>
      <w:r w:rsidRPr="00C55D67">
        <w:rPr>
          <w:lang w:val="es-ES_tradnl"/>
        </w:rPr>
        <w:t xml:space="preserve"> – Para las conexiones cableadas entre el ordenador personal y el módem de comunicación por cable se </w:t>
      </w:r>
      <w:r>
        <w:rPr>
          <w:lang w:val="es-ES_tradnl"/>
        </w:rPr>
        <w:t>utilizará</w:t>
      </w:r>
      <w:r w:rsidRPr="00C55D67">
        <w:rPr>
          <w:lang w:val="es-ES_tradnl"/>
        </w:rPr>
        <w:t xml:space="preserve"> el método propuesto por el fabricante del módem por cable.</w:t>
      </w:r>
    </w:p>
    <w:p w:rsidR="00E33D41" w:rsidRDefault="00E33D41" w:rsidP="00E33D41">
      <w:pPr>
        <w:rPr>
          <w:lang w:val="es-ES_tradnl"/>
        </w:rPr>
      </w:pPr>
    </w:p>
    <w:p w:rsidR="00E33D41" w:rsidRPr="00C55D67" w:rsidRDefault="00E33D41" w:rsidP="00E33D41">
      <w:pPr>
        <w:rPr>
          <w:lang w:val="es-ES_tradnl"/>
        </w:rPr>
      </w:pPr>
    </w:p>
    <w:p w:rsidR="00E33D41" w:rsidRDefault="00E33D41" w:rsidP="00E33D41">
      <w:pPr>
        <w:pStyle w:val="Line"/>
      </w:pPr>
    </w:p>
    <w:p w:rsidR="00E33D41" w:rsidRPr="00E33D41" w:rsidRDefault="00E33D41" w:rsidP="00E33D41">
      <w:pPr>
        <w:rPr>
          <w:lang w:val="en-GB"/>
        </w:rPr>
      </w:pPr>
    </w:p>
    <w:sectPr w:rsidR="00E33D41" w:rsidRPr="00E33D41">
      <w:headerReference w:type="even" r:id="rId24"/>
      <w:headerReference w:type="default" r:id="rId25"/>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619" w:rsidRDefault="005A3619">
      <w:r>
        <w:separator/>
      </w:r>
    </w:p>
  </w:endnote>
  <w:endnote w:type="continuationSeparator" w:id="0">
    <w:p w:rsidR="005A3619" w:rsidRDefault="005A3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00000000" w:usb2="00000000"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619" w:rsidRDefault="005A3619">
      <w:r>
        <w:separator/>
      </w:r>
    </w:p>
  </w:footnote>
  <w:footnote w:type="continuationSeparator" w:id="0">
    <w:p w:rsidR="005A3619" w:rsidRDefault="005A3619">
      <w:r>
        <w:continuationSeparator/>
      </w:r>
    </w:p>
  </w:footnote>
  <w:footnote w:id="1">
    <w:p w:rsidR="005A3619" w:rsidRPr="00A06DD1" w:rsidRDefault="005A3619" w:rsidP="00E33D41">
      <w:pPr>
        <w:pStyle w:val="FootnoteText"/>
        <w:rPr>
          <w:lang w:val="es-ES_tradnl"/>
        </w:rPr>
      </w:pPr>
      <w:r>
        <w:rPr>
          <w:rStyle w:val="FootnoteReference"/>
        </w:rPr>
        <w:footnoteRef/>
      </w:r>
      <w:r w:rsidRPr="00A06DD1">
        <w:rPr>
          <w:lang w:val="es-ES_tradnl"/>
        </w:rPr>
        <w:tab/>
        <w:t xml:space="preserve">Véanse las definiciones de interferencia e interferencia perjudicial en los Artículos </w:t>
      </w:r>
      <w:r>
        <w:rPr>
          <w:lang w:val="es-ES_tradnl"/>
        </w:rPr>
        <w:t>1.</w:t>
      </w:r>
      <w:r w:rsidRPr="004D244B">
        <w:rPr>
          <w:lang w:val="es-ES_tradnl"/>
        </w:rPr>
        <w:t>166</w:t>
      </w:r>
      <w:r w:rsidRPr="00A06DD1">
        <w:rPr>
          <w:lang w:val="es-ES_tradnl"/>
        </w:rPr>
        <w:t xml:space="preserve"> y </w:t>
      </w:r>
      <w:r>
        <w:rPr>
          <w:lang w:val="es-ES_tradnl"/>
        </w:rPr>
        <w:t>1.</w:t>
      </w:r>
      <w:r w:rsidRPr="004D244B">
        <w:rPr>
          <w:lang w:val="es-ES_tradnl"/>
        </w:rPr>
        <w:t>169</w:t>
      </w:r>
      <w:r w:rsidRPr="00A06DD1">
        <w:rPr>
          <w:lang w:val="es-ES_tradnl"/>
        </w:rPr>
        <w:t xml:space="preserve"> del RR de la UIT.</w:t>
      </w:r>
    </w:p>
  </w:footnote>
  <w:footnote w:id="2">
    <w:p w:rsidR="005A3619" w:rsidRPr="002E6B64" w:rsidRDefault="005A3619" w:rsidP="00E33D41">
      <w:pPr>
        <w:pStyle w:val="FootnoteText"/>
        <w:rPr>
          <w:lang w:val="es-ES_tradnl"/>
        </w:rPr>
      </w:pPr>
      <w:r>
        <w:rPr>
          <w:rStyle w:val="FootnoteReference"/>
        </w:rPr>
        <w:footnoteRef/>
      </w:r>
      <w:r w:rsidRPr="002E6B64">
        <w:rPr>
          <w:lang w:val="es-ES_tradnl"/>
        </w:rPr>
        <w:tab/>
      </w:r>
      <w:r>
        <w:rPr>
          <w:lang w:val="es-ES_tradnl"/>
        </w:rPr>
        <w:t>«RR número </w:t>
      </w:r>
      <w:r w:rsidRPr="002E6B64">
        <w:rPr>
          <w:lang w:val="es-ES_tradnl"/>
        </w:rPr>
        <w:t>15.12: Las administraciones adoptarán cuantas medidas prácticas sean necesarias para que el funcionamiento de los aparatos e instalaciones eléctricas de toda clase, incluidas las redes de distribución de energía o de telecomunicaciones, pero excluidos los equipos destinados a aplicaciones industriales, científicas y médicas, no puedan causar interferencias perjudiciales a un servicio de radiocomunicación y, en particular, a un servicio de radionavegación o cualquier otro servicio de seguridad que funcione de acu</w:t>
      </w:r>
      <w:r>
        <w:rPr>
          <w:lang w:val="es-ES_tradnl"/>
        </w:rPr>
        <w:t>erdo con el presente Reglamento»</w:t>
      </w:r>
      <w:r w:rsidRPr="002E6B64">
        <w:rPr>
          <w:lang w:val="es-ES_tradnl"/>
        </w:rPr>
        <w:t>.</w:t>
      </w:r>
    </w:p>
  </w:footnote>
  <w:footnote w:id="3">
    <w:p w:rsidR="005A3619" w:rsidRPr="005F0ABF" w:rsidRDefault="005A3619" w:rsidP="00E33D41">
      <w:pPr>
        <w:pStyle w:val="FootnoteText"/>
        <w:rPr>
          <w:lang w:val="es-ES_tradnl"/>
        </w:rPr>
      </w:pPr>
      <w:r>
        <w:rPr>
          <w:rStyle w:val="FootnoteReference"/>
        </w:rPr>
        <w:footnoteRef/>
      </w:r>
      <w:r w:rsidRPr="005F0ABF">
        <w:rPr>
          <w:lang w:val="es-ES_tradnl"/>
        </w:rPr>
        <w:tab/>
        <w:t>Se prevé que la nueva versión de la Directiva EMC entrará en vigor en 2007.</w:t>
      </w:r>
    </w:p>
  </w:footnote>
  <w:footnote w:id="4">
    <w:p w:rsidR="005A3619" w:rsidRPr="004D244B" w:rsidRDefault="005A3619" w:rsidP="00E33D41">
      <w:pPr>
        <w:pStyle w:val="FootnoteText"/>
        <w:rPr>
          <w:lang w:val="es-ES_tradnl"/>
        </w:rPr>
      </w:pPr>
      <w:r>
        <w:rPr>
          <w:rStyle w:val="FootnoteReference"/>
        </w:rPr>
        <w:footnoteRef/>
      </w:r>
      <w:r w:rsidRPr="004D244B">
        <w:rPr>
          <w:lang w:val="es-ES_tradnl"/>
        </w:rPr>
        <w:tab/>
      </w:r>
      <w:hyperlink r:id="rId1" w:history="1">
        <w:r w:rsidRPr="004D244B">
          <w:rPr>
            <w:rStyle w:val="Hyperlink"/>
            <w:szCs w:val="24"/>
            <w:lang w:val="es-ES_tradnl"/>
          </w:rPr>
          <w:t>http://portal.etsi.org/erm/kta/emc/clc_agree_emc.asp</w:t>
        </w:r>
      </w:hyperlink>
      <w:r w:rsidRPr="004D244B">
        <w:rPr>
          <w:szCs w:val="24"/>
          <w:lang w:val="es-ES_tradnl"/>
        </w:rPr>
        <w:t>.</w:t>
      </w:r>
    </w:p>
  </w:footnote>
  <w:footnote w:id="5">
    <w:p w:rsidR="005A3619" w:rsidRPr="005563ED" w:rsidRDefault="005A3619" w:rsidP="00E33D41">
      <w:pPr>
        <w:pStyle w:val="FootnoteText"/>
        <w:rPr>
          <w:lang w:val="es-ES_tradnl"/>
        </w:rPr>
      </w:pPr>
      <w:r>
        <w:rPr>
          <w:rStyle w:val="FootnoteReference"/>
        </w:rPr>
        <w:footnoteRef/>
      </w:r>
      <w:r w:rsidRPr="005563ED">
        <w:rPr>
          <w:lang w:val="es-ES_tradnl"/>
        </w:rPr>
        <w:tab/>
        <w:t>En agosto de 2004 esta Recomendación se encontraba en forma de proyecto.</w:t>
      </w:r>
    </w:p>
  </w:footnote>
  <w:footnote w:id="6">
    <w:p w:rsidR="005A3619" w:rsidRPr="008D72F0" w:rsidRDefault="005A3619" w:rsidP="00E33D41">
      <w:pPr>
        <w:pStyle w:val="FootnoteText"/>
        <w:rPr>
          <w:lang w:val="en-US"/>
        </w:rPr>
      </w:pPr>
      <w:r>
        <w:rPr>
          <w:rStyle w:val="FootnoteReference"/>
        </w:rPr>
        <w:footnoteRef/>
      </w:r>
      <w:r w:rsidRPr="008D72F0">
        <w:rPr>
          <w:lang w:val="en-US"/>
        </w:rPr>
        <w:t xml:space="preserve"> </w:t>
      </w:r>
      <w:r w:rsidRPr="008D72F0">
        <w:rPr>
          <w:lang w:val="en-US"/>
        </w:rPr>
        <w:tab/>
      </w:r>
      <w:r w:rsidRPr="008D72F0">
        <w:rPr>
          <w:szCs w:val="24"/>
          <w:lang w:val="en-US"/>
        </w:rPr>
        <w:t>CENELEC TLC/prTS50271; RegTP 322 MV 05.</w:t>
      </w:r>
    </w:p>
  </w:footnote>
  <w:footnote w:id="7">
    <w:p w:rsidR="005A3619" w:rsidRPr="00DF1DE6" w:rsidRDefault="005A3619" w:rsidP="00E33D41">
      <w:pPr>
        <w:pStyle w:val="FootnoteText"/>
        <w:rPr>
          <w:lang w:val="es-ES_tradnl"/>
        </w:rPr>
      </w:pPr>
      <w:r>
        <w:rPr>
          <w:rStyle w:val="FootnoteReference"/>
        </w:rPr>
        <w:footnoteRef/>
      </w:r>
      <w:r>
        <w:rPr>
          <w:lang w:val="es-ES_tradnl"/>
        </w:rPr>
        <w:tab/>
        <w:t xml:space="preserve">La </w:t>
      </w:r>
      <w:r w:rsidRPr="00F842AC">
        <w:rPr>
          <w:lang w:val="es-ES_tradnl"/>
        </w:rPr>
        <w:t>Agência Nacional de Telecomunicações</w:t>
      </w:r>
      <w:bookmarkStart w:id="4" w:name="_GoBack"/>
      <w:bookmarkEnd w:id="4"/>
      <w:r>
        <w:rPr>
          <w:lang w:val="es-ES_tradnl"/>
        </w:rPr>
        <w:t xml:space="preserve"> </w:t>
      </w:r>
      <w:r w:rsidRPr="00F842AC">
        <w:rPr>
          <w:szCs w:val="24"/>
          <w:lang w:val="es-ES_tradnl"/>
        </w:rPr>
        <w:t>(</w:t>
      </w:r>
      <w:hyperlink r:id="rId2" w:history="1">
        <w:r w:rsidRPr="00F842AC">
          <w:rPr>
            <w:rStyle w:val="Hyperlink"/>
            <w:szCs w:val="24"/>
            <w:lang w:val="es-ES_tradnl"/>
          </w:rPr>
          <w:t>www.anatel.gov.br</w:t>
        </w:r>
      </w:hyperlink>
      <w:r w:rsidRPr="00F842AC">
        <w:rPr>
          <w:szCs w:val="24"/>
          <w:lang w:val="es-ES_tradnl"/>
        </w:rPr>
        <w:t>)</w:t>
      </w:r>
      <w:r w:rsidRPr="00DF1DE6">
        <w:rPr>
          <w:lang w:val="es-ES_tradnl"/>
        </w:rPr>
        <w:t xml:space="preserve"> es el </w:t>
      </w:r>
      <w:r>
        <w:rPr>
          <w:lang w:val="es-ES_tradnl"/>
        </w:rPr>
        <w:t>O</w:t>
      </w:r>
      <w:r w:rsidRPr="00DF1DE6">
        <w:rPr>
          <w:lang w:val="es-ES_tradnl"/>
        </w:rPr>
        <w:t>rganismo regulador de las telecomunicaciones en Brasil.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619" w:rsidRDefault="005A361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619" w:rsidRDefault="005A3619" w:rsidP="007156C9">
    <w:pPr>
      <w:pStyle w:val="Header"/>
      <w:ind w:right="360" w:firstLine="360"/>
    </w:pPr>
    <w:r>
      <w:rPr>
        <w:noProof/>
        <w:lang w:val="en-US" w:eastAsia="zh-CN"/>
      </w:rPr>
      <w:drawing>
        <wp:anchor distT="0" distB="0" distL="114300" distR="114300" simplePos="0" relativeHeight="251659264" behindDoc="1" locked="0" layoutInCell="1" allowOverlap="1" wp14:anchorId="79124730" wp14:editId="4D420269">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619" w:rsidRDefault="005A3619" w:rsidP="007156C9">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E2417A">
      <w:rPr>
        <w:rStyle w:val="PageNumber"/>
        <w:b/>
        <w:bCs/>
        <w:noProof/>
      </w:rPr>
      <w:t>ii</w:t>
    </w:r>
    <w:r>
      <w:rPr>
        <w:rStyle w:val="PageNumber"/>
        <w:b/>
        <w:bCs/>
      </w:rPr>
      <w:fldChar w:fldCharType="end"/>
    </w:r>
    <w:r>
      <w:tab/>
    </w:r>
    <w:fldSimple w:instr=" DOCPROPERTY &quot;Header&quot; \* MERGEFORMAT ">
      <w:r w:rsidRPr="00E33D41">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E2417A">
      <w:rPr>
        <w:b/>
        <w:bCs/>
        <w:noProof/>
      </w:rPr>
      <w:t>UIT-R  SM.1879-1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619" w:rsidRDefault="005A3619">
    <w:pPr>
      <w:pStyle w:val="Header"/>
    </w:pPr>
    <w:r>
      <w:tab/>
    </w:r>
    <w:fldSimple w:instr=" DOCPROPERTY &quot;Header&quot; \* MERGEFORMAT ">
      <w:r w:rsidRPr="00BD2749">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SM.1684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619" w:rsidRDefault="005A361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2417A">
      <w:rPr>
        <w:rStyle w:val="PageNumber"/>
        <w:b/>
        <w:bCs/>
        <w:noProof/>
        <w:lang w:val="en-US"/>
      </w:rPr>
      <w:t>26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E33D4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2417A">
      <w:rPr>
        <w:b/>
        <w:bCs/>
        <w:noProof/>
      </w:rPr>
      <w:t>UIT-R  SM.1879-1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619" w:rsidRDefault="005A3619">
    <w:pPr>
      <w:pStyle w:val="Header"/>
    </w:pPr>
    <w:r>
      <w:tab/>
    </w:r>
    <w:fldSimple w:instr=" DOCPROPERTY &quot;Header&quot; \* MERGEFORMAT ">
      <w:r w:rsidRPr="00E33D4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2417A">
      <w:rPr>
        <w:b/>
        <w:bCs/>
        <w:noProof/>
      </w:rPr>
      <w:t>UIT-R  SM.1879-1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2417A">
      <w:rPr>
        <w:rStyle w:val="PageNumber"/>
        <w:b/>
        <w:bCs/>
        <w:noProof/>
      </w:rPr>
      <w:t>25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GB"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D41"/>
    <w:rsid w:val="001F6516"/>
    <w:rsid w:val="00217EBF"/>
    <w:rsid w:val="00242AEE"/>
    <w:rsid w:val="002A61CF"/>
    <w:rsid w:val="002D76C4"/>
    <w:rsid w:val="0052529D"/>
    <w:rsid w:val="005A3619"/>
    <w:rsid w:val="00607D68"/>
    <w:rsid w:val="006E237C"/>
    <w:rsid w:val="007156C9"/>
    <w:rsid w:val="007468DA"/>
    <w:rsid w:val="009E00A8"/>
    <w:rsid w:val="00A6617B"/>
    <w:rsid w:val="00AB0DC8"/>
    <w:rsid w:val="00B44E24"/>
    <w:rsid w:val="00CC10C6"/>
    <w:rsid w:val="00D652CC"/>
    <w:rsid w:val="00DC5928"/>
    <w:rsid w:val="00DF4176"/>
    <w:rsid w:val="00E2417A"/>
    <w:rsid w:val="00E33D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33D41"/>
    <w:rPr>
      <w:color w:val="0000FF"/>
      <w:u w:val="single"/>
    </w:rPr>
  </w:style>
  <w:style w:type="table" w:styleId="TableGrid">
    <w:name w:val="Table Grid"/>
    <w:basedOn w:val="TableNormal"/>
    <w:rsid w:val="00E33D41"/>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rsid w:val="00E33D41"/>
    <w:rPr>
      <w:noProof/>
      <w:sz w:val="18"/>
      <w:lang w:val="fr-FR" w:eastAsia="en-US"/>
    </w:rPr>
  </w:style>
  <w:style w:type="character" w:customStyle="1" w:styleId="FootnoteTextChar">
    <w:name w:val="Footnote Text Char"/>
    <w:basedOn w:val="DefaultParagraphFont"/>
    <w:link w:val="FootnoteText"/>
    <w:rsid w:val="00E33D41"/>
    <w:rPr>
      <w:sz w:val="22"/>
      <w:lang w:val="fr-FR" w:eastAsia="en-US"/>
    </w:rPr>
  </w:style>
  <w:style w:type="character" w:customStyle="1" w:styleId="Heading1Char">
    <w:name w:val="Heading 1 Char"/>
    <w:basedOn w:val="DefaultParagraphFont"/>
    <w:link w:val="Heading1"/>
    <w:rsid w:val="00E33D41"/>
    <w:rPr>
      <w:b/>
      <w:sz w:val="24"/>
      <w:lang w:val="fr-FR" w:eastAsia="en-US"/>
    </w:rPr>
  </w:style>
  <w:style w:type="character" w:customStyle="1" w:styleId="Heading2Char">
    <w:name w:val="Heading 2 Char"/>
    <w:basedOn w:val="DefaultParagraphFont"/>
    <w:link w:val="Heading2"/>
    <w:rsid w:val="00E33D41"/>
    <w:rPr>
      <w:b/>
      <w:sz w:val="24"/>
      <w:lang w:val="fr-FR" w:eastAsia="en-US"/>
    </w:rPr>
  </w:style>
  <w:style w:type="character" w:customStyle="1" w:styleId="Heading3Char">
    <w:name w:val="Heading 3 Char"/>
    <w:basedOn w:val="DefaultParagraphFont"/>
    <w:link w:val="Heading3"/>
    <w:rsid w:val="00E33D41"/>
    <w:rPr>
      <w:b/>
      <w:sz w:val="24"/>
      <w:lang w:val="fr-FR" w:eastAsia="en-US"/>
    </w:rPr>
  </w:style>
  <w:style w:type="character" w:customStyle="1" w:styleId="Heading4Char">
    <w:name w:val="Heading 4 Char"/>
    <w:basedOn w:val="DefaultParagraphFont"/>
    <w:link w:val="Heading4"/>
    <w:rsid w:val="00E33D41"/>
    <w:rPr>
      <w:b/>
      <w:sz w:val="24"/>
      <w:lang w:val="fr-FR" w:eastAsia="en-US"/>
    </w:rPr>
  </w:style>
  <w:style w:type="character" w:customStyle="1" w:styleId="Heading5Char">
    <w:name w:val="Heading 5 Char"/>
    <w:basedOn w:val="DefaultParagraphFont"/>
    <w:link w:val="Heading5"/>
    <w:rsid w:val="00E33D41"/>
    <w:rPr>
      <w:b/>
      <w:sz w:val="24"/>
      <w:lang w:val="fr-FR" w:eastAsia="en-US"/>
    </w:rPr>
  </w:style>
  <w:style w:type="character" w:customStyle="1" w:styleId="Heading6Char">
    <w:name w:val="Heading 6 Char"/>
    <w:basedOn w:val="DefaultParagraphFont"/>
    <w:link w:val="Heading6"/>
    <w:rsid w:val="00E33D41"/>
    <w:rPr>
      <w:b/>
      <w:sz w:val="24"/>
      <w:lang w:val="fr-FR" w:eastAsia="en-US"/>
    </w:rPr>
  </w:style>
  <w:style w:type="character" w:customStyle="1" w:styleId="Heading7Char">
    <w:name w:val="Heading 7 Char"/>
    <w:basedOn w:val="DefaultParagraphFont"/>
    <w:link w:val="Heading7"/>
    <w:rsid w:val="00E33D41"/>
    <w:rPr>
      <w:b/>
      <w:sz w:val="24"/>
      <w:lang w:val="fr-FR" w:eastAsia="en-US"/>
    </w:rPr>
  </w:style>
  <w:style w:type="character" w:customStyle="1" w:styleId="Heading8Char">
    <w:name w:val="Heading 8 Char"/>
    <w:basedOn w:val="DefaultParagraphFont"/>
    <w:link w:val="Heading8"/>
    <w:rsid w:val="00E33D41"/>
    <w:rPr>
      <w:b/>
      <w:sz w:val="24"/>
      <w:lang w:val="fr-FR" w:eastAsia="en-US"/>
    </w:rPr>
  </w:style>
  <w:style w:type="character" w:customStyle="1" w:styleId="Heading9Char">
    <w:name w:val="Heading 9 Char"/>
    <w:basedOn w:val="DefaultParagraphFont"/>
    <w:link w:val="Heading9"/>
    <w:rsid w:val="00E33D41"/>
    <w:rPr>
      <w:b/>
      <w:sz w:val="24"/>
      <w:lang w:val="fr-FR" w:eastAsia="en-US"/>
    </w:rPr>
  </w:style>
  <w:style w:type="character" w:customStyle="1" w:styleId="NormalaftertitleChar">
    <w:name w:val="Normal_after_title Char"/>
    <w:basedOn w:val="DefaultParagraphFont"/>
    <w:link w:val="Normalaftertitle"/>
    <w:locked/>
    <w:rsid w:val="00E33D41"/>
    <w:rPr>
      <w:sz w:val="24"/>
      <w:lang w:val="fr-FR" w:eastAsia="en-US"/>
    </w:rPr>
  </w:style>
  <w:style w:type="character" w:customStyle="1" w:styleId="CallChar">
    <w:name w:val="Call Char"/>
    <w:basedOn w:val="DefaultParagraphFont"/>
    <w:link w:val="Call"/>
    <w:locked/>
    <w:rsid w:val="00E33D41"/>
    <w:rPr>
      <w:i/>
      <w:sz w:val="24"/>
      <w:lang w:val="fr-FR" w:eastAsia="en-US"/>
    </w:rPr>
  </w:style>
  <w:style w:type="character" w:customStyle="1" w:styleId="HeaderChar">
    <w:name w:val="Header Char"/>
    <w:basedOn w:val="DefaultParagraphFont"/>
    <w:link w:val="Header"/>
    <w:rsid w:val="00E33D41"/>
    <w:rPr>
      <w:sz w:val="24"/>
      <w:lang w:val="fr-FR" w:eastAsia="en-US"/>
    </w:rPr>
  </w:style>
  <w:style w:type="character" w:customStyle="1" w:styleId="enumlev1Char">
    <w:name w:val="enumlev1 Char"/>
    <w:basedOn w:val="DefaultParagraphFont"/>
    <w:link w:val="enumlev1"/>
    <w:locked/>
    <w:rsid w:val="00E33D41"/>
    <w:rPr>
      <w:sz w:val="24"/>
      <w:lang w:val="fr-FR" w:eastAsia="en-US"/>
    </w:rPr>
  </w:style>
  <w:style w:type="character" w:customStyle="1" w:styleId="TabletextChar">
    <w:name w:val="Table_text Char"/>
    <w:basedOn w:val="DefaultParagraphFont"/>
    <w:link w:val="Tabletext"/>
    <w:locked/>
    <w:rsid w:val="00E33D41"/>
    <w:rPr>
      <w:sz w:val="22"/>
      <w:lang w:val="fr-FR" w:eastAsia="en-US"/>
    </w:rPr>
  </w:style>
  <w:style w:type="character" w:customStyle="1" w:styleId="TabletitleChar">
    <w:name w:val="Table_title Char"/>
    <w:basedOn w:val="DefaultParagraphFont"/>
    <w:link w:val="Tabletitle"/>
    <w:rsid w:val="00E33D41"/>
    <w:rPr>
      <w:b/>
      <w:sz w:val="24"/>
      <w:lang w:val="fr-FR" w:eastAsia="en-US"/>
    </w:rPr>
  </w:style>
  <w:style w:type="character" w:customStyle="1" w:styleId="FiguretitleChar">
    <w:name w:val="Figure_title Char"/>
    <w:basedOn w:val="TabletitleChar"/>
    <w:link w:val="Figuretitle"/>
    <w:rsid w:val="00E33D41"/>
    <w:rPr>
      <w:rFonts w:ascii="Times New Roman Bold" w:hAnsi="Times New Roman Bold"/>
      <w:b/>
      <w:sz w:val="18"/>
      <w:lang w:val="fr-FR" w:eastAsia="en-US"/>
    </w:rPr>
  </w:style>
  <w:style w:type="paragraph" w:customStyle="1" w:styleId="Annextitle">
    <w:name w:val="Annex_title"/>
    <w:basedOn w:val="Normal"/>
    <w:next w:val="Normal"/>
    <w:rsid w:val="00E33D4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BodyTextChar">
    <w:name w:val="Body Text Char"/>
    <w:basedOn w:val="DefaultParagraphFont"/>
    <w:link w:val="BodyText"/>
    <w:rsid w:val="00E33D41"/>
    <w:rPr>
      <w:b/>
      <w:bCs/>
      <w:sz w:val="24"/>
      <w:szCs w:val="24"/>
      <w:lang w:val="ru-RU" w:eastAsia="ru-RU"/>
    </w:rPr>
  </w:style>
  <w:style w:type="paragraph" w:styleId="BodyText">
    <w:name w:val="Body Text"/>
    <w:basedOn w:val="Normal"/>
    <w:link w:val="BodyTextChar"/>
    <w:rsid w:val="00E33D41"/>
    <w:pPr>
      <w:tabs>
        <w:tab w:val="clear" w:pos="794"/>
        <w:tab w:val="clear" w:pos="1191"/>
        <w:tab w:val="clear" w:pos="1588"/>
        <w:tab w:val="clear" w:pos="1985"/>
      </w:tabs>
      <w:overflowPunct/>
      <w:autoSpaceDE/>
      <w:autoSpaceDN/>
      <w:adjustRightInd/>
      <w:spacing w:before="0" w:line="360" w:lineRule="auto"/>
      <w:jc w:val="center"/>
      <w:textAlignment w:val="auto"/>
    </w:pPr>
    <w:rPr>
      <w:b/>
      <w:bCs/>
      <w:szCs w:val="24"/>
      <w:lang w:val="ru-RU" w:eastAsia="ru-RU"/>
    </w:rPr>
  </w:style>
  <w:style w:type="character" w:customStyle="1" w:styleId="BodyTextChar1">
    <w:name w:val="Body Text Char1"/>
    <w:basedOn w:val="DefaultParagraphFont"/>
    <w:rsid w:val="00E33D41"/>
    <w:rPr>
      <w:sz w:val="24"/>
      <w:lang w:val="fr-FR" w:eastAsia="en-US"/>
    </w:rPr>
  </w:style>
  <w:style w:type="character" w:customStyle="1" w:styleId="NoteChar">
    <w:name w:val="Note Char"/>
    <w:basedOn w:val="DefaultParagraphFont"/>
    <w:link w:val="Note"/>
    <w:locked/>
    <w:rsid w:val="00E33D41"/>
    <w:rPr>
      <w:sz w:val="22"/>
      <w:lang w:val="fr-FR" w:eastAsia="en-US"/>
    </w:rPr>
  </w:style>
  <w:style w:type="character" w:customStyle="1" w:styleId="BodyText2Char">
    <w:name w:val="Body Text 2 Char"/>
    <w:basedOn w:val="DefaultParagraphFont"/>
    <w:link w:val="BodyText2"/>
    <w:rsid w:val="00E33D41"/>
    <w:rPr>
      <w:sz w:val="24"/>
      <w:lang w:eastAsia="en-US"/>
    </w:rPr>
  </w:style>
  <w:style w:type="paragraph" w:styleId="BodyText2">
    <w:name w:val="Body Text 2"/>
    <w:basedOn w:val="Normal"/>
    <w:link w:val="BodyText2Char"/>
    <w:rsid w:val="00E33D41"/>
    <w:rPr>
      <w:lang w:val="en-US"/>
    </w:rPr>
  </w:style>
  <w:style w:type="character" w:customStyle="1" w:styleId="BodyText2Char1">
    <w:name w:val="Body Text 2 Char1"/>
    <w:basedOn w:val="DefaultParagraphFont"/>
    <w:rsid w:val="00E33D41"/>
    <w:rPr>
      <w:sz w:val="24"/>
      <w:lang w:val="fr-FR" w:eastAsia="en-US"/>
    </w:rPr>
  </w:style>
  <w:style w:type="character" w:customStyle="1" w:styleId="BodyText3Char">
    <w:name w:val="Body Text 3 Char"/>
    <w:basedOn w:val="DefaultParagraphFont"/>
    <w:link w:val="BodyText3"/>
    <w:rsid w:val="00E33D41"/>
    <w:rPr>
      <w:sz w:val="16"/>
      <w:szCs w:val="16"/>
      <w:lang w:val="en-GB" w:eastAsia="en-US"/>
    </w:rPr>
  </w:style>
  <w:style w:type="character" w:customStyle="1" w:styleId="RectitleChar">
    <w:name w:val="Rec_title Char"/>
    <w:basedOn w:val="DefaultParagraphFont"/>
    <w:link w:val="Rectitle"/>
    <w:locked/>
    <w:rsid w:val="00E33D41"/>
    <w:rPr>
      <w:b/>
      <w:sz w:val="28"/>
      <w:lang w:val="fr-FR" w:eastAsia="en-US"/>
    </w:rPr>
  </w:style>
  <w:style w:type="character" w:customStyle="1" w:styleId="ResNoChar">
    <w:name w:val="Res_No Char"/>
    <w:basedOn w:val="DefaultParagraphFont"/>
    <w:link w:val="ResNo"/>
    <w:locked/>
    <w:rsid w:val="00E33D41"/>
    <w:rPr>
      <w:sz w:val="28"/>
      <w:lang w:val="fr-FR" w:eastAsia="en-US"/>
    </w:rPr>
  </w:style>
  <w:style w:type="paragraph" w:styleId="BodyText3">
    <w:name w:val="Body Text 3"/>
    <w:basedOn w:val="Normal"/>
    <w:link w:val="BodyText3Char"/>
    <w:rsid w:val="00E33D41"/>
    <w:pPr>
      <w:spacing w:after="120"/>
      <w:jc w:val="left"/>
    </w:pPr>
    <w:rPr>
      <w:sz w:val="16"/>
      <w:szCs w:val="16"/>
      <w:lang w:val="en-GB"/>
    </w:rPr>
  </w:style>
  <w:style w:type="character" w:customStyle="1" w:styleId="BodyText3Char1">
    <w:name w:val="Body Text 3 Char1"/>
    <w:basedOn w:val="DefaultParagraphFont"/>
    <w:rsid w:val="00E33D41"/>
    <w:rPr>
      <w:sz w:val="16"/>
      <w:szCs w:val="16"/>
      <w:lang w:val="fr-FR" w:eastAsia="en-US"/>
    </w:rPr>
  </w:style>
  <w:style w:type="character" w:customStyle="1" w:styleId="TableNoChar">
    <w:name w:val="Table_No Char"/>
    <w:basedOn w:val="DefaultParagraphFont"/>
    <w:link w:val="TableNo"/>
    <w:locked/>
    <w:rsid w:val="00E33D41"/>
    <w:rPr>
      <w:sz w:val="24"/>
      <w:lang w:val="fr-FR" w:eastAsia="en-US"/>
    </w:rPr>
  </w:style>
  <w:style w:type="character" w:customStyle="1" w:styleId="HeadingbChar">
    <w:name w:val="Heading_b Char"/>
    <w:basedOn w:val="DefaultParagraphFont"/>
    <w:link w:val="Headingb"/>
    <w:locked/>
    <w:rsid w:val="00E33D41"/>
    <w:rPr>
      <w:b/>
      <w:sz w:val="24"/>
      <w:lang w:val="fr-FR" w:eastAsia="en-US"/>
    </w:rPr>
  </w:style>
  <w:style w:type="character" w:customStyle="1" w:styleId="TitleChar1">
    <w:name w:val="Title Char1"/>
    <w:basedOn w:val="DefaultParagraphFont"/>
    <w:uiPriority w:val="10"/>
    <w:rsid w:val="00E33D41"/>
    <w:rPr>
      <w:rFonts w:asciiTheme="majorHAnsi" w:eastAsiaTheme="majorEastAsia" w:hAnsiTheme="majorHAnsi" w:cstheme="majorBidi"/>
      <w:color w:val="17365D" w:themeColor="text2" w:themeShade="BF"/>
      <w:spacing w:val="5"/>
      <w:kern w:val="28"/>
      <w:sz w:val="52"/>
      <w:szCs w:val="52"/>
      <w:lang w:val="fr-FR" w:eastAsia="en-US"/>
    </w:rPr>
  </w:style>
  <w:style w:type="character" w:styleId="FollowedHyperlink">
    <w:name w:val="FollowedHyperlink"/>
    <w:basedOn w:val="DefaultParagraphFont"/>
    <w:rsid w:val="00E33D4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33D41"/>
    <w:rPr>
      <w:color w:val="0000FF"/>
      <w:u w:val="single"/>
    </w:rPr>
  </w:style>
  <w:style w:type="table" w:styleId="TableGrid">
    <w:name w:val="Table Grid"/>
    <w:basedOn w:val="TableNormal"/>
    <w:rsid w:val="00E33D41"/>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rsid w:val="00E33D41"/>
    <w:rPr>
      <w:noProof/>
      <w:sz w:val="18"/>
      <w:lang w:val="fr-FR" w:eastAsia="en-US"/>
    </w:rPr>
  </w:style>
  <w:style w:type="character" w:customStyle="1" w:styleId="FootnoteTextChar">
    <w:name w:val="Footnote Text Char"/>
    <w:basedOn w:val="DefaultParagraphFont"/>
    <w:link w:val="FootnoteText"/>
    <w:rsid w:val="00E33D41"/>
    <w:rPr>
      <w:sz w:val="22"/>
      <w:lang w:val="fr-FR" w:eastAsia="en-US"/>
    </w:rPr>
  </w:style>
  <w:style w:type="character" w:customStyle="1" w:styleId="Heading1Char">
    <w:name w:val="Heading 1 Char"/>
    <w:basedOn w:val="DefaultParagraphFont"/>
    <w:link w:val="Heading1"/>
    <w:rsid w:val="00E33D41"/>
    <w:rPr>
      <w:b/>
      <w:sz w:val="24"/>
      <w:lang w:val="fr-FR" w:eastAsia="en-US"/>
    </w:rPr>
  </w:style>
  <w:style w:type="character" w:customStyle="1" w:styleId="Heading2Char">
    <w:name w:val="Heading 2 Char"/>
    <w:basedOn w:val="DefaultParagraphFont"/>
    <w:link w:val="Heading2"/>
    <w:rsid w:val="00E33D41"/>
    <w:rPr>
      <w:b/>
      <w:sz w:val="24"/>
      <w:lang w:val="fr-FR" w:eastAsia="en-US"/>
    </w:rPr>
  </w:style>
  <w:style w:type="character" w:customStyle="1" w:styleId="Heading3Char">
    <w:name w:val="Heading 3 Char"/>
    <w:basedOn w:val="DefaultParagraphFont"/>
    <w:link w:val="Heading3"/>
    <w:rsid w:val="00E33D41"/>
    <w:rPr>
      <w:b/>
      <w:sz w:val="24"/>
      <w:lang w:val="fr-FR" w:eastAsia="en-US"/>
    </w:rPr>
  </w:style>
  <w:style w:type="character" w:customStyle="1" w:styleId="Heading4Char">
    <w:name w:val="Heading 4 Char"/>
    <w:basedOn w:val="DefaultParagraphFont"/>
    <w:link w:val="Heading4"/>
    <w:rsid w:val="00E33D41"/>
    <w:rPr>
      <w:b/>
      <w:sz w:val="24"/>
      <w:lang w:val="fr-FR" w:eastAsia="en-US"/>
    </w:rPr>
  </w:style>
  <w:style w:type="character" w:customStyle="1" w:styleId="Heading5Char">
    <w:name w:val="Heading 5 Char"/>
    <w:basedOn w:val="DefaultParagraphFont"/>
    <w:link w:val="Heading5"/>
    <w:rsid w:val="00E33D41"/>
    <w:rPr>
      <w:b/>
      <w:sz w:val="24"/>
      <w:lang w:val="fr-FR" w:eastAsia="en-US"/>
    </w:rPr>
  </w:style>
  <w:style w:type="character" w:customStyle="1" w:styleId="Heading6Char">
    <w:name w:val="Heading 6 Char"/>
    <w:basedOn w:val="DefaultParagraphFont"/>
    <w:link w:val="Heading6"/>
    <w:rsid w:val="00E33D41"/>
    <w:rPr>
      <w:b/>
      <w:sz w:val="24"/>
      <w:lang w:val="fr-FR" w:eastAsia="en-US"/>
    </w:rPr>
  </w:style>
  <w:style w:type="character" w:customStyle="1" w:styleId="Heading7Char">
    <w:name w:val="Heading 7 Char"/>
    <w:basedOn w:val="DefaultParagraphFont"/>
    <w:link w:val="Heading7"/>
    <w:rsid w:val="00E33D41"/>
    <w:rPr>
      <w:b/>
      <w:sz w:val="24"/>
      <w:lang w:val="fr-FR" w:eastAsia="en-US"/>
    </w:rPr>
  </w:style>
  <w:style w:type="character" w:customStyle="1" w:styleId="Heading8Char">
    <w:name w:val="Heading 8 Char"/>
    <w:basedOn w:val="DefaultParagraphFont"/>
    <w:link w:val="Heading8"/>
    <w:rsid w:val="00E33D41"/>
    <w:rPr>
      <w:b/>
      <w:sz w:val="24"/>
      <w:lang w:val="fr-FR" w:eastAsia="en-US"/>
    </w:rPr>
  </w:style>
  <w:style w:type="character" w:customStyle="1" w:styleId="Heading9Char">
    <w:name w:val="Heading 9 Char"/>
    <w:basedOn w:val="DefaultParagraphFont"/>
    <w:link w:val="Heading9"/>
    <w:rsid w:val="00E33D41"/>
    <w:rPr>
      <w:b/>
      <w:sz w:val="24"/>
      <w:lang w:val="fr-FR" w:eastAsia="en-US"/>
    </w:rPr>
  </w:style>
  <w:style w:type="character" w:customStyle="1" w:styleId="NormalaftertitleChar">
    <w:name w:val="Normal_after_title Char"/>
    <w:basedOn w:val="DefaultParagraphFont"/>
    <w:link w:val="Normalaftertitle"/>
    <w:locked/>
    <w:rsid w:val="00E33D41"/>
    <w:rPr>
      <w:sz w:val="24"/>
      <w:lang w:val="fr-FR" w:eastAsia="en-US"/>
    </w:rPr>
  </w:style>
  <w:style w:type="character" w:customStyle="1" w:styleId="CallChar">
    <w:name w:val="Call Char"/>
    <w:basedOn w:val="DefaultParagraphFont"/>
    <w:link w:val="Call"/>
    <w:locked/>
    <w:rsid w:val="00E33D41"/>
    <w:rPr>
      <w:i/>
      <w:sz w:val="24"/>
      <w:lang w:val="fr-FR" w:eastAsia="en-US"/>
    </w:rPr>
  </w:style>
  <w:style w:type="character" w:customStyle="1" w:styleId="HeaderChar">
    <w:name w:val="Header Char"/>
    <w:basedOn w:val="DefaultParagraphFont"/>
    <w:link w:val="Header"/>
    <w:rsid w:val="00E33D41"/>
    <w:rPr>
      <w:sz w:val="24"/>
      <w:lang w:val="fr-FR" w:eastAsia="en-US"/>
    </w:rPr>
  </w:style>
  <w:style w:type="character" w:customStyle="1" w:styleId="enumlev1Char">
    <w:name w:val="enumlev1 Char"/>
    <w:basedOn w:val="DefaultParagraphFont"/>
    <w:link w:val="enumlev1"/>
    <w:locked/>
    <w:rsid w:val="00E33D41"/>
    <w:rPr>
      <w:sz w:val="24"/>
      <w:lang w:val="fr-FR" w:eastAsia="en-US"/>
    </w:rPr>
  </w:style>
  <w:style w:type="character" w:customStyle="1" w:styleId="TabletextChar">
    <w:name w:val="Table_text Char"/>
    <w:basedOn w:val="DefaultParagraphFont"/>
    <w:link w:val="Tabletext"/>
    <w:locked/>
    <w:rsid w:val="00E33D41"/>
    <w:rPr>
      <w:sz w:val="22"/>
      <w:lang w:val="fr-FR" w:eastAsia="en-US"/>
    </w:rPr>
  </w:style>
  <w:style w:type="character" w:customStyle="1" w:styleId="TabletitleChar">
    <w:name w:val="Table_title Char"/>
    <w:basedOn w:val="DefaultParagraphFont"/>
    <w:link w:val="Tabletitle"/>
    <w:rsid w:val="00E33D41"/>
    <w:rPr>
      <w:b/>
      <w:sz w:val="24"/>
      <w:lang w:val="fr-FR" w:eastAsia="en-US"/>
    </w:rPr>
  </w:style>
  <w:style w:type="character" w:customStyle="1" w:styleId="FiguretitleChar">
    <w:name w:val="Figure_title Char"/>
    <w:basedOn w:val="TabletitleChar"/>
    <w:link w:val="Figuretitle"/>
    <w:rsid w:val="00E33D41"/>
    <w:rPr>
      <w:rFonts w:ascii="Times New Roman Bold" w:hAnsi="Times New Roman Bold"/>
      <w:b/>
      <w:sz w:val="18"/>
      <w:lang w:val="fr-FR" w:eastAsia="en-US"/>
    </w:rPr>
  </w:style>
  <w:style w:type="paragraph" w:customStyle="1" w:styleId="Annextitle">
    <w:name w:val="Annex_title"/>
    <w:basedOn w:val="Normal"/>
    <w:next w:val="Normal"/>
    <w:rsid w:val="00E33D4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BodyTextChar">
    <w:name w:val="Body Text Char"/>
    <w:basedOn w:val="DefaultParagraphFont"/>
    <w:link w:val="BodyText"/>
    <w:rsid w:val="00E33D41"/>
    <w:rPr>
      <w:b/>
      <w:bCs/>
      <w:sz w:val="24"/>
      <w:szCs w:val="24"/>
      <w:lang w:val="ru-RU" w:eastAsia="ru-RU"/>
    </w:rPr>
  </w:style>
  <w:style w:type="paragraph" w:styleId="BodyText">
    <w:name w:val="Body Text"/>
    <w:basedOn w:val="Normal"/>
    <w:link w:val="BodyTextChar"/>
    <w:rsid w:val="00E33D41"/>
    <w:pPr>
      <w:tabs>
        <w:tab w:val="clear" w:pos="794"/>
        <w:tab w:val="clear" w:pos="1191"/>
        <w:tab w:val="clear" w:pos="1588"/>
        <w:tab w:val="clear" w:pos="1985"/>
      </w:tabs>
      <w:overflowPunct/>
      <w:autoSpaceDE/>
      <w:autoSpaceDN/>
      <w:adjustRightInd/>
      <w:spacing w:before="0" w:line="360" w:lineRule="auto"/>
      <w:jc w:val="center"/>
      <w:textAlignment w:val="auto"/>
    </w:pPr>
    <w:rPr>
      <w:b/>
      <w:bCs/>
      <w:szCs w:val="24"/>
      <w:lang w:val="ru-RU" w:eastAsia="ru-RU"/>
    </w:rPr>
  </w:style>
  <w:style w:type="character" w:customStyle="1" w:styleId="BodyTextChar1">
    <w:name w:val="Body Text Char1"/>
    <w:basedOn w:val="DefaultParagraphFont"/>
    <w:rsid w:val="00E33D41"/>
    <w:rPr>
      <w:sz w:val="24"/>
      <w:lang w:val="fr-FR" w:eastAsia="en-US"/>
    </w:rPr>
  </w:style>
  <w:style w:type="character" w:customStyle="1" w:styleId="NoteChar">
    <w:name w:val="Note Char"/>
    <w:basedOn w:val="DefaultParagraphFont"/>
    <w:link w:val="Note"/>
    <w:locked/>
    <w:rsid w:val="00E33D41"/>
    <w:rPr>
      <w:sz w:val="22"/>
      <w:lang w:val="fr-FR" w:eastAsia="en-US"/>
    </w:rPr>
  </w:style>
  <w:style w:type="character" w:customStyle="1" w:styleId="BodyText2Char">
    <w:name w:val="Body Text 2 Char"/>
    <w:basedOn w:val="DefaultParagraphFont"/>
    <w:link w:val="BodyText2"/>
    <w:rsid w:val="00E33D41"/>
    <w:rPr>
      <w:sz w:val="24"/>
      <w:lang w:eastAsia="en-US"/>
    </w:rPr>
  </w:style>
  <w:style w:type="paragraph" w:styleId="BodyText2">
    <w:name w:val="Body Text 2"/>
    <w:basedOn w:val="Normal"/>
    <w:link w:val="BodyText2Char"/>
    <w:rsid w:val="00E33D41"/>
    <w:rPr>
      <w:lang w:val="en-US"/>
    </w:rPr>
  </w:style>
  <w:style w:type="character" w:customStyle="1" w:styleId="BodyText2Char1">
    <w:name w:val="Body Text 2 Char1"/>
    <w:basedOn w:val="DefaultParagraphFont"/>
    <w:rsid w:val="00E33D41"/>
    <w:rPr>
      <w:sz w:val="24"/>
      <w:lang w:val="fr-FR" w:eastAsia="en-US"/>
    </w:rPr>
  </w:style>
  <w:style w:type="character" w:customStyle="1" w:styleId="BodyText3Char">
    <w:name w:val="Body Text 3 Char"/>
    <w:basedOn w:val="DefaultParagraphFont"/>
    <w:link w:val="BodyText3"/>
    <w:rsid w:val="00E33D41"/>
    <w:rPr>
      <w:sz w:val="16"/>
      <w:szCs w:val="16"/>
      <w:lang w:val="en-GB" w:eastAsia="en-US"/>
    </w:rPr>
  </w:style>
  <w:style w:type="character" w:customStyle="1" w:styleId="RectitleChar">
    <w:name w:val="Rec_title Char"/>
    <w:basedOn w:val="DefaultParagraphFont"/>
    <w:link w:val="Rectitle"/>
    <w:locked/>
    <w:rsid w:val="00E33D41"/>
    <w:rPr>
      <w:b/>
      <w:sz w:val="28"/>
      <w:lang w:val="fr-FR" w:eastAsia="en-US"/>
    </w:rPr>
  </w:style>
  <w:style w:type="character" w:customStyle="1" w:styleId="ResNoChar">
    <w:name w:val="Res_No Char"/>
    <w:basedOn w:val="DefaultParagraphFont"/>
    <w:link w:val="ResNo"/>
    <w:locked/>
    <w:rsid w:val="00E33D41"/>
    <w:rPr>
      <w:sz w:val="28"/>
      <w:lang w:val="fr-FR" w:eastAsia="en-US"/>
    </w:rPr>
  </w:style>
  <w:style w:type="paragraph" w:styleId="BodyText3">
    <w:name w:val="Body Text 3"/>
    <w:basedOn w:val="Normal"/>
    <w:link w:val="BodyText3Char"/>
    <w:rsid w:val="00E33D41"/>
    <w:pPr>
      <w:spacing w:after="120"/>
      <w:jc w:val="left"/>
    </w:pPr>
    <w:rPr>
      <w:sz w:val="16"/>
      <w:szCs w:val="16"/>
      <w:lang w:val="en-GB"/>
    </w:rPr>
  </w:style>
  <w:style w:type="character" w:customStyle="1" w:styleId="BodyText3Char1">
    <w:name w:val="Body Text 3 Char1"/>
    <w:basedOn w:val="DefaultParagraphFont"/>
    <w:rsid w:val="00E33D41"/>
    <w:rPr>
      <w:sz w:val="16"/>
      <w:szCs w:val="16"/>
      <w:lang w:val="fr-FR" w:eastAsia="en-US"/>
    </w:rPr>
  </w:style>
  <w:style w:type="character" w:customStyle="1" w:styleId="TableNoChar">
    <w:name w:val="Table_No Char"/>
    <w:basedOn w:val="DefaultParagraphFont"/>
    <w:link w:val="TableNo"/>
    <w:locked/>
    <w:rsid w:val="00E33D41"/>
    <w:rPr>
      <w:sz w:val="24"/>
      <w:lang w:val="fr-FR" w:eastAsia="en-US"/>
    </w:rPr>
  </w:style>
  <w:style w:type="character" w:customStyle="1" w:styleId="HeadingbChar">
    <w:name w:val="Heading_b Char"/>
    <w:basedOn w:val="DefaultParagraphFont"/>
    <w:link w:val="Headingb"/>
    <w:locked/>
    <w:rsid w:val="00E33D41"/>
    <w:rPr>
      <w:b/>
      <w:sz w:val="24"/>
      <w:lang w:val="fr-FR" w:eastAsia="en-US"/>
    </w:rPr>
  </w:style>
  <w:style w:type="character" w:customStyle="1" w:styleId="TitleChar1">
    <w:name w:val="Title Char1"/>
    <w:basedOn w:val="DefaultParagraphFont"/>
    <w:uiPriority w:val="10"/>
    <w:rsid w:val="00E33D41"/>
    <w:rPr>
      <w:rFonts w:asciiTheme="majorHAnsi" w:eastAsiaTheme="majorEastAsia" w:hAnsiTheme="majorHAnsi" w:cstheme="majorBidi"/>
      <w:color w:val="17365D" w:themeColor="text2" w:themeShade="BF"/>
      <w:spacing w:val="5"/>
      <w:kern w:val="28"/>
      <w:sz w:val="52"/>
      <w:szCs w:val="52"/>
      <w:lang w:val="fr-FR" w:eastAsia="en-US"/>
    </w:rPr>
  </w:style>
  <w:style w:type="character" w:styleId="FollowedHyperlink">
    <w:name w:val="FollowedHyperlink"/>
    <w:basedOn w:val="DefaultParagraphFont"/>
    <w:rsid w:val="00E33D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3.e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hraunfoss.fcc.gov/edocs_public/attachmatch/FCC-06-113A1.pdf" TargetMode="External"/><Relationship Id="rId23" Type="http://schemas.openxmlformats.org/officeDocument/2006/relationships/oleObject" Target="embeddings/oleObject4.bin"/><Relationship Id="rId10" Type="http://schemas.openxmlformats.org/officeDocument/2006/relationships/hyperlink" Target="http://www.itu.int/ITU-R/go/patents/es"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hraunfoss.fcc.gov/edocs_public/attachmatch/FCC-04-245A1.pdf" TargetMode="External"/><Relationship Id="rId22" Type="http://schemas.openxmlformats.org/officeDocument/2006/relationships/image" Target="media/image5.emf"/><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anatel.gov.br/" TargetMode="External"/><Relationship Id="rId1" Type="http://schemas.openxmlformats.org/officeDocument/2006/relationships/hyperlink" Target="http://portal.etsi.org/erm/kta/emc/clc_agree_emc.as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109</TotalTime>
  <Pages>32</Pages>
  <Words>10294</Words>
  <Characters>55080</Characters>
  <Application>Microsoft Office Word</Application>
  <DocSecurity>0</DocSecurity>
  <Lines>459</Lines>
  <Paragraphs>130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65244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christe</cp:lastModifiedBy>
  <cp:revision>7</cp:revision>
  <cp:lastPrinted>2005-02-10T15:54:00Z</cp:lastPrinted>
  <dcterms:created xsi:type="dcterms:W3CDTF">2011-12-21T10:47:00Z</dcterms:created>
  <dcterms:modified xsi:type="dcterms:W3CDTF">2011-12-21T12:45:00Z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