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B3656E" w:rsidRDefault="00FE79FE">
      <w:pPr>
        <w:rPr>
          <w:lang w:val="ru-RU"/>
        </w:rPr>
      </w:pPr>
    </w:p>
    <w:p w:rsidR="00FE79FE" w:rsidRPr="00B3656E" w:rsidRDefault="00FE79FE">
      <w:pPr>
        <w:rPr>
          <w:lang w:val="ru-RU"/>
        </w:rPr>
      </w:pPr>
    </w:p>
    <w:p w:rsidR="00FE79FE" w:rsidRPr="00B3656E" w:rsidRDefault="00FE79FE">
      <w:pPr>
        <w:rPr>
          <w:lang w:val="ru-RU"/>
        </w:rPr>
      </w:pPr>
    </w:p>
    <w:p w:rsidR="00FE79FE" w:rsidRPr="00B3656E" w:rsidRDefault="00FE79FE">
      <w:pPr>
        <w:rPr>
          <w:lang w:val="ru-RU"/>
        </w:rPr>
      </w:pPr>
    </w:p>
    <w:p w:rsidR="00FE79FE" w:rsidRPr="00B3656E" w:rsidRDefault="00FE79FE">
      <w:pPr>
        <w:rPr>
          <w:lang w:val="ru-RU"/>
        </w:rPr>
      </w:pPr>
    </w:p>
    <w:p w:rsidR="00013002" w:rsidRPr="00B3656E" w:rsidRDefault="00013002">
      <w:pPr>
        <w:rPr>
          <w:lang w:val="ru-RU"/>
        </w:rPr>
      </w:pPr>
    </w:p>
    <w:p w:rsidR="00013002" w:rsidRPr="00B3656E" w:rsidRDefault="00013002">
      <w:pPr>
        <w:rPr>
          <w:lang w:val="ru-RU"/>
        </w:rPr>
      </w:pPr>
    </w:p>
    <w:p w:rsidR="00013002" w:rsidRPr="00B3656E" w:rsidRDefault="00013002">
      <w:pPr>
        <w:rPr>
          <w:lang w:val="ru-RU"/>
        </w:rPr>
      </w:pPr>
    </w:p>
    <w:p w:rsidR="00FE79FE" w:rsidRPr="00B3656E" w:rsidRDefault="00FE79FE">
      <w:pPr>
        <w:rPr>
          <w:lang w:val="ru-RU"/>
        </w:rPr>
      </w:pPr>
    </w:p>
    <w:p w:rsidR="00FE79FE" w:rsidRPr="00B3656E" w:rsidRDefault="00FE79FE">
      <w:pPr>
        <w:rPr>
          <w:lang w:val="ru-RU"/>
        </w:rPr>
      </w:pPr>
    </w:p>
    <w:p w:rsidR="00FE79FE" w:rsidRPr="00B3656E" w:rsidRDefault="00FE79FE">
      <w:pPr>
        <w:rPr>
          <w:lang w:val="ru-RU"/>
        </w:rPr>
      </w:pPr>
    </w:p>
    <w:p w:rsidR="00FE79FE" w:rsidRPr="00B3656E" w:rsidRDefault="00FE79FE">
      <w:pPr>
        <w:rPr>
          <w:lang w:val="ru-RU"/>
        </w:rPr>
      </w:pPr>
    </w:p>
    <w:tbl>
      <w:tblPr>
        <w:tblW w:w="10089" w:type="dxa"/>
        <w:tblLook w:val="01E0" w:firstRow="1" w:lastRow="1" w:firstColumn="1" w:lastColumn="1" w:noHBand="0" w:noVBand="0"/>
      </w:tblPr>
      <w:tblGrid>
        <w:gridCol w:w="10089"/>
      </w:tblGrid>
      <w:tr w:rsidR="00FE79FE" w:rsidRPr="00B3656E">
        <w:tc>
          <w:tcPr>
            <w:tcW w:w="10089" w:type="dxa"/>
          </w:tcPr>
          <w:p w:rsidR="00276D21" w:rsidRPr="00B3656E" w:rsidRDefault="00276D21" w:rsidP="00013002">
            <w:pPr>
              <w:spacing w:before="380" w:line="280" w:lineRule="exact"/>
              <w:jc w:val="right"/>
              <w:rPr>
                <w:rFonts w:ascii="Tahoma" w:hAnsi="Tahoma" w:cs="Tahoma"/>
                <w:b/>
                <w:bCs/>
                <w:iCs/>
                <w:color w:val="243285"/>
                <w:sz w:val="32"/>
                <w:szCs w:val="32"/>
                <w:lang w:val="ru-RU"/>
              </w:rPr>
            </w:pPr>
          </w:p>
          <w:p w:rsidR="00FE79FE" w:rsidRPr="00B3656E" w:rsidRDefault="00131900" w:rsidP="00373311">
            <w:pPr>
              <w:spacing w:before="380" w:line="280" w:lineRule="exact"/>
              <w:jc w:val="right"/>
              <w:rPr>
                <w:rFonts w:ascii="Tahoma" w:hAnsi="Tahoma" w:cs="Tahoma"/>
                <w:b/>
                <w:bCs/>
                <w:iCs/>
                <w:color w:val="243285"/>
                <w:sz w:val="36"/>
                <w:szCs w:val="36"/>
                <w:lang w:val="ru-RU"/>
              </w:rPr>
            </w:pPr>
            <w:r w:rsidRPr="00B3656E">
              <w:rPr>
                <w:rFonts w:ascii="Tahoma" w:hAnsi="Tahoma" w:cs="Tahoma"/>
                <w:b/>
                <w:bCs/>
                <w:iCs/>
                <w:color w:val="243285"/>
                <w:sz w:val="36"/>
                <w:szCs w:val="36"/>
                <w:lang w:val="ru-RU"/>
              </w:rPr>
              <w:t>Рекомендация  МСЭ</w:t>
            </w:r>
            <w:r w:rsidR="00FE79FE" w:rsidRPr="00B3656E">
              <w:rPr>
                <w:rFonts w:ascii="Tahoma" w:hAnsi="Tahoma" w:cs="Tahoma"/>
                <w:b/>
                <w:bCs/>
                <w:iCs/>
                <w:color w:val="243285"/>
                <w:sz w:val="36"/>
                <w:szCs w:val="36"/>
                <w:lang w:val="ru-RU"/>
              </w:rPr>
              <w:t xml:space="preserve">-R  </w:t>
            </w:r>
            <w:r w:rsidR="00A62A14" w:rsidRPr="00B3656E">
              <w:rPr>
                <w:rFonts w:ascii="Tahoma" w:hAnsi="Tahoma" w:cs="Tahoma"/>
                <w:b/>
                <w:bCs/>
                <w:iCs/>
                <w:color w:val="243285"/>
                <w:sz w:val="36"/>
                <w:szCs w:val="36"/>
                <w:lang w:val="ru-RU"/>
              </w:rPr>
              <w:t>S</w:t>
            </w:r>
            <w:r w:rsidR="00373311" w:rsidRPr="00B3656E">
              <w:rPr>
                <w:rFonts w:ascii="Tahoma" w:hAnsi="Tahoma" w:cs="Tahoma"/>
                <w:b/>
                <w:bCs/>
                <w:iCs/>
                <w:color w:val="243285"/>
                <w:sz w:val="36"/>
                <w:szCs w:val="36"/>
                <w:lang w:val="ru-RU"/>
              </w:rPr>
              <w:t>M</w:t>
            </w:r>
            <w:r w:rsidR="00FE79FE" w:rsidRPr="00B3656E">
              <w:rPr>
                <w:rFonts w:ascii="Tahoma" w:hAnsi="Tahoma" w:cs="Tahoma"/>
                <w:b/>
                <w:bCs/>
                <w:iCs/>
                <w:color w:val="243285"/>
                <w:sz w:val="36"/>
                <w:szCs w:val="36"/>
                <w:lang w:val="ru-RU"/>
              </w:rPr>
              <w:t>.</w:t>
            </w:r>
            <w:r w:rsidR="00EB7078" w:rsidRPr="00B3656E">
              <w:rPr>
                <w:rFonts w:ascii="Tahoma" w:hAnsi="Tahoma" w:cs="Tahoma"/>
                <w:b/>
                <w:bCs/>
                <w:iCs/>
                <w:color w:val="243285"/>
                <w:sz w:val="36"/>
                <w:szCs w:val="36"/>
                <w:lang w:val="ru-RU"/>
              </w:rPr>
              <w:t>1880-1</w:t>
            </w:r>
          </w:p>
          <w:p w:rsidR="00FE79FE" w:rsidRPr="00B3656E" w:rsidRDefault="00FE79FE" w:rsidP="00EB7078">
            <w:pPr>
              <w:spacing w:before="80" w:line="280" w:lineRule="exact"/>
              <w:jc w:val="right"/>
              <w:rPr>
                <w:rFonts w:ascii="Tahoma" w:hAnsi="Tahoma" w:cs="Tahoma"/>
                <w:b/>
                <w:bCs/>
                <w:iCs/>
                <w:color w:val="243285"/>
                <w:sz w:val="24"/>
                <w:szCs w:val="24"/>
                <w:lang w:val="ru-RU"/>
              </w:rPr>
            </w:pPr>
            <w:r w:rsidRPr="00B3656E">
              <w:rPr>
                <w:rFonts w:ascii="Tahoma" w:hAnsi="Tahoma" w:cs="Tahoma"/>
                <w:b/>
                <w:bCs/>
                <w:iCs/>
                <w:color w:val="243285"/>
                <w:sz w:val="24"/>
                <w:szCs w:val="24"/>
                <w:lang w:val="ru-RU"/>
              </w:rPr>
              <w:t>(</w:t>
            </w:r>
            <w:r w:rsidR="006114CA" w:rsidRPr="00B3656E">
              <w:rPr>
                <w:rFonts w:ascii="Tahoma" w:hAnsi="Tahoma" w:cs="Tahoma"/>
                <w:b/>
                <w:bCs/>
                <w:iCs/>
                <w:color w:val="243285"/>
                <w:sz w:val="24"/>
                <w:szCs w:val="24"/>
                <w:lang w:val="ru-RU"/>
              </w:rPr>
              <w:t>0</w:t>
            </w:r>
            <w:r w:rsidR="00EB7078" w:rsidRPr="00B3656E">
              <w:rPr>
                <w:rFonts w:ascii="Tahoma" w:hAnsi="Tahoma" w:cs="Tahoma"/>
                <w:b/>
                <w:bCs/>
                <w:iCs/>
                <w:color w:val="243285"/>
                <w:sz w:val="24"/>
                <w:szCs w:val="24"/>
                <w:lang w:val="ru-RU"/>
              </w:rPr>
              <w:t>8</w:t>
            </w:r>
            <w:r w:rsidRPr="00B3656E">
              <w:rPr>
                <w:rFonts w:ascii="Tahoma" w:hAnsi="Tahoma" w:cs="Tahoma"/>
                <w:b/>
                <w:bCs/>
                <w:iCs/>
                <w:color w:val="243285"/>
                <w:sz w:val="24"/>
                <w:szCs w:val="24"/>
                <w:lang w:val="ru-RU"/>
              </w:rPr>
              <w:t>/</w:t>
            </w:r>
            <w:r w:rsidR="006114CA" w:rsidRPr="00B3656E">
              <w:rPr>
                <w:rFonts w:ascii="Tahoma" w:hAnsi="Tahoma" w:cs="Tahoma"/>
                <w:b/>
                <w:bCs/>
                <w:iCs/>
                <w:color w:val="243285"/>
                <w:sz w:val="24"/>
                <w:szCs w:val="24"/>
                <w:lang w:val="ru-RU"/>
              </w:rPr>
              <w:t>201</w:t>
            </w:r>
            <w:r w:rsidR="00EB7078" w:rsidRPr="00B3656E">
              <w:rPr>
                <w:rFonts w:ascii="Tahoma" w:hAnsi="Tahoma" w:cs="Tahoma"/>
                <w:b/>
                <w:bCs/>
                <w:iCs/>
                <w:color w:val="243285"/>
                <w:sz w:val="24"/>
                <w:szCs w:val="24"/>
                <w:lang w:val="ru-RU"/>
              </w:rPr>
              <w:t>5</w:t>
            </w:r>
            <w:r w:rsidRPr="00B3656E">
              <w:rPr>
                <w:rFonts w:ascii="Tahoma" w:hAnsi="Tahoma" w:cs="Tahoma"/>
                <w:b/>
                <w:bCs/>
                <w:iCs/>
                <w:color w:val="243285"/>
                <w:sz w:val="24"/>
                <w:szCs w:val="24"/>
                <w:lang w:val="ru-RU"/>
              </w:rPr>
              <w:t>)</w:t>
            </w:r>
          </w:p>
        </w:tc>
      </w:tr>
      <w:tr w:rsidR="00FE79FE" w:rsidRPr="00B3656E">
        <w:tc>
          <w:tcPr>
            <w:tcW w:w="10089" w:type="dxa"/>
          </w:tcPr>
          <w:p w:rsidR="00013002" w:rsidRPr="00B3656E" w:rsidRDefault="00013002" w:rsidP="00FE79FE">
            <w:pPr>
              <w:spacing w:before="80" w:line="500" w:lineRule="exact"/>
              <w:jc w:val="right"/>
              <w:rPr>
                <w:rFonts w:ascii="Tahoma" w:hAnsi="Tahoma" w:cs="Tahoma"/>
                <w:b/>
                <w:bCs/>
                <w:iCs/>
                <w:color w:val="243285"/>
                <w:sz w:val="44"/>
                <w:szCs w:val="44"/>
                <w:lang w:val="ru-RU"/>
              </w:rPr>
            </w:pPr>
          </w:p>
          <w:p w:rsidR="00FE79FE" w:rsidRPr="00B3656E" w:rsidRDefault="00EB7078" w:rsidP="00F76900">
            <w:pPr>
              <w:spacing w:before="80" w:line="500" w:lineRule="exact"/>
              <w:jc w:val="right"/>
              <w:rPr>
                <w:rFonts w:ascii="Tahoma" w:hAnsi="Tahoma" w:cs="Tahoma"/>
                <w:b/>
                <w:bCs/>
                <w:iCs/>
                <w:color w:val="243285"/>
                <w:sz w:val="44"/>
                <w:szCs w:val="44"/>
                <w:lang w:val="ru-RU"/>
              </w:rPr>
            </w:pPr>
            <w:r w:rsidRPr="00B3656E">
              <w:rPr>
                <w:rFonts w:ascii="Tahoma" w:hAnsi="Tahoma" w:cs="Tahoma"/>
                <w:b/>
                <w:bCs/>
                <w:iCs/>
                <w:color w:val="243285"/>
                <w:sz w:val="44"/>
                <w:szCs w:val="44"/>
                <w:lang w:val="ru-RU"/>
              </w:rPr>
              <w:t>Измерение и оценка занятости спектра</w:t>
            </w:r>
          </w:p>
          <w:p w:rsidR="00A62A14" w:rsidRPr="00B3656E" w:rsidRDefault="00A62A14" w:rsidP="00FE79FE">
            <w:pPr>
              <w:spacing w:before="80" w:line="500" w:lineRule="exact"/>
              <w:jc w:val="right"/>
              <w:rPr>
                <w:rFonts w:ascii="Tahoma" w:hAnsi="Tahoma" w:cs="Tahoma"/>
                <w:b/>
                <w:bCs/>
                <w:iCs/>
                <w:color w:val="243285"/>
                <w:sz w:val="40"/>
                <w:szCs w:val="40"/>
                <w:lang w:val="ru-RU"/>
              </w:rPr>
            </w:pPr>
          </w:p>
        </w:tc>
      </w:tr>
      <w:tr w:rsidR="00FE79FE" w:rsidRPr="00B3656E">
        <w:tc>
          <w:tcPr>
            <w:tcW w:w="10089" w:type="dxa"/>
          </w:tcPr>
          <w:p w:rsidR="009E3058" w:rsidRPr="00B3656E" w:rsidRDefault="009E3058" w:rsidP="009E3058">
            <w:pPr>
              <w:spacing w:before="80" w:line="280" w:lineRule="exact"/>
              <w:ind w:right="640"/>
              <w:rPr>
                <w:rFonts w:ascii="Tahoma" w:hAnsi="Tahoma" w:cs="Tahoma"/>
                <w:b/>
                <w:bCs/>
                <w:iCs/>
                <w:color w:val="243285"/>
                <w:sz w:val="32"/>
                <w:szCs w:val="32"/>
                <w:lang w:val="ru-RU"/>
              </w:rPr>
            </w:pPr>
          </w:p>
          <w:p w:rsidR="009E3058" w:rsidRPr="00B3656E" w:rsidRDefault="009E3058" w:rsidP="009E3058">
            <w:pPr>
              <w:spacing w:before="80" w:line="280" w:lineRule="exact"/>
              <w:ind w:right="640"/>
              <w:rPr>
                <w:rFonts w:ascii="Tahoma" w:hAnsi="Tahoma" w:cs="Tahoma"/>
                <w:b/>
                <w:bCs/>
                <w:iCs/>
                <w:color w:val="243285"/>
                <w:sz w:val="32"/>
                <w:szCs w:val="32"/>
                <w:lang w:val="ru-RU"/>
              </w:rPr>
            </w:pPr>
          </w:p>
          <w:p w:rsidR="009E3058" w:rsidRPr="00B3656E" w:rsidRDefault="009E3058" w:rsidP="009E3058">
            <w:pPr>
              <w:spacing w:before="80" w:after="180" w:line="360" w:lineRule="exact"/>
              <w:ind w:right="720"/>
              <w:rPr>
                <w:rFonts w:ascii="Tahoma" w:hAnsi="Tahoma" w:cs="Tahoma"/>
                <w:b/>
                <w:bCs/>
                <w:iCs/>
                <w:color w:val="243285"/>
                <w:sz w:val="36"/>
                <w:szCs w:val="36"/>
                <w:lang w:val="ru-RU"/>
              </w:rPr>
            </w:pPr>
          </w:p>
          <w:p w:rsidR="00276D21" w:rsidRPr="00B3656E" w:rsidRDefault="00276D21" w:rsidP="00013002">
            <w:pPr>
              <w:spacing w:before="80" w:after="180" w:line="360" w:lineRule="exact"/>
              <w:jc w:val="right"/>
              <w:rPr>
                <w:rFonts w:ascii="Tahoma" w:hAnsi="Tahoma" w:cs="Tahoma"/>
                <w:b/>
                <w:bCs/>
                <w:iCs/>
                <w:color w:val="243285"/>
                <w:sz w:val="36"/>
                <w:szCs w:val="36"/>
                <w:lang w:val="ru-RU"/>
              </w:rPr>
            </w:pPr>
          </w:p>
          <w:p w:rsidR="00013002" w:rsidRPr="00B3656E" w:rsidRDefault="00131900" w:rsidP="00373311">
            <w:pPr>
              <w:spacing w:before="80" w:after="180" w:line="360" w:lineRule="exact"/>
              <w:jc w:val="right"/>
              <w:rPr>
                <w:rFonts w:ascii="Tahoma" w:hAnsi="Tahoma" w:cs="Tahoma"/>
                <w:b/>
                <w:bCs/>
                <w:iCs/>
                <w:color w:val="243285"/>
                <w:sz w:val="36"/>
                <w:szCs w:val="36"/>
                <w:lang w:val="ru-RU"/>
              </w:rPr>
            </w:pPr>
            <w:r w:rsidRPr="00B3656E">
              <w:rPr>
                <w:rFonts w:ascii="Tahoma" w:hAnsi="Tahoma" w:cs="Tahoma"/>
                <w:b/>
                <w:bCs/>
                <w:iCs/>
                <w:color w:val="243285"/>
                <w:sz w:val="36"/>
                <w:szCs w:val="36"/>
                <w:lang w:val="ru-RU"/>
              </w:rPr>
              <w:t xml:space="preserve">Серия </w:t>
            </w:r>
            <w:r w:rsidR="00A62A14" w:rsidRPr="00B3656E">
              <w:rPr>
                <w:rFonts w:ascii="Tahoma" w:hAnsi="Tahoma" w:cs="Tahoma"/>
                <w:b/>
                <w:bCs/>
                <w:iCs/>
                <w:color w:val="243285"/>
                <w:sz w:val="36"/>
                <w:szCs w:val="36"/>
                <w:lang w:val="ru-RU"/>
              </w:rPr>
              <w:t>S</w:t>
            </w:r>
            <w:r w:rsidR="00373311" w:rsidRPr="00B3656E">
              <w:rPr>
                <w:rFonts w:ascii="Tahoma" w:hAnsi="Tahoma" w:cs="Tahoma"/>
                <w:b/>
                <w:bCs/>
                <w:iCs/>
                <w:color w:val="243285"/>
                <w:sz w:val="36"/>
                <w:szCs w:val="36"/>
                <w:lang w:val="ru-RU"/>
              </w:rPr>
              <w:t>M</w:t>
            </w:r>
          </w:p>
          <w:p w:rsidR="00FE79FE" w:rsidRPr="00B3656E" w:rsidRDefault="00373311" w:rsidP="006114CA">
            <w:pPr>
              <w:spacing w:before="80" w:after="180" w:line="360" w:lineRule="exact"/>
              <w:jc w:val="right"/>
              <w:rPr>
                <w:rFonts w:ascii="Tahoma" w:hAnsi="Tahoma" w:cs="Tahoma"/>
                <w:b/>
                <w:bCs/>
                <w:iCs/>
                <w:color w:val="243285"/>
                <w:sz w:val="36"/>
                <w:szCs w:val="36"/>
                <w:lang w:val="ru-RU"/>
              </w:rPr>
            </w:pPr>
            <w:r w:rsidRPr="00B3656E">
              <w:rPr>
                <w:rFonts w:ascii="Tahoma" w:hAnsi="Tahoma" w:cs="Tahoma"/>
                <w:b/>
                <w:bCs/>
                <w:iCs/>
                <w:color w:val="243285"/>
                <w:sz w:val="36"/>
                <w:szCs w:val="36"/>
                <w:lang w:val="ru-RU"/>
              </w:rPr>
              <w:t>Управление использованием спектра</w:t>
            </w:r>
          </w:p>
          <w:p w:rsidR="00FE79FE" w:rsidRPr="00B3656E" w:rsidRDefault="00FE79FE" w:rsidP="00FE79FE">
            <w:pPr>
              <w:spacing w:before="80" w:line="360" w:lineRule="exact"/>
              <w:jc w:val="right"/>
              <w:rPr>
                <w:rFonts w:ascii="Tahoma" w:hAnsi="Tahoma" w:cs="Tahoma"/>
                <w:b/>
                <w:bCs/>
                <w:iCs/>
                <w:color w:val="243285"/>
                <w:sz w:val="32"/>
                <w:szCs w:val="32"/>
                <w:lang w:val="ru-RU"/>
              </w:rPr>
            </w:pPr>
          </w:p>
        </w:tc>
      </w:tr>
    </w:tbl>
    <w:p w:rsidR="00A71FE5" w:rsidRPr="00B3656E" w:rsidRDefault="00A71FE5" w:rsidP="00CD659B">
      <w:pPr>
        <w:spacing w:before="80"/>
        <w:rPr>
          <w:i/>
          <w:lang w:val="ru-RU"/>
        </w:rPr>
      </w:pPr>
    </w:p>
    <w:p w:rsidR="00FE79FE" w:rsidRPr="00B3656E" w:rsidRDefault="00FE79FE" w:rsidP="00CD659B">
      <w:pPr>
        <w:spacing w:before="80"/>
        <w:rPr>
          <w:i/>
          <w:lang w:val="ru-RU"/>
        </w:rPr>
      </w:pPr>
    </w:p>
    <w:p w:rsidR="00FE79FE" w:rsidRPr="00B3656E" w:rsidRDefault="00FE79FE" w:rsidP="00CD659B">
      <w:pPr>
        <w:spacing w:before="80"/>
        <w:rPr>
          <w:i/>
          <w:lang w:val="ru-RU"/>
        </w:rPr>
      </w:pPr>
    </w:p>
    <w:p w:rsidR="00FE79FE" w:rsidRPr="00B3656E" w:rsidRDefault="00FE79FE" w:rsidP="00CD659B">
      <w:pPr>
        <w:spacing w:before="80"/>
        <w:rPr>
          <w:i/>
          <w:lang w:val="ru-RU"/>
        </w:rPr>
      </w:pPr>
    </w:p>
    <w:p w:rsidR="00FE79FE" w:rsidRPr="00B3656E" w:rsidRDefault="00FE79FE" w:rsidP="00CD659B">
      <w:pPr>
        <w:spacing w:before="80"/>
        <w:rPr>
          <w:i/>
          <w:lang w:val="ru-RU"/>
        </w:rPr>
      </w:pPr>
    </w:p>
    <w:p w:rsidR="00A71FE5" w:rsidRPr="00B3656E" w:rsidRDefault="00A71FE5" w:rsidP="00CD659B">
      <w:pPr>
        <w:spacing w:before="80"/>
        <w:rPr>
          <w:i/>
          <w:lang w:val="ru-RU"/>
        </w:rPr>
      </w:pPr>
    </w:p>
    <w:p w:rsidR="00CD659B" w:rsidRPr="00B3656E"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B3656E">
          <w:headerReference w:type="even" r:id="rId8"/>
          <w:headerReference w:type="default" r:id="rId9"/>
          <w:pgSz w:w="11907" w:h="16840" w:code="9"/>
          <w:pgMar w:top="1089" w:right="1089" w:bottom="284" w:left="1089" w:header="567" w:footer="284" w:gutter="0"/>
          <w:pgNumType w:start="1"/>
          <w:cols w:space="720"/>
        </w:sectPr>
      </w:pPr>
    </w:p>
    <w:p w:rsidR="009F1578" w:rsidRPr="00B3656E" w:rsidRDefault="009F1578" w:rsidP="009F1578">
      <w:pPr>
        <w:spacing w:before="0"/>
        <w:jc w:val="center"/>
        <w:rPr>
          <w:b/>
          <w:bCs/>
          <w:szCs w:val="22"/>
          <w:lang w:val="ru-RU"/>
        </w:rPr>
      </w:pPr>
      <w:bookmarkStart w:id="0" w:name="c2tope"/>
      <w:bookmarkEnd w:id="0"/>
      <w:r w:rsidRPr="00B3656E">
        <w:rPr>
          <w:b/>
          <w:bCs/>
          <w:szCs w:val="22"/>
          <w:lang w:val="ru-RU"/>
        </w:rPr>
        <w:lastRenderedPageBreak/>
        <w:t>Предисловие</w:t>
      </w:r>
    </w:p>
    <w:p w:rsidR="009F1578" w:rsidRPr="00B3656E" w:rsidRDefault="009F1578" w:rsidP="009F1578">
      <w:pPr>
        <w:rPr>
          <w:sz w:val="20"/>
          <w:lang w:val="ru-RU"/>
        </w:rPr>
      </w:pPr>
      <w:r w:rsidRPr="00B3656E">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F1578" w:rsidRPr="00B3656E" w:rsidRDefault="009F1578" w:rsidP="009F1578">
      <w:pPr>
        <w:rPr>
          <w:sz w:val="20"/>
          <w:lang w:val="ru-RU"/>
        </w:rPr>
      </w:pPr>
      <w:r w:rsidRPr="00B3656E">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F1578" w:rsidRPr="00B3656E" w:rsidRDefault="009F1578" w:rsidP="009F1578">
      <w:pPr>
        <w:spacing w:before="360"/>
        <w:jc w:val="center"/>
        <w:rPr>
          <w:b/>
          <w:bCs/>
          <w:szCs w:val="22"/>
          <w:lang w:val="ru-RU"/>
        </w:rPr>
      </w:pPr>
      <w:r w:rsidRPr="00B3656E">
        <w:rPr>
          <w:b/>
          <w:bCs/>
          <w:szCs w:val="22"/>
          <w:lang w:val="ru-RU"/>
        </w:rPr>
        <w:t>Политика в области прав интеллектуальной собственности (ПИС)</w:t>
      </w:r>
    </w:p>
    <w:p w:rsidR="009F1578" w:rsidRPr="00B3656E" w:rsidRDefault="009F1578" w:rsidP="006E601F">
      <w:pPr>
        <w:rPr>
          <w:sz w:val="20"/>
          <w:lang w:val="ru-RU"/>
        </w:rPr>
      </w:pPr>
      <w:r w:rsidRPr="00B3656E">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601F" w:rsidRPr="00B3656E">
        <w:rPr>
          <w:sz w:val="20"/>
          <w:lang w:val="ru-RU"/>
        </w:rPr>
        <w:t xml:space="preserve"> 1</w:t>
      </w:r>
      <w:r w:rsidRPr="00B3656E">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3656E">
          <w:rPr>
            <w:rStyle w:val="Hyperlink"/>
            <w:rFonts w:eastAsia="SimSun"/>
            <w:sz w:val="20"/>
            <w:lang w:val="ru-RU"/>
          </w:rPr>
          <w:t>http://www.itu.int/ITU-R/go/patents/en</w:t>
        </w:r>
      </w:hyperlink>
      <w:r w:rsidRPr="00B3656E">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F1578" w:rsidRPr="00B3656E" w:rsidRDefault="009F1578" w:rsidP="009F157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F1578" w:rsidRPr="00B3656E" w:rsidTr="00D40BEE">
        <w:trPr>
          <w:jc w:val="center"/>
        </w:trPr>
        <w:tc>
          <w:tcPr>
            <w:tcW w:w="8856" w:type="dxa"/>
            <w:gridSpan w:val="2"/>
          </w:tcPr>
          <w:p w:rsidR="009F1578" w:rsidRPr="00B3656E" w:rsidRDefault="009F1578" w:rsidP="00D40BEE">
            <w:pPr>
              <w:spacing w:before="180"/>
              <w:jc w:val="center"/>
              <w:rPr>
                <w:b/>
                <w:bCs/>
                <w:szCs w:val="22"/>
                <w:lang w:val="ru-RU"/>
              </w:rPr>
            </w:pPr>
            <w:r w:rsidRPr="00B3656E">
              <w:rPr>
                <w:b/>
                <w:bCs/>
                <w:szCs w:val="22"/>
                <w:lang w:val="ru-RU"/>
              </w:rPr>
              <w:t>Серии Рекомендаций МСЭ-R</w:t>
            </w:r>
          </w:p>
          <w:p w:rsidR="009F1578" w:rsidRPr="00B3656E" w:rsidRDefault="009F1578" w:rsidP="00D40BEE">
            <w:pPr>
              <w:spacing w:after="240"/>
              <w:jc w:val="center"/>
              <w:rPr>
                <w:rFonts w:eastAsia="SimSun"/>
                <w:sz w:val="18"/>
                <w:szCs w:val="18"/>
                <w:lang w:val="ru-RU" w:eastAsia="zh-CN"/>
              </w:rPr>
            </w:pPr>
            <w:r w:rsidRPr="00B3656E">
              <w:rPr>
                <w:sz w:val="18"/>
                <w:szCs w:val="18"/>
                <w:lang w:val="ru-RU"/>
              </w:rPr>
              <w:t xml:space="preserve">(Представлены также в онлайновой форме по адресу: </w:t>
            </w:r>
            <w:hyperlink r:id="rId11" w:history="1">
              <w:r w:rsidRPr="00B3656E">
                <w:rPr>
                  <w:rStyle w:val="Hyperlink"/>
                  <w:sz w:val="18"/>
                  <w:lang w:val="ru-RU"/>
                </w:rPr>
                <w:t>http://www.itu.int/publ/R-REC/en</w:t>
              </w:r>
            </w:hyperlink>
            <w:r w:rsidRPr="00B3656E">
              <w:rPr>
                <w:sz w:val="18"/>
                <w:szCs w:val="18"/>
                <w:lang w:val="ru-RU"/>
              </w:rPr>
              <w:t>.)</w:t>
            </w:r>
          </w:p>
        </w:tc>
      </w:tr>
      <w:tr w:rsidR="009F1578" w:rsidRPr="00B3656E" w:rsidTr="00D40BEE">
        <w:trPr>
          <w:jc w:val="center"/>
        </w:trPr>
        <w:tc>
          <w:tcPr>
            <w:tcW w:w="1188" w:type="dxa"/>
          </w:tcPr>
          <w:p w:rsidR="009F1578" w:rsidRPr="00B3656E" w:rsidRDefault="009F1578" w:rsidP="00D40BEE">
            <w:pPr>
              <w:spacing w:before="40" w:after="40"/>
              <w:rPr>
                <w:b/>
                <w:bCs/>
                <w:sz w:val="20"/>
                <w:lang w:val="ru-RU"/>
              </w:rPr>
            </w:pPr>
            <w:r w:rsidRPr="00B3656E">
              <w:rPr>
                <w:b/>
                <w:bCs/>
                <w:sz w:val="20"/>
                <w:lang w:val="ru-RU"/>
              </w:rPr>
              <w:t>Серия</w:t>
            </w:r>
          </w:p>
        </w:tc>
        <w:tc>
          <w:tcPr>
            <w:tcW w:w="7668" w:type="dxa"/>
          </w:tcPr>
          <w:p w:rsidR="009F1578" w:rsidRPr="00B3656E" w:rsidRDefault="009F1578" w:rsidP="00D40BEE">
            <w:pPr>
              <w:spacing w:before="40" w:after="40"/>
              <w:jc w:val="center"/>
              <w:rPr>
                <w:b/>
                <w:bCs/>
                <w:sz w:val="20"/>
                <w:lang w:val="ru-RU"/>
              </w:rPr>
            </w:pPr>
            <w:r w:rsidRPr="00B3656E">
              <w:rPr>
                <w:b/>
                <w:bCs/>
                <w:sz w:val="20"/>
                <w:lang w:val="ru-RU"/>
              </w:rPr>
              <w:t>Название</w:t>
            </w:r>
          </w:p>
        </w:tc>
      </w:tr>
      <w:tr w:rsidR="009F1578" w:rsidRPr="00B3656E" w:rsidTr="00D40BEE">
        <w:trPr>
          <w:jc w:val="center"/>
        </w:trPr>
        <w:tc>
          <w:tcPr>
            <w:tcW w:w="1188" w:type="dxa"/>
          </w:tcPr>
          <w:p w:rsidR="009F1578" w:rsidRPr="00B3656E" w:rsidRDefault="009F1578" w:rsidP="00D40BEE">
            <w:pPr>
              <w:spacing w:before="40" w:after="40"/>
              <w:rPr>
                <w:b/>
                <w:bCs/>
                <w:sz w:val="20"/>
                <w:lang w:val="ru-RU"/>
              </w:rPr>
            </w:pPr>
            <w:r w:rsidRPr="00B3656E">
              <w:rPr>
                <w:b/>
                <w:bCs/>
                <w:sz w:val="20"/>
                <w:lang w:val="ru-RU"/>
              </w:rPr>
              <w:t>BO</w:t>
            </w:r>
          </w:p>
        </w:tc>
        <w:tc>
          <w:tcPr>
            <w:tcW w:w="7668" w:type="dxa"/>
          </w:tcPr>
          <w:p w:rsidR="009F1578" w:rsidRPr="00B3656E" w:rsidRDefault="009F1578" w:rsidP="00A81BC9">
            <w:pPr>
              <w:spacing w:before="40" w:after="40"/>
              <w:jc w:val="left"/>
              <w:rPr>
                <w:sz w:val="20"/>
                <w:lang w:val="ru-RU"/>
              </w:rPr>
            </w:pPr>
            <w:r w:rsidRPr="00B3656E">
              <w:rPr>
                <w:sz w:val="20"/>
                <w:lang w:val="ru-RU"/>
              </w:rPr>
              <w:t>Спутниковое радиовещание</w:t>
            </w:r>
          </w:p>
        </w:tc>
      </w:tr>
      <w:tr w:rsidR="009F1578" w:rsidRPr="00B3656E" w:rsidTr="009F1578">
        <w:trPr>
          <w:jc w:val="center"/>
        </w:trPr>
        <w:tc>
          <w:tcPr>
            <w:tcW w:w="1188" w:type="dxa"/>
            <w:tcBorders>
              <w:bottom w:val="nil"/>
            </w:tcBorders>
          </w:tcPr>
          <w:p w:rsidR="009F1578" w:rsidRPr="00B3656E" w:rsidRDefault="009F1578" w:rsidP="00D40BEE">
            <w:pPr>
              <w:spacing w:before="40" w:after="40"/>
              <w:rPr>
                <w:b/>
                <w:bCs/>
                <w:sz w:val="20"/>
                <w:lang w:val="ru-RU"/>
              </w:rPr>
            </w:pPr>
            <w:r w:rsidRPr="00B3656E">
              <w:rPr>
                <w:b/>
                <w:bCs/>
                <w:sz w:val="20"/>
                <w:lang w:val="ru-RU"/>
              </w:rPr>
              <w:t>BR</w:t>
            </w:r>
          </w:p>
        </w:tc>
        <w:tc>
          <w:tcPr>
            <w:tcW w:w="7668" w:type="dxa"/>
            <w:tcBorders>
              <w:bottom w:val="nil"/>
            </w:tcBorders>
          </w:tcPr>
          <w:p w:rsidR="009F1578" w:rsidRPr="00B3656E" w:rsidRDefault="009F1578" w:rsidP="00A81BC9">
            <w:pPr>
              <w:spacing w:before="40" w:after="40"/>
              <w:jc w:val="left"/>
              <w:rPr>
                <w:sz w:val="20"/>
                <w:lang w:val="ru-RU"/>
              </w:rPr>
            </w:pPr>
            <w:r w:rsidRPr="00B3656E">
              <w:rPr>
                <w:sz w:val="20"/>
                <w:lang w:val="ru-RU"/>
              </w:rPr>
              <w:t>Запись для производства, архивирования и воспроизведения; пленки для телевидения</w:t>
            </w:r>
          </w:p>
        </w:tc>
      </w:tr>
      <w:tr w:rsidR="009F1578" w:rsidRPr="00B3656E" w:rsidTr="009F1578">
        <w:trPr>
          <w:jc w:val="center"/>
        </w:trPr>
        <w:tc>
          <w:tcPr>
            <w:tcW w:w="1188" w:type="dxa"/>
            <w:tcBorders>
              <w:top w:val="nil"/>
              <w:bottom w:val="nil"/>
            </w:tcBorders>
            <w:shd w:val="clear" w:color="auto" w:fill="FFFFFF" w:themeFill="background1"/>
          </w:tcPr>
          <w:p w:rsidR="009F1578" w:rsidRPr="00B3656E" w:rsidRDefault="009F1578" w:rsidP="00D40BEE">
            <w:pPr>
              <w:spacing w:before="40" w:after="40"/>
              <w:rPr>
                <w:b/>
                <w:bCs/>
                <w:sz w:val="20"/>
                <w:lang w:val="ru-RU"/>
              </w:rPr>
            </w:pPr>
            <w:r w:rsidRPr="00B3656E">
              <w:rPr>
                <w:b/>
                <w:bCs/>
                <w:sz w:val="20"/>
                <w:lang w:val="ru-RU"/>
              </w:rPr>
              <w:t>BS</w:t>
            </w:r>
          </w:p>
        </w:tc>
        <w:tc>
          <w:tcPr>
            <w:tcW w:w="7668" w:type="dxa"/>
            <w:tcBorders>
              <w:top w:val="nil"/>
              <w:bottom w:val="nil"/>
            </w:tcBorders>
            <w:shd w:val="clear" w:color="auto" w:fill="FFFFFF" w:themeFill="background1"/>
          </w:tcPr>
          <w:p w:rsidR="009F1578" w:rsidRPr="00B3656E" w:rsidRDefault="009F1578" w:rsidP="00A81BC9">
            <w:pPr>
              <w:spacing w:before="40" w:after="40"/>
              <w:jc w:val="left"/>
              <w:rPr>
                <w:rFonts w:ascii="Times New Roman Bold" w:hAnsi="Times New Roman Bold" w:cs="Times New Roman Bold"/>
                <w:b/>
                <w:bCs/>
                <w:color w:val="000080"/>
                <w:sz w:val="20"/>
                <w:lang w:val="ru-RU"/>
              </w:rPr>
            </w:pPr>
            <w:r w:rsidRPr="00B3656E">
              <w:rPr>
                <w:sz w:val="20"/>
                <w:lang w:val="ru-RU"/>
              </w:rPr>
              <w:t>Радиовещательная служба (звуковая)</w:t>
            </w:r>
          </w:p>
        </w:tc>
      </w:tr>
      <w:tr w:rsidR="009F1578" w:rsidRPr="00B3656E" w:rsidTr="009F1578">
        <w:trPr>
          <w:jc w:val="center"/>
        </w:trPr>
        <w:tc>
          <w:tcPr>
            <w:tcW w:w="1188" w:type="dxa"/>
            <w:tcBorders>
              <w:top w:val="nil"/>
            </w:tcBorders>
          </w:tcPr>
          <w:p w:rsidR="009F1578" w:rsidRPr="00B3656E" w:rsidRDefault="009F1578" w:rsidP="00D40BEE">
            <w:pPr>
              <w:spacing w:before="40" w:after="40"/>
              <w:rPr>
                <w:b/>
                <w:bCs/>
                <w:sz w:val="20"/>
                <w:lang w:val="ru-RU"/>
              </w:rPr>
            </w:pPr>
            <w:r w:rsidRPr="00B3656E">
              <w:rPr>
                <w:b/>
                <w:bCs/>
                <w:sz w:val="20"/>
                <w:lang w:val="ru-RU"/>
              </w:rPr>
              <w:t>BT</w:t>
            </w:r>
          </w:p>
        </w:tc>
        <w:tc>
          <w:tcPr>
            <w:tcW w:w="7668" w:type="dxa"/>
            <w:tcBorders>
              <w:top w:val="nil"/>
            </w:tcBorders>
          </w:tcPr>
          <w:p w:rsidR="009F1578" w:rsidRPr="00B3656E" w:rsidRDefault="009F1578" w:rsidP="00A81BC9">
            <w:pPr>
              <w:spacing w:before="40" w:after="40"/>
              <w:jc w:val="left"/>
              <w:rPr>
                <w:sz w:val="20"/>
                <w:lang w:val="ru-RU"/>
              </w:rPr>
            </w:pPr>
            <w:r w:rsidRPr="00B3656E">
              <w:rPr>
                <w:sz w:val="20"/>
                <w:lang w:val="ru-RU"/>
              </w:rPr>
              <w:t>Радиовещательная служба (телевизионная)</w:t>
            </w:r>
          </w:p>
        </w:tc>
      </w:tr>
      <w:tr w:rsidR="009F1578" w:rsidRPr="00B3656E" w:rsidTr="00D40BEE">
        <w:trPr>
          <w:jc w:val="center"/>
        </w:trPr>
        <w:tc>
          <w:tcPr>
            <w:tcW w:w="1188" w:type="dxa"/>
          </w:tcPr>
          <w:p w:rsidR="009F1578" w:rsidRPr="00B3656E" w:rsidRDefault="009F1578" w:rsidP="00D40BEE">
            <w:pPr>
              <w:spacing w:before="40" w:after="40"/>
              <w:rPr>
                <w:b/>
                <w:bCs/>
                <w:sz w:val="20"/>
                <w:lang w:val="ru-RU"/>
              </w:rPr>
            </w:pPr>
            <w:r w:rsidRPr="00B3656E">
              <w:rPr>
                <w:b/>
                <w:bCs/>
                <w:sz w:val="20"/>
                <w:lang w:val="ru-RU"/>
              </w:rPr>
              <w:t>F</w:t>
            </w:r>
          </w:p>
        </w:tc>
        <w:tc>
          <w:tcPr>
            <w:tcW w:w="7668" w:type="dxa"/>
          </w:tcPr>
          <w:p w:rsidR="009F1578" w:rsidRPr="00B3656E" w:rsidRDefault="009F1578" w:rsidP="00A81BC9">
            <w:pPr>
              <w:spacing w:before="40" w:after="40"/>
              <w:jc w:val="left"/>
              <w:rPr>
                <w:sz w:val="20"/>
                <w:lang w:val="ru-RU"/>
              </w:rPr>
            </w:pPr>
            <w:r w:rsidRPr="00B3656E">
              <w:rPr>
                <w:sz w:val="20"/>
                <w:lang w:val="ru-RU"/>
              </w:rPr>
              <w:t>Фиксированная служба</w:t>
            </w:r>
          </w:p>
        </w:tc>
      </w:tr>
      <w:tr w:rsidR="009F1578" w:rsidRPr="00B3656E" w:rsidTr="00D40BEE">
        <w:trPr>
          <w:jc w:val="center"/>
        </w:trPr>
        <w:tc>
          <w:tcPr>
            <w:tcW w:w="1188" w:type="dxa"/>
            <w:shd w:val="clear" w:color="auto" w:fill="FFFFFF"/>
          </w:tcPr>
          <w:p w:rsidR="009F1578" w:rsidRPr="00B3656E" w:rsidRDefault="009F1578" w:rsidP="00D40BEE">
            <w:pPr>
              <w:spacing w:before="40" w:after="40"/>
              <w:rPr>
                <w:b/>
                <w:bCs/>
                <w:sz w:val="20"/>
                <w:lang w:val="ru-RU"/>
              </w:rPr>
            </w:pPr>
            <w:r w:rsidRPr="00B3656E">
              <w:rPr>
                <w:b/>
                <w:bCs/>
                <w:sz w:val="20"/>
                <w:lang w:val="ru-RU"/>
              </w:rPr>
              <w:t>M</w:t>
            </w:r>
          </w:p>
        </w:tc>
        <w:tc>
          <w:tcPr>
            <w:tcW w:w="7668" w:type="dxa"/>
            <w:shd w:val="clear" w:color="auto" w:fill="FFFFFF"/>
          </w:tcPr>
          <w:p w:rsidR="009F1578" w:rsidRPr="00B3656E" w:rsidRDefault="00BE57E5" w:rsidP="00A81BC9">
            <w:pPr>
              <w:spacing w:before="40" w:after="40"/>
              <w:jc w:val="left"/>
              <w:rPr>
                <w:sz w:val="20"/>
                <w:lang w:val="ru-RU"/>
              </w:rPr>
            </w:pPr>
            <w:r w:rsidRPr="00B3656E">
              <w:rPr>
                <w:sz w:val="20"/>
                <w:lang w:val="ru-RU"/>
              </w:rPr>
              <w:t>Подвижные службы, служба радиоопределения, любительская служба и относящиеся к ним спутниковые службы</w:t>
            </w:r>
          </w:p>
        </w:tc>
      </w:tr>
      <w:tr w:rsidR="009F1578" w:rsidRPr="00B3656E" w:rsidTr="00D40BEE">
        <w:trPr>
          <w:jc w:val="center"/>
        </w:trPr>
        <w:tc>
          <w:tcPr>
            <w:tcW w:w="1188" w:type="dxa"/>
            <w:shd w:val="clear" w:color="auto" w:fill="FFFFFF" w:themeFill="background1"/>
          </w:tcPr>
          <w:p w:rsidR="009F1578" w:rsidRPr="00B3656E" w:rsidRDefault="009F1578" w:rsidP="00D40BEE">
            <w:pPr>
              <w:spacing w:before="40" w:after="40"/>
              <w:rPr>
                <w:b/>
                <w:bCs/>
                <w:sz w:val="20"/>
                <w:lang w:val="ru-RU"/>
              </w:rPr>
            </w:pPr>
            <w:r w:rsidRPr="00B3656E">
              <w:rPr>
                <w:b/>
                <w:bCs/>
                <w:sz w:val="20"/>
                <w:lang w:val="ru-RU"/>
              </w:rPr>
              <w:t>P</w:t>
            </w:r>
          </w:p>
        </w:tc>
        <w:tc>
          <w:tcPr>
            <w:tcW w:w="7668" w:type="dxa"/>
            <w:shd w:val="clear" w:color="auto" w:fill="FFFFFF" w:themeFill="background1"/>
          </w:tcPr>
          <w:p w:rsidR="009F1578" w:rsidRPr="00B3656E" w:rsidRDefault="009F1578" w:rsidP="00A81BC9">
            <w:pPr>
              <w:spacing w:before="40" w:after="40"/>
              <w:jc w:val="left"/>
              <w:rPr>
                <w:sz w:val="20"/>
                <w:lang w:val="ru-RU"/>
              </w:rPr>
            </w:pPr>
            <w:r w:rsidRPr="00B3656E">
              <w:rPr>
                <w:sz w:val="20"/>
                <w:lang w:val="ru-RU"/>
              </w:rPr>
              <w:t>Распространение радиоволн</w:t>
            </w:r>
          </w:p>
        </w:tc>
      </w:tr>
      <w:tr w:rsidR="009F1578" w:rsidRPr="00B3656E" w:rsidTr="00D40BEE">
        <w:trPr>
          <w:jc w:val="center"/>
        </w:trPr>
        <w:tc>
          <w:tcPr>
            <w:tcW w:w="1188" w:type="dxa"/>
          </w:tcPr>
          <w:p w:rsidR="009F1578" w:rsidRPr="00B3656E" w:rsidRDefault="009F1578" w:rsidP="00D40BEE">
            <w:pPr>
              <w:spacing w:before="40" w:after="40"/>
              <w:rPr>
                <w:b/>
                <w:bCs/>
                <w:sz w:val="20"/>
                <w:lang w:val="ru-RU"/>
              </w:rPr>
            </w:pPr>
            <w:r w:rsidRPr="00B3656E">
              <w:rPr>
                <w:b/>
                <w:bCs/>
                <w:sz w:val="20"/>
                <w:lang w:val="ru-RU"/>
              </w:rPr>
              <w:t>RA</w:t>
            </w:r>
          </w:p>
        </w:tc>
        <w:tc>
          <w:tcPr>
            <w:tcW w:w="7668" w:type="dxa"/>
          </w:tcPr>
          <w:p w:rsidR="009F1578" w:rsidRPr="00B3656E" w:rsidRDefault="009F1578" w:rsidP="00A81BC9">
            <w:pPr>
              <w:spacing w:before="40" w:after="40"/>
              <w:jc w:val="left"/>
              <w:rPr>
                <w:sz w:val="20"/>
                <w:lang w:val="ru-RU"/>
              </w:rPr>
            </w:pPr>
            <w:r w:rsidRPr="00B3656E">
              <w:rPr>
                <w:sz w:val="20"/>
                <w:lang w:val="ru-RU"/>
              </w:rPr>
              <w:t>Радиоастрономия</w:t>
            </w:r>
          </w:p>
        </w:tc>
      </w:tr>
      <w:tr w:rsidR="009F1578" w:rsidRPr="00B3656E" w:rsidTr="00D40BEE">
        <w:trPr>
          <w:jc w:val="center"/>
        </w:trPr>
        <w:tc>
          <w:tcPr>
            <w:tcW w:w="1188" w:type="dxa"/>
          </w:tcPr>
          <w:p w:rsidR="009F1578" w:rsidRPr="00B3656E" w:rsidRDefault="009F1578" w:rsidP="00D40BEE">
            <w:pPr>
              <w:spacing w:before="40" w:after="40"/>
              <w:rPr>
                <w:b/>
                <w:bCs/>
                <w:sz w:val="20"/>
                <w:lang w:val="ru-RU"/>
              </w:rPr>
            </w:pPr>
            <w:r w:rsidRPr="00B3656E">
              <w:rPr>
                <w:b/>
                <w:bCs/>
                <w:sz w:val="20"/>
                <w:lang w:val="ru-RU"/>
              </w:rPr>
              <w:t>RS</w:t>
            </w:r>
          </w:p>
        </w:tc>
        <w:tc>
          <w:tcPr>
            <w:tcW w:w="7668" w:type="dxa"/>
          </w:tcPr>
          <w:p w:rsidR="009F1578" w:rsidRPr="00B3656E" w:rsidRDefault="009F1578" w:rsidP="00A81BC9">
            <w:pPr>
              <w:spacing w:before="40" w:after="40"/>
              <w:jc w:val="left"/>
              <w:rPr>
                <w:sz w:val="20"/>
                <w:lang w:val="ru-RU"/>
              </w:rPr>
            </w:pPr>
            <w:r w:rsidRPr="00B3656E">
              <w:rPr>
                <w:sz w:val="20"/>
                <w:lang w:val="ru-RU"/>
              </w:rPr>
              <w:t>Системы дистанционного зондирования</w:t>
            </w:r>
          </w:p>
        </w:tc>
      </w:tr>
      <w:tr w:rsidR="009F1578" w:rsidRPr="00B3656E" w:rsidTr="00D40BEE">
        <w:trPr>
          <w:jc w:val="center"/>
        </w:trPr>
        <w:tc>
          <w:tcPr>
            <w:tcW w:w="1188" w:type="dxa"/>
          </w:tcPr>
          <w:p w:rsidR="009F1578" w:rsidRPr="00B3656E" w:rsidRDefault="009F1578" w:rsidP="00D40BEE">
            <w:pPr>
              <w:spacing w:before="40" w:after="40"/>
              <w:rPr>
                <w:b/>
                <w:bCs/>
                <w:sz w:val="20"/>
                <w:lang w:val="ru-RU"/>
              </w:rPr>
            </w:pPr>
            <w:r w:rsidRPr="00B3656E">
              <w:rPr>
                <w:b/>
                <w:bCs/>
                <w:sz w:val="20"/>
                <w:lang w:val="ru-RU"/>
              </w:rPr>
              <w:t>S</w:t>
            </w:r>
          </w:p>
        </w:tc>
        <w:tc>
          <w:tcPr>
            <w:tcW w:w="7668" w:type="dxa"/>
          </w:tcPr>
          <w:p w:rsidR="009F1578" w:rsidRPr="00B3656E" w:rsidRDefault="009F1578" w:rsidP="00A81BC9">
            <w:pPr>
              <w:spacing w:before="40" w:after="40"/>
              <w:jc w:val="left"/>
              <w:rPr>
                <w:sz w:val="20"/>
                <w:lang w:val="ru-RU"/>
              </w:rPr>
            </w:pPr>
            <w:r w:rsidRPr="00B3656E">
              <w:rPr>
                <w:sz w:val="20"/>
                <w:lang w:val="ru-RU"/>
              </w:rPr>
              <w:t>Фиксированная спутниковая служба</w:t>
            </w:r>
          </w:p>
        </w:tc>
      </w:tr>
      <w:tr w:rsidR="009F1578" w:rsidRPr="00B3656E" w:rsidTr="00D40BEE">
        <w:trPr>
          <w:jc w:val="center"/>
        </w:trPr>
        <w:tc>
          <w:tcPr>
            <w:tcW w:w="1188" w:type="dxa"/>
            <w:shd w:val="clear" w:color="auto" w:fill="auto"/>
          </w:tcPr>
          <w:p w:rsidR="009F1578" w:rsidRPr="00B3656E" w:rsidRDefault="009F1578" w:rsidP="00D40BEE">
            <w:pPr>
              <w:spacing w:before="40" w:after="40"/>
              <w:rPr>
                <w:b/>
                <w:bCs/>
                <w:sz w:val="20"/>
                <w:lang w:val="ru-RU"/>
              </w:rPr>
            </w:pPr>
            <w:r w:rsidRPr="00B3656E">
              <w:rPr>
                <w:b/>
                <w:bCs/>
                <w:sz w:val="20"/>
                <w:lang w:val="ru-RU"/>
              </w:rPr>
              <w:t>SA</w:t>
            </w:r>
          </w:p>
        </w:tc>
        <w:tc>
          <w:tcPr>
            <w:tcW w:w="7668" w:type="dxa"/>
            <w:shd w:val="clear" w:color="auto" w:fill="auto"/>
          </w:tcPr>
          <w:p w:rsidR="009F1578" w:rsidRPr="00B3656E" w:rsidRDefault="009F1578" w:rsidP="00A81BC9">
            <w:pPr>
              <w:spacing w:before="40" w:after="40"/>
              <w:jc w:val="left"/>
              <w:rPr>
                <w:sz w:val="20"/>
                <w:lang w:val="ru-RU"/>
              </w:rPr>
            </w:pPr>
            <w:r w:rsidRPr="00B3656E">
              <w:rPr>
                <w:sz w:val="20"/>
                <w:lang w:val="ru-RU"/>
              </w:rPr>
              <w:t>Космические применения и метеорология</w:t>
            </w:r>
          </w:p>
        </w:tc>
      </w:tr>
      <w:tr w:rsidR="009F1578" w:rsidRPr="00B3656E" w:rsidTr="009F1578">
        <w:trPr>
          <w:jc w:val="center"/>
        </w:trPr>
        <w:tc>
          <w:tcPr>
            <w:tcW w:w="1188" w:type="dxa"/>
            <w:tcBorders>
              <w:bottom w:val="nil"/>
            </w:tcBorders>
          </w:tcPr>
          <w:p w:rsidR="009F1578" w:rsidRPr="00B3656E" w:rsidRDefault="009F1578" w:rsidP="00D40BEE">
            <w:pPr>
              <w:spacing w:before="40" w:after="40"/>
              <w:rPr>
                <w:b/>
                <w:bCs/>
                <w:sz w:val="20"/>
                <w:lang w:val="ru-RU"/>
              </w:rPr>
            </w:pPr>
            <w:r w:rsidRPr="00B3656E">
              <w:rPr>
                <w:b/>
                <w:bCs/>
                <w:sz w:val="20"/>
                <w:lang w:val="ru-RU"/>
              </w:rPr>
              <w:t>SF</w:t>
            </w:r>
          </w:p>
        </w:tc>
        <w:tc>
          <w:tcPr>
            <w:tcW w:w="7668" w:type="dxa"/>
            <w:tcBorders>
              <w:bottom w:val="nil"/>
            </w:tcBorders>
          </w:tcPr>
          <w:p w:rsidR="009F1578" w:rsidRPr="00B3656E" w:rsidRDefault="009F1578" w:rsidP="00A81BC9">
            <w:pPr>
              <w:spacing w:before="40" w:after="40"/>
              <w:jc w:val="left"/>
              <w:rPr>
                <w:sz w:val="20"/>
                <w:lang w:val="ru-RU"/>
              </w:rPr>
            </w:pPr>
            <w:r w:rsidRPr="00B3656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F1578" w:rsidRPr="00B3656E" w:rsidTr="009F1578">
        <w:trPr>
          <w:jc w:val="center"/>
        </w:trPr>
        <w:tc>
          <w:tcPr>
            <w:tcW w:w="1188" w:type="dxa"/>
            <w:tcBorders>
              <w:top w:val="nil"/>
              <w:bottom w:val="nil"/>
            </w:tcBorders>
            <w:shd w:val="clear" w:color="auto" w:fill="F2F2F2" w:themeFill="background1" w:themeFillShade="F2"/>
          </w:tcPr>
          <w:p w:rsidR="009F1578" w:rsidRPr="00B3656E" w:rsidRDefault="009F1578" w:rsidP="00D40BEE">
            <w:pPr>
              <w:spacing w:before="40" w:after="40"/>
              <w:rPr>
                <w:b/>
                <w:bCs/>
                <w:color w:val="000080"/>
                <w:sz w:val="20"/>
                <w:lang w:val="ru-RU"/>
              </w:rPr>
            </w:pPr>
            <w:r w:rsidRPr="00B3656E">
              <w:rPr>
                <w:b/>
                <w:bCs/>
                <w:color w:val="000080"/>
                <w:sz w:val="20"/>
                <w:lang w:val="ru-RU"/>
              </w:rPr>
              <w:t>SM</w:t>
            </w:r>
          </w:p>
        </w:tc>
        <w:tc>
          <w:tcPr>
            <w:tcW w:w="7668" w:type="dxa"/>
            <w:tcBorders>
              <w:top w:val="nil"/>
              <w:bottom w:val="nil"/>
            </w:tcBorders>
            <w:shd w:val="clear" w:color="auto" w:fill="F2F2F2" w:themeFill="background1" w:themeFillShade="F2"/>
          </w:tcPr>
          <w:p w:rsidR="009F1578" w:rsidRPr="00B3656E" w:rsidRDefault="009F1578" w:rsidP="00A81BC9">
            <w:pPr>
              <w:spacing w:before="40" w:after="40"/>
              <w:jc w:val="left"/>
              <w:rPr>
                <w:b/>
                <w:bCs/>
                <w:color w:val="000080"/>
                <w:sz w:val="20"/>
                <w:lang w:val="ru-RU"/>
              </w:rPr>
            </w:pPr>
            <w:r w:rsidRPr="00B3656E">
              <w:rPr>
                <w:b/>
                <w:bCs/>
                <w:color w:val="000080"/>
                <w:sz w:val="20"/>
                <w:lang w:val="ru-RU"/>
              </w:rPr>
              <w:t>Управление использованием спектра</w:t>
            </w:r>
          </w:p>
        </w:tc>
      </w:tr>
      <w:tr w:rsidR="009F1578" w:rsidRPr="00B3656E" w:rsidTr="009F1578">
        <w:trPr>
          <w:jc w:val="center"/>
        </w:trPr>
        <w:tc>
          <w:tcPr>
            <w:tcW w:w="1188" w:type="dxa"/>
            <w:tcBorders>
              <w:top w:val="nil"/>
            </w:tcBorders>
          </w:tcPr>
          <w:p w:rsidR="009F1578" w:rsidRPr="00B3656E" w:rsidRDefault="009F1578" w:rsidP="00D40BEE">
            <w:pPr>
              <w:spacing w:before="40" w:after="40"/>
              <w:rPr>
                <w:b/>
                <w:bCs/>
                <w:sz w:val="20"/>
                <w:lang w:val="ru-RU"/>
              </w:rPr>
            </w:pPr>
            <w:r w:rsidRPr="00B3656E">
              <w:rPr>
                <w:b/>
                <w:bCs/>
                <w:sz w:val="20"/>
                <w:lang w:val="ru-RU"/>
              </w:rPr>
              <w:t>SNG</w:t>
            </w:r>
          </w:p>
        </w:tc>
        <w:tc>
          <w:tcPr>
            <w:tcW w:w="7668" w:type="dxa"/>
            <w:tcBorders>
              <w:top w:val="nil"/>
            </w:tcBorders>
          </w:tcPr>
          <w:p w:rsidR="009F1578" w:rsidRPr="00B3656E" w:rsidRDefault="009F1578" w:rsidP="00A81BC9">
            <w:pPr>
              <w:spacing w:before="40" w:after="40"/>
              <w:jc w:val="left"/>
              <w:rPr>
                <w:sz w:val="20"/>
                <w:lang w:val="ru-RU"/>
              </w:rPr>
            </w:pPr>
            <w:r w:rsidRPr="00B3656E">
              <w:rPr>
                <w:sz w:val="20"/>
                <w:lang w:val="ru-RU"/>
              </w:rPr>
              <w:t>Спутниковый сбор новостей</w:t>
            </w:r>
          </w:p>
        </w:tc>
      </w:tr>
      <w:tr w:rsidR="009F1578" w:rsidRPr="00B3656E" w:rsidTr="00D40BEE">
        <w:trPr>
          <w:jc w:val="center"/>
        </w:trPr>
        <w:tc>
          <w:tcPr>
            <w:tcW w:w="1188" w:type="dxa"/>
          </w:tcPr>
          <w:p w:rsidR="009F1578" w:rsidRPr="00B3656E" w:rsidRDefault="009F1578" w:rsidP="00D40BEE">
            <w:pPr>
              <w:spacing w:before="40" w:after="40"/>
              <w:rPr>
                <w:b/>
                <w:bCs/>
                <w:sz w:val="20"/>
                <w:lang w:val="ru-RU"/>
              </w:rPr>
            </w:pPr>
            <w:r w:rsidRPr="00B3656E">
              <w:rPr>
                <w:b/>
                <w:bCs/>
                <w:sz w:val="20"/>
                <w:lang w:val="ru-RU"/>
              </w:rPr>
              <w:t>TF</w:t>
            </w:r>
          </w:p>
        </w:tc>
        <w:tc>
          <w:tcPr>
            <w:tcW w:w="7668" w:type="dxa"/>
          </w:tcPr>
          <w:p w:rsidR="009F1578" w:rsidRPr="00B3656E" w:rsidRDefault="009F1578" w:rsidP="00A81BC9">
            <w:pPr>
              <w:spacing w:before="40" w:after="40"/>
              <w:jc w:val="left"/>
              <w:rPr>
                <w:sz w:val="20"/>
                <w:lang w:val="ru-RU"/>
              </w:rPr>
            </w:pPr>
            <w:r w:rsidRPr="00B3656E">
              <w:rPr>
                <w:sz w:val="20"/>
                <w:lang w:val="ru-RU"/>
              </w:rPr>
              <w:t>Передача сигналов времени и эталонных частот</w:t>
            </w:r>
          </w:p>
        </w:tc>
      </w:tr>
      <w:tr w:rsidR="009F1578" w:rsidRPr="00B3656E" w:rsidTr="00D40BEE">
        <w:trPr>
          <w:jc w:val="center"/>
        </w:trPr>
        <w:tc>
          <w:tcPr>
            <w:tcW w:w="1188" w:type="dxa"/>
          </w:tcPr>
          <w:p w:rsidR="009F1578" w:rsidRPr="00B3656E" w:rsidRDefault="009F1578" w:rsidP="00D40BEE">
            <w:pPr>
              <w:spacing w:before="40" w:after="180"/>
              <w:rPr>
                <w:b/>
                <w:bCs/>
                <w:sz w:val="20"/>
                <w:lang w:val="ru-RU"/>
              </w:rPr>
            </w:pPr>
            <w:r w:rsidRPr="00B3656E">
              <w:rPr>
                <w:b/>
                <w:bCs/>
                <w:sz w:val="20"/>
                <w:lang w:val="ru-RU"/>
              </w:rPr>
              <w:t>V</w:t>
            </w:r>
          </w:p>
        </w:tc>
        <w:tc>
          <w:tcPr>
            <w:tcW w:w="7668" w:type="dxa"/>
          </w:tcPr>
          <w:p w:rsidR="009F1578" w:rsidRPr="00B3656E" w:rsidRDefault="009F1578" w:rsidP="00A81BC9">
            <w:pPr>
              <w:spacing w:before="40" w:after="180"/>
              <w:jc w:val="left"/>
              <w:rPr>
                <w:sz w:val="20"/>
                <w:lang w:val="ru-RU"/>
              </w:rPr>
            </w:pPr>
            <w:r w:rsidRPr="00B3656E">
              <w:rPr>
                <w:sz w:val="20"/>
                <w:lang w:val="ru-RU"/>
              </w:rPr>
              <w:t>Словарь и связанные с ним вопросы</w:t>
            </w:r>
          </w:p>
        </w:tc>
      </w:tr>
    </w:tbl>
    <w:p w:rsidR="009F1578" w:rsidRPr="00B3656E" w:rsidRDefault="009F1578" w:rsidP="009F157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F1578" w:rsidRPr="00B3656E" w:rsidTr="00D40BEE">
        <w:trPr>
          <w:jc w:val="center"/>
        </w:trPr>
        <w:tc>
          <w:tcPr>
            <w:tcW w:w="8856" w:type="dxa"/>
          </w:tcPr>
          <w:p w:rsidR="009F1578" w:rsidRPr="00B3656E" w:rsidRDefault="009F1578" w:rsidP="006E601F">
            <w:pPr>
              <w:spacing w:after="120"/>
              <w:jc w:val="left"/>
              <w:rPr>
                <w:rFonts w:eastAsia="SimSun"/>
                <w:i/>
                <w:iCs/>
                <w:sz w:val="20"/>
                <w:lang w:val="ru-RU" w:eastAsia="zh-CN"/>
              </w:rPr>
            </w:pPr>
            <w:r w:rsidRPr="00B3656E">
              <w:rPr>
                <w:b/>
                <w:bCs/>
                <w:i/>
                <w:iCs/>
                <w:sz w:val="20"/>
                <w:lang w:val="ru-RU"/>
              </w:rPr>
              <w:t>Примечание</w:t>
            </w:r>
            <w:r w:rsidRPr="00B3656E">
              <w:rPr>
                <w:i/>
                <w:iCs/>
                <w:sz w:val="20"/>
                <w:lang w:val="ru-RU"/>
              </w:rPr>
              <w:t>. – Настоящая Рекомендация МСЭ-R утверждена на английском языке в</w:t>
            </w:r>
            <w:r w:rsidR="00A81BC9" w:rsidRPr="00B3656E">
              <w:rPr>
                <w:i/>
                <w:iCs/>
                <w:sz w:val="20"/>
                <w:lang w:val="ru-RU"/>
              </w:rPr>
              <w:t> </w:t>
            </w:r>
            <w:r w:rsidRPr="00B3656E">
              <w:rPr>
                <w:i/>
                <w:iCs/>
                <w:sz w:val="20"/>
                <w:lang w:val="ru-RU"/>
              </w:rPr>
              <w:t>соответствии с процедурой, изложенной в Резолюции МСЭ-R</w:t>
            </w:r>
            <w:r w:rsidR="006E601F" w:rsidRPr="00B3656E">
              <w:rPr>
                <w:i/>
                <w:iCs/>
                <w:sz w:val="20"/>
                <w:lang w:val="ru-RU"/>
              </w:rPr>
              <w:t xml:space="preserve"> 1</w:t>
            </w:r>
            <w:r w:rsidRPr="00B3656E">
              <w:rPr>
                <w:i/>
                <w:iCs/>
                <w:sz w:val="20"/>
                <w:lang w:val="ru-RU"/>
              </w:rPr>
              <w:t>.</w:t>
            </w:r>
          </w:p>
        </w:tc>
      </w:tr>
    </w:tbl>
    <w:p w:rsidR="009F1578" w:rsidRPr="00B3656E" w:rsidRDefault="009F1578" w:rsidP="007B383F">
      <w:pPr>
        <w:spacing w:before="360"/>
        <w:jc w:val="right"/>
        <w:rPr>
          <w:sz w:val="20"/>
          <w:lang w:val="ru-RU"/>
        </w:rPr>
      </w:pPr>
      <w:r w:rsidRPr="00B3656E">
        <w:rPr>
          <w:i/>
          <w:iCs/>
          <w:sz w:val="20"/>
          <w:lang w:val="ru-RU"/>
        </w:rPr>
        <w:t>Электронная публикация</w:t>
      </w:r>
      <w:r w:rsidRPr="00B3656E">
        <w:rPr>
          <w:i/>
          <w:iCs/>
          <w:sz w:val="20"/>
          <w:lang w:val="ru-RU"/>
        </w:rPr>
        <w:br/>
      </w:r>
      <w:r w:rsidRPr="00B3656E">
        <w:rPr>
          <w:sz w:val="20"/>
          <w:lang w:val="ru-RU"/>
        </w:rPr>
        <w:t>Женева, 201</w:t>
      </w:r>
      <w:r w:rsidR="007B383F" w:rsidRPr="00B3656E">
        <w:rPr>
          <w:sz w:val="20"/>
          <w:lang w:val="ru-RU"/>
        </w:rPr>
        <w:t>6</w:t>
      </w:r>
      <w:r w:rsidRPr="00B3656E">
        <w:rPr>
          <w:sz w:val="20"/>
          <w:lang w:val="ru-RU"/>
        </w:rPr>
        <w:t xml:space="preserve"> г.</w:t>
      </w:r>
    </w:p>
    <w:p w:rsidR="009F1578" w:rsidRPr="00B3656E" w:rsidRDefault="00A81BC9" w:rsidP="007B383F">
      <w:pPr>
        <w:spacing w:before="480" w:after="120"/>
        <w:jc w:val="center"/>
        <w:rPr>
          <w:rFonts w:eastAsia="SimSun"/>
          <w:sz w:val="20"/>
          <w:lang w:val="ru-RU" w:eastAsia="zh-CN"/>
        </w:rPr>
      </w:pPr>
      <w:r w:rsidRPr="00B3656E">
        <w:rPr>
          <w:sz w:val="20"/>
          <w:lang w:val="ru-RU"/>
        </w:rPr>
        <w:sym w:font="Symbol" w:char="F0E3"/>
      </w:r>
      <w:r w:rsidRPr="00B3656E">
        <w:rPr>
          <w:sz w:val="20"/>
          <w:lang w:val="ru-RU"/>
        </w:rPr>
        <w:t xml:space="preserve"> ITU </w:t>
      </w:r>
      <w:bookmarkStart w:id="1" w:name="iiannee"/>
      <w:bookmarkEnd w:id="1"/>
      <w:r w:rsidRPr="00B3656E">
        <w:rPr>
          <w:sz w:val="20"/>
          <w:lang w:val="ru-RU"/>
        </w:rPr>
        <w:t>201</w:t>
      </w:r>
      <w:r w:rsidR="007B383F" w:rsidRPr="00B3656E">
        <w:rPr>
          <w:sz w:val="20"/>
          <w:lang w:val="ru-RU"/>
        </w:rPr>
        <w:t>6</w:t>
      </w:r>
    </w:p>
    <w:p w:rsidR="00A81BC9" w:rsidRPr="00B3656E" w:rsidRDefault="009F1578" w:rsidP="00A81BC9">
      <w:pPr>
        <w:rPr>
          <w:sz w:val="18"/>
          <w:szCs w:val="18"/>
          <w:lang w:val="ru-RU"/>
        </w:rPr>
      </w:pPr>
      <w:r w:rsidRPr="00B3656E">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A81BC9" w:rsidRPr="00B3656E">
        <w:rPr>
          <w:sz w:val="20"/>
          <w:lang w:val="ru-RU"/>
        </w:rPr>
        <w:t xml:space="preserve"> </w:t>
      </w:r>
    </w:p>
    <w:p w:rsidR="00A81BC9" w:rsidRPr="00B3656E" w:rsidRDefault="00A81BC9" w:rsidP="00A81BC9">
      <w:pPr>
        <w:spacing w:before="160"/>
        <w:rPr>
          <w:i/>
          <w:sz w:val="20"/>
          <w:lang w:val="ru-RU"/>
        </w:rPr>
        <w:sectPr w:rsidR="00A81BC9" w:rsidRPr="00B3656E"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81BC9" w:rsidRPr="00B3656E" w:rsidRDefault="00A81BC9" w:rsidP="00A81BC9">
      <w:pPr>
        <w:pStyle w:val="RecNo"/>
        <w:spacing w:before="0"/>
        <w:rPr>
          <w:lang w:val="ru-RU"/>
        </w:rPr>
      </w:pPr>
      <w:bookmarkStart w:id="2" w:name="irecnoe"/>
      <w:bookmarkEnd w:id="2"/>
      <w:r w:rsidRPr="00B3656E">
        <w:rPr>
          <w:lang w:val="ru-RU"/>
        </w:rPr>
        <w:lastRenderedPageBreak/>
        <w:t xml:space="preserve">РЕКОМЕНДАЦИЯ  </w:t>
      </w:r>
      <w:r w:rsidRPr="00B3656E">
        <w:rPr>
          <w:rStyle w:val="href"/>
          <w:lang w:val="ru-RU"/>
        </w:rPr>
        <w:t>МСЭ-R  SM.</w:t>
      </w:r>
      <w:r w:rsidR="00EB7078" w:rsidRPr="00B3656E">
        <w:rPr>
          <w:rStyle w:val="href"/>
          <w:lang w:val="ru-RU"/>
        </w:rPr>
        <w:t>1880-1</w:t>
      </w:r>
    </w:p>
    <w:p w:rsidR="00EB7078" w:rsidRPr="00B3656E" w:rsidRDefault="00EB7078" w:rsidP="00EB7078">
      <w:pPr>
        <w:pStyle w:val="Rectitle"/>
        <w:rPr>
          <w:lang w:val="ru-RU"/>
        </w:rPr>
      </w:pPr>
      <w:r w:rsidRPr="00B3656E">
        <w:rPr>
          <w:lang w:val="ru-RU"/>
        </w:rPr>
        <w:t>Измерение и оценка занятости спектра</w:t>
      </w:r>
    </w:p>
    <w:p w:rsidR="00EB7078" w:rsidRPr="00B3656E" w:rsidRDefault="00EB7078" w:rsidP="00EB7078">
      <w:pPr>
        <w:pStyle w:val="Recdate"/>
        <w:rPr>
          <w:lang w:val="ru-RU"/>
        </w:rPr>
      </w:pPr>
      <w:r w:rsidRPr="00B3656E">
        <w:rPr>
          <w:lang w:val="ru-RU"/>
        </w:rPr>
        <w:t>(2011-2015)</w:t>
      </w:r>
    </w:p>
    <w:p w:rsidR="00EB7078" w:rsidRPr="00B3656E" w:rsidRDefault="00EB7078" w:rsidP="00EB7078">
      <w:pPr>
        <w:pStyle w:val="HeadingSum"/>
        <w:rPr>
          <w:lang w:val="ru-RU"/>
        </w:rPr>
      </w:pPr>
      <w:r w:rsidRPr="00B3656E">
        <w:rPr>
          <w:lang w:val="ru-RU"/>
        </w:rPr>
        <w:t>Сфера применения</w:t>
      </w:r>
    </w:p>
    <w:p w:rsidR="00EB7078" w:rsidRPr="00B3656E" w:rsidRDefault="00EB7078" w:rsidP="00EB7078">
      <w:pPr>
        <w:pStyle w:val="Summary"/>
        <w:spacing w:after="0"/>
        <w:rPr>
          <w:lang w:val="ru-RU" w:eastAsia="zh-CN"/>
        </w:rPr>
      </w:pPr>
      <w:r w:rsidRPr="00B3656E">
        <w:rPr>
          <w:lang w:val="ru-RU"/>
        </w:rPr>
        <w:t>Хотя автоматическое измерение занятости спектра не может полностью заменить визуальные наблюдения, оно вполне подходит для большинства случаев. Занятость частотного канала и занятость полосы частот должны иметь достаточный уровень точности, для того чтобы их можно было, в случае необходимости, сравнить или объединить</w:t>
      </w:r>
      <w:r w:rsidRPr="00B3656E">
        <w:rPr>
          <w:lang w:val="ru-RU" w:eastAsia="zh-CN"/>
        </w:rPr>
        <w:t>. Используя соответствующий способ и надлежащий метод можно добиться более эффективного использования существующего оборудования</w:t>
      </w:r>
      <w:r w:rsidRPr="00B3656E">
        <w:rPr>
          <w:lang w:val="ru-RU"/>
        </w:rPr>
        <w:t>.</w:t>
      </w:r>
    </w:p>
    <w:p w:rsidR="00EB7078" w:rsidRPr="00B3656E" w:rsidRDefault="00EB7078" w:rsidP="00EB7078">
      <w:pPr>
        <w:pStyle w:val="Headingb"/>
        <w:spacing w:before="240"/>
        <w:rPr>
          <w:szCs w:val="22"/>
          <w:lang w:val="ru-RU" w:eastAsia="ko-KR"/>
        </w:rPr>
      </w:pPr>
      <w:r w:rsidRPr="00B3656E">
        <w:rPr>
          <w:szCs w:val="22"/>
          <w:lang w:val="ru-RU" w:eastAsia="ko-KR"/>
        </w:rPr>
        <w:t>Ключевые слова</w:t>
      </w:r>
    </w:p>
    <w:p w:rsidR="00EB7078" w:rsidRPr="00B3656E" w:rsidRDefault="00EB7078" w:rsidP="00EB7078">
      <w:pPr>
        <w:rPr>
          <w:szCs w:val="22"/>
          <w:lang w:val="ru-RU"/>
        </w:rPr>
      </w:pPr>
      <w:r w:rsidRPr="00B3656E">
        <w:rPr>
          <w:szCs w:val="22"/>
          <w:lang w:val="ru-RU"/>
        </w:rPr>
        <w:t>Измерения занятости спектра, занятость частотного канала, интервал между повторными измерениями, час наибольшей нагрузки</w:t>
      </w:r>
    </w:p>
    <w:p w:rsidR="00EB7078" w:rsidRPr="00B3656E" w:rsidRDefault="00EB7078" w:rsidP="00EB7078">
      <w:pPr>
        <w:pStyle w:val="Normalaftertitle"/>
        <w:rPr>
          <w:lang w:val="ru-RU"/>
        </w:rPr>
      </w:pPr>
      <w:r w:rsidRPr="00B3656E">
        <w:rPr>
          <w:lang w:val="ru-RU"/>
        </w:rPr>
        <w:t>Ассамблея радиосвязи МСЭ,</w:t>
      </w:r>
    </w:p>
    <w:p w:rsidR="00EB7078" w:rsidRPr="00B3656E" w:rsidRDefault="00EB7078" w:rsidP="00EB7078">
      <w:pPr>
        <w:pStyle w:val="Call"/>
        <w:rPr>
          <w:lang w:val="ru-RU"/>
        </w:rPr>
      </w:pPr>
      <w:r w:rsidRPr="00B3656E">
        <w:rPr>
          <w:lang w:val="ru-RU"/>
        </w:rPr>
        <w:t>учитывая</w:t>
      </w:r>
      <w:r w:rsidRPr="00B3656E">
        <w:rPr>
          <w:i w:val="0"/>
          <w:iCs/>
          <w:lang w:val="ru-RU"/>
        </w:rPr>
        <w:t>,</w:t>
      </w:r>
    </w:p>
    <w:p w:rsidR="00EB7078" w:rsidRPr="00B3656E" w:rsidRDefault="00EB7078" w:rsidP="00EB7078">
      <w:pPr>
        <w:rPr>
          <w:lang w:val="ru-RU"/>
        </w:rPr>
      </w:pPr>
      <w:r w:rsidRPr="00B3656E">
        <w:rPr>
          <w:i/>
          <w:iCs/>
          <w:lang w:val="ru-RU"/>
        </w:rPr>
        <w:t>a)</w:t>
      </w:r>
      <w:r w:rsidRPr="00B3656E">
        <w:rPr>
          <w:lang w:val="ru-RU"/>
        </w:rPr>
        <w:tab/>
        <w:t>что растущий спрос на службы радиосвязи требует максимально эффективного использования радиочастотного спектра;</w:t>
      </w:r>
    </w:p>
    <w:p w:rsidR="00EB7078" w:rsidRPr="00B3656E" w:rsidRDefault="00EB7078" w:rsidP="00EB7078">
      <w:pPr>
        <w:rPr>
          <w:lang w:val="ru-RU"/>
        </w:rPr>
      </w:pPr>
      <w:r w:rsidRPr="00B3656E">
        <w:rPr>
          <w:i/>
          <w:iCs/>
          <w:lang w:val="ru-RU"/>
        </w:rPr>
        <w:t>b)</w:t>
      </w:r>
      <w:r w:rsidRPr="00B3656E">
        <w:rPr>
          <w:lang w:val="ru-RU"/>
        </w:rPr>
        <w:tab/>
        <w:t>что эффективное управление использованием спектра может осуществляться удовлетворительно только в том случае, если управляющие использованием спектра лица надлежащим образом информированы о фактическом использовании спектра и тенденциях изменения спроса на спектр;</w:t>
      </w:r>
    </w:p>
    <w:p w:rsidR="00EB7078" w:rsidRPr="00B3656E" w:rsidRDefault="00EB7078" w:rsidP="00EB7078">
      <w:pPr>
        <w:rPr>
          <w:lang w:val="ru-RU"/>
        </w:rPr>
      </w:pPr>
      <w:r w:rsidRPr="00B3656E">
        <w:rPr>
          <w:i/>
          <w:iCs/>
          <w:lang w:val="ru-RU"/>
        </w:rPr>
        <w:t>c)</w:t>
      </w:r>
      <w:r w:rsidRPr="00B3656E">
        <w:rPr>
          <w:lang w:val="ru-RU"/>
        </w:rPr>
        <w:tab/>
        <w:t>что результаты измерений занятости спектра обеспечат важные исходные данные для:</w:t>
      </w:r>
    </w:p>
    <w:p w:rsidR="00EB7078" w:rsidRPr="00B3656E" w:rsidRDefault="00EB7078" w:rsidP="00EB7078">
      <w:pPr>
        <w:pStyle w:val="enumlev1"/>
        <w:rPr>
          <w:lang w:val="ru-RU"/>
        </w:rPr>
      </w:pPr>
      <w:r w:rsidRPr="00B3656E">
        <w:rPr>
          <w:lang w:val="ru-RU"/>
        </w:rPr>
        <w:t>–</w:t>
      </w:r>
      <w:r w:rsidRPr="00B3656E">
        <w:rPr>
          <w:lang w:val="ru-RU"/>
        </w:rPr>
        <w:tab/>
        <w:t>выделений и присвоений частот;</w:t>
      </w:r>
    </w:p>
    <w:p w:rsidR="00EB7078" w:rsidRPr="00B3656E" w:rsidRDefault="00EB7078" w:rsidP="00EB7078">
      <w:pPr>
        <w:pStyle w:val="enumlev1"/>
        <w:rPr>
          <w:lang w:val="ru-RU"/>
        </w:rPr>
      </w:pPr>
      <w:r w:rsidRPr="00B3656E">
        <w:rPr>
          <w:lang w:val="ru-RU"/>
        </w:rPr>
        <w:t>–</w:t>
      </w:r>
      <w:r w:rsidRPr="00B3656E">
        <w:rPr>
          <w:lang w:val="ru-RU"/>
        </w:rPr>
        <w:tab/>
        <w:t>проверки жалоб, касающихся блокирования канала;</w:t>
      </w:r>
    </w:p>
    <w:p w:rsidR="00EB7078" w:rsidRPr="00B3656E" w:rsidRDefault="00EB7078" w:rsidP="00EB7078">
      <w:pPr>
        <w:pStyle w:val="enumlev1"/>
        <w:rPr>
          <w:lang w:val="ru-RU"/>
        </w:rPr>
      </w:pPr>
      <w:r w:rsidRPr="00B3656E">
        <w:rPr>
          <w:lang w:val="ru-RU"/>
        </w:rPr>
        <w:t>–</w:t>
      </w:r>
      <w:r w:rsidRPr="00B3656E">
        <w:rPr>
          <w:lang w:val="ru-RU"/>
        </w:rPr>
        <w:tab/>
        <w:t>определения степени эффективности использования спектра;</w:t>
      </w:r>
    </w:p>
    <w:p w:rsidR="00EB7078" w:rsidRPr="00B3656E" w:rsidRDefault="00EB7078" w:rsidP="00EB7078">
      <w:pPr>
        <w:rPr>
          <w:lang w:val="ru-RU"/>
        </w:rPr>
      </w:pPr>
      <w:r w:rsidRPr="00B3656E">
        <w:rPr>
          <w:i/>
          <w:iCs/>
          <w:lang w:val="ru-RU"/>
        </w:rPr>
        <w:t>d)</w:t>
      </w:r>
      <w:r w:rsidRPr="00B3656E">
        <w:rPr>
          <w:lang w:val="ru-RU"/>
        </w:rPr>
        <w:tab/>
        <w:t>что информация, полученная из баз данных частотных присвоений, не отражает степени загрузки каждого частотного канала;</w:t>
      </w:r>
    </w:p>
    <w:p w:rsidR="00EB7078" w:rsidRPr="00B3656E" w:rsidRDefault="00EB7078" w:rsidP="00EB7078">
      <w:pPr>
        <w:rPr>
          <w:lang w:val="ru-RU"/>
        </w:rPr>
      </w:pPr>
      <w:r w:rsidRPr="00B3656E">
        <w:rPr>
          <w:i/>
          <w:iCs/>
          <w:lang w:val="ru-RU"/>
        </w:rPr>
        <w:t>e)</w:t>
      </w:r>
      <w:r w:rsidRPr="00B3656E">
        <w:rPr>
          <w:lang w:val="ru-RU"/>
        </w:rPr>
        <w:tab/>
        <w:t>что некоторые администрации присваивают ту же частоту нескольким пользователям для совместного использования;</w:t>
      </w:r>
    </w:p>
    <w:p w:rsidR="00EB7078" w:rsidRPr="00B3656E" w:rsidRDefault="00EB7078" w:rsidP="00EB7078">
      <w:pPr>
        <w:rPr>
          <w:lang w:val="ru-RU"/>
        </w:rPr>
      </w:pPr>
      <w:r w:rsidRPr="00B3656E">
        <w:rPr>
          <w:i/>
          <w:iCs/>
          <w:lang w:val="ru-RU"/>
        </w:rPr>
        <w:t>f)</w:t>
      </w:r>
      <w:r w:rsidRPr="00B3656E">
        <w:rPr>
          <w:lang w:val="ru-RU"/>
        </w:rPr>
        <w:tab/>
        <w:t>что желательно сравнить результаты измерений, проведенных разными странами в приграничных районах или, например, в полосах воздушной или морской подвижных служб;</w:t>
      </w:r>
    </w:p>
    <w:p w:rsidR="00EB7078" w:rsidRPr="00B3656E" w:rsidRDefault="00EB7078" w:rsidP="00EB7078">
      <w:pPr>
        <w:rPr>
          <w:lang w:val="ru-RU"/>
        </w:rPr>
      </w:pPr>
      <w:r w:rsidRPr="00B3656E">
        <w:rPr>
          <w:i/>
          <w:iCs/>
          <w:lang w:val="ru-RU"/>
        </w:rPr>
        <w:t>g)</w:t>
      </w:r>
      <w:r w:rsidRPr="00B3656E">
        <w:rPr>
          <w:lang w:val="ru-RU"/>
        </w:rPr>
        <w:tab/>
        <w:t>что в настоящее время администрации используют оборудование для автоматического контроля, включая соответствующие методы анализа записей, а также возможность оценки некоторых параметров, которые представляют значительную ценность при обеспечении более эффективного использования спектра;</w:t>
      </w:r>
    </w:p>
    <w:p w:rsidR="00EB7078" w:rsidRPr="00B3656E" w:rsidRDefault="00EB7078" w:rsidP="00EB7078">
      <w:pPr>
        <w:rPr>
          <w:lang w:val="ru-RU"/>
        </w:rPr>
      </w:pPr>
      <w:r w:rsidRPr="00B3656E">
        <w:rPr>
          <w:i/>
          <w:iCs/>
          <w:lang w:val="ru-RU"/>
        </w:rPr>
        <w:t>h)</w:t>
      </w:r>
      <w:r w:rsidRPr="00B3656E">
        <w:rPr>
          <w:lang w:val="ru-RU"/>
        </w:rPr>
        <w:tab/>
        <w:t>что при разработке автоматизированной системы сбора данных о занятости спектра для использования их при управлении использованием спектра необходимо определить параметры, которые должны быть измерены, связь между этими параметрами, а также частоту проведения измерений, при которой обеспечивается статистическая достоверность данных;</w:t>
      </w:r>
    </w:p>
    <w:p w:rsidR="00B3656E" w:rsidRPr="00B3656E" w:rsidRDefault="00EB7078" w:rsidP="00EB7078">
      <w:pPr>
        <w:rPr>
          <w:lang w:val="ru-RU"/>
        </w:rPr>
      </w:pPr>
      <w:r w:rsidRPr="00B3656E">
        <w:rPr>
          <w:i/>
          <w:iCs/>
          <w:lang w:val="ru-RU"/>
        </w:rPr>
        <w:t>i)</w:t>
      </w:r>
      <w:r w:rsidRPr="00B3656E">
        <w:rPr>
          <w:lang w:val="ru-RU"/>
        </w:rPr>
        <w:tab/>
        <w:t>что процедуры и методы измерения должны быть согласованы, с тем чтобы упростить обмен результатами измерений между разными странами;</w:t>
      </w:r>
    </w:p>
    <w:p w:rsidR="00B3656E" w:rsidRPr="00B3656E" w:rsidRDefault="00B3656E">
      <w:pPr>
        <w:tabs>
          <w:tab w:val="clear" w:pos="794"/>
          <w:tab w:val="clear" w:pos="1191"/>
          <w:tab w:val="clear" w:pos="1588"/>
          <w:tab w:val="clear" w:pos="1985"/>
        </w:tabs>
        <w:overflowPunct/>
        <w:autoSpaceDE/>
        <w:autoSpaceDN/>
        <w:adjustRightInd/>
        <w:spacing w:before="0"/>
        <w:jc w:val="left"/>
        <w:textAlignment w:val="auto"/>
        <w:rPr>
          <w:lang w:val="ru-RU"/>
        </w:rPr>
      </w:pPr>
    </w:p>
    <w:p w:rsidR="00EB7078" w:rsidRPr="00B3656E" w:rsidRDefault="00EB7078" w:rsidP="00EB7078">
      <w:pPr>
        <w:rPr>
          <w:lang w:val="ru-RU"/>
        </w:rPr>
      </w:pPr>
    </w:p>
    <w:p w:rsidR="00EB7078" w:rsidRPr="00B3656E" w:rsidRDefault="00EB7078" w:rsidP="00EB7078">
      <w:pPr>
        <w:rPr>
          <w:lang w:val="ru-RU"/>
        </w:rPr>
      </w:pPr>
      <w:r w:rsidRPr="00B3656E">
        <w:rPr>
          <w:i/>
          <w:iCs/>
          <w:lang w:val="ru-RU"/>
        </w:rPr>
        <w:lastRenderedPageBreak/>
        <w:t>j)</w:t>
      </w:r>
      <w:r w:rsidRPr="00B3656E">
        <w:rPr>
          <w:lang w:val="ru-RU"/>
        </w:rPr>
        <w:tab/>
        <w:t>что успешное объединение или сочетание данных контроля зависит не только от формата данных, в котором они хранятся, но также от среды и технических условий, в которых эти данные собираются,</w:t>
      </w:r>
    </w:p>
    <w:p w:rsidR="00EB7078" w:rsidRPr="00B3656E" w:rsidRDefault="00EB7078" w:rsidP="00EB7078">
      <w:pPr>
        <w:pStyle w:val="Call"/>
        <w:rPr>
          <w:lang w:val="ru-RU"/>
        </w:rPr>
      </w:pPr>
      <w:r w:rsidRPr="00B3656E">
        <w:rPr>
          <w:lang w:val="ru-RU"/>
        </w:rPr>
        <w:t>признавая</w:t>
      </w:r>
      <w:r w:rsidRPr="00B3656E">
        <w:rPr>
          <w:i w:val="0"/>
          <w:iCs/>
          <w:lang w:val="ru-RU"/>
        </w:rPr>
        <w:t>,</w:t>
      </w:r>
    </w:p>
    <w:p w:rsidR="00EB7078" w:rsidRPr="00B3656E" w:rsidRDefault="00EB7078" w:rsidP="00EB7078">
      <w:pPr>
        <w:rPr>
          <w:lang w:val="ru-RU"/>
        </w:rPr>
      </w:pPr>
      <w:r w:rsidRPr="00B3656E">
        <w:rPr>
          <w:i/>
          <w:iCs/>
          <w:lang w:val="ru-RU"/>
        </w:rPr>
        <w:t>a)</w:t>
      </w:r>
      <w:r w:rsidRPr="00B3656E">
        <w:rPr>
          <w:lang w:val="ru-RU"/>
        </w:rPr>
        <w:tab/>
        <w:t>что в разных странах используются различные принципы и методы измерения занятости частотного канала;</w:t>
      </w:r>
    </w:p>
    <w:p w:rsidR="00EB7078" w:rsidRPr="00B3656E" w:rsidRDefault="00EB7078" w:rsidP="00EB7078">
      <w:pPr>
        <w:rPr>
          <w:lang w:val="ru-RU"/>
        </w:rPr>
      </w:pPr>
      <w:r w:rsidRPr="00B3656E">
        <w:rPr>
          <w:i/>
          <w:iCs/>
          <w:lang w:val="ru-RU"/>
        </w:rPr>
        <w:t>b)</w:t>
      </w:r>
      <w:r w:rsidRPr="00B3656E">
        <w:rPr>
          <w:lang w:val="ru-RU"/>
        </w:rPr>
        <w:tab/>
        <w:t>что существует конкретный метод получения точных данных о занятости частотного канала и что такие данные, как правило, составляют основу для формирования занятости полос частот,</w:t>
      </w:r>
    </w:p>
    <w:p w:rsidR="00EB7078" w:rsidRPr="00B3656E" w:rsidRDefault="00EB7078" w:rsidP="00EB7078">
      <w:pPr>
        <w:pStyle w:val="Call"/>
        <w:rPr>
          <w:lang w:val="ru-RU"/>
        </w:rPr>
      </w:pPr>
      <w:r w:rsidRPr="00B3656E">
        <w:rPr>
          <w:lang w:val="ru-RU"/>
        </w:rPr>
        <w:t>рекомендует</w:t>
      </w:r>
      <w:r w:rsidRPr="00B3656E">
        <w:rPr>
          <w:i w:val="0"/>
          <w:iCs/>
          <w:lang w:val="ru-RU"/>
        </w:rPr>
        <w:t>,</w:t>
      </w:r>
    </w:p>
    <w:p w:rsidR="00EB7078" w:rsidRPr="00B3656E" w:rsidRDefault="00EB7078" w:rsidP="00EB7078">
      <w:pPr>
        <w:rPr>
          <w:lang w:val="ru-RU"/>
        </w:rPr>
      </w:pPr>
      <w:r w:rsidRPr="00B3656E">
        <w:rPr>
          <w:b/>
          <w:lang w:val="ru-RU"/>
        </w:rPr>
        <w:t>1</w:t>
      </w:r>
      <w:r w:rsidRPr="00B3656E">
        <w:rPr>
          <w:b/>
          <w:lang w:val="ru-RU"/>
        </w:rPr>
        <w:tab/>
      </w:r>
      <w:r w:rsidRPr="00B3656E">
        <w:rPr>
          <w:lang w:val="ru-RU"/>
        </w:rPr>
        <w:t>чтобы для измерения занятости спектра использовались процедуры и методы измерения, определенные в Приложении 1;</w:t>
      </w:r>
    </w:p>
    <w:p w:rsidR="00EB7078" w:rsidRPr="00B3656E" w:rsidRDefault="00EB7078" w:rsidP="00EB7078">
      <w:pPr>
        <w:rPr>
          <w:lang w:val="ru-RU"/>
        </w:rPr>
      </w:pPr>
      <w:r w:rsidRPr="00B3656E">
        <w:rPr>
          <w:b/>
          <w:bCs/>
          <w:lang w:val="ru-RU"/>
        </w:rPr>
        <w:t>2</w:t>
      </w:r>
      <w:r w:rsidRPr="00B3656E">
        <w:rPr>
          <w:lang w:val="ru-RU"/>
        </w:rPr>
        <w:tab/>
        <w:t>чтобы в качестве руководства по измерению занятости спектра использовались и действующий</w:t>
      </w:r>
      <w:r w:rsidRPr="00B3656E">
        <w:rPr>
          <w:szCs w:val="22"/>
          <w:lang w:val="ru-RU"/>
        </w:rPr>
        <w:t xml:space="preserve"> Отчет МСЭ-R SM.2256 и</w:t>
      </w:r>
      <w:r w:rsidRPr="00B3656E">
        <w:rPr>
          <w:lang w:val="ru-RU"/>
        </w:rPr>
        <w:t xml:space="preserve"> действующий</w:t>
      </w:r>
      <w:r w:rsidRPr="00B3656E">
        <w:rPr>
          <w:szCs w:val="22"/>
          <w:lang w:val="ru-RU"/>
        </w:rPr>
        <w:t xml:space="preserve"> </w:t>
      </w:r>
      <w:r w:rsidRPr="00B3656E">
        <w:rPr>
          <w:lang w:val="ru-RU"/>
        </w:rPr>
        <w:t>Справочник МСЭ по контролю за использованием спектра, а соответствующее оборудование отвечало требованиям, упомянутым в этом Справочнике;</w:t>
      </w:r>
    </w:p>
    <w:p w:rsidR="00EB7078" w:rsidRPr="00B3656E" w:rsidRDefault="00EB7078" w:rsidP="00EB7078">
      <w:pPr>
        <w:rPr>
          <w:lang w:val="ru-RU" w:eastAsia="zh-CN"/>
        </w:rPr>
      </w:pPr>
      <w:r w:rsidRPr="00B3656E">
        <w:rPr>
          <w:b/>
          <w:bCs/>
          <w:lang w:val="ru-RU"/>
        </w:rPr>
        <w:t>3</w:t>
      </w:r>
      <w:r w:rsidRPr="00B3656E">
        <w:rPr>
          <w:lang w:val="ru-RU"/>
        </w:rPr>
        <w:tab/>
        <w:t xml:space="preserve">чтобы использовался общий формат данных, то есть основанный на строке файл ASCII, полученный на основе формата данных радиоконтроля (RMDF), в соответствии с </w:t>
      </w:r>
      <w:r w:rsidR="00B3656E" w:rsidRPr="00B3656E">
        <w:rPr>
          <w:lang w:val="ru-RU"/>
        </w:rPr>
        <w:br/>
      </w:r>
      <w:r w:rsidRPr="00B3656E">
        <w:rPr>
          <w:lang w:val="ru-RU"/>
        </w:rPr>
        <w:t xml:space="preserve">Рекомендацией </w:t>
      </w:r>
      <w:r w:rsidRPr="00B3656E">
        <w:rPr>
          <w:lang w:val="ru-RU" w:eastAsia="zh-CN"/>
        </w:rPr>
        <w:t>МСЭ-R SM.1809.</w:t>
      </w:r>
    </w:p>
    <w:p w:rsidR="00B3656E" w:rsidRPr="00B3656E" w:rsidRDefault="00B3656E" w:rsidP="00EB7078">
      <w:pPr>
        <w:rPr>
          <w:lang w:val="ru-RU" w:eastAsia="zh-CN"/>
        </w:rPr>
      </w:pPr>
    </w:p>
    <w:p w:rsidR="00B3656E" w:rsidRPr="00B3656E" w:rsidRDefault="00B3656E" w:rsidP="00EB7078">
      <w:pPr>
        <w:rPr>
          <w:lang w:val="ru-RU" w:eastAsia="zh-CN"/>
        </w:rPr>
      </w:pPr>
    </w:p>
    <w:p w:rsidR="00EB7078" w:rsidRPr="00B3656E" w:rsidRDefault="00EB7078" w:rsidP="00EB7078">
      <w:pPr>
        <w:pStyle w:val="AnnexNoTitle"/>
        <w:rPr>
          <w:lang w:val="ru-RU"/>
        </w:rPr>
      </w:pPr>
      <w:r w:rsidRPr="00B3656E">
        <w:rPr>
          <w:lang w:val="ru-RU"/>
        </w:rPr>
        <w:t>Приложение 1</w:t>
      </w:r>
    </w:p>
    <w:p w:rsidR="00EB7078" w:rsidRPr="00B3656E" w:rsidRDefault="00EB7078" w:rsidP="00EB7078">
      <w:pPr>
        <w:pStyle w:val="Heading1"/>
        <w:rPr>
          <w:lang w:val="ru-RU"/>
        </w:rPr>
      </w:pPr>
      <w:r w:rsidRPr="00B3656E">
        <w:rPr>
          <w:lang w:val="ru-RU"/>
        </w:rPr>
        <w:t>1</w:t>
      </w:r>
      <w:r w:rsidRPr="00B3656E">
        <w:rPr>
          <w:lang w:val="ru-RU"/>
        </w:rPr>
        <w:tab/>
        <w:t>Введение</w:t>
      </w:r>
    </w:p>
    <w:p w:rsidR="00EB7078" w:rsidRPr="00B3656E" w:rsidRDefault="00EB7078" w:rsidP="00EB7078">
      <w:pPr>
        <w:rPr>
          <w:lang w:val="ru-RU"/>
        </w:rPr>
      </w:pPr>
      <w:r w:rsidRPr="00B3656E">
        <w:rPr>
          <w:lang w:val="ru-RU"/>
        </w:rPr>
        <w:t>В настоящем Приложении описаны измерения занятости частотного канала, проводимые с использованием приемника или анализатора спектра. Для каждого частотного шага запоминается напряженность сигнала. Путем постобработки определяется процент времени, в течение которого сигнал превышает определенный пороговый уровень. Пример процедуры такой постобработки представлен в Отчете</w:t>
      </w:r>
      <w:r w:rsidRPr="00B3656E">
        <w:rPr>
          <w:szCs w:val="22"/>
          <w:lang w:val="ru-RU"/>
        </w:rPr>
        <w:t xml:space="preserve"> МСЭ-R SM.2256 (Приложение 1).</w:t>
      </w:r>
      <w:r w:rsidRPr="00B3656E">
        <w:rPr>
          <w:lang w:val="ru-RU"/>
        </w:rPr>
        <w:t xml:space="preserve"> Различные пользователи канала зачастую получают разные значения напряженности поля в приемнике. Это дает возможность вычислить и представить занятость, создаваемую различными пользователями.</w:t>
      </w:r>
    </w:p>
    <w:p w:rsidR="00EB7078" w:rsidRPr="00B3656E" w:rsidRDefault="00EB7078" w:rsidP="00EB7078">
      <w:pPr>
        <w:pStyle w:val="Heading1"/>
        <w:rPr>
          <w:lang w:val="ru-RU"/>
        </w:rPr>
      </w:pPr>
      <w:r w:rsidRPr="00B3656E">
        <w:rPr>
          <w:lang w:val="ru-RU"/>
        </w:rPr>
        <w:t>2</w:t>
      </w:r>
      <w:r w:rsidRPr="00B3656E">
        <w:rPr>
          <w:lang w:val="ru-RU"/>
        </w:rPr>
        <w:tab/>
        <w:t>Определения</w:t>
      </w:r>
    </w:p>
    <w:p w:rsidR="00EB7078" w:rsidRPr="00B3656E" w:rsidRDefault="00EB7078" w:rsidP="00EB7078">
      <w:pPr>
        <w:rPr>
          <w:lang w:val="ru-RU"/>
        </w:rPr>
      </w:pPr>
      <w:r w:rsidRPr="00B3656E">
        <w:rPr>
          <w:b/>
          <w:bCs/>
          <w:lang w:val="ru-RU"/>
        </w:rPr>
        <w:t>Измерения занятости частотного канала</w:t>
      </w:r>
      <w:r w:rsidRPr="00B3656E">
        <w:rPr>
          <w:lang w:val="ru-RU"/>
        </w:rPr>
        <w:t>: измерения каналов, которые необязательно разнесены на одинаковое расстояние между каналами и которые, возможно, распределены по нескольким различным полосам частот, производимые для определения факта занятости канала. Цель состоит в том, чтобы измерить как можно больше каналов за возможно короткое время.</w:t>
      </w:r>
    </w:p>
    <w:p w:rsidR="00EB7078" w:rsidRPr="00B3656E" w:rsidRDefault="00EB7078" w:rsidP="00EB7078">
      <w:pPr>
        <w:rPr>
          <w:lang w:val="ru-RU"/>
        </w:rPr>
      </w:pPr>
      <w:r w:rsidRPr="00B3656E">
        <w:rPr>
          <w:b/>
          <w:bCs/>
          <w:lang w:val="ru-RU"/>
        </w:rPr>
        <w:t>Интервал между повторными измерениями</w:t>
      </w:r>
      <w:r w:rsidRPr="00B3656E">
        <w:rPr>
          <w:lang w:val="ru-RU"/>
        </w:rPr>
        <w:t>: время, затрачиваемое на просмотр всех предназначенных для измерения каналов (определение факта занятости) и возвращение к первому каналу.</w:t>
      </w:r>
    </w:p>
    <w:p w:rsidR="00EB7078" w:rsidRPr="00B3656E" w:rsidRDefault="00EB7078" w:rsidP="00EB7078">
      <w:pPr>
        <w:rPr>
          <w:lang w:val="ru-RU"/>
        </w:rPr>
      </w:pPr>
      <w:r w:rsidRPr="00B3656E">
        <w:rPr>
          <w:b/>
          <w:bCs/>
          <w:lang w:val="ru-RU"/>
        </w:rPr>
        <w:t>Время наблюдения</w:t>
      </w:r>
      <w:r w:rsidRPr="00B3656E">
        <w:rPr>
          <w:lang w:val="ru-RU"/>
        </w:rPr>
        <w:t>: время, необходимое системе для выполнения требуемых измерений в одном канале. Это время включает любые затраты на обработку, например сохранение результатов в память/на диск.</w:t>
      </w:r>
    </w:p>
    <w:p w:rsidR="00EB7078" w:rsidRPr="00B3656E" w:rsidRDefault="00EB7078" w:rsidP="00EB7078">
      <w:pPr>
        <w:rPr>
          <w:lang w:val="ru-RU"/>
        </w:rPr>
      </w:pPr>
      <w:r w:rsidRPr="00B3656E">
        <w:rPr>
          <w:b/>
          <w:bCs/>
          <w:lang w:val="ru-RU"/>
        </w:rPr>
        <w:t>Максимальное число каналов</w:t>
      </w:r>
      <w:r w:rsidRPr="00B3656E">
        <w:rPr>
          <w:lang w:val="ru-RU"/>
        </w:rPr>
        <w:t>: максимальное число каналов, которые могут быть просмотрены в течение интервала между повторными измерениями.</w:t>
      </w:r>
    </w:p>
    <w:p w:rsidR="00EB7078" w:rsidRPr="00B3656E" w:rsidRDefault="00EB7078" w:rsidP="00EB7078">
      <w:pPr>
        <w:rPr>
          <w:lang w:val="ru-RU"/>
        </w:rPr>
      </w:pPr>
      <w:r w:rsidRPr="00B3656E">
        <w:rPr>
          <w:b/>
          <w:bCs/>
          <w:lang w:val="ru-RU"/>
        </w:rPr>
        <w:t>Продолжительность передачи</w:t>
      </w:r>
      <w:r w:rsidRPr="00B3656E">
        <w:rPr>
          <w:lang w:val="ru-RU"/>
        </w:rPr>
        <w:t>: средняя продолжительность отдельной радиопередачи.</w:t>
      </w:r>
    </w:p>
    <w:p w:rsidR="00EB7078" w:rsidRPr="00B3656E" w:rsidRDefault="00EB7078" w:rsidP="00EB7078">
      <w:pPr>
        <w:rPr>
          <w:szCs w:val="22"/>
          <w:lang w:val="ru-RU"/>
        </w:rPr>
      </w:pPr>
      <w:r w:rsidRPr="00B3656E">
        <w:rPr>
          <w:b/>
          <w:bCs/>
          <w:szCs w:val="22"/>
          <w:lang w:val="ru-RU"/>
        </w:rPr>
        <w:lastRenderedPageBreak/>
        <w:t>Время интегрирования</w:t>
      </w:r>
      <w:r w:rsidRPr="00B3656E">
        <w:rPr>
          <w:szCs w:val="22"/>
          <w:lang w:val="ru-RU"/>
        </w:rPr>
        <w:t>: интервал времени, в течение которого проводится отдельная оценка занятости. Как правило, 5 или 15 минут.</w:t>
      </w:r>
    </w:p>
    <w:p w:rsidR="00EB7078" w:rsidRPr="00B3656E" w:rsidRDefault="00EB7078" w:rsidP="00EB7078">
      <w:pPr>
        <w:rPr>
          <w:lang w:val="ru-RU"/>
        </w:rPr>
      </w:pPr>
      <w:r w:rsidRPr="00B3656E">
        <w:rPr>
          <w:b/>
          <w:bCs/>
          <w:lang w:val="ru-RU"/>
        </w:rPr>
        <w:t>Длительность контроля</w:t>
      </w:r>
      <w:r w:rsidRPr="00B3656E">
        <w:rPr>
          <w:lang w:val="ru-RU"/>
        </w:rPr>
        <w:t>: общее время, в течение которого производятся измерения занятости.</w:t>
      </w:r>
    </w:p>
    <w:p w:rsidR="00EB7078" w:rsidRPr="00B3656E" w:rsidRDefault="00EB7078" w:rsidP="00EB7078">
      <w:pPr>
        <w:keepNext/>
        <w:rPr>
          <w:lang w:val="ru-RU"/>
        </w:rPr>
      </w:pPr>
      <w:r w:rsidRPr="00B3656E">
        <w:rPr>
          <w:b/>
          <w:bCs/>
          <w:lang w:val="ru-RU"/>
        </w:rPr>
        <w:t>Предварительно установленный пороговый уровень измерения</w:t>
      </w:r>
      <w:r w:rsidRPr="00B3656E">
        <w:rPr>
          <w:lang w:val="ru-RU"/>
        </w:rPr>
        <w:t>: если сигнал принимается с превышающим пороговым уровнем, канал считается занятым.</w:t>
      </w:r>
    </w:p>
    <w:p w:rsidR="00EB7078" w:rsidRPr="00B3656E" w:rsidRDefault="00EB7078" w:rsidP="00EB7078">
      <w:pPr>
        <w:rPr>
          <w:lang w:val="ru-RU"/>
        </w:rPr>
      </w:pPr>
      <w:r w:rsidRPr="00B3656E">
        <w:rPr>
          <w:b/>
          <w:bCs/>
          <w:lang w:val="ru-RU"/>
        </w:rPr>
        <w:t>Час наибольшей нагрузки</w:t>
      </w:r>
      <w:r w:rsidRPr="00B3656E">
        <w:rPr>
          <w:lang w:val="ru-RU"/>
        </w:rPr>
        <w:t>: наивысший уровень занятости канала в течение 60-минутного периода.</w:t>
      </w:r>
    </w:p>
    <w:p w:rsidR="00EB7078" w:rsidRPr="00B3656E" w:rsidRDefault="00EB7078" w:rsidP="00EB7078">
      <w:pPr>
        <w:pStyle w:val="Heading1"/>
        <w:rPr>
          <w:lang w:val="ru-RU"/>
        </w:rPr>
      </w:pPr>
      <w:r w:rsidRPr="00B3656E">
        <w:rPr>
          <w:lang w:val="ru-RU"/>
        </w:rPr>
        <w:t>3</w:t>
      </w:r>
      <w:r w:rsidRPr="00B3656E">
        <w:rPr>
          <w:lang w:val="ru-RU"/>
        </w:rPr>
        <w:tab/>
        <w:t>Требования</w:t>
      </w:r>
    </w:p>
    <w:p w:rsidR="00EB7078" w:rsidRPr="00B3656E" w:rsidRDefault="00EB7078" w:rsidP="00EB7078">
      <w:pPr>
        <w:pStyle w:val="Heading2"/>
        <w:rPr>
          <w:lang w:val="ru-RU"/>
        </w:rPr>
      </w:pPr>
      <w:r w:rsidRPr="00B3656E">
        <w:rPr>
          <w:lang w:val="ru-RU"/>
        </w:rPr>
        <w:t>3.1</w:t>
      </w:r>
      <w:r w:rsidRPr="00B3656E">
        <w:rPr>
          <w:lang w:val="ru-RU"/>
        </w:rPr>
        <w:tab/>
        <w:t>Оборудование</w:t>
      </w:r>
    </w:p>
    <w:p w:rsidR="00EB7078" w:rsidRPr="00B3656E" w:rsidRDefault="00EB7078" w:rsidP="00EB7078">
      <w:pPr>
        <w:rPr>
          <w:lang w:val="ru-RU"/>
        </w:rPr>
      </w:pPr>
      <w:r w:rsidRPr="00B3656E">
        <w:rPr>
          <w:lang w:val="ru-RU"/>
        </w:rPr>
        <w:t>Подходящая система, способная производить измерения занятости частотного канала с помощью регистрации полос частот, будет состоять из радиоприемника или анализатора спектра, соответствующей антенны, кабеля, ПК/контроллера с адаптером интерфейса, подходящего программного обеспечения для сбора данных и постобработки.</w:t>
      </w:r>
    </w:p>
    <w:p w:rsidR="00EB7078" w:rsidRPr="00B3656E" w:rsidRDefault="00EB7078" w:rsidP="00EB7078">
      <w:pPr>
        <w:rPr>
          <w:lang w:val="ru-RU"/>
        </w:rPr>
      </w:pPr>
      <w:r w:rsidRPr="00B3656E">
        <w:rPr>
          <w:lang w:val="ru-RU"/>
        </w:rPr>
        <w:t>Другие элементы могут включать GPS для мобильной/кочевой работы станции, модем для обеспечения связи в целях дистанционного обмена данными и осуществления управления, градуировку системы для отслеживаемых измерений напряженности поля, антенные переключатели, фильтры и аттенюаторы для многополосных и/или подверженных сильным ЭМП сред.</w:t>
      </w:r>
    </w:p>
    <w:p w:rsidR="00EB7078" w:rsidRPr="00B3656E" w:rsidRDefault="00EB7078" w:rsidP="00EB7078">
      <w:pPr>
        <w:pStyle w:val="Heading2"/>
        <w:rPr>
          <w:lang w:val="ru-RU"/>
        </w:rPr>
      </w:pPr>
      <w:r w:rsidRPr="00B3656E">
        <w:rPr>
          <w:lang w:val="ru-RU"/>
        </w:rPr>
        <w:t>3.2</w:t>
      </w:r>
      <w:r w:rsidRPr="00B3656E">
        <w:rPr>
          <w:lang w:val="ru-RU"/>
        </w:rPr>
        <w:tab/>
        <w:t>Соображения по выбору места расположения</w:t>
      </w:r>
    </w:p>
    <w:p w:rsidR="00EB7078" w:rsidRPr="00B3656E" w:rsidRDefault="00EB7078" w:rsidP="00EB7078">
      <w:pPr>
        <w:rPr>
          <w:lang w:val="ru-RU"/>
        </w:rPr>
      </w:pPr>
      <w:r w:rsidRPr="00B3656E">
        <w:rPr>
          <w:lang w:val="ru-RU"/>
        </w:rPr>
        <w:t xml:space="preserve">Место расположения должно выбираться таким образом, чтобы ожидаемая мощность сигнала излучений, представляющих интерес, была выше ожидаемого порогового уровня. Отношение между этими двумя параметрами определит район, в пределах которого произведенное измерение будет относиться к любой станции, уровень эффективной излучаемой мощности (э.и.м.) или уровень </w:t>
      </w:r>
      <w:r w:rsidRPr="00B3656E">
        <w:rPr>
          <w:spacing w:val="-2"/>
          <w:lang w:val="ru-RU"/>
        </w:rPr>
        <w:t>эквивалентной изотропной излучаемой мощности (э.и.и.м.) которой превышает определенное значение.</w:t>
      </w:r>
    </w:p>
    <w:p w:rsidR="00EB7078" w:rsidRPr="00B3656E" w:rsidRDefault="00EB7078" w:rsidP="00EB7078">
      <w:pPr>
        <w:rPr>
          <w:lang w:val="ru-RU"/>
        </w:rPr>
      </w:pPr>
      <w:r w:rsidRPr="00B3656E">
        <w:rPr>
          <w:lang w:val="ru-RU"/>
        </w:rPr>
        <w:t>Ожидаемая напряженность сигнала может быть оценена с учетом характеристик лицензированных станций, работающих в данном районе, их профиля излучений с использованием моделирующих программных средств. Пороговое значение может быть оценено с учетом чувствительности системы (минимального уровня шума) или предыдущих измерений, выполненных при аналогичных условиях на таком же оборудовании и с такой же конфигурацией.</w:t>
      </w:r>
    </w:p>
    <w:p w:rsidR="00EB7078" w:rsidRPr="00B3656E" w:rsidRDefault="00EB7078" w:rsidP="00EB7078">
      <w:pPr>
        <w:rPr>
          <w:lang w:val="ru-RU"/>
        </w:rPr>
      </w:pPr>
      <w:r w:rsidRPr="00B3656E">
        <w:rPr>
          <w:lang w:val="ru-RU"/>
        </w:rPr>
        <w:t>В отсутствие какой-либо предварительной информации обследование места расположения можно провести с использованием переносного оборудования. Это особенно важно в том случае, если размещение оборудования окончательно и его будущие перемещения будет сложно осуществить.</w:t>
      </w:r>
    </w:p>
    <w:p w:rsidR="00EB7078" w:rsidRPr="00B3656E" w:rsidRDefault="00EB7078" w:rsidP="00EB7078">
      <w:pPr>
        <w:rPr>
          <w:lang w:val="ru-RU"/>
        </w:rPr>
      </w:pPr>
      <w:r w:rsidRPr="00B3656E">
        <w:rPr>
          <w:lang w:val="ru-RU"/>
        </w:rPr>
        <w:t>В идеальном варианте результаты измерений должны сопровождаться отчетом об анализе, проведенном с целью выбора подходящего места расположения, с указанием района и источников излучения, которые должны быть учтены.</w:t>
      </w:r>
    </w:p>
    <w:p w:rsidR="00EB7078" w:rsidRPr="00B3656E" w:rsidRDefault="00EB7078" w:rsidP="00EB7078">
      <w:pPr>
        <w:pStyle w:val="Heading2"/>
        <w:rPr>
          <w:lang w:val="ru-RU"/>
        </w:rPr>
      </w:pPr>
      <w:r w:rsidRPr="00B3656E">
        <w:rPr>
          <w:lang w:val="ru-RU"/>
        </w:rPr>
        <w:t>3.3</w:t>
      </w:r>
      <w:r w:rsidRPr="00B3656E">
        <w:rPr>
          <w:lang w:val="ru-RU"/>
        </w:rPr>
        <w:tab/>
        <w:t>Параметры</w:t>
      </w:r>
      <w:r w:rsidRPr="00B3656E">
        <w:rPr>
          <w:lang w:val="ru-RU" w:eastAsia="zh-CN"/>
        </w:rPr>
        <w:t>, связанные со временем</w:t>
      </w:r>
    </w:p>
    <w:p w:rsidR="00EB7078" w:rsidRPr="00B3656E" w:rsidRDefault="00EB7078" w:rsidP="00EB7078">
      <w:pPr>
        <w:rPr>
          <w:i/>
          <w:lang w:val="ru-RU"/>
        </w:rPr>
      </w:pPr>
      <w:r w:rsidRPr="00B3656E">
        <w:rPr>
          <w:lang w:val="ru-RU"/>
        </w:rPr>
        <w:t xml:space="preserve">Существует тесная взаимосвязь между временем наблюдения, числом каналов, средней продолжительностью передачи и длительностью контроля. </w:t>
      </w:r>
    </w:p>
    <w:p w:rsidR="00EB7078" w:rsidRPr="00B3656E" w:rsidRDefault="00EB7078" w:rsidP="00EB7078">
      <w:pPr>
        <w:rPr>
          <w:lang w:val="ru-RU"/>
        </w:rPr>
      </w:pPr>
      <w:r w:rsidRPr="00B3656E">
        <w:rPr>
          <w:i/>
          <w:iCs/>
          <w:lang w:val="ru-RU"/>
        </w:rPr>
        <w:t xml:space="preserve">Интервал между повторными измерениями </w:t>
      </w:r>
      <w:r w:rsidRPr="00B3656E">
        <w:rPr>
          <w:lang w:val="ru-RU"/>
        </w:rPr>
        <w:t xml:space="preserve">напрямую зависит от времени наблюдения и числа каналов. На интервал между повторными измерениями также влияет </w:t>
      </w:r>
      <w:r w:rsidRPr="00B3656E">
        <w:rPr>
          <w:i/>
          <w:iCs/>
          <w:lang w:val="ru-RU"/>
        </w:rPr>
        <w:t>время обработки</w:t>
      </w:r>
      <w:r w:rsidRPr="00B3656E">
        <w:rPr>
          <w:lang w:val="ru-RU"/>
        </w:rPr>
        <w:t xml:space="preserve"> (передача данных между приемником и контроллером), которое должно быть как можно короче.</w:t>
      </w:r>
    </w:p>
    <w:p w:rsidR="00EB7078" w:rsidRPr="00B3656E" w:rsidRDefault="00EB7078" w:rsidP="00EB7078">
      <w:pPr>
        <w:rPr>
          <w:i/>
          <w:iCs/>
          <w:lang w:val="ru-RU"/>
        </w:rPr>
      </w:pPr>
      <w:r w:rsidRPr="00B3656E">
        <w:rPr>
          <w:i/>
          <w:iCs/>
          <w:lang w:val="ru-RU"/>
        </w:rPr>
        <w:t xml:space="preserve">Интервал между повторными измерениями = (Время наблюдения </w:t>
      </w:r>
      <w:r w:rsidRPr="00B3656E">
        <w:rPr>
          <w:lang w:val="ru-RU"/>
        </w:rPr>
        <w:t>×</w:t>
      </w:r>
      <w:r w:rsidRPr="00B3656E">
        <w:rPr>
          <w:i/>
          <w:iCs/>
          <w:lang w:val="ru-RU"/>
        </w:rPr>
        <w:t xml:space="preserve"> Число каналов идентичной полосы пропускания) + Время обработки</w:t>
      </w:r>
      <w:r w:rsidRPr="00B3656E">
        <w:rPr>
          <w:lang w:val="ru-RU"/>
        </w:rPr>
        <w:t>.</w:t>
      </w:r>
    </w:p>
    <w:p w:rsidR="00EB7078" w:rsidRPr="00B3656E" w:rsidRDefault="00EB7078" w:rsidP="00EB7078">
      <w:pPr>
        <w:rPr>
          <w:lang w:val="ru-RU"/>
        </w:rPr>
      </w:pPr>
      <w:r w:rsidRPr="00B3656E">
        <w:rPr>
          <w:i/>
          <w:iCs/>
          <w:lang w:val="ru-RU"/>
        </w:rPr>
        <w:t xml:space="preserve">Время наблюдения в расчете на канал </w:t>
      </w:r>
      <w:r w:rsidRPr="00B3656E">
        <w:rPr>
          <w:lang w:val="ru-RU"/>
        </w:rPr>
        <w:t xml:space="preserve">ограничено скоростью сканирования оборудования для контроля. Для поддержания достаточно короткого интервала между повторными измерениями при </w:t>
      </w:r>
      <w:r w:rsidRPr="00B3656E">
        <w:rPr>
          <w:lang w:val="ru-RU"/>
        </w:rPr>
        <w:lastRenderedPageBreak/>
        <w:t>использовании относительно медленного оборудования должно быть уменьшено число каналов, в которых проводятся измерения.</w:t>
      </w:r>
    </w:p>
    <w:p w:rsidR="00EB7078" w:rsidRPr="00B3656E" w:rsidRDefault="00EB7078" w:rsidP="00EB7078">
      <w:pPr>
        <w:rPr>
          <w:lang w:val="ru-RU"/>
        </w:rPr>
      </w:pPr>
      <w:r w:rsidRPr="00B3656E">
        <w:rPr>
          <w:lang w:val="ru-RU"/>
        </w:rPr>
        <w:t xml:space="preserve">При применении этого уравнения к анализаторам спектра в случае, когда RBW (ширина полосы по разрешению) установлена равной пропускной способности канала, </w:t>
      </w:r>
      <w:r w:rsidRPr="00B3656E">
        <w:rPr>
          <w:i/>
          <w:iCs/>
          <w:lang w:val="ru-RU"/>
        </w:rPr>
        <w:t>число каналов</w:t>
      </w:r>
      <w:r w:rsidRPr="00B3656E">
        <w:rPr>
          <w:lang w:val="ru-RU"/>
        </w:rPr>
        <w:t xml:space="preserve"> можно считать равным числу буферов</w:t>
      </w:r>
      <w:r w:rsidRPr="00B3656E">
        <w:rPr>
          <w:rStyle w:val="FootnoteReference"/>
          <w:lang w:val="ru-RU"/>
        </w:rPr>
        <w:footnoteReference w:id="1"/>
      </w:r>
      <w:r w:rsidRPr="00B3656E">
        <w:rPr>
          <w:szCs w:val="22"/>
          <w:vertAlign w:val="superscript"/>
          <w:lang w:val="ru-RU"/>
        </w:rPr>
        <w:t xml:space="preserve"> </w:t>
      </w:r>
      <w:r w:rsidRPr="00B3656E">
        <w:rPr>
          <w:lang w:val="ru-RU"/>
        </w:rPr>
        <w:t>на каждую развертку, а время наблюдения равным времени запаздывания на каждый буфер.</w:t>
      </w:r>
    </w:p>
    <w:p w:rsidR="00EB7078" w:rsidRPr="00B3656E" w:rsidRDefault="00EB7078" w:rsidP="00EB7078">
      <w:pPr>
        <w:rPr>
          <w:lang w:val="ru-RU"/>
        </w:rPr>
      </w:pPr>
      <w:r w:rsidRPr="00B3656E">
        <w:rPr>
          <w:lang w:val="ru-RU"/>
        </w:rPr>
        <w:t>Этот принцип также применяется к анализаторам БПФ (быстрое преобразование Фурье), особенно в том случае, если количество каналов, подлежащих сканированию, превышает размер БПФ, а развертка все еще выполняется. Однако в этом случае количество просканированных каналов должно быть разделено на количество каналов, оцененных по каждому отдельному БПФ.</w:t>
      </w:r>
    </w:p>
    <w:p w:rsidR="00EB7078" w:rsidRPr="00B3656E" w:rsidRDefault="00EB7078" w:rsidP="00EB7078">
      <w:pPr>
        <w:rPr>
          <w:lang w:val="ru-RU"/>
        </w:rPr>
      </w:pPr>
      <w:r w:rsidRPr="00B3656E">
        <w:rPr>
          <w:lang w:val="ru-RU"/>
        </w:rPr>
        <w:t>Необходимо, чтобы система контроля осуществляла сканирование с приемлемой скоростью, чтобы определить отдельные короткие передачи.</w:t>
      </w:r>
    </w:p>
    <w:p w:rsidR="00EB7078" w:rsidRPr="00B3656E" w:rsidRDefault="00EB7078" w:rsidP="00EB7078">
      <w:pPr>
        <w:rPr>
          <w:lang w:val="ru-RU"/>
        </w:rPr>
      </w:pPr>
      <w:r w:rsidRPr="00B3656E">
        <w:rPr>
          <w:lang w:val="ru-RU"/>
        </w:rPr>
        <w:t>Существуют следующие два принципиально отличающихся подхода к получению данных о занятости канала.</w:t>
      </w:r>
    </w:p>
    <w:p w:rsidR="00EB7078" w:rsidRPr="00B3656E" w:rsidRDefault="00EB7078" w:rsidP="00EB7078">
      <w:pPr>
        <w:pStyle w:val="enumlev1"/>
        <w:rPr>
          <w:lang w:val="ru-RU"/>
        </w:rPr>
      </w:pPr>
      <w:r w:rsidRPr="00B3656E">
        <w:rPr>
          <w:lang w:val="ru-RU"/>
        </w:rPr>
        <w:t>a)</w:t>
      </w:r>
      <w:r w:rsidRPr="00B3656E">
        <w:rPr>
          <w:lang w:val="ru-RU"/>
        </w:rPr>
        <w:tab/>
        <w:t>Перехват любой передачи в наблюдаемой полосе. Этот подход требует максимального интервала между повторными измерениями, то есть половины минимального интервала времени включения или выключения какой-либо передачи в соответствующей полосе, в зависимости от того, какой из них короче. Этот метод обеспечивает точность, независимую от результата занятости, и может допустить меньшую длительность контроля.</w:t>
      </w:r>
    </w:p>
    <w:p w:rsidR="00EB7078" w:rsidRPr="00B3656E" w:rsidRDefault="00EB7078" w:rsidP="00EB7078">
      <w:pPr>
        <w:pStyle w:val="enumlev1"/>
        <w:rPr>
          <w:lang w:val="ru-RU"/>
        </w:rPr>
      </w:pPr>
      <w:r w:rsidRPr="00B3656E">
        <w:rPr>
          <w:lang w:val="ru-RU"/>
        </w:rPr>
        <w:t>b)</w:t>
      </w:r>
      <w:r w:rsidRPr="00B3656E">
        <w:rPr>
          <w:lang w:val="ru-RU"/>
        </w:rPr>
        <w:tab/>
        <w:t>Статистический подход: В частности, когда рассматриваются пакеты цифровых систем, минимальное время передачи может быть слишком непродолжительным для практического применения вышеупомянутого принципа. Однако если время контроля достаточно продолжительное для того, чтобы получить достаточное количество выборок, то результат занятости будет корректным даже при гораздо более продолжительных интервалах между повторными измерениями, поскольку статистическая вероятность захвата передачи по сравнению с вероятностью ее пропуска такая же, как и рабочий цикл передачи. Однако точность статистического подхода зависит от показателя занятости, описываемого ниже.</w:t>
      </w:r>
    </w:p>
    <w:p w:rsidR="00EB7078" w:rsidRPr="00B3656E" w:rsidRDefault="00EB7078" w:rsidP="00EB7078">
      <w:pPr>
        <w:rPr>
          <w:b/>
          <w:lang w:val="ru-RU"/>
        </w:rPr>
      </w:pPr>
      <w:r w:rsidRPr="00B3656E">
        <w:rPr>
          <w:i/>
          <w:iCs/>
          <w:lang w:val="ru-RU"/>
        </w:rPr>
        <w:t>Длительность контроля</w:t>
      </w:r>
      <w:r w:rsidRPr="00B3656E">
        <w:rPr>
          <w:lang w:val="ru-RU"/>
        </w:rPr>
        <w:t xml:space="preserve"> зависит от интервала между повторными измерениями, типовых ожидаемых продолжительностей передач, числа частотных каналов, предназначенных для сканирования, а также требуемой точности результатов</w:t>
      </w:r>
      <w:r w:rsidRPr="00B3656E">
        <w:rPr>
          <w:bCs/>
          <w:lang w:val="ru-RU"/>
        </w:rPr>
        <w:t>.</w:t>
      </w:r>
    </w:p>
    <w:p w:rsidR="00EB7078" w:rsidRPr="00B3656E" w:rsidRDefault="00EB7078" w:rsidP="00EB7078">
      <w:pPr>
        <w:rPr>
          <w:lang w:val="ru-RU"/>
        </w:rPr>
      </w:pPr>
      <w:r w:rsidRPr="00B3656E">
        <w:rPr>
          <w:lang w:val="ru-RU"/>
        </w:rPr>
        <w:t>Длительность контроля должна быть достаточной для того, чтобы можно было контролировать все соответствующие излучения. Если схема распределения времени не известна, то первоначальные оценки должны учитывать длительность, составляющую не менее 24 часов или кратную 24 часам. При контроле в течение одной недели наблюдается разница в занятости в разные рабочие дни и во время выходных. Продолжительность в семь периодов по 24 часа или более длительные периоды времени (например, один год) дают более надежную информацию о занятости.</w:t>
      </w:r>
    </w:p>
    <w:p w:rsidR="00EB7078" w:rsidRPr="00B3656E" w:rsidRDefault="00EB7078" w:rsidP="00EB7078">
      <w:pPr>
        <w:pStyle w:val="Heading2"/>
        <w:rPr>
          <w:lang w:val="ru-RU"/>
        </w:rPr>
      </w:pPr>
      <w:r w:rsidRPr="00B3656E">
        <w:rPr>
          <w:lang w:val="ru-RU"/>
        </w:rPr>
        <w:t>3.4</w:t>
      </w:r>
      <w:r w:rsidRPr="00B3656E">
        <w:rPr>
          <w:lang w:val="ru-RU"/>
        </w:rPr>
        <w:tab/>
        <w:t>Точность, уровень статистической достоверности и требуемое число выборок</w:t>
      </w:r>
    </w:p>
    <w:p w:rsidR="00EB7078" w:rsidRPr="00B3656E" w:rsidRDefault="00EB7078" w:rsidP="00EB7078">
      <w:pPr>
        <w:rPr>
          <w:rFonts w:asciiTheme="majorBidi" w:hAnsiTheme="majorBidi" w:cstheme="majorBidi"/>
          <w:szCs w:val="22"/>
          <w:lang w:val="ru-RU"/>
        </w:rPr>
      </w:pPr>
      <w:r w:rsidRPr="00B3656E">
        <w:rPr>
          <w:rFonts w:asciiTheme="majorBidi" w:hAnsiTheme="majorBidi" w:cstheme="majorBidi"/>
          <w:szCs w:val="22"/>
          <w:lang w:val="ru-RU"/>
        </w:rPr>
        <w:t>В статистическом аспекте результат измерения занятости спектра – это оценка или статистическое значение, поэтому он имеет атрибуты точности и надежности</w:t>
      </w:r>
      <w:r w:rsidRPr="00B3656E">
        <w:rPr>
          <w:rFonts w:asciiTheme="majorBidi" w:hAnsiTheme="majorBidi" w:cstheme="majorBidi"/>
          <w:szCs w:val="22"/>
          <w:lang w:val="ru-RU" w:eastAsia="zh-CN"/>
        </w:rPr>
        <w:t>. Точность отражает контроль ошибки и измеряется обычно как относительная точность или относительная погрешность, а также абсолютная погрешность, а надежность отражает достоверность результата и выражается как уровень достоверности. Само измерение может рассматриваться как процесс выборки из данной совокупности, а анализ результатов может рассматриваться, по существу, как процесс оценки совокупности с использованием ограниченного числа выборок.</w:t>
      </w:r>
    </w:p>
    <w:p w:rsidR="00EB7078" w:rsidRPr="00B3656E" w:rsidRDefault="00EB7078" w:rsidP="00EB7078">
      <w:pPr>
        <w:rPr>
          <w:szCs w:val="22"/>
          <w:lang w:val="ru-RU" w:eastAsia="zh-CN"/>
        </w:rPr>
      </w:pPr>
      <w:r w:rsidRPr="00B3656E">
        <w:rPr>
          <w:rFonts w:asciiTheme="majorBidi" w:hAnsiTheme="majorBidi" w:cstheme="majorBidi"/>
          <w:szCs w:val="22"/>
          <w:lang w:val="ru-RU"/>
        </w:rPr>
        <w:t xml:space="preserve">На практике, для обозначения результата сбора и обработки данных используется аббревиатура </w:t>
      </w:r>
      <w:r w:rsidRPr="00B3656E">
        <w:rPr>
          <w:rFonts w:asciiTheme="majorBidi" w:hAnsiTheme="majorBidi" w:cstheme="majorBidi"/>
          <w:i/>
          <w:iCs/>
          <w:szCs w:val="22"/>
          <w:lang w:val="ru-RU"/>
        </w:rPr>
        <w:t>SO</w:t>
      </w:r>
      <w:r w:rsidRPr="00B3656E">
        <w:rPr>
          <w:rFonts w:asciiTheme="majorBidi" w:hAnsiTheme="majorBidi" w:cstheme="majorBidi"/>
          <w:szCs w:val="22"/>
          <w:lang w:val="ru-RU"/>
        </w:rPr>
        <w:t>, но, как отмечалось выше, этот результат не является истинным значением</w:t>
      </w:r>
      <w:r w:rsidRPr="00B3656E">
        <w:rPr>
          <w:rFonts w:asciiTheme="majorBidi" w:hAnsiTheme="majorBidi" w:cstheme="majorBidi"/>
          <w:szCs w:val="22"/>
          <w:lang w:val="ru-RU" w:eastAsia="zh-CN"/>
        </w:rPr>
        <w:t xml:space="preserve">. Даже в тех случаях, когда в течение времени интегрирования оборудование контроля представляет лишь небольшое число </w:t>
      </w:r>
      <w:r w:rsidRPr="00B3656E">
        <w:rPr>
          <w:rFonts w:asciiTheme="majorBidi" w:hAnsiTheme="majorBidi" w:cstheme="majorBidi"/>
          <w:szCs w:val="22"/>
          <w:lang w:val="ru-RU" w:eastAsia="zh-CN"/>
        </w:rPr>
        <w:lastRenderedPageBreak/>
        <w:t>выборок данных, расчет оценки занятости даст некоторое число значений, в большей или меньшей степени характеризующих занятость радиоканала</w:t>
      </w:r>
      <w:r w:rsidRPr="00B3656E">
        <w:rPr>
          <w:rFonts w:eastAsia="Calibri"/>
          <w:szCs w:val="22"/>
          <w:lang w:val="ru-RU"/>
        </w:rPr>
        <w:t>. Однако эти значения будут соответствовать истинному значению занятости (</w:t>
      </w:r>
      <w:r w:rsidRPr="00B3656E">
        <w:rPr>
          <w:rFonts w:eastAsia="Calibri"/>
          <w:i/>
          <w:iCs/>
          <w:szCs w:val="22"/>
          <w:lang w:val="ru-RU"/>
        </w:rPr>
        <w:t>SO</w:t>
      </w:r>
      <w:r w:rsidRPr="00B3656E">
        <w:rPr>
          <w:rFonts w:eastAsia="Calibri"/>
          <w:szCs w:val="22"/>
          <w:lang w:val="ru-RU"/>
        </w:rPr>
        <w:t xml:space="preserve">) только после усреднения по значительному числу операций интегрирования, и при этом отдельные оценки могут существенно отличаться от </w:t>
      </w:r>
      <w:r w:rsidRPr="00B3656E">
        <w:rPr>
          <w:rFonts w:eastAsia="Calibri"/>
          <w:i/>
          <w:iCs/>
          <w:szCs w:val="22"/>
          <w:lang w:val="ru-RU"/>
        </w:rPr>
        <w:t>SO</w:t>
      </w:r>
      <w:r w:rsidRPr="00B3656E">
        <w:rPr>
          <w:rFonts w:eastAsia="Calibri"/>
          <w:szCs w:val="22"/>
          <w:lang w:val="ru-RU"/>
        </w:rPr>
        <w:t>.</w:t>
      </w:r>
    </w:p>
    <w:p w:rsidR="00EB7078" w:rsidRPr="00B3656E" w:rsidRDefault="00EB7078" w:rsidP="00EB7078">
      <w:pPr>
        <w:rPr>
          <w:rFonts w:eastAsia="Calibri"/>
          <w:szCs w:val="22"/>
          <w:lang w:val="ru-RU"/>
        </w:rPr>
      </w:pPr>
      <w:r w:rsidRPr="00B3656E">
        <w:rPr>
          <w:rFonts w:eastAsia="Calibri"/>
          <w:szCs w:val="22"/>
          <w:lang w:val="ru-RU"/>
        </w:rPr>
        <w:t>С другой стороны, если осуществляется компьютерный контроль, возможно собрать большое число выборок, превышающее число, необходимое для определения занятости с требуемой точностью. Существует оптимальное число выборок, после которого дополнительные данные не могут значительно улучшить результаты. Оптимальное необходимое число выборок рассматривается в действующем Отчете МСЭ-R SM.2256.</w:t>
      </w:r>
    </w:p>
    <w:p w:rsidR="00EB7078" w:rsidRPr="00B3656E" w:rsidRDefault="00EB7078" w:rsidP="00EB7078">
      <w:pPr>
        <w:rPr>
          <w:strike/>
          <w:lang w:val="ru-RU"/>
        </w:rPr>
      </w:pPr>
      <w:r w:rsidRPr="00B3656E">
        <w:rPr>
          <w:lang w:val="ru-RU"/>
        </w:rPr>
        <w:t>Между точностью и интервалом между повторными наблюдениями не существует линейной зависимости. В случае измерения 100 каналов с достижимым на практике интервалом между повторными измерениями в 1 с, число каналов может быть увеличено до 1000 с интервалом между повторными измерениями в 10 с без чрезмерного воздействия на уровень достоверности/точность.</w:t>
      </w:r>
    </w:p>
    <w:p w:rsidR="00EB7078" w:rsidRPr="00B3656E" w:rsidRDefault="00EB7078" w:rsidP="00EB7078">
      <w:pPr>
        <w:rPr>
          <w:spacing w:val="-2"/>
          <w:lang w:val="ru-RU"/>
        </w:rPr>
      </w:pPr>
      <w:r w:rsidRPr="00B3656E">
        <w:rPr>
          <w:spacing w:val="-2"/>
          <w:lang w:val="ru-RU"/>
        </w:rPr>
        <w:t>Между занятостью и числом выборок, необходимым для достижения требуемого уровня достоверности, существует линейная зависимость. Чем ниже занятость, тем больше потребуется выборок.</w:t>
      </w:r>
    </w:p>
    <w:p w:rsidR="00EB7078" w:rsidRPr="00B3656E" w:rsidRDefault="00EB7078" w:rsidP="00EB7078">
      <w:pPr>
        <w:rPr>
          <w:lang w:val="ru-RU"/>
        </w:rPr>
      </w:pPr>
      <w:r w:rsidRPr="00B3656E">
        <w:rPr>
          <w:lang w:val="ru-RU"/>
        </w:rPr>
        <w:t>В таблице 1 проведено сравнение независимой выборки, которая является наиболее простым случаем, с использованием теоремы о центральном пределе, и зависимой выборки с использованием марковской цепи первого порядка, которые мало отличаются от более сложных математических моделей.</w:t>
      </w:r>
    </w:p>
    <w:p w:rsidR="00EB7078" w:rsidRPr="00B3656E" w:rsidRDefault="00EB7078" w:rsidP="00EB7078">
      <w:pPr>
        <w:pStyle w:val="TableNo"/>
        <w:rPr>
          <w:lang w:val="ru-RU"/>
        </w:rPr>
      </w:pPr>
      <w:r w:rsidRPr="00B3656E">
        <w:rPr>
          <w:lang w:val="ru-RU"/>
        </w:rPr>
        <w:t>ТАБЛИЦА 1</w:t>
      </w:r>
    </w:p>
    <w:p w:rsidR="00EB7078" w:rsidRPr="00B3656E" w:rsidRDefault="00EB7078" w:rsidP="00EB7078">
      <w:pPr>
        <w:pStyle w:val="Tabletitle"/>
        <w:rPr>
          <w:lang w:val="ru-RU"/>
        </w:rPr>
      </w:pPr>
      <w:r w:rsidRPr="00B3656E">
        <w:rPr>
          <w:lang w:val="ru-RU"/>
        </w:rPr>
        <w:t>Число зависимых и независимых выборок, необходимое для достижения</w:t>
      </w:r>
      <w:r w:rsidRPr="00B3656E">
        <w:rPr>
          <w:lang w:val="ru-RU"/>
        </w:rPr>
        <w:br/>
        <w:t xml:space="preserve">относительной точности 10% и уровня достоверности 95% при различном проценте занятости </w:t>
      </w:r>
      <w:r w:rsidRPr="00B3656E">
        <w:rPr>
          <w:lang w:val="ru-RU"/>
        </w:rPr>
        <w:br/>
        <w:t>(предполагается что период выборки составляет 1 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EB7078" w:rsidRPr="00B3656E" w:rsidTr="00541DD3">
        <w:trPr>
          <w:jc w:val="center"/>
        </w:trPr>
        <w:tc>
          <w:tcPr>
            <w:tcW w:w="1700" w:type="dxa"/>
            <w:vAlign w:val="center"/>
          </w:tcPr>
          <w:p w:rsidR="00EB7078" w:rsidRPr="00B3656E" w:rsidRDefault="00EB7078" w:rsidP="00541DD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B3656E">
              <w:rPr>
                <w:lang w:val="ru-RU"/>
              </w:rPr>
              <w:t xml:space="preserve">Занятость </w:t>
            </w:r>
            <w:r w:rsidRPr="00B3656E">
              <w:rPr>
                <w:lang w:val="ru-RU"/>
              </w:rPr>
              <w:br/>
              <w:t>(%)</w:t>
            </w:r>
          </w:p>
        </w:tc>
        <w:tc>
          <w:tcPr>
            <w:tcW w:w="2410" w:type="dxa"/>
            <w:vAlign w:val="center"/>
          </w:tcPr>
          <w:p w:rsidR="00EB7078" w:rsidRPr="00B3656E" w:rsidRDefault="00EB7078" w:rsidP="00541DD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B3656E">
              <w:rPr>
                <w:lang w:val="ru-RU"/>
              </w:rPr>
              <w:t>Число необходимых независимых выборок</w:t>
            </w:r>
          </w:p>
        </w:tc>
        <w:tc>
          <w:tcPr>
            <w:tcW w:w="2410" w:type="dxa"/>
            <w:vAlign w:val="center"/>
          </w:tcPr>
          <w:p w:rsidR="00EB7078" w:rsidRPr="00B3656E" w:rsidRDefault="00EB7078" w:rsidP="00541DD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B3656E">
              <w:rPr>
                <w:lang w:val="ru-RU"/>
              </w:rPr>
              <w:t>Число необходимых зависимых выборок</w:t>
            </w:r>
          </w:p>
        </w:tc>
        <w:tc>
          <w:tcPr>
            <w:tcW w:w="2410" w:type="dxa"/>
            <w:vAlign w:val="center"/>
          </w:tcPr>
          <w:p w:rsidR="00EB7078" w:rsidRPr="00B3656E" w:rsidRDefault="00EB7078" w:rsidP="00541DD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B3656E">
              <w:rPr>
                <w:lang w:val="ru-RU"/>
              </w:rPr>
              <w:t>Количество часов, необходимое для зависимой выборки</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eastAsia="zh-CN"/>
              </w:rPr>
            </w:pPr>
            <w:r w:rsidRPr="00B3656E">
              <w:rPr>
                <w:lang w:val="ru-RU" w:eastAsia="zh-CN"/>
              </w:rPr>
              <w:t>6,67</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5 368</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16 641</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4,6</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eastAsia="zh-CN"/>
              </w:rPr>
            </w:pPr>
            <w:r w:rsidRPr="00B3656E">
              <w:rPr>
                <w:lang w:val="ru-RU" w:eastAsia="zh-CN"/>
              </w:rPr>
              <w:t>10</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3 461</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10 730</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3,0</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eastAsia="zh-CN"/>
              </w:rPr>
            </w:pPr>
            <w:r w:rsidRPr="00B3656E">
              <w:rPr>
                <w:lang w:val="ru-RU" w:eastAsia="zh-CN"/>
              </w:rPr>
              <w:t>15</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2 117</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6 563</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1,8</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eastAsia="zh-CN"/>
              </w:rPr>
            </w:pPr>
            <w:r w:rsidRPr="00B3656E">
              <w:rPr>
                <w:lang w:val="ru-RU" w:eastAsia="zh-CN"/>
              </w:rPr>
              <w:t>20</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1 535</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4 759</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1,3</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B3656E">
              <w:rPr>
                <w:lang w:val="ru-RU"/>
              </w:rPr>
              <w:t>30</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849</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2 632</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0,72</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B3656E">
              <w:rPr>
                <w:lang w:val="ru-RU"/>
              </w:rPr>
              <w:t>40</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573</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1 777</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0,5</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B3656E">
              <w:rPr>
                <w:lang w:val="ru-RU"/>
              </w:rPr>
              <w:t>50</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381</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1 182</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0,32</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B3656E">
              <w:rPr>
                <w:lang w:val="ru-RU"/>
              </w:rPr>
              <w:t>60</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253</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785</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0,22</w:t>
            </w:r>
          </w:p>
        </w:tc>
      </w:tr>
      <w:tr w:rsidR="00EB7078" w:rsidRPr="00B3656E" w:rsidTr="00541DD3">
        <w:trPr>
          <w:jc w:val="center"/>
        </w:trPr>
        <w:tc>
          <w:tcPr>
            <w:tcW w:w="170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B3656E">
              <w:rPr>
                <w:lang w:val="ru-RU"/>
              </w:rPr>
              <w:t>70</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162</w:t>
            </w:r>
          </w:p>
        </w:tc>
        <w:tc>
          <w:tcPr>
            <w:tcW w:w="2410" w:type="dxa"/>
          </w:tcPr>
          <w:p w:rsidR="00EB7078" w:rsidRPr="00B3656E" w:rsidRDefault="00EB7078" w:rsidP="00541DD3">
            <w:pPr>
              <w:pStyle w:val="Tabletext"/>
              <w:ind w:right="794"/>
              <w:jc w:val="right"/>
              <w:rPr>
                <w:lang w:val="ru-RU" w:eastAsia="zh-CN"/>
              </w:rPr>
            </w:pPr>
            <w:r w:rsidRPr="00B3656E">
              <w:rPr>
                <w:lang w:val="ru-RU" w:eastAsia="zh-CN"/>
              </w:rPr>
              <w:t>502</w:t>
            </w:r>
          </w:p>
        </w:tc>
        <w:tc>
          <w:tcPr>
            <w:tcW w:w="2410" w:type="dxa"/>
          </w:tcPr>
          <w:p w:rsidR="00EB7078" w:rsidRPr="00B3656E" w:rsidRDefault="00EB7078" w:rsidP="00541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snapToGrid w:val="0"/>
              <w:ind w:right="1022"/>
              <w:rPr>
                <w:lang w:val="ru-RU" w:eastAsia="zh-CN"/>
              </w:rPr>
            </w:pPr>
            <w:r w:rsidRPr="00B3656E">
              <w:rPr>
                <w:lang w:val="ru-RU" w:eastAsia="zh-CN"/>
              </w:rPr>
              <w:t>0,15</w:t>
            </w:r>
          </w:p>
        </w:tc>
      </w:tr>
    </w:tbl>
    <w:p w:rsidR="00EB7078" w:rsidRPr="00B3656E" w:rsidRDefault="00EB7078" w:rsidP="00EB7078">
      <w:pPr>
        <w:spacing w:before="240"/>
        <w:rPr>
          <w:spacing w:val="-2"/>
          <w:szCs w:val="22"/>
          <w:lang w:val="ru-RU"/>
        </w:rPr>
      </w:pPr>
      <w:r w:rsidRPr="00B3656E">
        <w:rPr>
          <w:spacing w:val="-2"/>
          <w:szCs w:val="22"/>
          <w:lang w:val="ru-RU"/>
        </w:rPr>
        <w:t>Качество измерений может также характеризоваться абсолютной точностью Δ</w:t>
      </w:r>
      <w:r w:rsidRPr="00B3656E">
        <w:rPr>
          <w:i/>
          <w:iCs/>
          <w:spacing w:val="-2"/>
          <w:szCs w:val="22"/>
          <w:vertAlign w:val="subscript"/>
          <w:lang w:val="ru-RU"/>
        </w:rPr>
        <w:t>SO</w:t>
      </w:r>
      <w:r w:rsidRPr="00B3656E">
        <w:rPr>
          <w:rFonts w:eastAsia="Calibri"/>
          <w:spacing w:val="-2"/>
          <w:szCs w:val="22"/>
          <w:lang w:val="ru-RU"/>
        </w:rPr>
        <w:fldChar w:fldCharType="begin"/>
      </w:r>
      <w:r w:rsidRPr="00B3656E">
        <w:rPr>
          <w:rFonts w:eastAsia="Calibri"/>
          <w:spacing w:val="-2"/>
          <w:szCs w:val="22"/>
          <w:lang w:val="ru-RU"/>
        </w:rPr>
        <w:fldChar w:fldCharType="end"/>
      </w:r>
      <w:r w:rsidRPr="00B3656E">
        <w:rPr>
          <w:rFonts w:eastAsia="Calibri"/>
          <w:spacing w:val="-2"/>
          <w:szCs w:val="22"/>
          <w:lang w:val="ru-RU"/>
        </w:rPr>
        <w:t xml:space="preserve">, которая определяет предел, до которого значительные отклонения в оценках от истинного значения </w:t>
      </w:r>
      <w:r w:rsidRPr="00B3656E">
        <w:rPr>
          <w:rFonts w:eastAsia="Calibri"/>
          <w:i/>
          <w:iCs/>
          <w:spacing w:val="-2"/>
          <w:szCs w:val="22"/>
          <w:lang w:val="ru-RU"/>
        </w:rPr>
        <w:t>SO</w:t>
      </w:r>
      <w:r w:rsidRPr="00B3656E">
        <w:rPr>
          <w:rFonts w:eastAsia="Calibri"/>
          <w:spacing w:val="-2"/>
          <w:szCs w:val="22"/>
          <w:lang w:val="ru-RU"/>
        </w:rPr>
        <w:t xml:space="preserve"> считаются допустимыми, и достоверностью (уровень достоверности), которая отражает минимальную вероятность, с которой оценки занятости должны попадать в интервал от (SO − </w:t>
      </w:r>
      <w:r w:rsidRPr="00B3656E">
        <w:rPr>
          <w:spacing w:val="-2"/>
          <w:szCs w:val="22"/>
          <w:lang w:val="ru-RU"/>
        </w:rPr>
        <w:t>Δ</w:t>
      </w:r>
      <w:r w:rsidRPr="00B3656E">
        <w:rPr>
          <w:i/>
          <w:iCs/>
          <w:spacing w:val="-2"/>
          <w:szCs w:val="22"/>
          <w:vertAlign w:val="subscript"/>
          <w:lang w:val="ru-RU"/>
        </w:rPr>
        <w:t>SO</w:t>
      </w:r>
      <w:r w:rsidRPr="00B3656E">
        <w:rPr>
          <w:spacing w:val="-2"/>
          <w:szCs w:val="22"/>
          <w:lang w:val="ru-RU"/>
        </w:rPr>
        <w:t>)</w:t>
      </w:r>
      <w:r w:rsidRPr="00B3656E">
        <w:rPr>
          <w:rFonts w:eastAsia="Calibri"/>
          <w:spacing w:val="-2"/>
          <w:szCs w:val="22"/>
          <w:lang w:val="ru-RU"/>
        </w:rPr>
        <w:fldChar w:fldCharType="begin"/>
      </w:r>
      <w:r w:rsidRPr="00B3656E">
        <w:rPr>
          <w:rFonts w:eastAsia="Calibri"/>
          <w:spacing w:val="-2"/>
          <w:szCs w:val="22"/>
          <w:lang w:val="ru-RU"/>
        </w:rPr>
        <w:fldChar w:fldCharType="end"/>
      </w:r>
      <w:r w:rsidRPr="00B3656E">
        <w:rPr>
          <w:rFonts w:eastAsia="Calibri"/>
          <w:spacing w:val="-2"/>
          <w:szCs w:val="22"/>
          <w:lang w:val="ru-RU"/>
        </w:rPr>
        <w:t xml:space="preserve"> до (SO + </w:t>
      </w:r>
      <w:r w:rsidRPr="00B3656E">
        <w:rPr>
          <w:spacing w:val="-2"/>
          <w:szCs w:val="22"/>
          <w:lang w:val="ru-RU"/>
        </w:rPr>
        <w:t>Δ</w:t>
      </w:r>
      <w:r w:rsidRPr="00B3656E">
        <w:rPr>
          <w:i/>
          <w:iCs/>
          <w:spacing w:val="-2"/>
          <w:szCs w:val="22"/>
          <w:vertAlign w:val="subscript"/>
          <w:lang w:val="ru-RU"/>
        </w:rPr>
        <w:t>SO</w:t>
      </w:r>
      <w:r w:rsidRPr="00B3656E">
        <w:rPr>
          <w:rFonts w:eastAsia="Calibri"/>
          <w:spacing w:val="-2"/>
          <w:szCs w:val="22"/>
          <w:lang w:val="ru-RU"/>
        </w:rPr>
        <w:t>)</w:t>
      </w:r>
      <w:r w:rsidRPr="00B3656E">
        <w:rPr>
          <w:rFonts w:eastAsia="Calibri"/>
          <w:spacing w:val="-2"/>
          <w:szCs w:val="22"/>
          <w:lang w:val="ru-RU"/>
        </w:rPr>
        <w:fldChar w:fldCharType="begin"/>
      </w:r>
      <w:r w:rsidRPr="00B3656E">
        <w:rPr>
          <w:rFonts w:eastAsia="Calibri"/>
          <w:spacing w:val="-2"/>
          <w:szCs w:val="22"/>
          <w:lang w:val="ru-RU"/>
        </w:rPr>
        <w:fldChar w:fldCharType="end"/>
      </w:r>
      <w:r w:rsidRPr="00B3656E">
        <w:rPr>
          <w:rFonts w:eastAsia="Calibri"/>
          <w:spacing w:val="-2"/>
          <w:szCs w:val="22"/>
          <w:lang w:val="ru-RU"/>
        </w:rPr>
        <w:t xml:space="preserve">, называемый доверительным интервалом. Иногда удобнее объявлять границы доверительного интервала в форме </w:t>
      </w:r>
      <w:r w:rsidRPr="00B3656E">
        <w:rPr>
          <w:rFonts w:eastAsia="Calibri"/>
          <w:i/>
          <w:iCs/>
          <w:spacing w:val="-2"/>
          <w:szCs w:val="22"/>
          <w:lang w:val="ru-RU"/>
        </w:rPr>
        <w:t>SO</w:t>
      </w:r>
      <w:r w:rsidRPr="00B3656E">
        <w:rPr>
          <w:rFonts w:eastAsia="Calibri"/>
          <w:spacing w:val="-2"/>
          <w:szCs w:val="22"/>
          <w:lang w:val="ru-RU"/>
        </w:rPr>
        <w:t> · (1 ± δ</w:t>
      </w:r>
      <w:r w:rsidRPr="00B3656E">
        <w:rPr>
          <w:rFonts w:eastAsia="Calibri"/>
          <w:i/>
          <w:iCs/>
          <w:spacing w:val="-2"/>
          <w:szCs w:val="22"/>
          <w:vertAlign w:val="subscript"/>
          <w:lang w:val="ru-RU"/>
        </w:rPr>
        <w:t>SO</w:t>
      </w:r>
      <w:r w:rsidRPr="00B3656E">
        <w:rPr>
          <w:rFonts w:eastAsia="Calibri"/>
          <w:spacing w:val="-2"/>
          <w:szCs w:val="22"/>
          <w:lang w:val="ru-RU"/>
        </w:rPr>
        <w:t>)</w:t>
      </w:r>
      <w:r w:rsidRPr="00B3656E">
        <w:rPr>
          <w:spacing w:val="-2"/>
          <w:szCs w:val="22"/>
          <w:lang w:val="ru-RU"/>
        </w:rPr>
        <w:fldChar w:fldCharType="begin"/>
      </w:r>
      <w:r w:rsidRPr="00B3656E">
        <w:rPr>
          <w:spacing w:val="-2"/>
          <w:szCs w:val="22"/>
          <w:lang w:val="ru-RU"/>
        </w:rPr>
        <w:fldChar w:fldCharType="end"/>
      </w:r>
      <w:r w:rsidRPr="00B3656E">
        <w:rPr>
          <w:spacing w:val="-2"/>
          <w:szCs w:val="22"/>
          <w:lang w:val="ru-RU"/>
        </w:rPr>
        <w:t xml:space="preserve">, где </w:t>
      </w:r>
      <w:r w:rsidRPr="00B3656E">
        <w:rPr>
          <w:rFonts w:eastAsia="Calibri"/>
          <w:spacing w:val="-2"/>
          <w:szCs w:val="22"/>
          <w:lang w:val="ru-RU"/>
        </w:rPr>
        <w:t>δ</w:t>
      </w:r>
      <w:r w:rsidRPr="00B3656E">
        <w:rPr>
          <w:rFonts w:eastAsia="Calibri"/>
          <w:i/>
          <w:iCs/>
          <w:spacing w:val="-2"/>
          <w:szCs w:val="22"/>
          <w:vertAlign w:val="subscript"/>
          <w:lang w:val="ru-RU"/>
        </w:rPr>
        <w:t>SO</w:t>
      </w:r>
      <w:r w:rsidRPr="00B3656E">
        <w:rPr>
          <w:spacing w:val="-2"/>
          <w:szCs w:val="22"/>
          <w:lang w:val="ru-RU"/>
        </w:rPr>
        <w:t> = Δ</w:t>
      </w:r>
      <w:r w:rsidRPr="00B3656E">
        <w:rPr>
          <w:i/>
          <w:iCs/>
          <w:spacing w:val="-2"/>
          <w:szCs w:val="22"/>
          <w:vertAlign w:val="subscript"/>
          <w:lang w:val="ru-RU"/>
        </w:rPr>
        <w:t>SO </w:t>
      </w:r>
      <w:r w:rsidRPr="00B3656E">
        <w:rPr>
          <w:spacing w:val="-2"/>
          <w:szCs w:val="22"/>
          <w:lang w:val="ru-RU"/>
        </w:rPr>
        <w:t>/</w:t>
      </w:r>
      <w:r w:rsidRPr="00B3656E">
        <w:rPr>
          <w:i/>
          <w:iCs/>
          <w:spacing w:val="-2"/>
          <w:szCs w:val="22"/>
          <w:vertAlign w:val="subscript"/>
          <w:lang w:val="ru-RU"/>
        </w:rPr>
        <w:t> </w:t>
      </w:r>
      <w:r w:rsidRPr="00B3656E">
        <w:rPr>
          <w:i/>
          <w:iCs/>
          <w:spacing w:val="-2"/>
          <w:szCs w:val="22"/>
          <w:lang w:val="ru-RU"/>
        </w:rPr>
        <w:t>SO</w:t>
      </w:r>
      <w:r w:rsidRPr="00B3656E">
        <w:rPr>
          <w:spacing w:val="-2"/>
          <w:szCs w:val="22"/>
          <w:lang w:val="ru-RU"/>
        </w:rPr>
        <w:t> – максимальная допустимая относительная погрешность оценки</w:t>
      </w:r>
      <w:r w:rsidRPr="00B3656E">
        <w:rPr>
          <w:spacing w:val="-2"/>
          <w:szCs w:val="22"/>
          <w:lang w:val="ru-RU"/>
        </w:rPr>
        <w:fldChar w:fldCharType="begin"/>
      </w:r>
      <w:r w:rsidRPr="00B3656E">
        <w:rPr>
          <w:spacing w:val="-2"/>
          <w:szCs w:val="22"/>
          <w:lang w:val="ru-RU"/>
        </w:rPr>
        <w:fldChar w:fldCharType="end"/>
      </w:r>
      <w:r w:rsidRPr="00B3656E">
        <w:rPr>
          <w:spacing w:val="-2"/>
          <w:szCs w:val="22"/>
          <w:lang w:val="ru-RU"/>
        </w:rPr>
        <w:t xml:space="preserve">. </w:t>
      </w:r>
    </w:p>
    <w:p w:rsidR="00EB7078" w:rsidRPr="00B3656E" w:rsidRDefault="00EB7078" w:rsidP="00EB7078">
      <w:pPr>
        <w:rPr>
          <w:rFonts w:eastAsia="Calibri"/>
          <w:szCs w:val="22"/>
          <w:lang w:val="ru-RU"/>
        </w:rPr>
      </w:pPr>
      <w:r w:rsidRPr="00B3656E">
        <w:rPr>
          <w:rFonts w:eastAsia="Calibri"/>
          <w:szCs w:val="22"/>
          <w:lang w:val="ru-RU"/>
        </w:rPr>
        <w:t>Для обеспечения достаточной точности и достоверности измерений при экономном использовании вычислительных ресурсов необходимо принимать во внимание следующие вопросы.</w:t>
      </w:r>
    </w:p>
    <w:p w:rsidR="00EB7078" w:rsidRPr="00B3656E" w:rsidRDefault="00EB7078" w:rsidP="00EB7078">
      <w:pPr>
        <w:rPr>
          <w:rFonts w:eastAsia="Calibri"/>
          <w:szCs w:val="22"/>
          <w:lang w:val="ru-RU"/>
        </w:rPr>
      </w:pPr>
      <w:r w:rsidRPr="00B3656E">
        <w:rPr>
          <w:rFonts w:eastAsia="Calibri"/>
          <w:szCs w:val="22"/>
          <w:lang w:val="ru-RU"/>
        </w:rPr>
        <w:t xml:space="preserve">Точность и достоверность оценок занятости определяются не только числом выборок, полученных в течение </w:t>
      </w:r>
      <w:r w:rsidRPr="00B3656E">
        <w:rPr>
          <w:rFonts w:eastAsia="Calibri"/>
          <w:i/>
          <w:iCs/>
          <w:szCs w:val="22"/>
          <w:lang w:val="ru-RU"/>
        </w:rPr>
        <w:t>времени интегрирования</w:t>
      </w:r>
      <w:r w:rsidRPr="00B3656E">
        <w:rPr>
          <w:lang w:val="ru-RU"/>
        </w:rPr>
        <w:t xml:space="preserve">, но и характером сигналов, </w:t>
      </w:r>
      <w:r w:rsidRPr="00B3656E">
        <w:rPr>
          <w:rFonts w:eastAsia="Calibri"/>
          <w:szCs w:val="22"/>
          <w:lang w:val="ru-RU"/>
        </w:rPr>
        <w:t xml:space="preserve">наблюдаемых в радиоканале. Наиболее </w:t>
      </w:r>
      <w:r w:rsidRPr="00B3656E">
        <w:rPr>
          <w:rFonts w:eastAsia="Calibri"/>
          <w:szCs w:val="22"/>
          <w:lang w:val="ru-RU"/>
        </w:rPr>
        <w:lastRenderedPageBreak/>
        <w:t xml:space="preserve">жесткие требования к числу аккумулированных выборок и скорости работы оборудования контроля применяются в случае радиоканалов с преимущественно импульсными сигналами, длительность которых составляет менее одной тысячной доли </w:t>
      </w:r>
      <w:r w:rsidRPr="00B3656E">
        <w:rPr>
          <w:rFonts w:eastAsia="Calibri"/>
          <w:i/>
          <w:iCs/>
          <w:szCs w:val="22"/>
          <w:lang w:val="ru-RU"/>
        </w:rPr>
        <w:t>времени интегрирования</w:t>
      </w:r>
      <w:r w:rsidRPr="00B3656E">
        <w:rPr>
          <w:rFonts w:eastAsia="Calibri"/>
          <w:szCs w:val="22"/>
          <w:lang w:val="ru-RU"/>
        </w:rPr>
        <w:t>. Такой тип анализируемого сигнала характерен также в случае измерения занятости полосы частот. В случае каналов с импульсными сигналами, число выборок, требуемое для проведения точных и достоверных измерений, определяется, при прочих равных условиях, фактическим уровнем занятости канала, как это показано в таблице 2.</w:t>
      </w:r>
    </w:p>
    <w:p w:rsidR="00EB7078" w:rsidRPr="00B3656E" w:rsidRDefault="00EB7078" w:rsidP="00EB7078">
      <w:pPr>
        <w:pStyle w:val="TableNo"/>
        <w:keepLines/>
        <w:rPr>
          <w:rFonts w:eastAsia="Calibri"/>
          <w:szCs w:val="22"/>
          <w:lang w:val="ru-RU"/>
        </w:rPr>
      </w:pPr>
      <w:r w:rsidRPr="00B3656E">
        <w:rPr>
          <w:lang w:val="ru-RU"/>
        </w:rPr>
        <w:t xml:space="preserve">ТАБЛИЦА </w:t>
      </w:r>
      <w:r w:rsidRPr="00B3656E">
        <w:rPr>
          <w:rFonts w:eastAsia="Calibri"/>
          <w:szCs w:val="22"/>
          <w:lang w:val="ru-RU"/>
        </w:rPr>
        <w:t>2</w:t>
      </w:r>
    </w:p>
    <w:p w:rsidR="00EB7078" w:rsidRPr="00B3656E" w:rsidRDefault="00EB7078" w:rsidP="00EB7078">
      <w:pPr>
        <w:pStyle w:val="Tabletitle"/>
        <w:rPr>
          <w:rFonts w:eastAsia="Calibri"/>
          <w:szCs w:val="22"/>
          <w:lang w:val="ru-RU"/>
        </w:rPr>
      </w:pPr>
      <w:r w:rsidRPr="00B3656E">
        <w:rPr>
          <w:szCs w:val="22"/>
          <w:lang w:val="ru-RU"/>
        </w:rPr>
        <w:t>Число выборок, необходимое для достижения относительной погрешности</w:t>
      </w:r>
      <w:r w:rsidRPr="00B3656E">
        <w:rPr>
          <w:rFonts w:eastAsia="Calibri"/>
          <w:szCs w:val="22"/>
          <w:lang w:val="ru-RU"/>
        </w:rPr>
        <w:t xml:space="preserve"> δ</w:t>
      </w:r>
      <w:r w:rsidRPr="00B3656E">
        <w:rPr>
          <w:rFonts w:eastAsia="Calibri"/>
          <w:i/>
          <w:iCs/>
          <w:szCs w:val="22"/>
          <w:vertAlign w:val="subscript"/>
          <w:lang w:val="ru-RU"/>
        </w:rPr>
        <w:t>SO</w:t>
      </w:r>
      <w:r w:rsidRPr="00B3656E">
        <w:rPr>
          <w:rFonts w:eastAsia="Calibri"/>
          <w:szCs w:val="22"/>
          <w:lang w:val="ru-RU"/>
        </w:rPr>
        <w:t xml:space="preserve">, </w:t>
      </w:r>
      <w:r w:rsidRPr="00B3656E">
        <w:rPr>
          <w:szCs w:val="22"/>
          <w:lang w:val="ru-RU"/>
        </w:rPr>
        <w:t xml:space="preserve">не превышающей 10%, </w:t>
      </w:r>
      <w:r w:rsidRPr="00B3656E">
        <w:rPr>
          <w:rFonts w:eastAsia="Calibri"/>
          <w:szCs w:val="22"/>
          <w:lang w:val="ru-RU"/>
        </w:rPr>
        <w:fldChar w:fldCharType="begin"/>
      </w:r>
      <w:r w:rsidRPr="00B3656E">
        <w:rPr>
          <w:rFonts w:eastAsia="Calibri"/>
          <w:szCs w:val="22"/>
          <w:lang w:val="ru-RU"/>
        </w:rPr>
        <w:fldChar w:fldCharType="end"/>
      </w:r>
      <w:r w:rsidRPr="00B3656E">
        <w:rPr>
          <w:rFonts w:eastAsia="Calibri"/>
          <w:szCs w:val="22"/>
          <w:lang w:val="ru-RU"/>
        </w:rPr>
        <w:t xml:space="preserve">или абсолютной погрешности </w:t>
      </w:r>
      <w:r w:rsidRPr="00B3656E">
        <w:rPr>
          <w:szCs w:val="22"/>
          <w:lang w:val="ru-RU"/>
        </w:rPr>
        <w:t>Δ</w:t>
      </w:r>
      <w:r w:rsidRPr="00B3656E">
        <w:rPr>
          <w:i/>
          <w:iCs/>
          <w:szCs w:val="22"/>
          <w:vertAlign w:val="subscript"/>
          <w:lang w:val="ru-RU"/>
        </w:rPr>
        <w:t>SO</w:t>
      </w:r>
      <w:r w:rsidRPr="00B3656E">
        <w:rPr>
          <w:rFonts w:eastAsia="Calibri"/>
          <w:szCs w:val="22"/>
          <w:lang w:val="ru-RU"/>
        </w:rPr>
        <w:t xml:space="preserve"> 1% </w:t>
      </w:r>
      <w:r w:rsidRPr="00B3656E">
        <w:rPr>
          <w:rFonts w:eastAsia="Calibri"/>
          <w:szCs w:val="22"/>
          <w:lang w:val="ru-RU"/>
        </w:rPr>
        <w:fldChar w:fldCharType="begin"/>
      </w:r>
      <w:r w:rsidRPr="00B3656E">
        <w:rPr>
          <w:rFonts w:eastAsia="Calibri"/>
          <w:szCs w:val="22"/>
          <w:lang w:val="ru-RU"/>
        </w:rPr>
        <w:fldChar w:fldCharType="end"/>
      </w:r>
      <w:r w:rsidRPr="00B3656E">
        <w:rPr>
          <w:rFonts w:eastAsia="Calibri"/>
          <w:szCs w:val="22"/>
          <w:lang w:val="ru-RU"/>
        </w:rPr>
        <w:t>при</w:t>
      </w:r>
      <w:r w:rsidRPr="00B3656E">
        <w:rPr>
          <w:szCs w:val="22"/>
          <w:lang w:val="ru-RU"/>
        </w:rPr>
        <w:t xml:space="preserve"> уровне достоверности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271"/>
        <w:gridCol w:w="2126"/>
        <w:gridCol w:w="1843"/>
        <w:gridCol w:w="2410"/>
        <w:gridCol w:w="1989"/>
      </w:tblGrid>
      <w:tr w:rsidR="00EB7078" w:rsidRPr="00B3656E" w:rsidTr="00541DD3">
        <w:trPr>
          <w:jc w:val="center"/>
        </w:trPr>
        <w:tc>
          <w:tcPr>
            <w:tcW w:w="1271" w:type="dxa"/>
            <w:vMerge w:val="restart"/>
            <w:vAlign w:val="center"/>
          </w:tcPr>
          <w:p w:rsidR="00EB7078" w:rsidRPr="00B3656E" w:rsidRDefault="00EB7078" w:rsidP="00541DD3">
            <w:pPr>
              <w:pStyle w:val="Tablehead"/>
              <w:keepLines/>
              <w:rPr>
                <w:rFonts w:asciiTheme="majorBidi" w:eastAsia="Calibri" w:hAnsiTheme="majorBidi" w:cstheme="majorBidi"/>
                <w:lang w:val="ru-RU"/>
              </w:rPr>
            </w:pPr>
            <w:r w:rsidRPr="00B3656E">
              <w:rPr>
                <w:rFonts w:asciiTheme="majorBidi" w:eastAsia="Calibri" w:hAnsiTheme="majorBidi" w:cstheme="majorBidi"/>
                <w:lang w:val="ru-RU"/>
              </w:rPr>
              <w:t xml:space="preserve">Занятость канала, </w:t>
            </w:r>
            <w:r w:rsidRPr="00B3656E">
              <w:rPr>
                <w:rFonts w:asciiTheme="majorBidi" w:eastAsia="Calibri" w:hAnsiTheme="majorBidi" w:cstheme="majorBidi"/>
                <w:lang w:val="ru-RU"/>
              </w:rPr>
              <w:br/>
              <w:t>%</w:t>
            </w:r>
          </w:p>
        </w:tc>
        <w:tc>
          <w:tcPr>
            <w:tcW w:w="3969" w:type="dxa"/>
            <w:gridSpan w:val="2"/>
            <w:vAlign w:val="center"/>
          </w:tcPr>
          <w:p w:rsidR="00EB7078" w:rsidRPr="00B3656E" w:rsidRDefault="00EB7078" w:rsidP="00541DD3">
            <w:pPr>
              <w:pStyle w:val="Tablehead"/>
              <w:keepLines/>
              <w:rPr>
                <w:rFonts w:asciiTheme="majorBidi" w:eastAsia="Calibri" w:hAnsiTheme="majorBidi" w:cstheme="majorBidi"/>
                <w:lang w:val="ru-RU"/>
              </w:rPr>
            </w:pPr>
            <w:r w:rsidRPr="00B3656E">
              <w:rPr>
                <w:rFonts w:asciiTheme="majorBidi" w:eastAsia="Calibri" w:hAnsiTheme="majorBidi" w:cstheme="majorBidi"/>
                <w:lang w:val="ru-RU"/>
              </w:rPr>
              <w:t>Указанная относительная погрешность δ</w:t>
            </w:r>
            <w:r w:rsidRPr="00B3656E">
              <w:rPr>
                <w:rFonts w:asciiTheme="majorBidi" w:eastAsia="Calibri" w:hAnsiTheme="majorBidi" w:cstheme="majorBidi"/>
                <w:i/>
                <w:iCs/>
                <w:vertAlign w:val="subscript"/>
                <w:lang w:val="ru-RU"/>
              </w:rPr>
              <w:t>SO</w:t>
            </w:r>
            <w:r w:rsidRPr="00B3656E">
              <w:rPr>
                <w:rFonts w:asciiTheme="majorBidi" w:eastAsia="Calibri" w:hAnsiTheme="majorBidi" w:cstheme="majorBidi"/>
                <w:lang w:val="ru-RU"/>
              </w:rPr>
              <w:t xml:space="preserve">  = 10%</w:t>
            </w:r>
          </w:p>
        </w:tc>
        <w:tc>
          <w:tcPr>
            <w:tcW w:w="4399" w:type="dxa"/>
            <w:gridSpan w:val="2"/>
            <w:vAlign w:val="center"/>
          </w:tcPr>
          <w:p w:rsidR="00EB7078" w:rsidRPr="00B3656E" w:rsidRDefault="00EB7078" w:rsidP="00541DD3">
            <w:pPr>
              <w:pStyle w:val="Tablehead"/>
              <w:keepLines/>
              <w:rPr>
                <w:rFonts w:asciiTheme="majorBidi" w:eastAsia="Calibri" w:hAnsiTheme="majorBidi" w:cstheme="majorBidi"/>
                <w:bCs/>
                <w:lang w:val="ru-RU"/>
              </w:rPr>
            </w:pPr>
            <w:r w:rsidRPr="00B3656E">
              <w:rPr>
                <w:rFonts w:asciiTheme="majorBidi" w:eastAsia="Calibri" w:hAnsiTheme="majorBidi" w:cstheme="majorBidi"/>
                <w:lang w:val="ru-RU"/>
              </w:rPr>
              <w:t xml:space="preserve">Указанная абсолютная погрешность </w:t>
            </w:r>
            <w:r w:rsidRPr="00B3656E">
              <w:rPr>
                <w:rFonts w:asciiTheme="majorBidi" w:eastAsia="Calibri" w:hAnsiTheme="majorBidi" w:cstheme="majorBidi"/>
                <w:lang w:val="ru-RU"/>
              </w:rPr>
              <w:br/>
            </w:r>
            <w:r w:rsidRPr="00B3656E">
              <w:rPr>
                <w:rFonts w:asciiTheme="majorBidi" w:hAnsiTheme="majorBidi" w:cstheme="majorBidi"/>
                <w:lang w:val="ru-RU"/>
              </w:rPr>
              <w:t>Δ</w:t>
            </w:r>
            <w:r w:rsidRPr="00B3656E">
              <w:rPr>
                <w:rFonts w:asciiTheme="majorBidi" w:hAnsiTheme="majorBidi" w:cstheme="majorBidi"/>
                <w:i/>
                <w:iCs/>
                <w:vertAlign w:val="subscript"/>
                <w:lang w:val="ru-RU"/>
              </w:rPr>
              <w:t>SO</w:t>
            </w:r>
            <w:r w:rsidRPr="00B3656E">
              <w:rPr>
                <w:rFonts w:asciiTheme="majorBidi" w:eastAsia="Calibri" w:hAnsiTheme="majorBidi" w:cstheme="majorBidi"/>
                <w:lang w:val="ru-RU"/>
              </w:rPr>
              <w:t> = 1%</w:t>
            </w:r>
          </w:p>
        </w:tc>
      </w:tr>
      <w:tr w:rsidR="00EB7078" w:rsidRPr="00B3656E" w:rsidTr="00541DD3">
        <w:trPr>
          <w:jc w:val="center"/>
        </w:trPr>
        <w:tc>
          <w:tcPr>
            <w:tcW w:w="1271" w:type="dxa"/>
            <w:vMerge/>
            <w:vAlign w:val="center"/>
          </w:tcPr>
          <w:p w:rsidR="00EB7078" w:rsidRPr="00B3656E" w:rsidRDefault="00EB7078" w:rsidP="00541DD3">
            <w:pPr>
              <w:pStyle w:val="Tablehead"/>
              <w:keepLines/>
              <w:rPr>
                <w:rFonts w:asciiTheme="majorBidi" w:eastAsia="Calibri" w:hAnsiTheme="majorBidi" w:cstheme="majorBidi"/>
                <w:lang w:val="ru-RU"/>
              </w:rPr>
            </w:pPr>
          </w:p>
        </w:tc>
        <w:tc>
          <w:tcPr>
            <w:tcW w:w="2126" w:type="dxa"/>
            <w:vAlign w:val="center"/>
          </w:tcPr>
          <w:p w:rsidR="00EB7078" w:rsidRPr="00B3656E" w:rsidRDefault="00EB7078" w:rsidP="00541DD3">
            <w:pPr>
              <w:pStyle w:val="Tablehead"/>
              <w:keepLines/>
              <w:rPr>
                <w:rFonts w:asciiTheme="majorBidi" w:eastAsia="Calibri" w:hAnsiTheme="majorBidi" w:cstheme="majorBidi"/>
                <w:bCs/>
                <w:lang w:val="ru-RU"/>
              </w:rPr>
            </w:pPr>
            <w:r w:rsidRPr="00B3656E">
              <w:rPr>
                <w:rFonts w:asciiTheme="majorBidi" w:eastAsia="Calibri" w:hAnsiTheme="majorBidi" w:cstheme="majorBidi"/>
                <w:bCs/>
                <w:lang w:val="ru-RU"/>
              </w:rPr>
              <w:t>Результирующая величина абсолютной погрешности, %</w:t>
            </w:r>
          </w:p>
        </w:tc>
        <w:tc>
          <w:tcPr>
            <w:tcW w:w="1843" w:type="dxa"/>
            <w:vAlign w:val="center"/>
          </w:tcPr>
          <w:p w:rsidR="00EB7078" w:rsidRPr="00B3656E" w:rsidRDefault="00EB7078" w:rsidP="00541DD3">
            <w:pPr>
              <w:pStyle w:val="Tablehead"/>
              <w:keepLines/>
              <w:rPr>
                <w:rFonts w:asciiTheme="majorBidi" w:eastAsia="Calibri" w:hAnsiTheme="majorBidi" w:cstheme="majorBidi"/>
                <w:bCs/>
                <w:lang w:val="ru-RU"/>
              </w:rPr>
            </w:pPr>
            <w:r w:rsidRPr="00B3656E">
              <w:rPr>
                <w:rFonts w:asciiTheme="majorBidi" w:eastAsia="Calibri" w:hAnsiTheme="majorBidi" w:cstheme="majorBidi"/>
                <w:bCs/>
                <w:lang w:val="ru-RU"/>
              </w:rPr>
              <w:t xml:space="preserve">Требуемое число </w:t>
            </w:r>
            <w:r w:rsidRPr="00B3656E">
              <w:rPr>
                <w:lang w:val="ru-RU"/>
              </w:rPr>
              <w:t>независимых выборок</w:t>
            </w:r>
          </w:p>
        </w:tc>
        <w:tc>
          <w:tcPr>
            <w:tcW w:w="2410" w:type="dxa"/>
            <w:vAlign w:val="center"/>
          </w:tcPr>
          <w:p w:rsidR="00EB7078" w:rsidRPr="00B3656E" w:rsidRDefault="00EB7078" w:rsidP="00541DD3">
            <w:pPr>
              <w:pStyle w:val="Tablehead"/>
              <w:keepLines/>
              <w:rPr>
                <w:rFonts w:asciiTheme="majorBidi" w:eastAsia="Calibri" w:hAnsiTheme="majorBidi" w:cstheme="majorBidi"/>
                <w:bCs/>
                <w:lang w:val="ru-RU"/>
              </w:rPr>
            </w:pPr>
            <w:r w:rsidRPr="00B3656E">
              <w:rPr>
                <w:rFonts w:asciiTheme="majorBidi" w:eastAsia="Calibri" w:hAnsiTheme="majorBidi" w:cstheme="majorBidi"/>
                <w:bCs/>
                <w:lang w:val="ru-RU"/>
              </w:rPr>
              <w:t>Результирующая величина относительной погрешности, %</w:t>
            </w:r>
          </w:p>
        </w:tc>
        <w:tc>
          <w:tcPr>
            <w:tcW w:w="1989" w:type="dxa"/>
            <w:vAlign w:val="center"/>
          </w:tcPr>
          <w:p w:rsidR="00EB7078" w:rsidRPr="00B3656E" w:rsidRDefault="00EB7078" w:rsidP="00541DD3">
            <w:pPr>
              <w:pStyle w:val="Tablehead"/>
              <w:keepLines/>
              <w:rPr>
                <w:rFonts w:asciiTheme="majorBidi" w:eastAsia="Calibri" w:hAnsiTheme="majorBidi" w:cstheme="majorBidi"/>
                <w:bCs/>
                <w:lang w:val="ru-RU"/>
              </w:rPr>
            </w:pPr>
            <w:r w:rsidRPr="00B3656E">
              <w:rPr>
                <w:rFonts w:asciiTheme="majorBidi" w:eastAsia="Calibri" w:hAnsiTheme="majorBidi" w:cstheme="majorBidi"/>
                <w:bCs/>
                <w:lang w:val="ru-RU"/>
              </w:rPr>
              <w:t xml:space="preserve">Требуемое число </w:t>
            </w:r>
            <w:r w:rsidRPr="00B3656E">
              <w:rPr>
                <w:lang w:val="ru-RU"/>
              </w:rPr>
              <w:t>независимых выборок</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1</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0,1</w:t>
            </w:r>
          </w:p>
        </w:tc>
        <w:tc>
          <w:tcPr>
            <w:tcW w:w="1843" w:type="dxa"/>
            <w:tcMar>
              <w:right w:w="794" w:type="dxa"/>
            </w:tcMar>
            <w:vAlign w:val="bottom"/>
          </w:tcPr>
          <w:p w:rsidR="00EB7078" w:rsidRPr="00B3656E" w:rsidRDefault="00EB7078" w:rsidP="00541DD3">
            <w:pPr>
              <w:pStyle w:val="Tabletext"/>
              <w:tabs>
                <w:tab w:val="clear" w:pos="851"/>
                <w:tab w:val="clear" w:pos="113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38 047</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100,0</w:t>
            </w:r>
          </w:p>
        </w:tc>
        <w:tc>
          <w:tcPr>
            <w:tcW w:w="1989" w:type="dxa"/>
            <w:tcMar>
              <w:right w:w="794" w:type="dxa"/>
            </w:tcMar>
            <w:vAlign w:val="bottom"/>
          </w:tcPr>
          <w:p w:rsidR="00EB7078" w:rsidRPr="00B3656E" w:rsidRDefault="00EB7078" w:rsidP="00541DD3">
            <w:pPr>
              <w:pStyle w:val="Tabletext"/>
              <w:tabs>
                <w:tab w:val="left" w:leader="dot" w:pos="7938"/>
                <w:tab w:val="center" w:pos="9526"/>
              </w:tabs>
              <w:ind w:left="567" w:hanging="567"/>
              <w:jc w:val="right"/>
              <w:rPr>
                <w:rFonts w:asciiTheme="majorBidi" w:eastAsia="Calibri" w:hAnsiTheme="majorBidi" w:cstheme="majorBidi"/>
                <w:bCs/>
                <w:lang w:val="ru-RU"/>
              </w:rPr>
            </w:pPr>
            <w:r w:rsidRPr="00B3656E">
              <w:rPr>
                <w:rFonts w:asciiTheme="majorBidi" w:eastAsia="Calibri" w:hAnsiTheme="majorBidi" w:cstheme="majorBidi"/>
                <w:bCs/>
                <w:lang w:val="ru-RU"/>
              </w:rPr>
              <w:t>380</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2</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0,2</w:t>
            </w:r>
          </w:p>
        </w:tc>
        <w:tc>
          <w:tcPr>
            <w:tcW w:w="1843" w:type="dxa"/>
            <w:tcMar>
              <w:right w:w="794" w:type="dxa"/>
            </w:tcMar>
            <w:vAlign w:val="bottom"/>
          </w:tcPr>
          <w:p w:rsidR="00EB7078" w:rsidRPr="00B3656E" w:rsidRDefault="00EB7078" w:rsidP="00541DD3">
            <w:pPr>
              <w:pStyle w:val="Tabletext"/>
              <w:tabs>
                <w:tab w:val="clear" w:pos="851"/>
                <w:tab w:val="clear" w:pos="113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18 832</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50,0</w:t>
            </w:r>
          </w:p>
        </w:tc>
        <w:tc>
          <w:tcPr>
            <w:tcW w:w="1989" w:type="dxa"/>
            <w:tcMar>
              <w:right w:w="794" w:type="dxa"/>
            </w:tcMar>
            <w:vAlign w:val="bottom"/>
          </w:tcPr>
          <w:p w:rsidR="00EB7078" w:rsidRPr="00B3656E" w:rsidRDefault="00EB7078" w:rsidP="00541DD3">
            <w:pPr>
              <w:pStyle w:val="Tabletext"/>
              <w:tabs>
                <w:tab w:val="left" w:leader="dot" w:pos="7938"/>
                <w:tab w:val="center" w:pos="9526"/>
              </w:tabs>
              <w:ind w:left="567" w:hanging="567"/>
              <w:jc w:val="right"/>
              <w:rPr>
                <w:rFonts w:asciiTheme="majorBidi" w:eastAsia="Calibri" w:hAnsiTheme="majorBidi" w:cstheme="majorBidi"/>
                <w:bCs/>
                <w:lang w:val="ru-RU"/>
              </w:rPr>
            </w:pPr>
            <w:r w:rsidRPr="00B3656E">
              <w:rPr>
                <w:rFonts w:asciiTheme="majorBidi" w:eastAsia="Calibri" w:hAnsiTheme="majorBidi" w:cstheme="majorBidi"/>
                <w:bCs/>
                <w:lang w:val="ru-RU"/>
              </w:rPr>
              <w:t>753</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3</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0,3</w:t>
            </w:r>
          </w:p>
        </w:tc>
        <w:tc>
          <w:tcPr>
            <w:tcW w:w="1843" w:type="dxa"/>
            <w:tcMar>
              <w:right w:w="794" w:type="dxa"/>
            </w:tcMar>
            <w:vAlign w:val="bottom"/>
          </w:tcPr>
          <w:p w:rsidR="00EB7078" w:rsidRPr="00B3656E" w:rsidRDefault="00EB7078" w:rsidP="00541DD3">
            <w:pPr>
              <w:pStyle w:val="Tabletext"/>
              <w:tabs>
                <w:tab w:val="clear" w:pos="851"/>
                <w:tab w:val="clear" w:pos="113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12 426</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33,3</w:t>
            </w:r>
          </w:p>
        </w:tc>
        <w:tc>
          <w:tcPr>
            <w:tcW w:w="1989" w:type="dxa"/>
            <w:tcMar>
              <w:right w:w="794" w:type="dxa"/>
            </w:tcMar>
            <w:vAlign w:val="bottom"/>
          </w:tcPr>
          <w:p w:rsidR="00EB7078" w:rsidRPr="00B3656E" w:rsidRDefault="00EB7078" w:rsidP="00541DD3">
            <w:pPr>
              <w:pStyle w:val="Tabletext"/>
              <w:tabs>
                <w:tab w:val="left" w:leader="dot" w:pos="7938"/>
                <w:tab w:val="center" w:pos="9526"/>
              </w:tabs>
              <w:ind w:left="567" w:hanging="567"/>
              <w:jc w:val="right"/>
              <w:rPr>
                <w:rFonts w:asciiTheme="majorBidi" w:eastAsia="Calibri" w:hAnsiTheme="majorBidi" w:cstheme="majorBidi"/>
                <w:bCs/>
                <w:lang w:val="ru-RU"/>
              </w:rPr>
            </w:pPr>
            <w:r w:rsidRPr="00B3656E">
              <w:rPr>
                <w:rFonts w:asciiTheme="majorBidi" w:eastAsia="Calibri" w:hAnsiTheme="majorBidi" w:cstheme="majorBidi"/>
                <w:bCs/>
                <w:lang w:val="ru-RU"/>
              </w:rPr>
              <w:t>1</w:t>
            </w:r>
            <w:r w:rsidRPr="00B3656E">
              <w:rPr>
                <w:rFonts w:asciiTheme="majorBidi" w:eastAsia="Calibri" w:hAnsiTheme="majorBidi" w:cstheme="majorBidi"/>
                <w:lang w:val="ru-RU"/>
              </w:rPr>
              <w:t> </w:t>
            </w:r>
            <w:r w:rsidRPr="00B3656E">
              <w:rPr>
                <w:rFonts w:asciiTheme="majorBidi" w:eastAsia="Calibri" w:hAnsiTheme="majorBidi" w:cstheme="majorBidi"/>
                <w:bCs/>
                <w:lang w:val="ru-RU"/>
              </w:rPr>
              <w:t>118</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4</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0,4</w:t>
            </w:r>
          </w:p>
        </w:tc>
        <w:tc>
          <w:tcPr>
            <w:tcW w:w="1843" w:type="dxa"/>
            <w:tcMar>
              <w:right w:w="794" w:type="dxa"/>
            </w:tcMar>
            <w:vAlign w:val="bottom"/>
          </w:tcPr>
          <w:p w:rsidR="00EB7078" w:rsidRPr="00B3656E" w:rsidRDefault="00EB7078" w:rsidP="00541DD3">
            <w:pPr>
              <w:pStyle w:val="Tabletext"/>
              <w:tabs>
                <w:tab w:val="clear" w:pos="851"/>
                <w:tab w:val="clear" w:pos="113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9 224</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25,0</w:t>
            </w:r>
          </w:p>
        </w:tc>
        <w:tc>
          <w:tcPr>
            <w:tcW w:w="1989" w:type="dxa"/>
            <w:tcMar>
              <w:right w:w="794" w:type="dxa"/>
            </w:tcMar>
            <w:vAlign w:val="bottom"/>
          </w:tcPr>
          <w:p w:rsidR="00EB7078" w:rsidRPr="00B3656E" w:rsidRDefault="00EB7078" w:rsidP="00541DD3">
            <w:pPr>
              <w:pStyle w:val="Tabletext"/>
              <w:tabs>
                <w:tab w:val="left" w:leader="dot" w:pos="7938"/>
                <w:tab w:val="center" w:pos="9526"/>
              </w:tabs>
              <w:ind w:left="567" w:hanging="567"/>
              <w:jc w:val="right"/>
              <w:rPr>
                <w:rFonts w:asciiTheme="majorBidi" w:eastAsia="Calibri" w:hAnsiTheme="majorBidi" w:cstheme="majorBidi"/>
                <w:bCs/>
                <w:lang w:val="ru-RU"/>
              </w:rPr>
            </w:pPr>
            <w:r w:rsidRPr="00B3656E">
              <w:rPr>
                <w:rFonts w:asciiTheme="majorBidi" w:eastAsia="Calibri" w:hAnsiTheme="majorBidi" w:cstheme="majorBidi"/>
                <w:bCs/>
                <w:lang w:val="ru-RU"/>
              </w:rPr>
              <w:t>1</w:t>
            </w:r>
            <w:r w:rsidRPr="00B3656E">
              <w:rPr>
                <w:rFonts w:asciiTheme="majorBidi" w:eastAsia="Calibri" w:hAnsiTheme="majorBidi" w:cstheme="majorBidi"/>
                <w:lang w:val="ru-RU"/>
              </w:rPr>
              <w:t> </w:t>
            </w:r>
            <w:r w:rsidRPr="00B3656E">
              <w:rPr>
                <w:rFonts w:asciiTheme="majorBidi" w:eastAsia="Calibri" w:hAnsiTheme="majorBidi" w:cstheme="majorBidi"/>
                <w:bCs/>
                <w:lang w:val="ru-RU"/>
              </w:rPr>
              <w:t>476</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5</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0,5</w:t>
            </w:r>
          </w:p>
        </w:tc>
        <w:tc>
          <w:tcPr>
            <w:tcW w:w="1843" w:type="dxa"/>
            <w:tcMar>
              <w:right w:w="794" w:type="dxa"/>
            </w:tcMar>
            <w:vAlign w:val="bottom"/>
          </w:tcPr>
          <w:p w:rsidR="00EB7078" w:rsidRPr="00B3656E" w:rsidRDefault="00EB7078" w:rsidP="00541DD3">
            <w:pPr>
              <w:pStyle w:val="Tabletext"/>
              <w:tabs>
                <w:tab w:val="clear" w:pos="851"/>
                <w:tab w:val="clear" w:pos="113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7 302</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20,0</w:t>
            </w:r>
          </w:p>
        </w:tc>
        <w:tc>
          <w:tcPr>
            <w:tcW w:w="1989" w:type="dxa"/>
            <w:tcMar>
              <w:right w:w="794" w:type="dxa"/>
            </w:tcMar>
            <w:vAlign w:val="bottom"/>
          </w:tcPr>
          <w:p w:rsidR="00EB7078" w:rsidRPr="00B3656E" w:rsidRDefault="00EB7078" w:rsidP="00541DD3">
            <w:pPr>
              <w:pStyle w:val="Tabletext"/>
              <w:keepLines/>
              <w:tabs>
                <w:tab w:val="left" w:leader="dot" w:pos="7938"/>
                <w:tab w:val="center" w:pos="9526"/>
              </w:tabs>
              <w:ind w:left="567" w:hanging="567"/>
              <w:jc w:val="right"/>
              <w:rPr>
                <w:rFonts w:asciiTheme="majorBidi" w:eastAsia="Calibri" w:hAnsiTheme="majorBidi" w:cstheme="majorBidi"/>
                <w:bCs/>
                <w:lang w:val="ru-RU"/>
              </w:rPr>
            </w:pPr>
            <w:r w:rsidRPr="00B3656E">
              <w:rPr>
                <w:rFonts w:asciiTheme="majorBidi" w:eastAsia="Calibri" w:hAnsiTheme="majorBidi" w:cstheme="majorBidi"/>
                <w:bCs/>
                <w:lang w:val="ru-RU"/>
              </w:rPr>
              <w:t>1</w:t>
            </w:r>
            <w:r w:rsidRPr="00B3656E">
              <w:rPr>
                <w:rFonts w:asciiTheme="majorBidi" w:eastAsia="Calibri" w:hAnsiTheme="majorBidi" w:cstheme="majorBidi"/>
                <w:lang w:val="ru-RU"/>
              </w:rPr>
              <w:t> </w:t>
            </w:r>
            <w:r w:rsidRPr="00B3656E">
              <w:rPr>
                <w:rFonts w:asciiTheme="majorBidi" w:eastAsia="Calibri" w:hAnsiTheme="majorBidi" w:cstheme="majorBidi"/>
                <w:bCs/>
                <w:lang w:val="ru-RU"/>
              </w:rPr>
              <w:t>826</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10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1,0</w:t>
            </w:r>
          </w:p>
        </w:tc>
        <w:tc>
          <w:tcPr>
            <w:tcW w:w="1843" w:type="dxa"/>
            <w:tcMar>
              <w:right w:w="794" w:type="dxa"/>
            </w:tcMar>
          </w:tcPr>
          <w:p w:rsidR="00EB7078" w:rsidRPr="00B3656E" w:rsidRDefault="00EB7078" w:rsidP="00541DD3">
            <w:pPr>
              <w:pStyle w:val="Tabletext"/>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3 461</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10,0</w:t>
            </w:r>
          </w:p>
        </w:tc>
        <w:tc>
          <w:tcPr>
            <w:tcW w:w="1989" w:type="dxa"/>
            <w:tcMar>
              <w:right w:w="794" w:type="dxa"/>
            </w:tcMar>
            <w:vAlign w:val="bottom"/>
          </w:tcPr>
          <w:p w:rsidR="00EB7078" w:rsidRPr="00B3656E" w:rsidRDefault="00EB7078" w:rsidP="00541DD3">
            <w:pPr>
              <w:pStyle w:val="Tabletext"/>
              <w:tabs>
                <w:tab w:val="left" w:leader="dot" w:pos="7938"/>
                <w:tab w:val="center" w:pos="9526"/>
              </w:tabs>
              <w:ind w:left="567" w:hanging="567"/>
              <w:jc w:val="right"/>
              <w:rPr>
                <w:rFonts w:asciiTheme="majorBidi" w:eastAsia="Calibri" w:hAnsiTheme="majorBidi" w:cstheme="majorBidi"/>
                <w:bCs/>
                <w:lang w:val="ru-RU"/>
              </w:rPr>
            </w:pPr>
            <w:r w:rsidRPr="00B3656E">
              <w:rPr>
                <w:rFonts w:asciiTheme="majorBidi" w:eastAsia="Calibri" w:hAnsiTheme="majorBidi" w:cstheme="majorBidi"/>
                <w:bCs/>
                <w:lang w:val="ru-RU"/>
              </w:rPr>
              <w:t>3</w:t>
            </w:r>
            <w:r w:rsidRPr="00B3656E">
              <w:rPr>
                <w:rFonts w:asciiTheme="majorBidi" w:eastAsia="Calibri" w:hAnsiTheme="majorBidi" w:cstheme="majorBidi"/>
                <w:lang w:val="ru-RU"/>
              </w:rPr>
              <w:t> </w:t>
            </w:r>
            <w:r w:rsidRPr="00B3656E">
              <w:rPr>
                <w:rFonts w:asciiTheme="majorBidi" w:eastAsia="Calibri" w:hAnsiTheme="majorBidi" w:cstheme="majorBidi"/>
                <w:bCs/>
                <w:lang w:val="ru-RU"/>
              </w:rPr>
              <w:t>461</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15</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1,5</w:t>
            </w:r>
          </w:p>
        </w:tc>
        <w:tc>
          <w:tcPr>
            <w:tcW w:w="1843" w:type="dxa"/>
            <w:tcMar>
              <w:right w:w="794" w:type="dxa"/>
            </w:tcMar>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2 117</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6,7</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4 900</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20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2,0</w:t>
            </w:r>
          </w:p>
        </w:tc>
        <w:tc>
          <w:tcPr>
            <w:tcW w:w="1843" w:type="dxa"/>
            <w:tcMar>
              <w:right w:w="794" w:type="dxa"/>
            </w:tcMar>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1 535</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5,0</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6 149</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30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3,0</w:t>
            </w:r>
          </w:p>
        </w:tc>
        <w:tc>
          <w:tcPr>
            <w:tcW w:w="1843" w:type="dxa"/>
            <w:tcMar>
              <w:right w:w="794" w:type="dxa"/>
            </w:tcMar>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849</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3,3</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8 071</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40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4,0</w:t>
            </w:r>
          </w:p>
        </w:tc>
        <w:tc>
          <w:tcPr>
            <w:tcW w:w="1843" w:type="dxa"/>
            <w:tcMar>
              <w:right w:w="794" w:type="dxa"/>
            </w:tcMar>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573</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2,5</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9 224</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50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5,0</w:t>
            </w:r>
          </w:p>
        </w:tc>
        <w:tc>
          <w:tcPr>
            <w:tcW w:w="1843" w:type="dxa"/>
            <w:tcMar>
              <w:right w:w="794" w:type="dxa"/>
            </w:tcMar>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381</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2,0</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9 608</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60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6,0</w:t>
            </w:r>
          </w:p>
        </w:tc>
        <w:tc>
          <w:tcPr>
            <w:tcW w:w="1843" w:type="dxa"/>
            <w:tcMar>
              <w:right w:w="794" w:type="dxa"/>
            </w:tcMar>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253</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1,7</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9 224</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70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7,0</w:t>
            </w:r>
          </w:p>
        </w:tc>
        <w:tc>
          <w:tcPr>
            <w:tcW w:w="1843" w:type="dxa"/>
            <w:tcMar>
              <w:right w:w="794" w:type="dxa"/>
            </w:tcMar>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162</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1,4</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8 071</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80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8,0</w:t>
            </w:r>
          </w:p>
        </w:tc>
        <w:tc>
          <w:tcPr>
            <w:tcW w:w="1843" w:type="dxa"/>
            <w:tcMar>
              <w:right w:w="794" w:type="dxa"/>
            </w:tcMar>
            <w:vAlign w:val="bottom"/>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96</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1,3</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6 149</w:t>
            </w:r>
          </w:p>
        </w:tc>
      </w:tr>
      <w:tr w:rsidR="00EB7078" w:rsidRPr="00B3656E" w:rsidTr="00541DD3">
        <w:trPr>
          <w:jc w:val="center"/>
        </w:trPr>
        <w:tc>
          <w:tcPr>
            <w:tcW w:w="1271" w:type="dxa"/>
            <w:tcMar>
              <w:right w:w="794" w:type="dxa"/>
            </w:tcMar>
          </w:tcPr>
          <w:p w:rsidR="00EB7078" w:rsidRPr="00B3656E" w:rsidRDefault="00EB7078" w:rsidP="00541DD3">
            <w:pPr>
              <w:pStyle w:val="Tabletext"/>
              <w:tabs>
                <w:tab w:val="clear" w:pos="284"/>
              </w:tabs>
              <w:ind w:right="-227"/>
              <w:jc w:val="right"/>
              <w:rPr>
                <w:rFonts w:asciiTheme="majorBidi" w:eastAsia="Calibri" w:hAnsiTheme="majorBidi" w:cstheme="majorBidi"/>
                <w:lang w:val="ru-RU"/>
              </w:rPr>
            </w:pPr>
            <w:r w:rsidRPr="00B3656E">
              <w:rPr>
                <w:rFonts w:asciiTheme="majorBidi" w:eastAsia="Calibri" w:hAnsiTheme="majorBidi" w:cstheme="majorBidi"/>
                <w:lang w:val="ru-RU"/>
              </w:rPr>
              <w:t>90</w:t>
            </w:r>
          </w:p>
        </w:tc>
        <w:tc>
          <w:tcPr>
            <w:tcW w:w="2126" w:type="dxa"/>
            <w:tcMar>
              <w:right w:w="794" w:type="dxa"/>
            </w:tcMar>
          </w:tcPr>
          <w:p w:rsidR="00EB7078" w:rsidRPr="00B3656E" w:rsidRDefault="00EB7078" w:rsidP="00541DD3">
            <w:pPr>
              <w:pStyle w:val="Tabletext"/>
              <w:tabs>
                <w:tab w:val="clear" w:pos="851"/>
                <w:tab w:val="clear" w:pos="1134"/>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9,0</w:t>
            </w:r>
          </w:p>
        </w:tc>
        <w:tc>
          <w:tcPr>
            <w:tcW w:w="1843" w:type="dxa"/>
            <w:tcMar>
              <w:right w:w="794" w:type="dxa"/>
            </w:tcMar>
            <w:vAlign w:val="bottom"/>
          </w:tcPr>
          <w:p w:rsidR="00EB7078" w:rsidRPr="00B3656E" w:rsidRDefault="00EB7078" w:rsidP="00541DD3">
            <w:pPr>
              <w:pStyle w:val="Tabletext"/>
              <w:keepLines/>
              <w:tabs>
                <w:tab w:val="clear" w:pos="851"/>
                <w:tab w:val="clear" w:pos="1134"/>
                <w:tab w:val="left" w:leader="dot" w:pos="7938"/>
                <w:tab w:val="center" w:pos="9526"/>
              </w:tabs>
              <w:ind w:left="567" w:right="-227" w:hanging="567"/>
              <w:jc w:val="right"/>
              <w:rPr>
                <w:rFonts w:asciiTheme="majorBidi" w:eastAsia="Calibri" w:hAnsiTheme="majorBidi" w:cstheme="majorBidi"/>
                <w:lang w:val="ru-RU"/>
              </w:rPr>
            </w:pPr>
            <w:r w:rsidRPr="00B3656E">
              <w:rPr>
                <w:rFonts w:asciiTheme="majorBidi" w:eastAsia="Calibri" w:hAnsiTheme="majorBidi" w:cstheme="majorBidi"/>
                <w:lang w:val="ru-RU"/>
              </w:rPr>
              <w:t>43</w:t>
            </w:r>
          </w:p>
        </w:tc>
        <w:tc>
          <w:tcPr>
            <w:tcW w:w="2410" w:type="dxa"/>
            <w:tcMar>
              <w:right w:w="794" w:type="dxa"/>
            </w:tcMar>
            <w:vAlign w:val="bottom"/>
          </w:tcPr>
          <w:p w:rsidR="00EB7078" w:rsidRPr="00B3656E" w:rsidRDefault="00EB7078" w:rsidP="00541DD3">
            <w:pPr>
              <w:pStyle w:val="Tabletext"/>
              <w:tabs>
                <w:tab w:val="clear" w:pos="1418"/>
                <w:tab w:val="clear" w:pos="1701"/>
                <w:tab w:val="left" w:pos="1361"/>
              </w:tabs>
              <w:ind w:right="198"/>
              <w:jc w:val="right"/>
              <w:rPr>
                <w:rFonts w:asciiTheme="majorBidi" w:eastAsia="Calibri" w:hAnsiTheme="majorBidi" w:cstheme="majorBidi"/>
                <w:lang w:val="ru-RU"/>
              </w:rPr>
            </w:pPr>
            <w:r w:rsidRPr="00B3656E">
              <w:rPr>
                <w:rFonts w:asciiTheme="majorBidi" w:eastAsia="Calibri" w:hAnsiTheme="majorBidi" w:cstheme="majorBidi"/>
                <w:lang w:val="ru-RU"/>
              </w:rPr>
              <w:t>1,1</w:t>
            </w:r>
          </w:p>
        </w:tc>
        <w:tc>
          <w:tcPr>
            <w:tcW w:w="1989" w:type="dxa"/>
            <w:tcMar>
              <w:right w:w="794" w:type="dxa"/>
            </w:tcMar>
            <w:vAlign w:val="bottom"/>
          </w:tcPr>
          <w:p w:rsidR="00EB7078" w:rsidRPr="00B3656E" w:rsidRDefault="00EB7078" w:rsidP="00541DD3">
            <w:pPr>
              <w:pStyle w:val="Tabletext"/>
              <w:jc w:val="right"/>
              <w:rPr>
                <w:rFonts w:asciiTheme="majorBidi" w:eastAsia="Calibri" w:hAnsiTheme="majorBidi" w:cstheme="majorBidi"/>
                <w:lang w:val="ru-RU"/>
              </w:rPr>
            </w:pPr>
            <w:r w:rsidRPr="00B3656E">
              <w:rPr>
                <w:rFonts w:asciiTheme="majorBidi" w:eastAsia="Calibri" w:hAnsiTheme="majorBidi" w:cstheme="majorBidi"/>
                <w:lang w:val="ru-RU"/>
              </w:rPr>
              <w:t>3 459</w:t>
            </w:r>
          </w:p>
        </w:tc>
      </w:tr>
    </w:tbl>
    <w:p w:rsidR="00EB7078" w:rsidRPr="00B3656E" w:rsidRDefault="00EB7078" w:rsidP="00EB7078">
      <w:pPr>
        <w:spacing w:before="240"/>
        <w:rPr>
          <w:rFonts w:eastAsia="Calibri"/>
          <w:szCs w:val="22"/>
          <w:lang w:val="ru-RU"/>
        </w:rPr>
      </w:pPr>
      <w:r w:rsidRPr="00B3656E">
        <w:rPr>
          <w:rFonts w:eastAsia="Calibri"/>
          <w:szCs w:val="22"/>
          <w:lang w:val="ru-RU"/>
        </w:rPr>
        <w:t>Ошибки измерения для разных значений занятости и различного числа обработанных выборок данных могут оцениваться с использованием приведенного на рис. 1 графика. Нанесенные на кривые зеленые точки указывают значения абсолютной погрешности для определенного конкретного количества выборок, а именно для 1600 и 3600. Верхняя левая часть графика является затененной невидимой областью, которая показывает, что в силу недопустимого возрастания погрешности не рекомендуется оценивать занятость по такому малому числу выборок. Более подробная информация содержится в Приложении 1 к Отчету МСЭ</w:t>
      </w:r>
      <w:r w:rsidRPr="00B3656E">
        <w:rPr>
          <w:rFonts w:eastAsia="Calibri"/>
          <w:szCs w:val="22"/>
          <w:lang w:val="ru-RU"/>
        </w:rPr>
        <w:noBreakHyphen/>
        <w:t>R SM.2256.</w:t>
      </w:r>
    </w:p>
    <w:p w:rsidR="00EB7078" w:rsidRPr="00B3656E" w:rsidRDefault="00EB7078" w:rsidP="00EB7078">
      <w:pPr>
        <w:rPr>
          <w:rFonts w:eastAsia="Calibri"/>
          <w:szCs w:val="22"/>
          <w:lang w:val="ru-RU"/>
        </w:rPr>
      </w:pPr>
      <w:r w:rsidRPr="00B3656E">
        <w:rPr>
          <w:rFonts w:eastAsia="Calibri"/>
          <w:szCs w:val="22"/>
          <w:lang w:val="ru-RU"/>
        </w:rPr>
        <w:t>Однако, если в радиоканале наблюдаются сигналы большей длительности, требуемое число выборок будет зависеть в основном от среднего числа сигналов, наблюдаемых в течение времени интегрирования, и в целом будет заметно ниже, чем в случае импульсных сигналов. Соображения, касающиеся оценки занятости каналов с сигналами значительной длительности, приведены в Приложении 1 к Отчету МСЭ</w:t>
      </w:r>
      <w:r w:rsidRPr="00B3656E">
        <w:rPr>
          <w:rFonts w:eastAsia="Calibri"/>
          <w:szCs w:val="22"/>
          <w:lang w:val="ru-RU"/>
        </w:rPr>
        <w:noBreakHyphen/>
        <w:t xml:space="preserve">R SM.2256. </w:t>
      </w:r>
    </w:p>
    <w:p w:rsidR="00EB7078" w:rsidRPr="00B3656E" w:rsidRDefault="00EB7078" w:rsidP="00EB7078">
      <w:pPr>
        <w:pStyle w:val="FigureNo"/>
        <w:rPr>
          <w:lang w:val="ru-RU"/>
        </w:rPr>
      </w:pPr>
      <w:r w:rsidRPr="00B3656E">
        <w:rPr>
          <w:lang w:val="ru-RU"/>
        </w:rPr>
        <w:lastRenderedPageBreak/>
        <w:t>РИСУНОК 1</w:t>
      </w:r>
    </w:p>
    <w:p w:rsidR="00EB7078" w:rsidRPr="00B3656E" w:rsidRDefault="00EB7078" w:rsidP="00EB7078">
      <w:pPr>
        <w:pStyle w:val="Figuretitle"/>
        <w:keepLines/>
        <w:rPr>
          <w:rFonts w:eastAsia="Calibri"/>
          <w:lang w:val="ru-RU"/>
        </w:rPr>
      </w:pPr>
      <w:r w:rsidRPr="00B3656E">
        <w:rPr>
          <w:rFonts w:eastAsia="Calibri"/>
          <w:lang w:val="ru-RU"/>
        </w:rPr>
        <w:t>Зависимость относительной погрешности оценок занятости (</w:t>
      </w:r>
      <w:r w:rsidRPr="00B3656E">
        <w:rPr>
          <w:rFonts w:eastAsia="Calibri" w:cs="Times New Roman Bold"/>
          <w:lang w:val="ru-RU"/>
        </w:rPr>
        <w:t>δ</w:t>
      </w:r>
      <w:r w:rsidRPr="00B3656E">
        <w:rPr>
          <w:rFonts w:eastAsia="Calibri"/>
          <w:i/>
          <w:iCs/>
          <w:vertAlign w:val="subscript"/>
          <w:lang w:val="ru-RU"/>
        </w:rPr>
        <w:t>SO</w:t>
      </w:r>
      <w:r w:rsidRPr="00B3656E">
        <w:rPr>
          <w:rFonts w:eastAsia="Calibri"/>
          <w:lang w:val="ru-RU"/>
        </w:rPr>
        <w:fldChar w:fldCharType="begin"/>
      </w:r>
      <w:r w:rsidRPr="00B3656E">
        <w:rPr>
          <w:rFonts w:eastAsia="Calibri"/>
          <w:lang w:val="ru-RU"/>
        </w:rPr>
        <w:fldChar w:fldCharType="end"/>
      </w:r>
      <w:r w:rsidRPr="00B3656E">
        <w:rPr>
          <w:rFonts w:eastAsia="Calibri"/>
          <w:lang w:val="ru-RU"/>
        </w:rPr>
        <w:t>, %)</w:t>
      </w:r>
      <w:r w:rsidRPr="00B3656E">
        <w:rPr>
          <w:rFonts w:eastAsia="Calibri"/>
          <w:lang w:val="ru-RU"/>
        </w:rPr>
        <w:br/>
        <w:t>от числа аккумулированных выборок (</w:t>
      </w:r>
      <w:r w:rsidRPr="00B3656E">
        <w:rPr>
          <w:rFonts w:eastAsia="Calibri"/>
          <w:i/>
          <w:iCs/>
          <w:lang w:val="ru-RU"/>
        </w:rPr>
        <w:t>J</w:t>
      </w:r>
      <w:r w:rsidRPr="00B3656E">
        <w:rPr>
          <w:rFonts w:eastAsia="Calibri"/>
          <w:i/>
          <w:iCs/>
          <w:vertAlign w:val="subscript"/>
          <w:lang w:val="ru-RU"/>
        </w:rPr>
        <w:t>m</w:t>
      </w:r>
      <w:r w:rsidRPr="00B3656E">
        <w:rPr>
          <w:rFonts w:eastAsia="Calibri"/>
          <w:lang w:val="ru-RU"/>
        </w:rPr>
        <w:fldChar w:fldCharType="begin"/>
      </w:r>
      <w:r w:rsidRPr="00B3656E">
        <w:rPr>
          <w:rFonts w:eastAsia="Calibri"/>
          <w:lang w:val="ru-RU"/>
        </w:rPr>
        <w:fldChar w:fldCharType="end"/>
      </w:r>
      <w:r w:rsidRPr="00B3656E">
        <w:rPr>
          <w:rFonts w:eastAsia="Calibri"/>
          <w:lang w:val="ru-RU"/>
        </w:rPr>
        <w:t>) при уровне достоверности 95%</w:t>
      </w:r>
      <w:r w:rsidRPr="00B3656E">
        <w:rPr>
          <w:rFonts w:eastAsia="Calibri"/>
          <w:lang w:val="ru-RU"/>
        </w:rPr>
        <w:br/>
        <w:t>для каналов с импульсными сигналами</w:t>
      </w:r>
    </w:p>
    <w:p w:rsidR="00EB7078" w:rsidRPr="00B3656E" w:rsidRDefault="00EB7078" w:rsidP="00EB7078">
      <w:pPr>
        <w:pStyle w:val="Figure"/>
        <w:spacing w:before="120"/>
        <w:rPr>
          <w:lang w:val="ru-RU"/>
        </w:rPr>
      </w:pPr>
      <w:r w:rsidRPr="00B3656E">
        <w:rPr>
          <w:lang w:val="ru-RU"/>
        </w:rPr>
        <w:object w:dxaOrig="7073" w:dyaOrig="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5pt;height:260.85pt" o:ole="">
            <v:imagedata r:id="rId14" o:title=""/>
          </v:shape>
          <o:OLEObject Type="Embed" ProgID="CorelDraw.Graphic.16" ShapeID="_x0000_i1025" DrawAspect="Content" ObjectID="_1541401753" r:id="rId15"/>
        </w:object>
      </w:r>
    </w:p>
    <w:p w:rsidR="00EB7078" w:rsidRPr="00B3656E" w:rsidRDefault="00EB7078" w:rsidP="00EB7078">
      <w:pPr>
        <w:pStyle w:val="Heading2"/>
        <w:rPr>
          <w:lang w:val="ru-RU"/>
        </w:rPr>
      </w:pPr>
      <w:r w:rsidRPr="00B3656E">
        <w:rPr>
          <w:lang w:val="ru-RU"/>
        </w:rPr>
        <w:t>3.5</w:t>
      </w:r>
      <w:r w:rsidRPr="00B3656E">
        <w:rPr>
          <w:lang w:val="ru-RU"/>
        </w:rPr>
        <w:tab/>
        <w:t>Соображения, касающиеся измерения занятости</w:t>
      </w:r>
    </w:p>
    <w:p w:rsidR="00EB7078" w:rsidRPr="00B3656E" w:rsidRDefault="00EB7078" w:rsidP="00EB7078">
      <w:pPr>
        <w:pStyle w:val="Heading3"/>
        <w:rPr>
          <w:lang w:val="ru-RU"/>
        </w:rPr>
      </w:pPr>
      <w:r w:rsidRPr="00B3656E">
        <w:rPr>
          <w:bCs/>
          <w:lang w:val="ru-RU"/>
        </w:rPr>
        <w:t>3.5.1</w:t>
      </w:r>
      <w:r w:rsidRPr="00B3656E">
        <w:rPr>
          <w:lang w:val="ru-RU"/>
        </w:rPr>
        <w:tab/>
        <w:t>Определение излучений</w:t>
      </w:r>
    </w:p>
    <w:p w:rsidR="00EB7078" w:rsidRPr="00B3656E" w:rsidRDefault="00EB7078" w:rsidP="00EB7078">
      <w:pPr>
        <w:rPr>
          <w:lang w:val="ru-RU"/>
        </w:rPr>
      </w:pPr>
      <w:r w:rsidRPr="00B3656E">
        <w:rPr>
          <w:lang w:val="ru-RU"/>
        </w:rPr>
        <w:t>Простая регистрация уровня не позволяет отличить полезные излучения от нежелательных излучений, если несколько пользователей работают на одной частоте в пределах зоны покрытия системы контроля. Все излучения, если они превышают выбранное пороговое значение, рассматриваются как занятые каналы.</w:t>
      </w:r>
    </w:p>
    <w:p w:rsidR="00EB7078" w:rsidRPr="00B3656E" w:rsidRDefault="00EB7078" w:rsidP="00EB7078">
      <w:pPr>
        <w:rPr>
          <w:lang w:val="ru-RU"/>
        </w:rPr>
      </w:pPr>
      <w:r w:rsidRPr="00B3656E">
        <w:rPr>
          <w:lang w:val="ru-RU"/>
        </w:rPr>
        <w:t>Использование современного программного обеспечения реального времени и программного обеспечения для постобработки может позволить отличать разных пользователей, принимая во внимание информацию, например, о напряженности поля или направлении прибытия в приемник, информацию о селективном коде, характеристиках модулирования.</w:t>
      </w:r>
    </w:p>
    <w:p w:rsidR="00EB7078" w:rsidRPr="00B3656E" w:rsidRDefault="00EB7078" w:rsidP="00EB7078">
      <w:pPr>
        <w:pStyle w:val="Heading3"/>
        <w:rPr>
          <w:lang w:val="ru-RU"/>
        </w:rPr>
      </w:pPr>
      <w:r w:rsidRPr="00B3656E">
        <w:rPr>
          <w:lang w:val="ru-RU"/>
        </w:rPr>
        <w:t>3.5.2</w:t>
      </w:r>
      <w:r w:rsidRPr="00B3656E">
        <w:rPr>
          <w:lang w:val="ru-RU"/>
        </w:rPr>
        <w:tab/>
        <w:t>Контроль передач подвижных станций</w:t>
      </w:r>
    </w:p>
    <w:p w:rsidR="00EB7078" w:rsidRPr="00B3656E" w:rsidRDefault="00EB7078" w:rsidP="00EB7078">
      <w:pPr>
        <w:rPr>
          <w:lang w:val="ru-RU"/>
        </w:rPr>
      </w:pPr>
      <w:r w:rsidRPr="00B3656E">
        <w:rPr>
          <w:lang w:val="ru-RU"/>
        </w:rPr>
        <w:t xml:space="preserve">Возможен случай, когда полезный подвижный объект (подвижная станция А) расположен намного дальше от станции контроля, чем своя базовая станция пользователя (базовая станция А). Поэтому уровень принимаемого сигнала может быть ниже установленного порогового уровня контроля, хотя и достаточно большим для использования на соответствующей базовой станции </w:t>
      </w:r>
      <w:r w:rsidRPr="00B3656E">
        <w:rPr>
          <w:bCs/>
          <w:lang w:val="ru-RU"/>
        </w:rPr>
        <w:t>(см. рис. </w:t>
      </w:r>
      <w:r w:rsidRPr="00B3656E">
        <w:rPr>
          <w:bCs/>
          <w:lang w:val="ru-RU" w:eastAsia="zh-CN"/>
        </w:rPr>
        <w:t>2</w:t>
      </w:r>
      <w:r w:rsidRPr="00B3656E">
        <w:rPr>
          <w:bCs/>
          <w:lang w:val="ru-RU"/>
        </w:rPr>
        <w:t>)</w:t>
      </w:r>
      <w:r w:rsidRPr="00B3656E">
        <w:rPr>
          <w:lang w:val="ru-RU"/>
        </w:rPr>
        <w:t>.</w:t>
      </w:r>
    </w:p>
    <w:p w:rsidR="00EB7078" w:rsidRPr="00B3656E" w:rsidRDefault="00EB7078" w:rsidP="00EB7078">
      <w:pPr>
        <w:pStyle w:val="FigureNo"/>
        <w:rPr>
          <w:lang w:val="ru-RU"/>
        </w:rPr>
      </w:pPr>
      <w:r w:rsidRPr="00B3656E">
        <w:rPr>
          <w:lang w:val="ru-RU"/>
        </w:rPr>
        <w:lastRenderedPageBreak/>
        <w:t>Рисунок 2</w:t>
      </w:r>
    </w:p>
    <w:p w:rsidR="00EB7078" w:rsidRPr="00B3656E" w:rsidRDefault="00EB7078" w:rsidP="00EB7078">
      <w:pPr>
        <w:pStyle w:val="Figuretitle"/>
        <w:spacing w:after="240"/>
        <w:rPr>
          <w:lang w:val="ru-RU"/>
        </w:rPr>
      </w:pPr>
      <w:r w:rsidRPr="00B3656E">
        <w:rPr>
          <w:lang w:val="ru-RU"/>
        </w:rPr>
        <w:t>Контроль передач подвижных станций</w:t>
      </w:r>
    </w:p>
    <w:p w:rsidR="00EB7078" w:rsidRPr="00B3656E" w:rsidRDefault="00EB7078" w:rsidP="00EB7078">
      <w:pPr>
        <w:pStyle w:val="Figure"/>
        <w:rPr>
          <w:szCs w:val="22"/>
          <w:lang w:val="ru-RU"/>
        </w:rPr>
      </w:pPr>
      <w:r w:rsidRPr="00B3656E">
        <w:rPr>
          <w:lang w:val="ru-RU"/>
        </w:rPr>
        <w:object w:dxaOrig="5666" w:dyaOrig="3551">
          <v:shape id="_x0000_i1026" type="#_x0000_t75" style="width:396.7pt;height:249.3pt;mso-position-horizontal:absolute;mso-position-vertical:absolute" o:ole="">
            <v:imagedata r:id="rId16" o:title=""/>
          </v:shape>
          <o:OLEObject Type="Embed" ProgID="CorelDRAW.Graphic.14" ShapeID="_x0000_i1026" DrawAspect="Content" ObjectID="_1541401754" r:id="rId17"/>
        </w:object>
      </w:r>
    </w:p>
    <w:p w:rsidR="00EB7078" w:rsidRPr="00B3656E" w:rsidRDefault="00EB7078" w:rsidP="00EB7078">
      <w:pPr>
        <w:rPr>
          <w:lang w:val="ru-RU"/>
        </w:rPr>
      </w:pPr>
      <w:r w:rsidRPr="00B3656E">
        <w:rPr>
          <w:lang w:val="ru-RU"/>
        </w:rPr>
        <w:t>И наоборот, сигналы от подвижного объекта пользователя вне зоны покрытия (подвижная станция В) могут приниматься на станции контроля, но не будут слышны на основной базовой станции пользователя.</w:t>
      </w:r>
    </w:p>
    <w:p w:rsidR="00EB7078" w:rsidRPr="00B3656E" w:rsidRDefault="00EB7078" w:rsidP="00EB7078">
      <w:pPr>
        <w:rPr>
          <w:lang w:val="ru-RU"/>
        </w:rPr>
      </w:pPr>
      <w:r w:rsidRPr="00B3656E">
        <w:rPr>
          <w:szCs w:val="22"/>
          <w:lang w:val="ru-RU"/>
        </w:rPr>
        <w:t xml:space="preserve">Любая из вышеописанных ситуаций может привести к </w:t>
      </w:r>
      <w:r w:rsidRPr="00B3656E">
        <w:rPr>
          <w:lang w:val="ru-RU"/>
        </w:rPr>
        <w:t>получению недостоверных результатов, поскольку результаты занятости могут оказаться показательными не для всей сети подвижной связи, а только для района, охваченного местом контроля.</w:t>
      </w:r>
    </w:p>
    <w:p w:rsidR="00EB7078" w:rsidRPr="00B3656E" w:rsidRDefault="00EB7078" w:rsidP="00EB7078">
      <w:pPr>
        <w:pStyle w:val="Heading3"/>
        <w:rPr>
          <w:lang w:val="ru-RU"/>
        </w:rPr>
      </w:pPr>
      <w:r w:rsidRPr="00B3656E">
        <w:rPr>
          <w:lang w:val="ru-RU"/>
        </w:rPr>
        <w:t>3.5.3</w:t>
      </w:r>
      <w:r w:rsidRPr="00B3656E">
        <w:rPr>
          <w:lang w:val="ru-RU"/>
        </w:rPr>
        <w:tab/>
        <w:t>Распространение</w:t>
      </w:r>
    </w:p>
    <w:p w:rsidR="00EB7078" w:rsidRPr="00B3656E" w:rsidRDefault="00EB7078" w:rsidP="00EB7078">
      <w:pPr>
        <w:rPr>
          <w:lang w:val="ru-RU"/>
        </w:rPr>
      </w:pPr>
      <w:r w:rsidRPr="00B3656E">
        <w:rPr>
          <w:lang w:val="ru-RU"/>
        </w:rPr>
        <w:t>При установлении пороговых уровней приемника следует также учитывать условия распространения, а распространение следует контролировать в течение всего периода измерения.</w:t>
      </w:r>
    </w:p>
    <w:p w:rsidR="00EB7078" w:rsidRPr="00B3656E" w:rsidRDefault="00EB7078" w:rsidP="00EB7078">
      <w:pPr>
        <w:pStyle w:val="Heading2"/>
        <w:rPr>
          <w:lang w:val="ru-RU"/>
        </w:rPr>
      </w:pPr>
      <w:r w:rsidRPr="00B3656E">
        <w:rPr>
          <w:lang w:val="ru-RU"/>
        </w:rPr>
        <w:t>3.6</w:t>
      </w:r>
      <w:r w:rsidRPr="00B3656E">
        <w:rPr>
          <w:lang w:val="ru-RU"/>
        </w:rPr>
        <w:tab/>
        <w:t>Представление и анализ собранных данных</w:t>
      </w:r>
    </w:p>
    <w:p w:rsidR="00EB7078" w:rsidRPr="00B3656E" w:rsidRDefault="00EB7078" w:rsidP="00EB7078">
      <w:pPr>
        <w:rPr>
          <w:color w:val="000000"/>
          <w:lang w:val="ru-RU"/>
        </w:rPr>
      </w:pPr>
      <w:r w:rsidRPr="00B3656E">
        <w:rPr>
          <w:lang w:val="ru-RU"/>
        </w:rPr>
        <w:t>При необходимости результаты могут запоминаться каждые 5, 15, 30 или 60 минут. На основе этих данных можно готовить презентации в виде таблиц, текстовых графиков, линейных графиков/гистограмм и карт</w:t>
      </w:r>
      <w:r w:rsidRPr="00B3656E">
        <w:rPr>
          <w:color w:val="000000"/>
          <w:lang w:val="ru-RU"/>
        </w:rPr>
        <w:t xml:space="preserve">. </w:t>
      </w:r>
      <w:r w:rsidRPr="00B3656E">
        <w:rPr>
          <w:lang w:val="ru-RU"/>
        </w:rPr>
        <w:t>После того как из данных выборки получена необходимая информация, эти необработанные данные выборки можно будет исключить.</w:t>
      </w:r>
    </w:p>
    <w:p w:rsidR="00EB7078" w:rsidRPr="00B3656E" w:rsidRDefault="00EB7078" w:rsidP="00EB7078">
      <w:pPr>
        <w:rPr>
          <w:lang w:val="ru-RU"/>
        </w:rPr>
      </w:pPr>
      <w:r w:rsidRPr="00B3656E">
        <w:rPr>
          <w:lang w:val="ru-RU"/>
        </w:rPr>
        <w:t>Система представления должна как минимум содержать расположение станции контроля, дату и период измерения, частоту, тип пользователя(ей), использованный пороговый уровень, занятость в час наибольшей нагрузки, а также интервал между повторными измерениями.</w:t>
      </w:r>
    </w:p>
    <w:p w:rsidR="00EB7078" w:rsidRPr="00B3656E" w:rsidRDefault="00EB7078" w:rsidP="00EB7078">
      <w:pPr>
        <w:pStyle w:val="Heading3"/>
        <w:rPr>
          <w:color w:val="000000"/>
          <w:lang w:val="ru-RU"/>
        </w:rPr>
      </w:pPr>
      <w:r w:rsidRPr="00B3656E">
        <w:rPr>
          <w:lang w:val="ru-RU"/>
        </w:rPr>
        <w:t>3.6.1</w:t>
      </w:r>
      <w:r w:rsidRPr="00B3656E">
        <w:rPr>
          <w:lang w:val="ru-RU"/>
        </w:rPr>
        <w:tab/>
        <w:t>Типовой пример напряженности поля, используемой для проведения различия между пользователями</w:t>
      </w:r>
    </w:p>
    <w:p w:rsidR="00EB7078" w:rsidRPr="00B3656E" w:rsidRDefault="00EB7078" w:rsidP="00EB7078">
      <w:pPr>
        <w:rPr>
          <w:rFonts w:eastAsia="SimSun"/>
          <w:lang w:val="ru-RU"/>
        </w:rPr>
      </w:pPr>
      <w:r w:rsidRPr="00B3656E">
        <w:rPr>
          <w:lang w:val="ru-RU"/>
        </w:rPr>
        <w:t>В случае если регистрируется напряженность поля, из результатов измерения можно извлечь дополнительную информацию</w:t>
      </w:r>
      <w:r w:rsidRPr="00B3656E">
        <w:rPr>
          <w:rFonts w:eastAsia="SimSun"/>
          <w:lang w:val="ru-RU"/>
        </w:rPr>
        <w:t>.</w:t>
      </w:r>
    </w:p>
    <w:p w:rsidR="00EB7078" w:rsidRPr="00B3656E" w:rsidRDefault="00EB7078" w:rsidP="00EB7078">
      <w:pPr>
        <w:rPr>
          <w:lang w:val="ru-RU"/>
        </w:rPr>
      </w:pPr>
      <w:r w:rsidRPr="00B3656E">
        <w:rPr>
          <w:lang w:val="ru-RU"/>
        </w:rPr>
        <w:t>Левый график на рис. 3 широко используется для представления занятости с разрешением 15 минут обычно только с одной кривой. Красной кривой на левом графике показана общая занятость, создаваемая всеми пользователями данного канала. Зеленой кривой на левом графике изображена занятость, которая создается станцией, принимаемой с уровнем около 49 дБ(мкВ/м) (см. правый график), а синей кривой обозначена занятость, создаваемая всеми остальными пользователями; в данном случае вторым пользователем, принимаемым с уровнем около 29 дБ(мкВ/м).</w:t>
      </w:r>
    </w:p>
    <w:p w:rsidR="00EB7078" w:rsidRPr="00B3656E" w:rsidRDefault="00EB7078" w:rsidP="00EB7078">
      <w:pPr>
        <w:rPr>
          <w:lang w:val="ru-RU"/>
        </w:rPr>
      </w:pPr>
      <w:r w:rsidRPr="00B3656E">
        <w:rPr>
          <w:lang w:val="ru-RU"/>
        </w:rPr>
        <w:lastRenderedPageBreak/>
        <w:t>На среднем графике показаны уровни, полученные за определенный период времени. Оценены только уровни, превышающие пороговый уровень (здесь: 20 дБ(мкВ/м)).</w:t>
      </w:r>
    </w:p>
    <w:p w:rsidR="00EB7078" w:rsidRPr="00B3656E" w:rsidRDefault="00EB7078" w:rsidP="00EB7078">
      <w:pPr>
        <w:rPr>
          <w:lang w:val="ru-RU"/>
        </w:rPr>
      </w:pPr>
      <w:r w:rsidRPr="00B3656E">
        <w:rPr>
          <w:lang w:val="ru-RU"/>
        </w:rPr>
        <w:t>На правом графике показано статистическое распределение полученных уровней напряженности поля. В этом примере уровень в 49 дБ(мкВ/м) был измерен около 380 раз в течение 24-часового периода, 50 дБ(мкВ/м) – около 350 раз и т. д.</w:t>
      </w:r>
    </w:p>
    <w:p w:rsidR="00EB7078" w:rsidRPr="00B3656E" w:rsidRDefault="00EB7078" w:rsidP="00EB7078">
      <w:pPr>
        <w:pStyle w:val="FigureNo"/>
        <w:rPr>
          <w:lang w:val="ru-RU" w:eastAsia="zh-CN"/>
        </w:rPr>
      </w:pPr>
      <w:r w:rsidRPr="00B3656E">
        <w:rPr>
          <w:lang w:val="ru-RU"/>
        </w:rPr>
        <w:t>РИСУНОК</w:t>
      </w:r>
      <w:r w:rsidRPr="00B3656E">
        <w:rPr>
          <w:lang w:val="ru-RU" w:eastAsia="zh-CN"/>
        </w:rPr>
        <w:t xml:space="preserve"> 3</w:t>
      </w:r>
    </w:p>
    <w:p w:rsidR="00EB7078" w:rsidRPr="00B3656E" w:rsidRDefault="00EB7078" w:rsidP="00EB7078">
      <w:pPr>
        <w:pStyle w:val="Figuretitle"/>
        <w:rPr>
          <w:lang w:val="ru-RU"/>
        </w:rPr>
      </w:pPr>
      <w:r w:rsidRPr="00B3656E">
        <w:rPr>
          <w:lang w:val="ru-RU"/>
        </w:rPr>
        <w:t>Усовершенствованная обработка данных о занятости</w:t>
      </w:r>
    </w:p>
    <w:p w:rsidR="00EB7078" w:rsidRPr="00B3656E" w:rsidRDefault="00EB7078" w:rsidP="00EB7078">
      <w:pPr>
        <w:pStyle w:val="Figure"/>
        <w:rPr>
          <w:lang w:val="ru-RU" w:eastAsia="zh-CN"/>
        </w:rPr>
      </w:pPr>
      <w:r w:rsidRPr="00B3656E">
        <w:rPr>
          <w:lang w:val="ru-RU"/>
        </w:rPr>
        <w:object w:dxaOrig="11587" w:dyaOrig="3341">
          <v:shape id="_x0000_i1027" type="#_x0000_t75" style="width:478.85pt;height:139.25pt" o:ole="" o:allowoverlap="f">
            <v:imagedata r:id="rId18" o:title=""/>
          </v:shape>
          <o:OLEObject Type="Embed" ProgID="CorelDRAW.Graphic.14" ShapeID="_x0000_i1027" DrawAspect="Content" ObjectID="_1541401755" r:id="rId19"/>
        </w:object>
      </w:r>
    </w:p>
    <w:p w:rsidR="00EB7078" w:rsidRPr="00B3656E" w:rsidRDefault="00EB7078" w:rsidP="00EB7078">
      <w:pPr>
        <w:pStyle w:val="Heading3"/>
        <w:rPr>
          <w:lang w:val="ru-RU"/>
        </w:rPr>
      </w:pPr>
      <w:r w:rsidRPr="00B3656E">
        <w:rPr>
          <w:lang w:val="ru-RU"/>
        </w:rPr>
        <w:t>3.6.2</w:t>
      </w:r>
      <w:r w:rsidRPr="00B3656E">
        <w:rPr>
          <w:lang w:val="ru-RU"/>
        </w:rPr>
        <w:tab/>
        <w:t>Представление занятости полосы частот в процентах</w:t>
      </w:r>
    </w:p>
    <w:p w:rsidR="00EB7078" w:rsidRPr="00B3656E" w:rsidRDefault="00EB7078" w:rsidP="00EB7078">
      <w:pPr>
        <w:rPr>
          <w:lang w:val="ru-RU"/>
        </w:rPr>
      </w:pPr>
      <w:r w:rsidRPr="00B3656E">
        <w:rPr>
          <w:lang w:val="ru-RU"/>
        </w:rPr>
        <w:t>Помимо представления занятости каждого отдельного канала, должна также представляться занятость всей измеренной полосы частот.</w:t>
      </w:r>
    </w:p>
    <w:p w:rsidR="00EB7078" w:rsidRPr="00B3656E" w:rsidRDefault="00EB7078" w:rsidP="00EB7078">
      <w:pPr>
        <w:rPr>
          <w:lang w:val="ru-RU"/>
        </w:rPr>
      </w:pPr>
      <w:r w:rsidRPr="00B3656E">
        <w:rPr>
          <w:lang w:val="ru-RU"/>
        </w:rPr>
        <w:t>На рис. 4 изображена средняя занятость за 24 часа по каждому отдельному частотному шагу.</w:t>
      </w:r>
    </w:p>
    <w:p w:rsidR="00EB7078" w:rsidRPr="00B3656E" w:rsidRDefault="00EB7078" w:rsidP="00EB7078">
      <w:pPr>
        <w:pStyle w:val="FigureNo"/>
        <w:rPr>
          <w:lang w:val="ru-RU" w:eastAsia="zh-CN"/>
        </w:rPr>
      </w:pPr>
      <w:r w:rsidRPr="00B3656E">
        <w:rPr>
          <w:lang w:val="ru-RU"/>
        </w:rPr>
        <w:t>РИСУНОК</w:t>
      </w:r>
      <w:r w:rsidRPr="00B3656E">
        <w:rPr>
          <w:lang w:val="ru-RU" w:eastAsia="zh-CN"/>
        </w:rPr>
        <w:t xml:space="preserve"> 4</w:t>
      </w:r>
    </w:p>
    <w:p w:rsidR="00EB7078" w:rsidRPr="00B3656E" w:rsidRDefault="00EB7078" w:rsidP="00EB7078">
      <w:pPr>
        <w:pStyle w:val="Figuretitle"/>
        <w:rPr>
          <w:lang w:val="ru-RU"/>
        </w:rPr>
      </w:pPr>
      <w:r w:rsidRPr="00B3656E">
        <w:rPr>
          <w:lang w:val="ru-RU"/>
        </w:rPr>
        <w:t>Средняя занятость за 24 часа</w:t>
      </w:r>
    </w:p>
    <w:p w:rsidR="00EB7078" w:rsidRPr="00B3656E" w:rsidRDefault="00EB7078" w:rsidP="00EB7078">
      <w:pPr>
        <w:pStyle w:val="Figure"/>
        <w:rPr>
          <w:lang w:val="ru-RU"/>
        </w:rPr>
      </w:pPr>
      <w:r w:rsidRPr="00B3656E">
        <w:rPr>
          <w:lang w:val="ru-RU"/>
        </w:rPr>
        <w:object w:dxaOrig="11100" w:dyaOrig="4199">
          <v:shape id="_x0000_i1028" type="#_x0000_t75" style="width:432.7pt;height:163.7pt" o:ole="">
            <v:imagedata r:id="rId20" o:title=""/>
          </v:shape>
          <o:OLEObject Type="Embed" ProgID="CorelDRAW.Graphic.14" ShapeID="_x0000_i1028" DrawAspect="Content" ObjectID="_1541401756" r:id="rId21"/>
        </w:object>
      </w:r>
    </w:p>
    <w:p w:rsidR="00EB7078" w:rsidRPr="00B3656E" w:rsidRDefault="00EB7078" w:rsidP="00EB7078">
      <w:pPr>
        <w:rPr>
          <w:lang w:val="ru-RU"/>
        </w:rPr>
      </w:pPr>
      <w:r w:rsidRPr="00B3656E">
        <w:rPr>
          <w:lang w:val="ru-RU"/>
        </w:rPr>
        <w:t>В качестве примера, предполагается, что сканирование какой-либо полосы частот можно осуществить за 1000 </w:t>
      </w:r>
      <w:r w:rsidRPr="00B3656E">
        <w:rPr>
          <w:szCs w:val="22"/>
          <w:lang w:val="ru-RU"/>
        </w:rPr>
        <w:t>шагов в течение 10 с</w:t>
      </w:r>
      <w:r w:rsidRPr="00B3656E">
        <w:rPr>
          <w:lang w:val="ru-RU"/>
        </w:rPr>
        <w:t xml:space="preserve">. </w:t>
      </w:r>
      <w:r w:rsidRPr="00B3656E">
        <w:rPr>
          <w:szCs w:val="22"/>
          <w:lang w:val="ru-RU"/>
        </w:rPr>
        <w:t xml:space="preserve">На каждом шаге имеется 8640 значений напряженности поля </w:t>
      </w:r>
      <w:r w:rsidRPr="00B3656E">
        <w:rPr>
          <w:lang w:val="ru-RU"/>
        </w:rPr>
        <w:t xml:space="preserve">в </w:t>
      </w:r>
      <w:r w:rsidRPr="00B3656E">
        <w:rPr>
          <w:rFonts w:eastAsia="SimSun"/>
          <w:lang w:val="ru-RU"/>
        </w:rPr>
        <w:t>течение 24</w:t>
      </w:r>
      <w:r w:rsidRPr="00B3656E">
        <w:rPr>
          <w:rFonts w:eastAsia="SimSun"/>
          <w:lang w:val="ru-RU"/>
        </w:rPr>
        <w:noBreakHyphen/>
        <w:t>часового периода</w:t>
      </w:r>
      <w:r w:rsidRPr="00B3656E">
        <w:rPr>
          <w:lang w:val="ru-RU"/>
        </w:rPr>
        <w:t xml:space="preserve">. </w:t>
      </w:r>
      <w:r w:rsidRPr="00B3656E">
        <w:rPr>
          <w:szCs w:val="22"/>
          <w:lang w:val="ru-RU"/>
        </w:rPr>
        <w:t>Если в данном случае пороговый уровень в канале/шаге превышается 4320 раз, то будет показана занятость 50%</w:t>
      </w:r>
      <w:r w:rsidRPr="00B3656E">
        <w:rPr>
          <w:lang w:val="ru-RU"/>
        </w:rPr>
        <w:t xml:space="preserve">. </w:t>
      </w:r>
      <w:r w:rsidRPr="00B3656E">
        <w:rPr>
          <w:szCs w:val="22"/>
          <w:lang w:val="ru-RU"/>
        </w:rPr>
        <w:t>На полученном графике, который представлен выше, отсутствует какая бы то ни было информация о времени</w:t>
      </w:r>
      <w:r w:rsidRPr="00B3656E">
        <w:rPr>
          <w:lang w:val="ru-RU"/>
        </w:rPr>
        <w:t xml:space="preserve"> и нет указаний на то, когда наблюдалась эта 50-процентная занятость. Это ограничение должно учитываться при использовании представления этого типа.</w:t>
      </w:r>
    </w:p>
    <w:p w:rsidR="00EB7078" w:rsidRPr="00B3656E" w:rsidRDefault="00EB7078" w:rsidP="00EB7078">
      <w:pPr>
        <w:pStyle w:val="Heading3"/>
        <w:rPr>
          <w:lang w:val="ru-RU"/>
        </w:rPr>
      </w:pPr>
      <w:r w:rsidRPr="00B3656E">
        <w:rPr>
          <w:lang w:val="ru-RU"/>
        </w:rPr>
        <w:t>3.6.3</w:t>
      </w:r>
      <w:r w:rsidRPr="00B3656E">
        <w:rPr>
          <w:lang w:val="ru-RU"/>
        </w:rPr>
        <w:tab/>
        <w:t>Представление занятости полосы частот с помощью цветов</w:t>
      </w:r>
    </w:p>
    <w:p w:rsidR="00EB7078" w:rsidRPr="00B3656E" w:rsidRDefault="00EB7078" w:rsidP="00EB7078">
      <w:pPr>
        <w:rPr>
          <w:lang w:val="ru-RU"/>
        </w:rPr>
      </w:pPr>
      <w:r w:rsidRPr="00B3656E">
        <w:rPr>
          <w:lang w:val="ru-RU"/>
        </w:rPr>
        <w:t>Для того чтобы получить быстрый обзор, занятость в расчете на канал и при выбранном временном разрешении (как правило, 15 минут) можно также представлять в цвете. На рис. 5 приведен пример.</w:t>
      </w:r>
    </w:p>
    <w:p w:rsidR="00EB7078" w:rsidRPr="00B3656E" w:rsidRDefault="00EB7078" w:rsidP="00EB7078">
      <w:pPr>
        <w:rPr>
          <w:lang w:val="ru-RU"/>
        </w:rPr>
      </w:pPr>
      <w:r w:rsidRPr="00B3656E">
        <w:rPr>
          <w:lang w:val="ru-RU"/>
        </w:rPr>
        <w:lastRenderedPageBreak/>
        <w:t>При данном представлении информация о времени по-прежнему доступна (96 значений за 24 часа). Цветные столбики представляют занятость (а не напряженность поля). На оси Y, слева, указывается время, но не в часах, а в 96 периодах по 15 минут.</w:t>
      </w:r>
    </w:p>
    <w:p w:rsidR="00EB7078" w:rsidRPr="00B3656E" w:rsidRDefault="00EB7078" w:rsidP="00EB7078">
      <w:pPr>
        <w:pStyle w:val="FigureNo"/>
        <w:rPr>
          <w:lang w:val="ru-RU" w:eastAsia="zh-CN"/>
        </w:rPr>
      </w:pPr>
      <w:r w:rsidRPr="00B3656E">
        <w:rPr>
          <w:lang w:val="ru-RU"/>
        </w:rPr>
        <w:t>РИСУНОК</w:t>
      </w:r>
      <w:r w:rsidRPr="00B3656E">
        <w:rPr>
          <w:lang w:val="ru-RU" w:eastAsia="zh-CN"/>
        </w:rPr>
        <w:t xml:space="preserve"> 5</w:t>
      </w:r>
    </w:p>
    <w:p w:rsidR="00EB7078" w:rsidRPr="00B3656E" w:rsidRDefault="00EB7078" w:rsidP="00EB7078">
      <w:pPr>
        <w:pStyle w:val="Figuretitle"/>
        <w:rPr>
          <w:lang w:val="ru-RU"/>
        </w:rPr>
      </w:pPr>
      <w:r w:rsidRPr="00B3656E">
        <w:rPr>
          <w:lang w:val="ru-RU"/>
        </w:rPr>
        <w:t>Представление занятости полосы частот с помощью цветов (спектрограмма)</w:t>
      </w:r>
    </w:p>
    <w:p w:rsidR="00EB7078" w:rsidRPr="00B3656E" w:rsidRDefault="00EB7078" w:rsidP="00EB7078">
      <w:pPr>
        <w:pStyle w:val="Figure"/>
        <w:rPr>
          <w:lang w:val="ru-RU" w:eastAsia="zh-CN"/>
        </w:rPr>
      </w:pPr>
      <w:r w:rsidRPr="00B3656E">
        <w:rPr>
          <w:lang w:val="ru-RU" w:eastAsia="zh-CN"/>
        </w:rPr>
        <w:object w:dxaOrig="7217" w:dyaOrig="2674">
          <v:shape id="_x0000_i1029" type="#_x0000_t75" style="width:463.25pt;height:173.2pt" o:ole="">
            <v:imagedata r:id="rId22" o:title=""/>
          </v:shape>
          <o:OLEObject Type="Embed" ProgID="CorelDRAW.Graphic.14" ShapeID="_x0000_i1029" DrawAspect="Content" ObjectID="_1541401757" r:id="rId23"/>
        </w:object>
      </w:r>
    </w:p>
    <w:p w:rsidR="00EB7078" w:rsidRPr="00B3656E" w:rsidRDefault="00EB7078" w:rsidP="00EB7078">
      <w:pPr>
        <w:spacing w:before="480"/>
        <w:jc w:val="center"/>
        <w:rPr>
          <w:lang w:val="ru-RU" w:eastAsia="zh-CN"/>
        </w:rPr>
      </w:pPr>
      <w:r w:rsidRPr="00B3656E">
        <w:rPr>
          <w:lang w:val="ru-RU"/>
        </w:rPr>
        <w:t>______________</w:t>
      </w:r>
      <w:bookmarkStart w:id="3" w:name="_GoBack"/>
      <w:bookmarkEnd w:id="3"/>
    </w:p>
    <w:sectPr w:rsidR="00EB7078" w:rsidRPr="00B3656E" w:rsidSect="00A81BC9">
      <w:headerReference w:type="even" r:id="rId24"/>
      <w:headerReference w:type="default" r:id="rId25"/>
      <w:headerReference w:type="first" r:id="rId2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 w:id="1">
    <w:p w:rsidR="00EB7078" w:rsidRPr="00FC16CA" w:rsidRDefault="00EB7078" w:rsidP="00EB7078">
      <w:pPr>
        <w:pStyle w:val="FootnoteText"/>
        <w:rPr>
          <w:lang w:val="ru-RU"/>
        </w:rPr>
      </w:pPr>
      <w:r w:rsidRPr="00BE6169">
        <w:rPr>
          <w:rStyle w:val="FootnoteReference"/>
          <w:szCs w:val="16"/>
        </w:rPr>
        <w:footnoteRef/>
      </w:r>
      <w:r w:rsidRPr="00FC16CA">
        <w:rPr>
          <w:lang w:val="ru-RU"/>
        </w:rPr>
        <w:tab/>
      </w:r>
      <w:r>
        <w:rPr>
          <w:lang w:val="ru-RU"/>
        </w:rPr>
        <w:t>Буферы</w:t>
      </w:r>
      <w:r w:rsidRPr="00FC16CA">
        <w:rPr>
          <w:lang w:val="ru-RU"/>
        </w:rPr>
        <w:t xml:space="preserve"> </w:t>
      </w:r>
      <w:r>
        <w:rPr>
          <w:lang w:val="ru-RU"/>
        </w:rPr>
        <w:t>в</w:t>
      </w:r>
      <w:r w:rsidRPr="00FC16CA">
        <w:rPr>
          <w:lang w:val="ru-RU"/>
        </w:rPr>
        <w:t xml:space="preserve"> </w:t>
      </w:r>
      <w:r>
        <w:rPr>
          <w:lang w:val="ru-RU"/>
        </w:rPr>
        <w:t>статистике</w:t>
      </w:r>
      <w:r w:rsidRPr="00FC16CA">
        <w:rPr>
          <w:lang w:val="ru-RU"/>
        </w:rPr>
        <w:t xml:space="preserve"> </w:t>
      </w:r>
      <w:r>
        <w:rPr>
          <w:lang w:val="ru-RU"/>
        </w:rPr>
        <w:t>означают</w:t>
      </w:r>
      <w:r w:rsidRPr="00FC16CA">
        <w:rPr>
          <w:lang w:val="ru-RU"/>
        </w:rPr>
        <w:t xml:space="preserve"> </w:t>
      </w:r>
      <w:r w:rsidRPr="00227717">
        <w:rPr>
          <w:lang w:val="ru-RU"/>
        </w:rPr>
        <w:t>группы</w:t>
      </w:r>
      <w:r w:rsidRPr="00FC16CA">
        <w:rPr>
          <w:lang w:val="ru-RU"/>
        </w:rPr>
        <w:t xml:space="preserve"> (</w:t>
      </w:r>
      <w:r>
        <w:rPr>
          <w:lang w:val="ru-RU"/>
        </w:rPr>
        <w:t>или категории или классы</w:t>
      </w:r>
      <w:r w:rsidRPr="00FC16CA">
        <w:rPr>
          <w:lang w:val="ru-RU"/>
        </w:rPr>
        <w:t xml:space="preserve">) </w:t>
      </w:r>
      <w:r>
        <w:rPr>
          <w:lang w:val="ru-RU"/>
        </w:rPr>
        <w:t>данных, которые подпадают под некоторый диапазон значений</w:t>
      </w:r>
      <w:r w:rsidRPr="00FC16C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24B8A8D5" wp14:editId="5B31C42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BC9" w:rsidRDefault="00A81BC9" w:rsidP="00366B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5455A">
      <w:rPr>
        <w:rStyle w:val="PageNumber"/>
        <w:b/>
        <w:bCs/>
        <w:noProof/>
        <w:lang w:val="en-US"/>
      </w:rPr>
      <w:t>ii</w:t>
    </w:r>
    <w:r>
      <w:rPr>
        <w:rStyle w:val="PageNumber"/>
        <w:b/>
        <w:bCs/>
      </w:rPr>
      <w:fldChar w:fldCharType="end"/>
    </w:r>
    <w:r>
      <w:rPr>
        <w:lang w:val="en-US"/>
      </w:rPr>
      <w:tab/>
    </w:r>
    <w:r w:rsidR="00366B24" w:rsidRPr="00553C5F">
      <w:rPr>
        <w:b/>
        <w:szCs w:val="22"/>
        <w:lang w:val="ru-RU"/>
      </w:rPr>
      <w:t>Рек.</w:t>
    </w:r>
    <w:r w:rsidR="00366B24" w:rsidRPr="00553C5F">
      <w:rPr>
        <w:b/>
        <w:szCs w:val="22"/>
        <w:lang w:val="en-US"/>
      </w:rPr>
      <w:t xml:space="preserve"> </w:t>
    </w:r>
    <w:r w:rsidR="00366B24" w:rsidRPr="00553C5F">
      <w:rPr>
        <w:b/>
        <w:szCs w:val="22"/>
        <w:lang w:val="ru-RU"/>
      </w:rPr>
      <w:t xml:space="preserve"> </w:t>
    </w:r>
    <w:r w:rsidR="00366B24" w:rsidRPr="00553C5F">
      <w:rPr>
        <w:b/>
        <w:bCs/>
        <w:szCs w:val="22"/>
        <w:lang w:val="en-US"/>
      </w:rPr>
      <w:fldChar w:fldCharType="begin"/>
    </w:r>
    <w:r w:rsidR="00366B24" w:rsidRPr="00553C5F">
      <w:rPr>
        <w:b/>
        <w:bCs/>
        <w:szCs w:val="22"/>
        <w:lang w:val="en-US"/>
      </w:rPr>
      <w:instrText>styleref href</w:instrText>
    </w:r>
    <w:r w:rsidR="00366B24" w:rsidRPr="00553C5F">
      <w:rPr>
        <w:b/>
        <w:bCs/>
        <w:szCs w:val="22"/>
        <w:lang w:val="en-US"/>
      </w:rPr>
      <w:fldChar w:fldCharType="separate"/>
    </w:r>
    <w:r w:rsidR="00B5455A">
      <w:rPr>
        <w:b/>
        <w:bCs/>
        <w:noProof/>
        <w:szCs w:val="22"/>
        <w:lang w:val="en-US"/>
      </w:rPr>
      <w:t>МСЭ-R  SM.1880-1</w:t>
    </w:r>
    <w:r w:rsidR="00366B24"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BC9" w:rsidRDefault="00A81BC9">
    <w:pPr>
      <w:pStyle w:val="Header"/>
    </w:pPr>
    <w:r>
      <w:tab/>
    </w:r>
    <w:r w:rsidR="00B5455A">
      <w:fldChar w:fldCharType="begin"/>
    </w:r>
    <w:r w:rsidR="00B5455A">
      <w:instrText xml:space="preserve"> DOCPROPERTY "Header" \* MERGEFORMAT </w:instrText>
    </w:r>
    <w:r w:rsidR="00B5455A">
      <w:fldChar w:fldCharType="separate"/>
    </w:r>
    <w:r w:rsidR="00B5455A" w:rsidRPr="00B5455A">
      <w:rPr>
        <w:b/>
        <w:bCs/>
      </w:rPr>
      <w:t xml:space="preserve">Rec. </w:t>
    </w:r>
    <w:r w:rsidR="00B5455A">
      <w:rPr>
        <w:b/>
        <w:bCs/>
      </w:rPr>
      <w:fldChar w:fldCharType="end"/>
    </w:r>
    <w:r>
      <w:rPr>
        <w:b/>
        <w:bCs/>
      </w:rPr>
      <w:t xml:space="preserve"> </w:t>
    </w:r>
    <w:r>
      <w:rPr>
        <w:b/>
        <w:bCs/>
      </w:rPr>
      <w:fldChar w:fldCharType="begin"/>
    </w:r>
    <w:r>
      <w:rPr>
        <w:b/>
        <w:bCs/>
      </w:rPr>
      <w:instrText>styleref href</w:instrText>
    </w:r>
    <w:r>
      <w:rPr>
        <w:b/>
        <w:bCs/>
      </w:rPr>
      <w:fldChar w:fldCharType="separate"/>
    </w:r>
    <w:r w:rsidR="00B5455A">
      <w:rPr>
        <w:b/>
        <w:bCs/>
        <w:noProof/>
      </w:rPr>
      <w:t>МСЭ-R  SM.1880-1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17" w:rsidRPr="008E139E" w:rsidRDefault="009F1578" w:rsidP="007E6717">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B5455A">
      <w:rPr>
        <w:rStyle w:val="PageNumber"/>
        <w:b/>
        <w:bCs/>
        <w:noProof/>
        <w:szCs w:val="22"/>
      </w:rPr>
      <w:t>10</w:t>
    </w:r>
    <w:r w:rsidRPr="008E139E">
      <w:rPr>
        <w:rStyle w:val="PageNumber"/>
        <w:b/>
        <w:bCs/>
        <w:szCs w:val="22"/>
      </w:rPr>
      <w:fldChar w:fldCharType="end"/>
    </w:r>
    <w:r w:rsidRPr="008E139E">
      <w:rPr>
        <w:rStyle w:val="PageNumber"/>
        <w:b/>
        <w:bCs/>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17" w:rsidRPr="008E139E" w:rsidRDefault="009F1578" w:rsidP="007E6717">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B5455A">
      <w:rPr>
        <w:rStyle w:val="PageNumber"/>
        <w:b/>
        <w:bCs/>
        <w:noProof/>
        <w:szCs w:val="22"/>
      </w:rPr>
      <w:t>9</w:t>
    </w:r>
    <w:r w:rsidRPr="008E139E">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17" w:rsidRPr="00A81BC9" w:rsidRDefault="00A81BC9" w:rsidP="00A81BC9">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B5455A">
      <w:rPr>
        <w:b/>
        <w:bCs/>
        <w:noProof/>
      </w:rPr>
      <w:t>МСЭ-R  SM.1880-1</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B5455A">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FD6A862"/>
    <w:lvl w:ilvl="0">
      <w:start w:val="1"/>
      <w:numFmt w:val="decimal"/>
      <w:lvlText w:val="%1."/>
      <w:lvlJc w:val="left"/>
      <w:pPr>
        <w:tabs>
          <w:tab w:val="num" w:pos="1492"/>
        </w:tabs>
        <w:ind w:left="1492" w:hanging="360"/>
      </w:pPr>
    </w:lvl>
  </w:abstractNum>
  <w:abstractNum w:abstractNumId="1">
    <w:nsid w:val="FFFFFF7D"/>
    <w:multiLevelType w:val="singleLevel"/>
    <w:tmpl w:val="26782E20"/>
    <w:lvl w:ilvl="0">
      <w:start w:val="1"/>
      <w:numFmt w:val="decimal"/>
      <w:lvlText w:val="%1."/>
      <w:lvlJc w:val="left"/>
      <w:pPr>
        <w:tabs>
          <w:tab w:val="num" w:pos="1209"/>
        </w:tabs>
        <w:ind w:left="1209" w:hanging="360"/>
      </w:pPr>
    </w:lvl>
  </w:abstractNum>
  <w:abstractNum w:abstractNumId="2">
    <w:nsid w:val="FFFFFF7E"/>
    <w:multiLevelType w:val="singleLevel"/>
    <w:tmpl w:val="F47E1C38"/>
    <w:lvl w:ilvl="0">
      <w:start w:val="1"/>
      <w:numFmt w:val="decimal"/>
      <w:lvlText w:val="%1."/>
      <w:lvlJc w:val="left"/>
      <w:pPr>
        <w:tabs>
          <w:tab w:val="num" w:pos="926"/>
        </w:tabs>
        <w:ind w:left="926" w:hanging="360"/>
      </w:pPr>
    </w:lvl>
  </w:abstractNum>
  <w:abstractNum w:abstractNumId="3">
    <w:nsid w:val="FFFFFF7F"/>
    <w:multiLevelType w:val="singleLevel"/>
    <w:tmpl w:val="C5DAD8C8"/>
    <w:lvl w:ilvl="0">
      <w:start w:val="1"/>
      <w:numFmt w:val="decimal"/>
      <w:lvlText w:val="%1."/>
      <w:lvlJc w:val="left"/>
      <w:pPr>
        <w:tabs>
          <w:tab w:val="num" w:pos="643"/>
        </w:tabs>
        <w:ind w:left="643" w:hanging="360"/>
      </w:pPr>
    </w:lvl>
  </w:abstractNum>
  <w:abstractNum w:abstractNumId="4">
    <w:nsid w:val="FFFFFF80"/>
    <w:multiLevelType w:val="singleLevel"/>
    <w:tmpl w:val="3D1E333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5A8D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7C7E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5858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BEE9CBC"/>
    <w:lvl w:ilvl="0">
      <w:start w:val="1"/>
      <w:numFmt w:val="decimal"/>
      <w:lvlText w:val="%1."/>
      <w:lvlJc w:val="left"/>
      <w:pPr>
        <w:tabs>
          <w:tab w:val="num" w:pos="360"/>
        </w:tabs>
        <w:ind w:left="360" w:hanging="360"/>
      </w:pPr>
    </w:lvl>
  </w:abstractNum>
  <w:abstractNum w:abstractNumId="9">
    <w:nsid w:val="FFFFFF89"/>
    <w:multiLevelType w:val="singleLevel"/>
    <w:tmpl w:val="5748016A"/>
    <w:lvl w:ilvl="0">
      <w:start w:val="1"/>
      <w:numFmt w:val="bullet"/>
      <w:lvlText w:val=""/>
      <w:lvlJc w:val="left"/>
      <w:pPr>
        <w:tabs>
          <w:tab w:val="num" w:pos="360"/>
        </w:tabs>
        <w:ind w:left="360" w:hanging="360"/>
      </w:pPr>
      <w:rPr>
        <w:rFonts w:ascii="Symbol" w:hAnsi="Symbol" w:hint="default"/>
      </w:rPr>
    </w:lvl>
  </w:abstractNum>
  <w:abstractNum w:abstractNumId="10">
    <w:nsid w:val="15853A3B"/>
    <w:multiLevelType w:val="hybridMultilevel"/>
    <w:tmpl w:val="51F6C9A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7D90388"/>
    <w:multiLevelType w:val="hybridMultilevel"/>
    <w:tmpl w:val="55A0778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4877625"/>
    <w:multiLevelType w:val="hybridMultilevel"/>
    <w:tmpl w:val="75A46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06F8B"/>
    <w:multiLevelType w:val="hybridMultilevel"/>
    <w:tmpl w:val="DCA6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9871C0"/>
    <w:multiLevelType w:val="hybridMultilevel"/>
    <w:tmpl w:val="477A8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15C53"/>
    <w:multiLevelType w:val="hybridMultilevel"/>
    <w:tmpl w:val="58CE4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0C20B0"/>
    <w:multiLevelType w:val="hybridMultilevel"/>
    <w:tmpl w:val="7B88B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C851BB"/>
    <w:multiLevelType w:val="hybridMultilevel"/>
    <w:tmpl w:val="63B69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937606"/>
    <w:multiLevelType w:val="multilevel"/>
    <w:tmpl w:val="08169820"/>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A8716D"/>
    <w:multiLevelType w:val="hybridMultilevel"/>
    <w:tmpl w:val="8BA0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B333EF"/>
    <w:multiLevelType w:val="hybridMultilevel"/>
    <w:tmpl w:val="412E0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023711"/>
    <w:multiLevelType w:val="hybridMultilevel"/>
    <w:tmpl w:val="870E9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B4286B"/>
    <w:multiLevelType w:val="hybridMultilevel"/>
    <w:tmpl w:val="9932A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0"/>
  </w:num>
  <w:num w:numId="14">
    <w:abstractNumId w:val="22"/>
  </w:num>
  <w:num w:numId="15">
    <w:abstractNumId w:val="16"/>
  </w:num>
  <w:num w:numId="16">
    <w:abstractNumId w:val="23"/>
  </w:num>
  <w:num w:numId="17">
    <w:abstractNumId w:val="17"/>
  </w:num>
  <w:num w:numId="18">
    <w:abstractNumId w:val="14"/>
  </w:num>
  <w:num w:numId="19">
    <w:abstractNumId w:val="13"/>
  </w:num>
  <w:num w:numId="20">
    <w:abstractNumId w:val="15"/>
  </w:num>
  <w:num w:numId="21">
    <w:abstractNumId w:val="12"/>
  </w:num>
  <w:num w:numId="22">
    <w:abstractNumId w:val="10"/>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3FC0"/>
    <w:rsid w:val="000B7683"/>
    <w:rsid w:val="000D0677"/>
    <w:rsid w:val="000E6A6E"/>
    <w:rsid w:val="00102934"/>
    <w:rsid w:val="00131900"/>
    <w:rsid w:val="00147110"/>
    <w:rsid w:val="001511A6"/>
    <w:rsid w:val="00197B47"/>
    <w:rsid w:val="001D407F"/>
    <w:rsid w:val="002058CE"/>
    <w:rsid w:val="002165F1"/>
    <w:rsid w:val="00276D21"/>
    <w:rsid w:val="0028130B"/>
    <w:rsid w:val="00296D7F"/>
    <w:rsid w:val="002B3CF6"/>
    <w:rsid w:val="002C768A"/>
    <w:rsid w:val="002D76C4"/>
    <w:rsid w:val="002F1863"/>
    <w:rsid w:val="002F5199"/>
    <w:rsid w:val="00305A41"/>
    <w:rsid w:val="00356B5D"/>
    <w:rsid w:val="003646F2"/>
    <w:rsid w:val="00366B24"/>
    <w:rsid w:val="00373311"/>
    <w:rsid w:val="003C38BA"/>
    <w:rsid w:val="00403246"/>
    <w:rsid w:val="00420DFD"/>
    <w:rsid w:val="00437A76"/>
    <w:rsid w:val="00467C4F"/>
    <w:rsid w:val="00470E28"/>
    <w:rsid w:val="004934C5"/>
    <w:rsid w:val="0055320A"/>
    <w:rsid w:val="005565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01F"/>
    <w:rsid w:val="006E6199"/>
    <w:rsid w:val="00712870"/>
    <w:rsid w:val="00743D85"/>
    <w:rsid w:val="00753CF4"/>
    <w:rsid w:val="007565CC"/>
    <w:rsid w:val="00763B9A"/>
    <w:rsid w:val="00771723"/>
    <w:rsid w:val="007A6AA8"/>
    <w:rsid w:val="007B383F"/>
    <w:rsid w:val="007E3AFC"/>
    <w:rsid w:val="008310C9"/>
    <w:rsid w:val="00853CC5"/>
    <w:rsid w:val="00870848"/>
    <w:rsid w:val="008C7848"/>
    <w:rsid w:val="00906589"/>
    <w:rsid w:val="00906AD6"/>
    <w:rsid w:val="00917AF2"/>
    <w:rsid w:val="0092418A"/>
    <w:rsid w:val="00934ED7"/>
    <w:rsid w:val="009543C3"/>
    <w:rsid w:val="00966E1B"/>
    <w:rsid w:val="00973C07"/>
    <w:rsid w:val="009947C0"/>
    <w:rsid w:val="009E3058"/>
    <w:rsid w:val="009F1578"/>
    <w:rsid w:val="009F2D2C"/>
    <w:rsid w:val="00A25DEC"/>
    <w:rsid w:val="00A31928"/>
    <w:rsid w:val="00A62A14"/>
    <w:rsid w:val="00A6617B"/>
    <w:rsid w:val="00A71FE5"/>
    <w:rsid w:val="00A81BC9"/>
    <w:rsid w:val="00A971A1"/>
    <w:rsid w:val="00AA3AD8"/>
    <w:rsid w:val="00AB0DC8"/>
    <w:rsid w:val="00AF302B"/>
    <w:rsid w:val="00B033C8"/>
    <w:rsid w:val="00B07B83"/>
    <w:rsid w:val="00B21F1F"/>
    <w:rsid w:val="00B24A4F"/>
    <w:rsid w:val="00B33425"/>
    <w:rsid w:val="00B3656E"/>
    <w:rsid w:val="00B44E24"/>
    <w:rsid w:val="00B5455A"/>
    <w:rsid w:val="00B54ECC"/>
    <w:rsid w:val="00B714F3"/>
    <w:rsid w:val="00B87B6B"/>
    <w:rsid w:val="00BB283C"/>
    <w:rsid w:val="00BC5D77"/>
    <w:rsid w:val="00BE57E5"/>
    <w:rsid w:val="00BF0366"/>
    <w:rsid w:val="00BF487A"/>
    <w:rsid w:val="00C46BD9"/>
    <w:rsid w:val="00C55258"/>
    <w:rsid w:val="00C73560"/>
    <w:rsid w:val="00CB0F14"/>
    <w:rsid w:val="00CB60E1"/>
    <w:rsid w:val="00CD659B"/>
    <w:rsid w:val="00CE0A43"/>
    <w:rsid w:val="00D54BEC"/>
    <w:rsid w:val="00D83556"/>
    <w:rsid w:val="00DF4176"/>
    <w:rsid w:val="00E17240"/>
    <w:rsid w:val="00E74595"/>
    <w:rsid w:val="00E81AFE"/>
    <w:rsid w:val="00EB7078"/>
    <w:rsid w:val="00EB7C57"/>
    <w:rsid w:val="00ED2695"/>
    <w:rsid w:val="00F074C2"/>
    <w:rsid w:val="00F30C9B"/>
    <w:rsid w:val="00F354B1"/>
    <w:rsid w:val="00F5104C"/>
    <w:rsid w:val="00F61320"/>
    <w:rsid w:val="00F67DD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0FB66DDC-4680-4F9F-AFA6-A1183CD3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01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6E601F"/>
    <w:pPr>
      <w:keepNext/>
      <w:keepLines/>
      <w:spacing w:before="480"/>
      <w:ind w:left="794" w:hanging="794"/>
      <w:outlineLvl w:val="0"/>
    </w:pPr>
    <w:rPr>
      <w:b/>
    </w:rPr>
  </w:style>
  <w:style w:type="paragraph" w:styleId="Heading2">
    <w:name w:val="heading 2"/>
    <w:basedOn w:val="Heading1"/>
    <w:next w:val="Normal"/>
    <w:link w:val="Heading2Char"/>
    <w:qFormat/>
    <w:rsid w:val="006E601F"/>
    <w:pPr>
      <w:spacing w:before="320"/>
      <w:outlineLvl w:val="1"/>
    </w:pPr>
  </w:style>
  <w:style w:type="paragraph" w:styleId="Heading3">
    <w:name w:val="heading 3"/>
    <w:basedOn w:val="Heading1"/>
    <w:next w:val="Normal"/>
    <w:link w:val="Heading3Char"/>
    <w:qFormat/>
    <w:rsid w:val="006E601F"/>
    <w:pPr>
      <w:spacing w:before="200"/>
      <w:outlineLvl w:val="2"/>
    </w:pPr>
  </w:style>
  <w:style w:type="paragraph" w:styleId="Heading4">
    <w:name w:val="heading 4"/>
    <w:basedOn w:val="Heading3"/>
    <w:next w:val="Normal"/>
    <w:link w:val="Heading4Char"/>
    <w:qFormat/>
    <w:rsid w:val="006E601F"/>
    <w:pPr>
      <w:tabs>
        <w:tab w:val="clear" w:pos="794"/>
        <w:tab w:val="left" w:pos="992"/>
      </w:tabs>
      <w:ind w:left="992" w:hanging="992"/>
      <w:outlineLvl w:val="3"/>
    </w:pPr>
  </w:style>
  <w:style w:type="paragraph" w:styleId="Heading5">
    <w:name w:val="heading 5"/>
    <w:basedOn w:val="Heading4"/>
    <w:next w:val="Normal"/>
    <w:link w:val="Heading5Char"/>
    <w:qFormat/>
    <w:rsid w:val="006E601F"/>
    <w:pPr>
      <w:outlineLvl w:val="4"/>
    </w:pPr>
  </w:style>
  <w:style w:type="paragraph" w:styleId="Heading6">
    <w:name w:val="heading 6"/>
    <w:basedOn w:val="Heading4"/>
    <w:next w:val="Normal"/>
    <w:link w:val="Heading6Char"/>
    <w:qFormat/>
    <w:rsid w:val="006E601F"/>
    <w:pPr>
      <w:tabs>
        <w:tab w:val="clear" w:pos="992"/>
        <w:tab w:val="clear" w:pos="1191"/>
      </w:tabs>
      <w:ind w:left="1588" w:hanging="1588"/>
      <w:outlineLvl w:val="5"/>
    </w:pPr>
  </w:style>
  <w:style w:type="paragraph" w:styleId="Heading7">
    <w:name w:val="heading 7"/>
    <w:basedOn w:val="Heading6"/>
    <w:next w:val="Normal"/>
    <w:link w:val="Heading7Char"/>
    <w:qFormat/>
    <w:rsid w:val="006E601F"/>
    <w:pPr>
      <w:outlineLvl w:val="6"/>
    </w:pPr>
  </w:style>
  <w:style w:type="paragraph" w:styleId="Heading8">
    <w:name w:val="heading 8"/>
    <w:basedOn w:val="Heading6"/>
    <w:next w:val="Normal"/>
    <w:link w:val="Heading8Char"/>
    <w:qFormat/>
    <w:rsid w:val="006E601F"/>
    <w:pPr>
      <w:outlineLvl w:val="7"/>
    </w:pPr>
  </w:style>
  <w:style w:type="paragraph" w:styleId="Heading9">
    <w:name w:val="heading 9"/>
    <w:basedOn w:val="Heading6"/>
    <w:next w:val="Normal"/>
    <w:link w:val="Heading9Char"/>
    <w:qFormat/>
    <w:rsid w:val="006E60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60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E60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601F"/>
  </w:style>
  <w:style w:type="paragraph" w:customStyle="1" w:styleId="Headingb">
    <w:name w:val="Heading_b"/>
    <w:basedOn w:val="Heading3"/>
    <w:next w:val="Normal"/>
    <w:rsid w:val="006E601F"/>
    <w:pPr>
      <w:spacing w:before="160"/>
      <w:ind w:left="0" w:firstLine="0"/>
      <w:outlineLvl w:val="9"/>
    </w:pPr>
  </w:style>
  <w:style w:type="paragraph" w:customStyle="1" w:styleId="Headingi">
    <w:name w:val="Heading_i"/>
    <w:basedOn w:val="Heading3"/>
    <w:next w:val="Normal"/>
    <w:rsid w:val="006E601F"/>
    <w:pPr>
      <w:spacing w:before="160"/>
      <w:ind w:left="0" w:firstLine="0"/>
    </w:pPr>
    <w:rPr>
      <w:b w:val="0"/>
      <w:i/>
    </w:rPr>
  </w:style>
  <w:style w:type="character" w:customStyle="1" w:styleId="href">
    <w:name w:val="href"/>
    <w:basedOn w:val="DefaultParagraphFont"/>
    <w:rsid w:val="006E601F"/>
  </w:style>
  <w:style w:type="paragraph" w:customStyle="1" w:styleId="AnnexNoTitle">
    <w:name w:val="Annex_NoTitle"/>
    <w:basedOn w:val="Normal"/>
    <w:next w:val="Normalaftertitle"/>
    <w:rsid w:val="006E601F"/>
    <w:pPr>
      <w:keepNext/>
      <w:keepLines/>
      <w:spacing w:before="480" w:after="80"/>
      <w:jc w:val="center"/>
    </w:pPr>
    <w:rPr>
      <w:b/>
      <w:sz w:val="26"/>
    </w:rPr>
  </w:style>
  <w:style w:type="paragraph" w:customStyle="1" w:styleId="Normalaftertitle">
    <w:name w:val="Normal_after_title"/>
    <w:basedOn w:val="Normal"/>
    <w:next w:val="Normal"/>
    <w:rsid w:val="006E601F"/>
    <w:pPr>
      <w:spacing w:before="320"/>
    </w:pPr>
  </w:style>
  <w:style w:type="paragraph" w:customStyle="1" w:styleId="enumlev2">
    <w:name w:val="enumlev2"/>
    <w:basedOn w:val="enumlev1"/>
    <w:rsid w:val="006E601F"/>
    <w:pPr>
      <w:ind w:left="1191" w:hanging="397"/>
    </w:pPr>
  </w:style>
  <w:style w:type="paragraph" w:customStyle="1" w:styleId="enumlev1">
    <w:name w:val="enumlev1"/>
    <w:basedOn w:val="Normal"/>
    <w:rsid w:val="006E601F"/>
    <w:pPr>
      <w:spacing w:before="80"/>
      <w:ind w:left="794" w:hanging="794"/>
    </w:pPr>
  </w:style>
  <w:style w:type="paragraph" w:customStyle="1" w:styleId="enumlev3">
    <w:name w:val="enumlev3"/>
    <w:basedOn w:val="enumlev2"/>
    <w:rsid w:val="006E601F"/>
    <w:pPr>
      <w:ind w:left="1588"/>
    </w:pPr>
  </w:style>
  <w:style w:type="paragraph" w:customStyle="1" w:styleId="Note">
    <w:name w:val="Note"/>
    <w:basedOn w:val="Normal"/>
    <w:rsid w:val="006E601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601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601F"/>
    <w:pPr>
      <w:keepNext/>
      <w:keepLines/>
      <w:spacing w:before="240"/>
      <w:jc w:val="center"/>
    </w:pPr>
    <w:rPr>
      <w:b/>
      <w:sz w:val="26"/>
    </w:rPr>
  </w:style>
  <w:style w:type="paragraph" w:customStyle="1" w:styleId="Recref">
    <w:name w:val="Rec_ref"/>
    <w:basedOn w:val="Normal"/>
    <w:next w:val="Recdate"/>
    <w:rsid w:val="006E601F"/>
    <w:pPr>
      <w:jc w:val="center"/>
    </w:pPr>
  </w:style>
  <w:style w:type="paragraph" w:customStyle="1" w:styleId="Recdate">
    <w:name w:val="Rec_date"/>
    <w:basedOn w:val="Recref"/>
    <w:next w:val="Normalaftertitle"/>
    <w:rsid w:val="006E601F"/>
    <w:pPr>
      <w:jc w:val="right"/>
    </w:pPr>
  </w:style>
  <w:style w:type="paragraph" w:customStyle="1" w:styleId="HeadingSum">
    <w:name w:val="Heading_Sum"/>
    <w:basedOn w:val="Headingb"/>
    <w:next w:val="Normal"/>
    <w:rsid w:val="006E601F"/>
    <w:pPr>
      <w:spacing w:before="240"/>
    </w:pPr>
    <w:rPr>
      <w:lang w:val="es-ES_tradnl"/>
    </w:rPr>
  </w:style>
  <w:style w:type="paragraph" w:customStyle="1" w:styleId="AppendixNoTitle">
    <w:name w:val="Appendix_NoTitle"/>
    <w:basedOn w:val="AnnexNoTitle"/>
    <w:next w:val="Normal"/>
    <w:rsid w:val="006E601F"/>
  </w:style>
  <w:style w:type="paragraph" w:customStyle="1" w:styleId="Tablefin">
    <w:name w:val="Table_fin"/>
    <w:basedOn w:val="Normal"/>
    <w:next w:val="Normal"/>
    <w:rsid w:val="006E601F"/>
    <w:pPr>
      <w:spacing w:before="0"/>
    </w:pPr>
    <w:rPr>
      <w:sz w:val="20"/>
      <w:lang w:val="en-GB"/>
    </w:rPr>
  </w:style>
  <w:style w:type="paragraph" w:customStyle="1" w:styleId="Tablehead">
    <w:name w:val="Table_head"/>
    <w:basedOn w:val="Normal"/>
    <w:next w:val="Normal"/>
    <w:rsid w:val="006E60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E601F"/>
    <w:pPr>
      <w:keepNext/>
      <w:spacing w:before="360" w:after="120"/>
      <w:jc w:val="center"/>
    </w:pPr>
  </w:style>
  <w:style w:type="paragraph" w:customStyle="1" w:styleId="Tabletext">
    <w:name w:val="Table_text"/>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601F"/>
    <w:pPr>
      <w:tabs>
        <w:tab w:val="clear" w:pos="1191"/>
        <w:tab w:val="clear" w:pos="1588"/>
        <w:tab w:val="clear" w:pos="1985"/>
        <w:tab w:val="center" w:pos="4820"/>
        <w:tab w:val="right" w:pos="9639"/>
      </w:tabs>
    </w:pPr>
  </w:style>
  <w:style w:type="paragraph" w:customStyle="1" w:styleId="Equationlegend">
    <w:name w:val="Equation_legend"/>
    <w:basedOn w:val="NormalIndent"/>
    <w:rsid w:val="006E60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601F"/>
    <w:pPr>
      <w:ind w:left="794"/>
    </w:pPr>
  </w:style>
  <w:style w:type="paragraph" w:customStyle="1" w:styleId="Figurelegend">
    <w:name w:val="Figure_legend"/>
    <w:basedOn w:val="Normal"/>
    <w:rsid w:val="006E60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601F"/>
    <w:pPr>
      <w:keepNext/>
      <w:keepLines/>
      <w:spacing w:before="480" w:after="80"/>
      <w:jc w:val="center"/>
    </w:pPr>
    <w:rPr>
      <w:caps/>
      <w:sz w:val="18"/>
    </w:rPr>
  </w:style>
  <w:style w:type="paragraph" w:customStyle="1" w:styleId="Figuretitle">
    <w:name w:val="Figure_title"/>
    <w:basedOn w:val="Normal"/>
    <w:next w:val="Figure"/>
    <w:rsid w:val="006E601F"/>
    <w:pPr>
      <w:keepNext/>
      <w:spacing w:before="0" w:after="120"/>
      <w:jc w:val="center"/>
    </w:pPr>
    <w:rPr>
      <w:rFonts w:ascii="Times New Roman Bold" w:hAnsi="Times New Roman Bold"/>
      <w:b/>
      <w:sz w:val="18"/>
    </w:rPr>
  </w:style>
  <w:style w:type="paragraph" w:customStyle="1" w:styleId="Figure">
    <w:name w:val="Figure"/>
    <w:basedOn w:val="FigureNo"/>
    <w:next w:val="Normal"/>
    <w:rsid w:val="006E601F"/>
    <w:pPr>
      <w:keepNext w:val="0"/>
      <w:spacing w:before="0" w:after="240"/>
    </w:pPr>
  </w:style>
  <w:style w:type="paragraph" w:customStyle="1" w:styleId="tocpart">
    <w:name w:val="tocpart"/>
    <w:basedOn w:val="Normal"/>
    <w:rsid w:val="006E60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601F"/>
    <w:pPr>
      <w:keepNext/>
      <w:keepLines/>
      <w:spacing w:before="480"/>
      <w:jc w:val="center"/>
    </w:pPr>
    <w:rPr>
      <w:sz w:val="26"/>
    </w:rPr>
  </w:style>
  <w:style w:type="paragraph" w:customStyle="1" w:styleId="Arttitle">
    <w:name w:val="Art_title"/>
    <w:basedOn w:val="Normal"/>
    <w:next w:val="Normalaftertitle"/>
    <w:rsid w:val="006E601F"/>
    <w:pPr>
      <w:keepNext/>
      <w:keepLines/>
      <w:spacing w:before="240"/>
      <w:jc w:val="center"/>
    </w:pPr>
    <w:rPr>
      <w:b/>
      <w:sz w:val="26"/>
    </w:rPr>
  </w:style>
  <w:style w:type="paragraph" w:customStyle="1" w:styleId="Blanc">
    <w:name w:val="Blanc"/>
    <w:basedOn w:val="Normal"/>
    <w:next w:val="Tabletext"/>
    <w:rsid w:val="006E60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60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601F"/>
    <w:pPr>
      <w:keepNext/>
      <w:keepLines/>
      <w:spacing w:before="160"/>
      <w:ind w:left="794"/>
    </w:pPr>
    <w:rPr>
      <w:i/>
    </w:rPr>
  </w:style>
  <w:style w:type="paragraph" w:customStyle="1" w:styleId="ChapNo">
    <w:name w:val="Chap_No"/>
    <w:basedOn w:val="ArtNo"/>
    <w:next w:val="Chaptitle"/>
    <w:rsid w:val="006E601F"/>
    <w:rPr>
      <w:b/>
    </w:rPr>
  </w:style>
  <w:style w:type="paragraph" w:customStyle="1" w:styleId="Chaptitle">
    <w:name w:val="Chap_title"/>
    <w:basedOn w:val="Arttitle"/>
    <w:next w:val="Normalaftertitle"/>
    <w:rsid w:val="006E601F"/>
  </w:style>
  <w:style w:type="character" w:styleId="FootnoteReference">
    <w:name w:val="footnote reference"/>
    <w:basedOn w:val="DefaultParagraphFont"/>
    <w:rsid w:val="006E601F"/>
    <w:rPr>
      <w:position w:val="6"/>
      <w:sz w:val="16"/>
    </w:rPr>
  </w:style>
  <w:style w:type="paragraph" w:styleId="FootnoteText">
    <w:name w:val="footnote text"/>
    <w:basedOn w:val="Normal"/>
    <w:link w:val="FootnoteTextChar"/>
    <w:rsid w:val="006E601F"/>
    <w:pPr>
      <w:keepLines/>
      <w:tabs>
        <w:tab w:val="left" w:pos="284"/>
      </w:tabs>
      <w:spacing w:before="60"/>
      <w:ind w:left="284" w:hanging="284"/>
    </w:pPr>
    <w:rPr>
      <w:sz w:val="20"/>
    </w:rPr>
  </w:style>
  <w:style w:type="paragraph" w:styleId="Index1">
    <w:name w:val="index 1"/>
    <w:basedOn w:val="Normal"/>
    <w:next w:val="Normal"/>
    <w:semiHidden/>
    <w:rsid w:val="006E601F"/>
  </w:style>
  <w:style w:type="paragraph" w:styleId="Index2">
    <w:name w:val="index 2"/>
    <w:basedOn w:val="Normal"/>
    <w:next w:val="Normal"/>
    <w:semiHidden/>
    <w:rsid w:val="006E601F"/>
    <w:pPr>
      <w:ind w:left="283"/>
    </w:pPr>
  </w:style>
  <w:style w:type="paragraph" w:styleId="Index3">
    <w:name w:val="index 3"/>
    <w:basedOn w:val="Normal"/>
    <w:next w:val="Normal"/>
    <w:semiHidden/>
    <w:rsid w:val="006E601F"/>
    <w:pPr>
      <w:ind w:left="566"/>
    </w:pPr>
  </w:style>
  <w:style w:type="paragraph" w:styleId="IndexHeading">
    <w:name w:val="index heading"/>
    <w:basedOn w:val="Normal"/>
    <w:next w:val="Index1"/>
    <w:semiHidden/>
    <w:rsid w:val="006E601F"/>
  </w:style>
  <w:style w:type="paragraph" w:customStyle="1" w:styleId="Line">
    <w:name w:val="Line"/>
    <w:basedOn w:val="Normal"/>
    <w:next w:val="Normal"/>
    <w:rsid w:val="006E60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60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601F"/>
  </w:style>
  <w:style w:type="paragraph" w:customStyle="1" w:styleId="Partref">
    <w:name w:val="Part_ref"/>
    <w:basedOn w:val="Normal"/>
    <w:next w:val="Normal"/>
    <w:rsid w:val="006E601F"/>
    <w:pPr>
      <w:keepNext/>
      <w:keepLines/>
      <w:spacing w:after="280"/>
      <w:jc w:val="center"/>
    </w:pPr>
  </w:style>
  <w:style w:type="paragraph" w:customStyle="1" w:styleId="Parttitle">
    <w:name w:val="Part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601F"/>
  </w:style>
  <w:style w:type="paragraph" w:customStyle="1" w:styleId="QuestionNo">
    <w:name w:val="Question_No"/>
    <w:basedOn w:val="RecNo"/>
    <w:next w:val="Normal"/>
    <w:rsid w:val="006E601F"/>
  </w:style>
  <w:style w:type="paragraph" w:customStyle="1" w:styleId="Questionref">
    <w:name w:val="Question_ref"/>
    <w:basedOn w:val="Recref"/>
    <w:next w:val="Questiondate"/>
    <w:rsid w:val="006E601F"/>
  </w:style>
  <w:style w:type="paragraph" w:customStyle="1" w:styleId="Questiontitle">
    <w:name w:val="Question_title"/>
    <w:basedOn w:val="Normal"/>
    <w:next w:val="Questionref"/>
    <w:rsid w:val="006E601F"/>
  </w:style>
  <w:style w:type="paragraph" w:customStyle="1" w:styleId="Reftext">
    <w:name w:val="Ref_text"/>
    <w:basedOn w:val="Normal"/>
    <w:rsid w:val="006E601F"/>
    <w:pPr>
      <w:ind w:left="794" w:hanging="794"/>
    </w:pPr>
  </w:style>
  <w:style w:type="paragraph" w:customStyle="1" w:styleId="Reftitle">
    <w:name w:val="Ref_title"/>
    <w:basedOn w:val="Normal"/>
    <w:next w:val="Reftext"/>
    <w:rsid w:val="006E601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601F"/>
  </w:style>
  <w:style w:type="paragraph" w:customStyle="1" w:styleId="RepNo">
    <w:name w:val="Rep_No"/>
    <w:basedOn w:val="RecNo"/>
    <w:next w:val="Reptitle"/>
    <w:rsid w:val="006E601F"/>
  </w:style>
  <w:style w:type="paragraph" w:customStyle="1" w:styleId="Reptitle">
    <w:name w:val="Rep_title"/>
    <w:basedOn w:val="Rectitle"/>
    <w:next w:val="Repref"/>
    <w:rsid w:val="006E601F"/>
  </w:style>
  <w:style w:type="paragraph" w:customStyle="1" w:styleId="Repref">
    <w:name w:val="Rep_ref"/>
    <w:basedOn w:val="Recref"/>
    <w:next w:val="Repdate"/>
    <w:rsid w:val="006E601F"/>
  </w:style>
  <w:style w:type="paragraph" w:customStyle="1" w:styleId="Resdate">
    <w:name w:val="Res_date"/>
    <w:basedOn w:val="Recdate"/>
    <w:next w:val="Normalaftertitle"/>
    <w:rsid w:val="006E601F"/>
  </w:style>
  <w:style w:type="paragraph" w:customStyle="1" w:styleId="ResNo">
    <w:name w:val="Res_No"/>
    <w:basedOn w:val="RecNo"/>
    <w:next w:val="Restitle"/>
    <w:rsid w:val="006E601F"/>
  </w:style>
  <w:style w:type="paragraph" w:customStyle="1" w:styleId="Restitle">
    <w:name w:val="Res_title"/>
    <w:basedOn w:val="Normal"/>
    <w:next w:val="Resref"/>
    <w:rsid w:val="006E601F"/>
    <w:pPr>
      <w:spacing w:before="240"/>
      <w:jc w:val="center"/>
    </w:pPr>
    <w:rPr>
      <w:b/>
      <w:sz w:val="26"/>
    </w:rPr>
  </w:style>
  <w:style w:type="paragraph" w:customStyle="1" w:styleId="Resref">
    <w:name w:val="Res_ref"/>
    <w:basedOn w:val="Recref"/>
    <w:next w:val="Resdate"/>
    <w:rsid w:val="006E601F"/>
  </w:style>
  <w:style w:type="paragraph" w:customStyle="1" w:styleId="SectionNo">
    <w:name w:val="Section_No"/>
    <w:basedOn w:val="Normal"/>
    <w:next w:val="Normal"/>
    <w:rsid w:val="006E601F"/>
  </w:style>
  <w:style w:type="paragraph" w:customStyle="1" w:styleId="Sectiontitle">
    <w:name w:val="Section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601F"/>
    <w:pPr>
      <w:tabs>
        <w:tab w:val="clear" w:pos="794"/>
        <w:tab w:val="clear" w:pos="1191"/>
        <w:tab w:val="clear" w:pos="1588"/>
        <w:tab w:val="clear" w:pos="1985"/>
        <w:tab w:val="right" w:pos="9611"/>
      </w:tabs>
    </w:pPr>
    <w:rPr>
      <w:i/>
    </w:rPr>
  </w:style>
  <w:style w:type="paragraph" w:styleId="TOC1">
    <w:name w:val="toc 1"/>
    <w:basedOn w:val="Normal"/>
    <w:semiHidden/>
    <w:rsid w:val="006E60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601F"/>
    <w:pPr>
      <w:tabs>
        <w:tab w:val="clear" w:pos="567"/>
        <w:tab w:val="left" w:pos="1276"/>
      </w:tabs>
      <w:spacing w:before="160"/>
      <w:ind w:left="1276" w:hanging="709"/>
    </w:pPr>
  </w:style>
  <w:style w:type="paragraph" w:styleId="TOC3">
    <w:name w:val="toc 3"/>
    <w:basedOn w:val="TOC2"/>
    <w:semiHidden/>
    <w:rsid w:val="006E601F"/>
    <w:pPr>
      <w:tabs>
        <w:tab w:val="clear" w:pos="1276"/>
        <w:tab w:val="left" w:pos="2155"/>
      </w:tabs>
      <w:ind w:left="2155" w:hanging="879"/>
    </w:pPr>
  </w:style>
  <w:style w:type="paragraph" w:styleId="TOC4">
    <w:name w:val="toc 4"/>
    <w:basedOn w:val="TOC3"/>
    <w:semiHidden/>
    <w:rsid w:val="006E601F"/>
    <w:pPr>
      <w:tabs>
        <w:tab w:val="left" w:pos="3261"/>
      </w:tabs>
      <w:spacing w:before="80"/>
      <w:ind w:left="3261" w:hanging="993"/>
    </w:pPr>
  </w:style>
  <w:style w:type="paragraph" w:styleId="TOC5">
    <w:name w:val="toc 5"/>
    <w:basedOn w:val="TOC4"/>
    <w:semiHidden/>
    <w:rsid w:val="006E601F"/>
  </w:style>
  <w:style w:type="paragraph" w:styleId="TOC6">
    <w:name w:val="toc 6"/>
    <w:basedOn w:val="TOC4"/>
    <w:semiHidden/>
    <w:rsid w:val="006E601F"/>
  </w:style>
  <w:style w:type="paragraph" w:styleId="TOC7">
    <w:name w:val="toc 7"/>
    <w:basedOn w:val="TOC4"/>
    <w:semiHidden/>
    <w:rsid w:val="006E601F"/>
  </w:style>
  <w:style w:type="paragraph" w:styleId="TOC8">
    <w:name w:val="toc 8"/>
    <w:basedOn w:val="TOC4"/>
    <w:semiHidden/>
    <w:rsid w:val="006E601F"/>
  </w:style>
  <w:style w:type="paragraph" w:customStyle="1" w:styleId="Annexref">
    <w:name w:val="Annex_ref"/>
    <w:basedOn w:val="Normal"/>
    <w:next w:val="Normalaftertitle"/>
    <w:rsid w:val="006E601F"/>
    <w:pPr>
      <w:keepNext/>
      <w:keepLines/>
      <w:spacing w:after="280"/>
      <w:jc w:val="center"/>
    </w:pPr>
  </w:style>
  <w:style w:type="paragraph" w:customStyle="1" w:styleId="Appendixref">
    <w:name w:val="Appendix_ref"/>
    <w:basedOn w:val="Annexref"/>
    <w:next w:val="Normalaftertitle"/>
    <w:rsid w:val="006E601F"/>
  </w:style>
  <w:style w:type="paragraph" w:customStyle="1" w:styleId="Tabletitle">
    <w:name w:val="Table_title"/>
    <w:basedOn w:val="Normal"/>
    <w:next w:val="Tablehead"/>
    <w:rsid w:val="006E601F"/>
    <w:pPr>
      <w:keepNext/>
      <w:spacing w:before="0" w:after="120"/>
      <w:jc w:val="center"/>
    </w:pPr>
    <w:rPr>
      <w:b/>
    </w:rPr>
  </w:style>
  <w:style w:type="paragraph" w:customStyle="1" w:styleId="Summary">
    <w:name w:val="Summary"/>
    <w:basedOn w:val="Normal"/>
    <w:next w:val="Normalaftertitle"/>
    <w:rsid w:val="006E601F"/>
    <w:pPr>
      <w:spacing w:after="480"/>
    </w:pPr>
    <w:rPr>
      <w:lang w:val="es-ES_tradnl"/>
    </w:rPr>
  </w:style>
  <w:style w:type="character" w:styleId="Hyperlink">
    <w:name w:val="Hyperlink"/>
    <w:basedOn w:val="DefaultParagraphFont"/>
    <w:rsid w:val="006E601F"/>
    <w:rPr>
      <w:color w:val="0000FF"/>
      <w:u w:val="single"/>
    </w:rPr>
  </w:style>
  <w:style w:type="character" w:customStyle="1" w:styleId="HeaderChar">
    <w:name w:val="Header Char"/>
    <w:basedOn w:val="DefaultParagraphFont"/>
    <w:link w:val="Header"/>
    <w:uiPriority w:val="99"/>
    <w:rsid w:val="006E601F"/>
    <w:rPr>
      <w:sz w:val="22"/>
      <w:lang w:val="fr-FR" w:eastAsia="en-US"/>
    </w:rPr>
  </w:style>
  <w:style w:type="paragraph" w:customStyle="1" w:styleId="TableLegendNote">
    <w:name w:val="Table_Legend_Note"/>
    <w:basedOn w:val="Tablelegend"/>
    <w:next w:val="Tablelegend"/>
    <w:rsid w:val="006E601F"/>
    <w:pPr>
      <w:ind w:left="-85" w:firstLine="0"/>
    </w:pPr>
    <w:rPr>
      <w:lang w:val="en-US"/>
    </w:rPr>
  </w:style>
  <w:style w:type="character" w:customStyle="1" w:styleId="Heading1Char">
    <w:name w:val="Heading 1 Char"/>
    <w:basedOn w:val="DefaultParagraphFont"/>
    <w:link w:val="Heading1"/>
    <w:rsid w:val="00EB7078"/>
    <w:rPr>
      <w:b/>
      <w:sz w:val="22"/>
      <w:lang w:val="fr-FR" w:eastAsia="en-US"/>
    </w:rPr>
  </w:style>
  <w:style w:type="character" w:customStyle="1" w:styleId="Heading2Char">
    <w:name w:val="Heading 2 Char"/>
    <w:basedOn w:val="DefaultParagraphFont"/>
    <w:link w:val="Heading2"/>
    <w:rsid w:val="00EB7078"/>
    <w:rPr>
      <w:b/>
      <w:sz w:val="22"/>
      <w:lang w:val="fr-FR" w:eastAsia="en-US"/>
    </w:rPr>
  </w:style>
  <w:style w:type="character" w:customStyle="1" w:styleId="Heading3Char">
    <w:name w:val="Heading 3 Char"/>
    <w:basedOn w:val="DefaultParagraphFont"/>
    <w:link w:val="Heading3"/>
    <w:rsid w:val="00EB7078"/>
    <w:rPr>
      <w:b/>
      <w:sz w:val="22"/>
      <w:lang w:val="fr-FR" w:eastAsia="en-US"/>
    </w:rPr>
  </w:style>
  <w:style w:type="character" w:customStyle="1" w:styleId="Heading4Char">
    <w:name w:val="Heading 4 Char"/>
    <w:basedOn w:val="DefaultParagraphFont"/>
    <w:link w:val="Heading4"/>
    <w:rsid w:val="00EB7078"/>
    <w:rPr>
      <w:b/>
      <w:sz w:val="22"/>
      <w:lang w:val="fr-FR" w:eastAsia="en-US"/>
    </w:rPr>
  </w:style>
  <w:style w:type="character" w:customStyle="1" w:styleId="Heading5Char">
    <w:name w:val="Heading 5 Char"/>
    <w:basedOn w:val="DefaultParagraphFont"/>
    <w:link w:val="Heading5"/>
    <w:rsid w:val="00EB7078"/>
    <w:rPr>
      <w:b/>
      <w:sz w:val="22"/>
      <w:lang w:val="fr-FR" w:eastAsia="en-US"/>
    </w:rPr>
  </w:style>
  <w:style w:type="character" w:customStyle="1" w:styleId="Heading6Char">
    <w:name w:val="Heading 6 Char"/>
    <w:basedOn w:val="DefaultParagraphFont"/>
    <w:link w:val="Heading6"/>
    <w:rsid w:val="00EB7078"/>
    <w:rPr>
      <w:b/>
      <w:sz w:val="22"/>
      <w:lang w:val="fr-FR" w:eastAsia="en-US"/>
    </w:rPr>
  </w:style>
  <w:style w:type="character" w:customStyle="1" w:styleId="Heading7Char">
    <w:name w:val="Heading 7 Char"/>
    <w:basedOn w:val="DefaultParagraphFont"/>
    <w:link w:val="Heading7"/>
    <w:rsid w:val="00EB7078"/>
    <w:rPr>
      <w:b/>
      <w:sz w:val="22"/>
      <w:lang w:val="fr-FR" w:eastAsia="en-US"/>
    </w:rPr>
  </w:style>
  <w:style w:type="character" w:customStyle="1" w:styleId="Heading8Char">
    <w:name w:val="Heading 8 Char"/>
    <w:basedOn w:val="DefaultParagraphFont"/>
    <w:link w:val="Heading8"/>
    <w:rsid w:val="00EB7078"/>
    <w:rPr>
      <w:b/>
      <w:sz w:val="22"/>
      <w:lang w:val="fr-FR" w:eastAsia="en-US"/>
    </w:rPr>
  </w:style>
  <w:style w:type="character" w:customStyle="1" w:styleId="Heading9Char">
    <w:name w:val="Heading 9 Char"/>
    <w:basedOn w:val="DefaultParagraphFont"/>
    <w:link w:val="Heading9"/>
    <w:rsid w:val="00EB7078"/>
    <w:rPr>
      <w:b/>
      <w:sz w:val="22"/>
      <w:lang w:val="fr-FR" w:eastAsia="en-US"/>
    </w:rPr>
  </w:style>
  <w:style w:type="character" w:customStyle="1" w:styleId="FooterChar">
    <w:name w:val="Footer Char"/>
    <w:basedOn w:val="DefaultParagraphFont"/>
    <w:link w:val="Footer"/>
    <w:rsid w:val="00EB7078"/>
    <w:rPr>
      <w:noProof/>
      <w:sz w:val="18"/>
      <w:lang w:val="fr-FR" w:eastAsia="en-US"/>
    </w:rPr>
  </w:style>
  <w:style w:type="character" w:customStyle="1" w:styleId="FootnoteTextChar">
    <w:name w:val="Footnote Text Char"/>
    <w:basedOn w:val="DefaultParagraphFont"/>
    <w:link w:val="FootnoteText"/>
    <w:rsid w:val="00EB7078"/>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8E903-94D4-4B5C-8EB4-9CC8527D4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TotalTime>
  <Pages>12</Pages>
  <Words>3799</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25409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5</cp:revision>
  <cp:lastPrinted>2016-11-23T09:15:00Z</cp:lastPrinted>
  <dcterms:created xsi:type="dcterms:W3CDTF">2016-11-23T09:08:00Z</dcterms:created>
  <dcterms:modified xsi:type="dcterms:W3CDTF">2016-11-23T09:21:00Z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