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1511A6" w:rsidRDefault="00FE79FE" w:rsidP="0094328F">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 xml:space="preserve">Recommendation  ITU-R  </w:t>
            </w:r>
            <w:r w:rsidR="00A62A14" w:rsidRPr="001511A6">
              <w:rPr>
                <w:rFonts w:ascii="Tahoma" w:hAnsi="Tahoma" w:cs="Tahoma"/>
                <w:b/>
                <w:bCs/>
                <w:iCs/>
                <w:color w:val="243285"/>
                <w:sz w:val="36"/>
                <w:szCs w:val="36"/>
                <w:lang w:val="en-US"/>
              </w:rPr>
              <w:t>S</w:t>
            </w:r>
            <w:r w:rsidRPr="001511A6">
              <w:rPr>
                <w:rFonts w:ascii="Tahoma" w:hAnsi="Tahoma" w:cs="Tahoma"/>
                <w:b/>
                <w:bCs/>
                <w:iCs/>
                <w:color w:val="243285"/>
                <w:sz w:val="36"/>
                <w:szCs w:val="36"/>
                <w:lang w:val="en-US"/>
              </w:rPr>
              <w:t>M.</w:t>
            </w:r>
            <w:r w:rsidR="0094328F">
              <w:rPr>
                <w:rFonts w:ascii="Tahoma" w:hAnsi="Tahoma" w:cs="Tahoma"/>
                <w:b/>
                <w:bCs/>
                <w:iCs/>
                <w:color w:val="243285"/>
                <w:sz w:val="36"/>
                <w:szCs w:val="36"/>
                <w:lang w:val="en-US"/>
              </w:rPr>
              <w:t>2080-0</w:t>
            </w:r>
          </w:p>
          <w:p w:rsidR="00FE79FE" w:rsidRPr="001511A6" w:rsidRDefault="00FE79FE" w:rsidP="0094328F">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sidR="0094328F">
              <w:rPr>
                <w:rFonts w:ascii="Tahoma" w:hAnsi="Tahoma" w:cs="Tahoma"/>
                <w:b/>
                <w:bCs/>
                <w:iCs/>
                <w:color w:val="243285"/>
                <w:szCs w:val="24"/>
                <w:lang w:val="en-US"/>
              </w:rPr>
              <w:t>08</w:t>
            </w:r>
            <w:r w:rsidRPr="001511A6">
              <w:rPr>
                <w:rFonts w:ascii="Tahoma" w:hAnsi="Tahoma" w:cs="Tahoma"/>
                <w:b/>
                <w:bCs/>
                <w:iCs/>
                <w:color w:val="243285"/>
                <w:szCs w:val="24"/>
                <w:lang w:val="en-US"/>
              </w:rPr>
              <w:t>/</w:t>
            </w:r>
            <w:r w:rsidR="0094328F">
              <w:rPr>
                <w:rFonts w:ascii="Tahoma" w:hAnsi="Tahoma" w:cs="Tahoma"/>
                <w:b/>
                <w:bCs/>
                <w:iCs/>
                <w:color w:val="243285"/>
                <w:szCs w:val="24"/>
                <w:lang w:val="en-US"/>
              </w:rPr>
              <w:t>2015</w:t>
            </w:r>
            <w:r w:rsidRPr="001511A6">
              <w:rPr>
                <w:rFonts w:ascii="Tahoma" w:hAnsi="Tahoma" w:cs="Tahoma"/>
                <w:b/>
                <w:bCs/>
                <w:iCs/>
                <w:color w:val="243285"/>
                <w:szCs w:val="24"/>
                <w:lang w:val="en-US"/>
              </w:rPr>
              <w:t>)</w:t>
            </w:r>
          </w:p>
        </w:tc>
      </w:tr>
      <w:tr w:rsidR="00FE79FE" w:rsidRPr="0049430B">
        <w:tc>
          <w:tcPr>
            <w:tcW w:w="10089" w:type="dxa"/>
          </w:tcPr>
          <w:p w:rsidR="00013002" w:rsidRPr="001511A6" w:rsidRDefault="00013002" w:rsidP="00FE79FE">
            <w:pPr>
              <w:spacing w:before="80" w:line="500" w:lineRule="exact"/>
              <w:jc w:val="right"/>
              <w:rPr>
                <w:rFonts w:ascii="Tahoma" w:hAnsi="Tahoma" w:cs="Tahoma"/>
                <w:b/>
                <w:bCs/>
                <w:iCs/>
                <w:color w:val="243285"/>
                <w:sz w:val="44"/>
                <w:szCs w:val="44"/>
                <w:lang w:val="en-US"/>
              </w:rPr>
            </w:pPr>
          </w:p>
          <w:p w:rsidR="00A62A14" w:rsidRPr="001511A6" w:rsidRDefault="00F9311E" w:rsidP="00F9311E">
            <w:pPr>
              <w:spacing w:before="80" w:line="500" w:lineRule="exact"/>
              <w:jc w:val="right"/>
              <w:rPr>
                <w:rFonts w:ascii="Tahoma" w:hAnsi="Tahoma" w:cs="Tahoma"/>
                <w:b/>
                <w:bCs/>
                <w:iCs/>
                <w:color w:val="243285"/>
                <w:sz w:val="40"/>
                <w:szCs w:val="40"/>
                <w:lang w:val="en-US"/>
              </w:rPr>
            </w:pPr>
            <w:r w:rsidRPr="00F9311E">
              <w:rPr>
                <w:rFonts w:ascii="Tahoma" w:hAnsi="Tahoma" w:cs="Tahoma"/>
                <w:b/>
                <w:bCs/>
                <w:iCs/>
                <w:color w:val="243285"/>
                <w:sz w:val="44"/>
                <w:szCs w:val="44"/>
                <w:lang w:val="en-US"/>
              </w:rPr>
              <w:t>Precision of time information in output data of monitoring receivers</w:t>
            </w:r>
          </w:p>
        </w:tc>
      </w:tr>
      <w:tr w:rsidR="00FE79FE">
        <w:tc>
          <w:tcPr>
            <w:tcW w:w="10089" w:type="dxa"/>
          </w:tcPr>
          <w:p w:rsidR="009E3058" w:rsidRPr="00F9311E" w:rsidRDefault="009E3058" w:rsidP="009E3058">
            <w:pPr>
              <w:spacing w:before="80" w:line="280" w:lineRule="exact"/>
              <w:ind w:right="640"/>
              <w:rPr>
                <w:rFonts w:ascii="Tahoma" w:hAnsi="Tahoma" w:cs="Tahoma"/>
                <w:b/>
                <w:bCs/>
                <w:iCs/>
                <w:color w:val="243285"/>
                <w:sz w:val="32"/>
                <w:szCs w:val="32"/>
                <w:lang w:val="en-GB"/>
              </w:rPr>
            </w:pPr>
          </w:p>
          <w:p w:rsidR="009E3058" w:rsidRPr="00F9311E" w:rsidRDefault="009E3058" w:rsidP="009E3058">
            <w:pPr>
              <w:spacing w:before="80" w:line="280" w:lineRule="exact"/>
              <w:ind w:right="640"/>
              <w:rPr>
                <w:rFonts w:ascii="Tahoma" w:hAnsi="Tahoma" w:cs="Tahoma"/>
                <w:b/>
                <w:bCs/>
                <w:iCs/>
                <w:color w:val="243285"/>
                <w:sz w:val="32"/>
                <w:szCs w:val="32"/>
                <w:lang w:val="en-GB"/>
              </w:rPr>
            </w:pPr>
          </w:p>
          <w:p w:rsidR="009E3058" w:rsidRPr="00F9311E" w:rsidRDefault="009E3058" w:rsidP="009E3058">
            <w:pPr>
              <w:spacing w:before="80" w:after="180" w:line="360" w:lineRule="exact"/>
              <w:ind w:right="720"/>
              <w:rPr>
                <w:rFonts w:ascii="Tahoma" w:hAnsi="Tahoma" w:cs="Tahoma"/>
                <w:b/>
                <w:bCs/>
                <w:iCs/>
                <w:color w:val="243285"/>
                <w:sz w:val="36"/>
                <w:szCs w:val="36"/>
                <w:lang w:val="en-GB"/>
              </w:rPr>
            </w:pPr>
          </w:p>
          <w:p w:rsidR="00276D21" w:rsidRPr="001511A6" w:rsidRDefault="00276D21" w:rsidP="00013002">
            <w:pPr>
              <w:spacing w:before="80" w:after="180" w:line="360" w:lineRule="exact"/>
              <w:jc w:val="right"/>
              <w:rPr>
                <w:rFonts w:ascii="Tahoma" w:hAnsi="Tahoma" w:cs="Tahoma"/>
                <w:b/>
                <w:bCs/>
                <w:iCs/>
                <w:color w:val="243285"/>
                <w:sz w:val="36"/>
                <w:szCs w:val="36"/>
                <w:lang w:val="en-US"/>
              </w:rPr>
            </w:pPr>
          </w:p>
          <w:p w:rsidR="00013002" w:rsidRPr="001511A6" w:rsidRDefault="00A62A14" w:rsidP="00013002">
            <w:pPr>
              <w:spacing w:before="80" w:after="1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w:t>
            </w:r>
            <w:r w:rsidR="00FE79FE" w:rsidRPr="001511A6">
              <w:rPr>
                <w:rFonts w:ascii="Tahoma" w:hAnsi="Tahoma" w:cs="Tahoma"/>
                <w:b/>
                <w:bCs/>
                <w:iCs/>
                <w:color w:val="243285"/>
                <w:sz w:val="36"/>
                <w:szCs w:val="36"/>
                <w:lang w:val="en-US"/>
              </w:rPr>
              <w:t>M Series</w:t>
            </w:r>
          </w:p>
          <w:p w:rsidR="00FE79FE" w:rsidRPr="001511A6" w:rsidRDefault="00A62A14" w:rsidP="00FE79FE">
            <w:pPr>
              <w:spacing w:before="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Spectrum management</w:t>
            </w:r>
          </w:p>
          <w:p w:rsidR="00FE79FE" w:rsidRPr="001511A6" w:rsidRDefault="00FE79FE" w:rsidP="00FE79FE">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7"/>
          <w:headerReference w:type="default" r:id="rId8"/>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F074C2">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00F074C2">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49430B">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sidR="00305A41">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49430B">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tc>
          <w:tcPr>
            <w:tcW w:w="1140" w:type="dxa"/>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tc>
          <w:tcPr>
            <w:tcW w:w="1140" w:type="dxa"/>
            <w:shd w:val="clear" w:color="auto" w:fill="auto"/>
          </w:tcPr>
          <w:p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036EE3">
        <w:tc>
          <w:tcPr>
            <w:tcW w:w="1140" w:type="dxa"/>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49430B">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tc>
          <w:tcPr>
            <w:tcW w:w="1140" w:type="dxa"/>
            <w:shd w:val="clear" w:color="auto" w:fill="F3F3F3"/>
          </w:tcPr>
          <w:p w:rsidR="00A31928" w:rsidRPr="00906589" w:rsidRDefault="00A31928" w:rsidP="006B1D2B">
            <w:pPr>
              <w:spacing w:before="30" w:after="30"/>
              <w:ind w:left="57"/>
              <w:jc w:val="left"/>
              <w:rPr>
                <w:b/>
                <w:bCs/>
                <w:color w:val="000080"/>
                <w:sz w:val="20"/>
                <w:lang w:val="en-US"/>
              </w:rPr>
            </w:pPr>
            <w:r w:rsidRPr="00906589">
              <w:rPr>
                <w:b/>
                <w:bCs/>
                <w:color w:val="000080"/>
                <w:sz w:val="20"/>
                <w:lang w:val="en-US"/>
              </w:rPr>
              <w:t>SM</w:t>
            </w:r>
          </w:p>
        </w:tc>
        <w:tc>
          <w:tcPr>
            <w:tcW w:w="8220" w:type="dxa"/>
            <w:shd w:val="clear" w:color="auto" w:fill="F3F3F3"/>
          </w:tcPr>
          <w:p w:rsidR="00A31928" w:rsidRPr="00906589" w:rsidRDefault="00A31928" w:rsidP="006B1D2B">
            <w:pPr>
              <w:spacing w:before="30" w:after="30"/>
              <w:jc w:val="left"/>
              <w:rPr>
                <w:b/>
                <w:bCs/>
                <w:color w:val="000080"/>
                <w:sz w:val="20"/>
                <w:lang w:val="en-US"/>
              </w:rPr>
            </w:pPr>
            <w:r w:rsidRPr="00906589">
              <w:rPr>
                <w:b/>
                <w:bCs/>
                <w:color w:val="000080"/>
                <w:sz w:val="20"/>
                <w:lang w:val="en-US"/>
              </w:rPr>
              <w:t>Spectrum management</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49430B">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49430B">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984541">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sidR="00A25DEC">
        <w:rPr>
          <w:sz w:val="20"/>
          <w:lang w:val="en-US"/>
        </w:rPr>
        <w:t>1</w:t>
      </w:r>
      <w:r w:rsidR="00ED6D9F">
        <w:rPr>
          <w:sz w:val="20"/>
          <w:lang w:val="en-US"/>
        </w:rPr>
        <w:t>5</w:t>
      </w:r>
    </w:p>
    <w:p w:rsidR="00470E28" w:rsidRDefault="00470E28" w:rsidP="00906589">
      <w:pPr>
        <w:jc w:val="center"/>
        <w:rPr>
          <w:sz w:val="22"/>
          <w:lang w:val="en-US"/>
        </w:rPr>
      </w:pPr>
    </w:p>
    <w:p w:rsidR="00586EF8" w:rsidRPr="00470E28" w:rsidRDefault="00586EF8" w:rsidP="00096C20">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A25DEC">
        <w:rPr>
          <w:sz w:val="20"/>
          <w:lang w:val="en-US"/>
        </w:rPr>
        <w:t>1</w:t>
      </w:r>
      <w:r w:rsidR="00ED6D9F">
        <w:rPr>
          <w:sz w:val="20"/>
          <w:lang w:val="en-US"/>
        </w:rPr>
        <w:t>5</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01036E" w:rsidRPr="00F9311E" w:rsidRDefault="0001036E" w:rsidP="00F9311E">
      <w:pPr>
        <w:pStyle w:val="RecNo"/>
        <w:spacing w:before="0"/>
        <w:rPr>
          <w:lang w:val="en-GB"/>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S</w:t>
      </w:r>
      <w:r w:rsidRPr="00BF487A">
        <w:rPr>
          <w:rStyle w:val="href"/>
          <w:lang w:val="en-US"/>
        </w:rPr>
        <w:t>M.</w:t>
      </w:r>
      <w:r w:rsidR="00F9311E">
        <w:rPr>
          <w:rStyle w:val="href"/>
          <w:lang w:val="en-US"/>
        </w:rPr>
        <w:t>2080-0</w:t>
      </w:r>
    </w:p>
    <w:p w:rsidR="00F9311E" w:rsidRDefault="00F9311E" w:rsidP="00F9311E">
      <w:pPr>
        <w:pStyle w:val="Rectitle"/>
        <w:rPr>
          <w:lang w:val="en-GB"/>
        </w:rPr>
      </w:pPr>
      <w:r w:rsidRPr="00F9311E">
        <w:rPr>
          <w:lang w:val="en-GB"/>
        </w:rPr>
        <w:t>Precision of time information in output data of monitoring receivers</w:t>
      </w:r>
    </w:p>
    <w:p w:rsidR="00A4162E" w:rsidRDefault="00A4162E" w:rsidP="00A4162E">
      <w:pPr>
        <w:pStyle w:val="Recref"/>
        <w:rPr>
          <w:lang w:val="en-GB"/>
        </w:rPr>
      </w:pPr>
    </w:p>
    <w:p w:rsidR="00A4162E" w:rsidRPr="00A4162E" w:rsidRDefault="00A4162E" w:rsidP="00A4162E">
      <w:pPr>
        <w:pStyle w:val="Recdate"/>
        <w:rPr>
          <w:lang w:val="en-GB"/>
        </w:rPr>
      </w:pPr>
      <w:r>
        <w:rPr>
          <w:lang w:val="en-GB"/>
        </w:rPr>
        <w:t>(2015)</w:t>
      </w:r>
    </w:p>
    <w:p w:rsidR="00F9311E" w:rsidRPr="008A6A61" w:rsidRDefault="00F9311E" w:rsidP="00F9311E">
      <w:pPr>
        <w:pStyle w:val="HeadingSum"/>
        <w:rPr>
          <w:lang w:val="en-US"/>
        </w:rPr>
      </w:pPr>
      <w:r w:rsidRPr="008A6A61">
        <w:rPr>
          <w:lang w:val="en-US"/>
        </w:rPr>
        <w:t>Scope</w:t>
      </w:r>
    </w:p>
    <w:p w:rsidR="00F9311E" w:rsidRPr="0049430B" w:rsidRDefault="00F9311E" w:rsidP="009A1E51">
      <w:pPr>
        <w:pStyle w:val="Summary"/>
        <w:rPr>
          <w:lang w:val="en-GB"/>
        </w:rPr>
      </w:pPr>
      <w:r w:rsidRPr="0049430B">
        <w:rPr>
          <w:lang w:val="en-GB"/>
        </w:rPr>
        <w:t>This Recommendation provides examples of possible measurement methods for the accuracy of the time information in I/Q data of a monitoring receiver.</w:t>
      </w:r>
    </w:p>
    <w:p w:rsidR="00F9311E" w:rsidRPr="007D4BF7" w:rsidRDefault="00F9311E" w:rsidP="00F9311E">
      <w:pPr>
        <w:pStyle w:val="Headingb"/>
        <w:rPr>
          <w:lang w:val="en-US"/>
        </w:rPr>
      </w:pPr>
      <w:r>
        <w:rPr>
          <w:lang w:val="en-US"/>
        </w:rPr>
        <w:t>Keywords</w:t>
      </w:r>
    </w:p>
    <w:p w:rsidR="00F9311E" w:rsidRPr="00753915" w:rsidRDefault="00F9311E" w:rsidP="00F9311E">
      <w:pPr>
        <w:rPr>
          <w:lang w:val="en-US"/>
        </w:rPr>
      </w:pPr>
      <w:r>
        <w:rPr>
          <w:lang w:val="en-US"/>
        </w:rPr>
        <w:t>I/Q data, time stamp accuracy</w:t>
      </w:r>
    </w:p>
    <w:p w:rsidR="00F9311E" w:rsidRPr="00F9311E" w:rsidRDefault="00F9311E" w:rsidP="009A1E51">
      <w:pPr>
        <w:pStyle w:val="Normalaftertitle"/>
        <w:rPr>
          <w:lang w:val="en-GB"/>
        </w:rPr>
      </w:pPr>
      <w:r w:rsidRPr="00F9311E">
        <w:rPr>
          <w:lang w:val="en-GB"/>
        </w:rPr>
        <w:t>The ITU Radiocommunication Assembly,</w:t>
      </w:r>
    </w:p>
    <w:p w:rsidR="00F9311E" w:rsidRPr="00F9311E" w:rsidRDefault="00F9311E" w:rsidP="00F9311E">
      <w:pPr>
        <w:pStyle w:val="Call"/>
        <w:rPr>
          <w:lang w:val="en-GB"/>
        </w:rPr>
      </w:pPr>
      <w:r w:rsidRPr="00F9311E">
        <w:rPr>
          <w:lang w:val="en-GB"/>
        </w:rPr>
        <w:t>considering</w:t>
      </w:r>
    </w:p>
    <w:p w:rsidR="00F9311E" w:rsidRPr="00F9311E" w:rsidRDefault="00F9311E" w:rsidP="00F9311E">
      <w:pPr>
        <w:rPr>
          <w:lang w:val="en-GB"/>
        </w:rPr>
      </w:pPr>
      <w:r w:rsidRPr="00F9311E">
        <w:rPr>
          <w:i/>
          <w:iCs/>
          <w:lang w:val="en-GB"/>
        </w:rPr>
        <w:t>a)</w:t>
      </w:r>
      <w:r w:rsidRPr="00F9311E">
        <w:rPr>
          <w:lang w:val="en-GB"/>
        </w:rPr>
        <w:tab/>
        <w:t>that precise time information in I/Q data is of great relevance in the field of radio monitoring;</w:t>
      </w:r>
    </w:p>
    <w:p w:rsidR="00F9311E" w:rsidRPr="00F9311E" w:rsidRDefault="00F9311E" w:rsidP="00F9311E">
      <w:pPr>
        <w:rPr>
          <w:lang w:val="en-GB"/>
        </w:rPr>
      </w:pPr>
      <w:r w:rsidRPr="00F9311E">
        <w:rPr>
          <w:i/>
          <w:iCs/>
          <w:lang w:val="en-GB" w:eastAsia="ja-JP"/>
        </w:rPr>
        <w:t>b)</w:t>
      </w:r>
      <w:r w:rsidRPr="00F9311E">
        <w:rPr>
          <w:lang w:val="en-GB" w:eastAsia="ja-JP"/>
        </w:rPr>
        <w:tab/>
        <w:t>that ambiguities of the time stamp specification between users and different manufacturers may lead to misunderstanding of time information in the I/Q data;</w:t>
      </w:r>
    </w:p>
    <w:p w:rsidR="00F9311E" w:rsidRPr="00F9311E" w:rsidRDefault="00F9311E" w:rsidP="00F9311E">
      <w:pPr>
        <w:rPr>
          <w:lang w:val="en-GB"/>
        </w:rPr>
      </w:pPr>
      <w:r w:rsidRPr="00F9311E">
        <w:rPr>
          <w:i/>
          <w:iCs/>
          <w:lang w:val="en-GB"/>
        </w:rPr>
        <w:t>c)</w:t>
      </w:r>
      <w:r w:rsidRPr="00F9311E">
        <w:rPr>
          <w:lang w:val="en-GB"/>
        </w:rPr>
        <w:tab/>
        <w:t>that the internal clock of a monitoring receiver will drift if no measures are taken to maintain timing accuracy;</w:t>
      </w:r>
    </w:p>
    <w:p w:rsidR="00F9311E" w:rsidRPr="00F9311E" w:rsidRDefault="00F9311E" w:rsidP="00F9311E">
      <w:pPr>
        <w:rPr>
          <w:lang w:val="en-GB"/>
        </w:rPr>
      </w:pPr>
      <w:r w:rsidRPr="00F9311E">
        <w:rPr>
          <w:i/>
          <w:iCs/>
          <w:lang w:val="en-GB"/>
        </w:rPr>
        <w:t>d)</w:t>
      </w:r>
      <w:r w:rsidRPr="00F9311E">
        <w:rPr>
          <w:lang w:val="en-GB"/>
        </w:rPr>
        <w:tab/>
        <w:t>that, depending on the settings of a monitoring receiver, there are different time delays between the arrival of the signal at the RF input connector and the moment of the insertion of the precise time information in the I/Q data;</w:t>
      </w:r>
    </w:p>
    <w:p w:rsidR="00F9311E" w:rsidRPr="00F9311E" w:rsidRDefault="00F9311E" w:rsidP="00F9311E">
      <w:pPr>
        <w:rPr>
          <w:lang w:val="en-GB"/>
        </w:rPr>
      </w:pPr>
      <w:r w:rsidRPr="00F9311E">
        <w:rPr>
          <w:i/>
          <w:iCs/>
          <w:lang w:val="en-GB"/>
        </w:rPr>
        <w:t>e)</w:t>
      </w:r>
      <w:r w:rsidRPr="00F9311E">
        <w:rPr>
          <w:lang w:val="en-GB"/>
        </w:rPr>
        <w:tab/>
        <w:t>that a well-defined specification for precise time information in I/Q data, if adopted by manufacturers of radio monitoring receivers, will benefit users by providing an easier and more objective comparison of similar products from different manufacturers,</w:t>
      </w:r>
    </w:p>
    <w:p w:rsidR="00F9311E" w:rsidRPr="00F9311E" w:rsidRDefault="00F9311E" w:rsidP="00F9311E">
      <w:pPr>
        <w:pStyle w:val="Call"/>
        <w:rPr>
          <w:lang w:val="en-GB"/>
        </w:rPr>
      </w:pPr>
      <w:r w:rsidRPr="00F9311E">
        <w:rPr>
          <w:lang w:val="en-GB"/>
        </w:rPr>
        <w:t>recommends</w:t>
      </w:r>
    </w:p>
    <w:p w:rsidR="00F9311E" w:rsidRPr="00F9311E" w:rsidRDefault="00F9311E" w:rsidP="00F9311E">
      <w:pPr>
        <w:rPr>
          <w:lang w:val="en-GB"/>
        </w:rPr>
      </w:pPr>
      <w:r w:rsidRPr="00F70A4F">
        <w:rPr>
          <w:b/>
          <w:bCs/>
          <w:lang w:val="en-GB"/>
        </w:rPr>
        <w:t>1</w:t>
      </w:r>
      <w:r w:rsidRPr="00F9311E">
        <w:rPr>
          <w:lang w:val="en-GB"/>
        </w:rPr>
        <w:tab/>
        <w:t>that the accuracy of the time information in the I/Q data stream is constant for every sample pair (I/Q) in order to be able to mark even short-duration, intermittent or pulsed signals with the same accuracy;</w:t>
      </w:r>
    </w:p>
    <w:p w:rsidR="00F9311E" w:rsidRPr="00F9311E" w:rsidRDefault="00F9311E" w:rsidP="00F9311E">
      <w:pPr>
        <w:rPr>
          <w:lang w:val="en-GB"/>
        </w:rPr>
      </w:pPr>
      <w:r w:rsidRPr="00F70A4F">
        <w:rPr>
          <w:b/>
          <w:bCs/>
          <w:lang w:val="en-GB"/>
        </w:rPr>
        <w:t>2</w:t>
      </w:r>
      <w:r w:rsidRPr="00F9311E">
        <w:rPr>
          <w:b/>
          <w:bCs/>
          <w:lang w:val="en-GB"/>
        </w:rPr>
        <w:tab/>
      </w:r>
      <w:r w:rsidRPr="00F9311E">
        <w:rPr>
          <w:lang w:val="en-GB"/>
        </w:rPr>
        <w:t>that the precise time information in the I/Q-data is referenced to the RF input connector of the monitoring receiver to prevent the signal propagation delay in the receiver from influencing the time stamp;</w:t>
      </w:r>
    </w:p>
    <w:p w:rsidR="00F9311E" w:rsidRPr="00F9311E" w:rsidRDefault="00F9311E" w:rsidP="00F9311E">
      <w:pPr>
        <w:rPr>
          <w:lang w:val="en-GB"/>
        </w:rPr>
      </w:pPr>
      <w:r w:rsidRPr="00F70A4F">
        <w:rPr>
          <w:b/>
          <w:bCs/>
          <w:lang w:val="en-GB"/>
        </w:rPr>
        <w:t>3</w:t>
      </w:r>
      <w:r w:rsidRPr="00F9311E">
        <w:rPr>
          <w:b/>
          <w:bCs/>
          <w:lang w:val="en-GB"/>
        </w:rPr>
        <w:tab/>
      </w:r>
      <w:r w:rsidRPr="00F9311E">
        <w:rPr>
          <w:lang w:val="en-GB"/>
        </w:rPr>
        <w:t>that the internal clock of a monitoring receiver is synchronized with a high precision clock;</w:t>
      </w:r>
    </w:p>
    <w:p w:rsidR="00F9311E" w:rsidRPr="00F9311E" w:rsidRDefault="00F9311E" w:rsidP="00F9311E">
      <w:pPr>
        <w:rPr>
          <w:lang w:val="en-GB"/>
        </w:rPr>
      </w:pPr>
      <w:r w:rsidRPr="00F70A4F">
        <w:rPr>
          <w:b/>
          <w:bCs/>
          <w:lang w:val="en-GB"/>
        </w:rPr>
        <w:t>4</w:t>
      </w:r>
      <w:r w:rsidRPr="00F9311E">
        <w:rPr>
          <w:b/>
          <w:bCs/>
          <w:lang w:val="en-GB"/>
        </w:rPr>
        <w:tab/>
      </w:r>
      <w:r w:rsidRPr="00F9311E">
        <w:rPr>
          <w:lang w:val="en-GB"/>
        </w:rPr>
        <w:t>that the accuracy of the time information in I/Q data of a monitoring receiver is defined by the deviation between the reference time and the time stamp provided by the receiver, expressed by mean value and standard deviation;</w:t>
      </w:r>
    </w:p>
    <w:p w:rsidR="005C53F9" w:rsidRDefault="00F9311E" w:rsidP="00F9311E">
      <w:pPr>
        <w:rPr>
          <w:lang w:val="en-GB"/>
        </w:rPr>
      </w:pPr>
      <w:r w:rsidRPr="00F70A4F">
        <w:rPr>
          <w:b/>
          <w:bCs/>
          <w:lang w:val="en-GB"/>
        </w:rPr>
        <w:t>5</w:t>
      </w:r>
      <w:r w:rsidRPr="00F9311E">
        <w:rPr>
          <w:b/>
          <w:bCs/>
          <w:lang w:val="en-GB"/>
        </w:rPr>
        <w:tab/>
      </w:r>
      <w:r w:rsidRPr="00F9311E">
        <w:rPr>
          <w:lang w:val="en-GB"/>
        </w:rPr>
        <w:t>that the accuracy of the time information in I/Q data of</w:t>
      </w:r>
      <w:r w:rsidR="00F70A4F">
        <w:rPr>
          <w:lang w:val="en-GB"/>
        </w:rPr>
        <w:t xml:space="preserve"> a monitoring receiver and the </w:t>
      </w:r>
      <w:r w:rsidRPr="00F9311E">
        <w:rPr>
          <w:lang w:val="en-GB"/>
        </w:rPr>
        <w:t>measurement method is specified by the manufacturer in their datasheet. Examples of possible methods are shown in the annexes.</w:t>
      </w:r>
      <w:r w:rsidRPr="00F9311E" w:rsidDel="00CC7945">
        <w:rPr>
          <w:lang w:val="en-GB"/>
        </w:rPr>
        <w:t xml:space="preserve"> </w:t>
      </w:r>
    </w:p>
    <w:p w:rsidR="00F9311E" w:rsidRPr="00F70A4F" w:rsidRDefault="00F9311E" w:rsidP="00F70A4F">
      <w:pPr>
        <w:pStyle w:val="AnnexNoTitle"/>
        <w:rPr>
          <w:lang w:val="en-GB"/>
        </w:rPr>
      </w:pPr>
      <w:r w:rsidRPr="00F70A4F">
        <w:rPr>
          <w:lang w:val="en-GB"/>
        </w:rPr>
        <w:lastRenderedPageBreak/>
        <w:t xml:space="preserve">Annex </w:t>
      </w:r>
      <w:r w:rsidRPr="00F70A4F">
        <w:rPr>
          <w:rFonts w:hint="eastAsia"/>
          <w:lang w:val="en-GB"/>
        </w:rPr>
        <w:t>1</w:t>
      </w:r>
      <w:r w:rsidR="00F70A4F" w:rsidRPr="00F70A4F">
        <w:rPr>
          <w:lang w:val="en-GB"/>
        </w:rPr>
        <w:br/>
      </w:r>
      <w:r w:rsidR="00F70A4F" w:rsidRPr="00F70A4F">
        <w:rPr>
          <w:lang w:val="en-GB"/>
        </w:rPr>
        <w:br/>
      </w:r>
      <w:r w:rsidRPr="00F70A4F">
        <w:rPr>
          <w:rFonts w:hint="eastAsia"/>
          <w:lang w:val="en-GB"/>
        </w:rPr>
        <w:t>Definition</w:t>
      </w:r>
      <w:r w:rsidRPr="00F70A4F">
        <w:rPr>
          <w:lang w:val="en-GB"/>
        </w:rPr>
        <w:t xml:space="preserve"> </w:t>
      </w:r>
      <w:r w:rsidRPr="00F70A4F">
        <w:rPr>
          <w:rFonts w:hint="eastAsia"/>
          <w:lang w:val="en-GB"/>
        </w:rPr>
        <w:t xml:space="preserve">of </w:t>
      </w:r>
      <w:r w:rsidRPr="00F70A4F">
        <w:rPr>
          <w:lang w:val="en-GB"/>
        </w:rPr>
        <w:t>the time</w:t>
      </w:r>
      <w:r w:rsidRPr="00F70A4F">
        <w:rPr>
          <w:rFonts w:hint="eastAsia"/>
          <w:lang w:val="en-GB"/>
        </w:rPr>
        <w:t xml:space="preserve"> </w:t>
      </w:r>
      <w:r w:rsidRPr="00F70A4F">
        <w:rPr>
          <w:lang w:val="en-GB"/>
        </w:rPr>
        <w:t>stamp accuracy of radio monitoring receivers</w:t>
      </w:r>
    </w:p>
    <w:p w:rsidR="00F9311E" w:rsidRPr="00F9311E" w:rsidRDefault="00F9311E" w:rsidP="00F9311E">
      <w:pPr>
        <w:pStyle w:val="Heading1"/>
        <w:rPr>
          <w:lang w:val="en-GB"/>
        </w:rPr>
      </w:pPr>
      <w:r w:rsidRPr="00F9311E">
        <w:rPr>
          <w:lang w:val="en-GB"/>
        </w:rPr>
        <w:t>1</w:t>
      </w:r>
      <w:r w:rsidRPr="00F9311E">
        <w:rPr>
          <w:lang w:val="en-GB"/>
        </w:rPr>
        <w:tab/>
        <w:t>Scope</w:t>
      </w:r>
    </w:p>
    <w:p w:rsidR="00F9311E" w:rsidRPr="00F9311E" w:rsidRDefault="00F9311E" w:rsidP="00F9311E">
      <w:pPr>
        <w:rPr>
          <w:lang w:val="en-GB" w:eastAsia="ja-JP"/>
        </w:rPr>
      </w:pPr>
      <w:r w:rsidRPr="00F9311E">
        <w:rPr>
          <w:lang w:val="en-GB"/>
        </w:rPr>
        <w:t>For a number of applications in the field of radio</w:t>
      </w:r>
      <w:r w:rsidRPr="00F9311E">
        <w:rPr>
          <w:lang w:val="en-GB" w:eastAsia="ja-JP"/>
        </w:rPr>
        <w:t xml:space="preserve"> </w:t>
      </w:r>
      <w:r w:rsidRPr="00F9311E">
        <w:rPr>
          <w:lang w:val="en-GB"/>
        </w:rPr>
        <w:t xml:space="preserve">monitoring, highly precise time information in monitoring receivers is necessary. This </w:t>
      </w:r>
      <w:r w:rsidRPr="00F9311E">
        <w:rPr>
          <w:lang w:val="en-GB" w:eastAsia="ja-JP"/>
        </w:rPr>
        <w:t>Annex</w:t>
      </w:r>
      <w:r w:rsidRPr="00F9311E">
        <w:rPr>
          <w:lang w:val="en-GB"/>
        </w:rPr>
        <w:t xml:space="preserve"> </w:t>
      </w:r>
      <w:r w:rsidRPr="00F9311E">
        <w:rPr>
          <w:lang w:val="en-GB" w:eastAsia="ja-JP"/>
        </w:rPr>
        <w:t xml:space="preserve">provides a definition of time stamp accuracy </w:t>
      </w:r>
      <w:r w:rsidRPr="00F9311E">
        <w:rPr>
          <w:lang w:val="en-GB"/>
        </w:rPr>
        <w:t xml:space="preserve">in </w:t>
      </w:r>
      <w:r w:rsidRPr="00F9311E">
        <w:rPr>
          <w:lang w:val="en-GB" w:eastAsia="ja-JP"/>
        </w:rPr>
        <w:t xml:space="preserve">the </w:t>
      </w:r>
      <w:r w:rsidRPr="00F9311E">
        <w:rPr>
          <w:lang w:val="en-GB"/>
        </w:rPr>
        <w:t>I/Q data of a monitoring receiver</w:t>
      </w:r>
      <w:r w:rsidRPr="00F9311E">
        <w:rPr>
          <w:lang w:val="en-GB" w:eastAsia="ja-JP"/>
        </w:rPr>
        <w:t>. This definition should be adopted as a common understanding of the terms and used in product technical data by all manufactures of radio monitoring receivers.</w:t>
      </w:r>
    </w:p>
    <w:p w:rsidR="00F9311E" w:rsidRPr="00F9311E" w:rsidRDefault="00F9311E" w:rsidP="00F9311E">
      <w:pPr>
        <w:pStyle w:val="Heading1"/>
        <w:rPr>
          <w:lang w:val="en-GB"/>
        </w:rPr>
      </w:pPr>
      <w:r w:rsidRPr="00F9311E">
        <w:rPr>
          <w:rFonts w:hint="eastAsia"/>
          <w:lang w:val="en-GB"/>
        </w:rPr>
        <w:t>2</w:t>
      </w:r>
      <w:r w:rsidRPr="00F9311E">
        <w:rPr>
          <w:lang w:val="en-GB"/>
        </w:rPr>
        <w:tab/>
      </w:r>
      <w:r w:rsidRPr="00F9311E">
        <w:rPr>
          <w:rFonts w:hint="eastAsia"/>
          <w:lang w:val="en-GB"/>
        </w:rPr>
        <w:t>Clarification</w:t>
      </w:r>
    </w:p>
    <w:p w:rsidR="00F9311E" w:rsidRPr="00F9311E" w:rsidRDefault="00F9311E" w:rsidP="00F9311E">
      <w:pPr>
        <w:rPr>
          <w:caps/>
          <w:sz w:val="28"/>
          <w:lang w:val="en-GB" w:eastAsia="ja-JP"/>
        </w:rPr>
      </w:pPr>
      <w:r w:rsidRPr="00F9311E">
        <w:rPr>
          <w:lang w:val="en-GB"/>
        </w:rPr>
        <w:t>The time</w:t>
      </w:r>
      <w:r w:rsidRPr="00F9311E">
        <w:rPr>
          <w:rFonts w:hint="eastAsia"/>
          <w:lang w:val="en-GB" w:eastAsia="ja-JP"/>
        </w:rPr>
        <w:t xml:space="preserve"> </w:t>
      </w:r>
      <w:r w:rsidRPr="00F9311E">
        <w:rPr>
          <w:lang w:val="en-GB"/>
        </w:rPr>
        <w:t>stamp accuracy</w:t>
      </w:r>
      <w:r w:rsidRPr="00F9311E">
        <w:rPr>
          <w:rFonts w:hint="eastAsia"/>
          <w:lang w:val="en-GB" w:eastAsia="ja-JP"/>
        </w:rPr>
        <w:t xml:space="preserve"> consists of two parts. One is how well the receiver is </w:t>
      </w:r>
      <w:r w:rsidRPr="00F9311E">
        <w:rPr>
          <w:lang w:val="en-GB" w:eastAsia="ja-JP"/>
        </w:rPr>
        <w:t>synchronize</w:t>
      </w:r>
      <w:r w:rsidRPr="00F9311E">
        <w:rPr>
          <w:rFonts w:hint="eastAsia"/>
          <w:lang w:val="en-GB" w:eastAsia="ja-JP"/>
        </w:rPr>
        <w:t xml:space="preserve">d with </w:t>
      </w:r>
      <w:r w:rsidRPr="00F9311E">
        <w:rPr>
          <w:lang w:val="en-GB" w:eastAsia="ja-JP"/>
        </w:rPr>
        <w:t>the reference time;</w:t>
      </w:r>
      <w:r w:rsidRPr="00F9311E">
        <w:rPr>
          <w:rFonts w:hint="eastAsia"/>
          <w:lang w:val="en-GB" w:eastAsia="ja-JP"/>
        </w:rPr>
        <w:t xml:space="preserve"> the other is how well the signal transmission time within the </w:t>
      </w:r>
      <w:r w:rsidRPr="00F9311E">
        <w:rPr>
          <w:lang w:val="en-GB" w:eastAsia="ja-JP"/>
        </w:rPr>
        <w:t>receiver</w:t>
      </w:r>
      <w:r w:rsidRPr="00F9311E">
        <w:rPr>
          <w:rFonts w:hint="eastAsia"/>
          <w:lang w:val="en-GB" w:eastAsia="ja-JP"/>
        </w:rPr>
        <w:t xml:space="preserve"> is compensated.</w:t>
      </w:r>
    </w:p>
    <w:p w:rsidR="00F9311E" w:rsidRPr="00F9311E" w:rsidRDefault="00F9311E" w:rsidP="00F9311E">
      <w:pPr>
        <w:pStyle w:val="FigureNo"/>
        <w:rPr>
          <w:lang w:val="en-GB"/>
        </w:rPr>
      </w:pPr>
      <w:r w:rsidRPr="00F9311E">
        <w:rPr>
          <w:lang w:val="en-GB"/>
        </w:rPr>
        <w:t xml:space="preserve">Figure </w:t>
      </w:r>
      <w:r w:rsidR="009A1E51">
        <w:rPr>
          <w:lang w:val="en-GB"/>
        </w:rPr>
        <w:t>A</w:t>
      </w:r>
      <w:r w:rsidRPr="00F9311E">
        <w:rPr>
          <w:lang w:val="en-GB"/>
        </w:rPr>
        <w:t>1</w:t>
      </w:r>
      <w:r w:rsidRPr="00F9311E">
        <w:rPr>
          <w:rFonts w:hint="eastAsia"/>
          <w:lang w:val="en-GB"/>
        </w:rPr>
        <w:t>-1</w:t>
      </w:r>
    </w:p>
    <w:p w:rsidR="00F9311E" w:rsidRPr="00F9311E" w:rsidRDefault="00F9311E" w:rsidP="00F9311E">
      <w:pPr>
        <w:pStyle w:val="Figuretitle"/>
        <w:rPr>
          <w:lang w:val="en-GB"/>
        </w:rPr>
      </w:pPr>
      <w:r w:rsidRPr="00F9311E">
        <w:rPr>
          <w:rFonts w:hint="eastAsia"/>
          <w:lang w:val="en-GB"/>
        </w:rPr>
        <w:t>T</w:t>
      </w:r>
      <w:r w:rsidRPr="00F9311E">
        <w:rPr>
          <w:lang w:val="en-GB"/>
        </w:rPr>
        <w:t>i</w:t>
      </w:r>
      <w:r w:rsidRPr="00F9311E">
        <w:rPr>
          <w:rFonts w:hint="eastAsia"/>
          <w:lang w:val="en-GB"/>
        </w:rPr>
        <w:t xml:space="preserve">ming error with respect to </w:t>
      </w:r>
      <w:r w:rsidRPr="00F9311E">
        <w:rPr>
          <w:lang w:val="en-GB"/>
        </w:rPr>
        <w:t>the reference</w:t>
      </w:r>
      <w:r w:rsidRPr="00F9311E">
        <w:rPr>
          <w:rFonts w:hint="eastAsia"/>
          <w:lang w:val="en-GB"/>
        </w:rPr>
        <w:t xml:space="preserve"> time during capturing I/Q data</w:t>
      </w:r>
    </w:p>
    <w:p w:rsidR="00F9311E" w:rsidRDefault="007B7424" w:rsidP="009A1E51">
      <w:pPr>
        <w:pStyle w:val="Figure"/>
        <w:rPr>
          <w:lang w:eastAsia="ja-JP"/>
        </w:rPr>
      </w:pPr>
      <w:r>
        <w:object w:dxaOrig="6046" w:dyaOrig="41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2.15pt;height:207.6pt" o:ole="">
            <v:imagedata r:id="rId13" o:title=""/>
          </v:shape>
          <o:OLEObject Type="Embed" ProgID="CorelDraw.Graphic.16" ShapeID="_x0000_i1025" DrawAspect="Content" ObjectID="_1503236633" r:id="rId14"/>
        </w:object>
      </w:r>
    </w:p>
    <w:p w:rsidR="00F9311E" w:rsidRPr="00F9311E" w:rsidRDefault="00F9311E" w:rsidP="00F70A4F">
      <w:pPr>
        <w:pStyle w:val="Normalaftertitle"/>
        <w:rPr>
          <w:lang w:val="en-GB" w:eastAsia="ja-JP"/>
        </w:rPr>
      </w:pPr>
      <w:r w:rsidRPr="00F9311E">
        <w:rPr>
          <w:rFonts w:hint="eastAsia"/>
          <w:lang w:val="en-GB" w:eastAsia="ja-JP"/>
        </w:rPr>
        <w:t xml:space="preserve">In Figure </w:t>
      </w:r>
      <w:r w:rsidR="00A11A50">
        <w:rPr>
          <w:lang w:val="en-GB" w:eastAsia="ja-JP"/>
        </w:rPr>
        <w:t>A</w:t>
      </w:r>
      <w:r w:rsidRPr="00F9311E">
        <w:rPr>
          <w:rFonts w:hint="eastAsia"/>
          <w:lang w:val="en-GB" w:eastAsia="ja-JP"/>
        </w:rPr>
        <w:t xml:space="preserve">1-1, </w:t>
      </w:r>
      <w:r w:rsidRPr="00F9311E">
        <w:rPr>
          <w:lang w:val="en-GB" w:eastAsia="ja-JP"/>
        </w:rPr>
        <w:t xml:space="preserve">the </w:t>
      </w:r>
      <w:r w:rsidRPr="00F9311E">
        <w:rPr>
          <w:rFonts w:hint="eastAsia"/>
          <w:lang w:val="en-GB" w:eastAsia="ja-JP"/>
        </w:rPr>
        <w:t xml:space="preserve">receiver </w:t>
      </w:r>
      <w:r w:rsidRPr="00F9311E">
        <w:rPr>
          <w:lang w:val="en-GB" w:eastAsia="ja-JP"/>
        </w:rPr>
        <w:t>RF</w:t>
      </w:r>
      <w:r w:rsidRPr="00F9311E">
        <w:rPr>
          <w:rFonts w:hint="eastAsia"/>
          <w:lang w:val="en-GB" w:eastAsia="ja-JP"/>
        </w:rPr>
        <w:t xml:space="preserve"> input </w:t>
      </w:r>
      <w:r w:rsidRPr="00F9311E">
        <w:rPr>
          <w:lang w:val="en-GB" w:eastAsia="ja-JP"/>
        </w:rPr>
        <w:t xml:space="preserve">connector </w:t>
      </w:r>
      <w:r w:rsidRPr="00F9311E">
        <w:rPr>
          <w:rFonts w:hint="eastAsia"/>
          <w:lang w:val="en-GB" w:eastAsia="ja-JP"/>
        </w:rPr>
        <w:t xml:space="preserve">gets the RF signal at T0 </w:t>
      </w:r>
      <w:r w:rsidRPr="00F9311E">
        <w:rPr>
          <w:lang w:val="en-GB" w:eastAsia="ja-JP"/>
        </w:rPr>
        <w:t>reference</w:t>
      </w:r>
      <w:r w:rsidRPr="00F9311E">
        <w:rPr>
          <w:rFonts w:hint="eastAsia"/>
          <w:lang w:val="en-GB" w:eastAsia="ja-JP"/>
        </w:rPr>
        <w:t xml:space="preserve"> time, however </w:t>
      </w:r>
      <w:r w:rsidRPr="00F9311E">
        <w:rPr>
          <w:lang w:val="en-GB" w:eastAsia="ja-JP"/>
        </w:rPr>
        <w:t>the internal clock of a monitoring receiver</w:t>
      </w:r>
      <w:r w:rsidRPr="00F9311E">
        <w:rPr>
          <w:rFonts w:hint="eastAsia"/>
          <w:lang w:val="en-GB" w:eastAsia="ja-JP"/>
        </w:rPr>
        <w:t xml:space="preserve"> has time synchronization error (t1) between its time and </w:t>
      </w:r>
      <w:r w:rsidRPr="00F9311E">
        <w:rPr>
          <w:lang w:val="en-GB" w:eastAsia="ja-JP"/>
        </w:rPr>
        <w:t>the reference</w:t>
      </w:r>
      <w:r w:rsidRPr="00F9311E">
        <w:rPr>
          <w:rFonts w:hint="eastAsia"/>
          <w:lang w:val="en-GB" w:eastAsia="ja-JP"/>
        </w:rPr>
        <w:t xml:space="preserve"> time.</w:t>
      </w:r>
    </w:p>
    <w:p w:rsidR="00F9311E" w:rsidRPr="00F9311E" w:rsidRDefault="00F9311E" w:rsidP="00F9311E">
      <w:pPr>
        <w:rPr>
          <w:lang w:val="en-GB" w:eastAsia="ja-JP"/>
        </w:rPr>
      </w:pPr>
      <w:r w:rsidRPr="00F9311E">
        <w:rPr>
          <w:lang w:val="en-GB" w:eastAsia="ja-JP"/>
        </w:rPr>
        <w:t xml:space="preserve">Propagation </w:t>
      </w:r>
      <w:r w:rsidRPr="00F9311E">
        <w:rPr>
          <w:rFonts w:hint="eastAsia"/>
          <w:lang w:val="en-GB" w:eastAsia="ja-JP"/>
        </w:rPr>
        <w:t xml:space="preserve">delay inside the receiver is described as t2 which represents the transmission time of the signal from </w:t>
      </w:r>
      <w:r w:rsidRPr="00F9311E">
        <w:rPr>
          <w:lang w:val="en-GB" w:eastAsia="ja-JP"/>
        </w:rPr>
        <w:t>RF</w:t>
      </w:r>
      <w:r w:rsidRPr="00F9311E">
        <w:rPr>
          <w:rFonts w:hint="eastAsia"/>
          <w:lang w:val="en-GB" w:eastAsia="ja-JP"/>
        </w:rPr>
        <w:t xml:space="preserve"> input </w:t>
      </w:r>
      <w:r w:rsidRPr="00F9311E">
        <w:rPr>
          <w:lang w:val="en-GB" w:eastAsia="ja-JP"/>
        </w:rPr>
        <w:t xml:space="preserve">connector </w:t>
      </w:r>
      <w:r w:rsidRPr="00F9311E">
        <w:rPr>
          <w:rFonts w:hint="eastAsia"/>
          <w:lang w:val="en-GB" w:eastAsia="ja-JP"/>
        </w:rPr>
        <w:t>to I/Q data digitizer</w:t>
      </w:r>
      <w:r w:rsidRPr="00F9311E">
        <w:rPr>
          <w:lang w:val="en-GB" w:eastAsia="ja-JP"/>
        </w:rPr>
        <w:t>’</w:t>
      </w:r>
      <w:r w:rsidRPr="00F9311E">
        <w:rPr>
          <w:rFonts w:hint="eastAsia"/>
          <w:lang w:val="en-GB" w:eastAsia="ja-JP"/>
        </w:rPr>
        <w:t>s inputs. The digitizing clock of I/Q data has sampling error (t3). Finally the error of time stamping due to the internal processing may be exist (t4).</w:t>
      </w:r>
    </w:p>
    <w:p w:rsidR="00F9311E" w:rsidRPr="00F9311E" w:rsidRDefault="00F9311E" w:rsidP="00F9311E">
      <w:pPr>
        <w:rPr>
          <w:lang w:val="en-GB" w:eastAsia="ja-JP"/>
        </w:rPr>
      </w:pPr>
      <w:r w:rsidRPr="00F9311E">
        <w:rPr>
          <w:lang w:val="en-GB" w:eastAsia="ja-JP"/>
        </w:rPr>
        <w:t xml:space="preserve">The total time stamp error of </w:t>
      </w:r>
      <w:r w:rsidRPr="00F9311E">
        <w:rPr>
          <w:rFonts w:hint="eastAsia"/>
          <w:lang w:val="en-GB" w:eastAsia="ja-JP"/>
        </w:rPr>
        <w:t>the I/Q data is t5 = t1</w:t>
      </w:r>
      <w:r w:rsidR="009A1E51">
        <w:rPr>
          <w:lang w:val="en-GB" w:eastAsia="ja-JP"/>
        </w:rPr>
        <w:t xml:space="preserve"> </w:t>
      </w:r>
      <w:r w:rsidRPr="00F9311E">
        <w:rPr>
          <w:rFonts w:hint="eastAsia"/>
          <w:lang w:val="en-GB" w:eastAsia="ja-JP"/>
        </w:rPr>
        <w:t>+</w:t>
      </w:r>
      <w:r w:rsidR="009A1E51">
        <w:rPr>
          <w:lang w:val="en-GB" w:eastAsia="ja-JP"/>
        </w:rPr>
        <w:t xml:space="preserve"> </w:t>
      </w:r>
      <w:r w:rsidRPr="00F9311E">
        <w:rPr>
          <w:rFonts w:hint="eastAsia"/>
          <w:lang w:val="en-GB" w:eastAsia="ja-JP"/>
        </w:rPr>
        <w:t>t2</w:t>
      </w:r>
      <w:r w:rsidR="009A1E51">
        <w:rPr>
          <w:lang w:val="en-GB" w:eastAsia="ja-JP"/>
        </w:rPr>
        <w:t xml:space="preserve"> </w:t>
      </w:r>
      <w:r w:rsidRPr="00F9311E">
        <w:rPr>
          <w:rFonts w:hint="eastAsia"/>
          <w:lang w:val="en-GB" w:eastAsia="ja-JP"/>
        </w:rPr>
        <w:t>+</w:t>
      </w:r>
      <w:r w:rsidR="009A1E51">
        <w:rPr>
          <w:lang w:val="en-GB" w:eastAsia="ja-JP"/>
        </w:rPr>
        <w:t xml:space="preserve"> </w:t>
      </w:r>
      <w:r w:rsidRPr="00F9311E">
        <w:rPr>
          <w:rFonts w:hint="eastAsia"/>
          <w:lang w:val="en-GB" w:eastAsia="ja-JP"/>
        </w:rPr>
        <w:t>t3</w:t>
      </w:r>
      <w:r w:rsidR="009A1E51">
        <w:rPr>
          <w:lang w:val="en-GB" w:eastAsia="ja-JP"/>
        </w:rPr>
        <w:t xml:space="preserve"> </w:t>
      </w:r>
      <w:r w:rsidRPr="00F9311E">
        <w:rPr>
          <w:rFonts w:hint="eastAsia"/>
          <w:lang w:val="en-GB" w:eastAsia="ja-JP"/>
        </w:rPr>
        <w:t>+</w:t>
      </w:r>
      <w:r w:rsidR="009A1E51">
        <w:rPr>
          <w:lang w:val="en-GB" w:eastAsia="ja-JP"/>
        </w:rPr>
        <w:t xml:space="preserve"> </w:t>
      </w:r>
      <w:r w:rsidRPr="00F9311E">
        <w:rPr>
          <w:rFonts w:hint="eastAsia"/>
          <w:lang w:val="en-GB" w:eastAsia="ja-JP"/>
        </w:rPr>
        <w:t>t4.</w:t>
      </w:r>
    </w:p>
    <w:p w:rsidR="00F9311E" w:rsidRPr="00F9311E" w:rsidRDefault="00F9311E" w:rsidP="00F9311E">
      <w:pPr>
        <w:pStyle w:val="Heading1"/>
        <w:rPr>
          <w:lang w:val="en-GB"/>
        </w:rPr>
      </w:pPr>
      <w:r w:rsidRPr="00F9311E">
        <w:rPr>
          <w:rFonts w:hint="eastAsia"/>
          <w:lang w:val="en-GB"/>
        </w:rPr>
        <w:t>3</w:t>
      </w:r>
      <w:r w:rsidRPr="00F9311E">
        <w:rPr>
          <w:rFonts w:hint="eastAsia"/>
          <w:lang w:val="en-GB"/>
        </w:rPr>
        <w:tab/>
        <w:t>Specification of time stamp accuracy to be listed in a data sheet</w:t>
      </w:r>
    </w:p>
    <w:p w:rsidR="00F9311E" w:rsidRPr="00F9311E" w:rsidRDefault="00F9311E" w:rsidP="00F9311E">
      <w:pPr>
        <w:rPr>
          <w:lang w:val="en-GB" w:eastAsia="ja-JP"/>
        </w:rPr>
      </w:pPr>
      <w:r w:rsidRPr="00F9311E">
        <w:rPr>
          <w:lang w:val="en-GB" w:eastAsia="ja-JP"/>
        </w:rPr>
        <w:t>T</w:t>
      </w:r>
      <w:r w:rsidRPr="00F9311E">
        <w:rPr>
          <w:rFonts w:hint="eastAsia"/>
          <w:lang w:val="en-GB" w:eastAsia="ja-JP"/>
        </w:rPr>
        <w:t>here are two parts of time stamp accuracy as stated above</w:t>
      </w:r>
      <w:r w:rsidRPr="00F9311E">
        <w:rPr>
          <w:lang w:val="en-GB" w:eastAsia="ja-JP"/>
        </w:rPr>
        <w:t>. T</w:t>
      </w:r>
      <w:r w:rsidRPr="00F9311E">
        <w:rPr>
          <w:rFonts w:hint="eastAsia"/>
          <w:lang w:val="en-GB" w:eastAsia="ja-JP"/>
        </w:rPr>
        <w:t xml:space="preserve">he </w:t>
      </w:r>
      <w:r w:rsidRPr="00F9311E">
        <w:rPr>
          <w:lang w:val="en-GB" w:eastAsia="ja-JP"/>
        </w:rPr>
        <w:t>time synchronization accuracy</w:t>
      </w:r>
      <w:r w:rsidRPr="00F9311E">
        <w:rPr>
          <w:rFonts w:hint="eastAsia"/>
          <w:lang w:val="en-GB" w:eastAsia="ja-JP"/>
        </w:rPr>
        <w:t xml:space="preserve"> (t1)</w:t>
      </w:r>
      <w:r w:rsidRPr="00F9311E">
        <w:rPr>
          <w:lang w:val="en-GB" w:eastAsia="ja-JP"/>
        </w:rPr>
        <w:t xml:space="preserve"> and </w:t>
      </w:r>
      <w:r w:rsidRPr="00F9311E">
        <w:rPr>
          <w:rFonts w:hint="eastAsia"/>
          <w:lang w:val="en-GB" w:eastAsia="ja-JP"/>
        </w:rPr>
        <w:t xml:space="preserve">the </w:t>
      </w:r>
      <w:r w:rsidRPr="00F9311E">
        <w:rPr>
          <w:lang w:val="en-GB" w:eastAsia="ja-JP"/>
        </w:rPr>
        <w:t>runtime delay in the receiver</w:t>
      </w:r>
      <w:r w:rsidRPr="00F9311E">
        <w:rPr>
          <w:rFonts w:hint="eastAsia"/>
          <w:lang w:val="en-GB" w:eastAsia="ja-JP"/>
        </w:rPr>
        <w:t xml:space="preserve"> (t2</w:t>
      </w:r>
      <w:r w:rsidR="009A1E51">
        <w:rPr>
          <w:lang w:val="en-GB" w:eastAsia="ja-JP"/>
        </w:rPr>
        <w:t xml:space="preserve"> </w:t>
      </w:r>
      <w:r w:rsidRPr="00F9311E">
        <w:rPr>
          <w:rFonts w:hint="eastAsia"/>
          <w:lang w:val="en-GB" w:eastAsia="ja-JP"/>
        </w:rPr>
        <w:t>+</w:t>
      </w:r>
      <w:r w:rsidR="009A1E51">
        <w:rPr>
          <w:lang w:val="en-GB" w:eastAsia="ja-JP"/>
        </w:rPr>
        <w:t xml:space="preserve"> </w:t>
      </w:r>
      <w:r w:rsidRPr="00F9311E">
        <w:rPr>
          <w:rFonts w:hint="eastAsia"/>
          <w:lang w:val="en-GB" w:eastAsia="ja-JP"/>
        </w:rPr>
        <w:t>t3</w:t>
      </w:r>
      <w:r w:rsidR="009A1E51">
        <w:rPr>
          <w:lang w:val="en-GB" w:eastAsia="ja-JP"/>
        </w:rPr>
        <w:t xml:space="preserve"> </w:t>
      </w:r>
      <w:r w:rsidRPr="00F9311E">
        <w:rPr>
          <w:rFonts w:hint="eastAsia"/>
          <w:lang w:val="en-GB" w:eastAsia="ja-JP"/>
        </w:rPr>
        <w:t>+</w:t>
      </w:r>
      <w:r w:rsidR="009A1E51">
        <w:rPr>
          <w:lang w:val="en-GB" w:eastAsia="ja-JP"/>
        </w:rPr>
        <w:t xml:space="preserve"> </w:t>
      </w:r>
      <w:r w:rsidRPr="00F9311E">
        <w:rPr>
          <w:rFonts w:hint="eastAsia"/>
          <w:lang w:val="en-GB" w:eastAsia="ja-JP"/>
        </w:rPr>
        <w:t xml:space="preserve">t4) </w:t>
      </w:r>
      <w:r w:rsidRPr="00F9311E">
        <w:rPr>
          <w:lang w:val="en-GB" w:eastAsia="ja-JP"/>
        </w:rPr>
        <w:t>should</w:t>
      </w:r>
      <w:r w:rsidRPr="00F9311E">
        <w:rPr>
          <w:rFonts w:hint="eastAsia"/>
          <w:lang w:val="en-GB" w:eastAsia="ja-JP"/>
        </w:rPr>
        <w:t xml:space="preserve"> be distinguished in a data sheet </w:t>
      </w:r>
      <w:r w:rsidRPr="00F9311E">
        <w:rPr>
          <w:rFonts w:hint="eastAsia"/>
          <w:lang w:val="en-GB" w:eastAsia="ja-JP"/>
        </w:rPr>
        <w:lastRenderedPageBreak/>
        <w:t xml:space="preserve">separately. In some cases, however, it might be difficult to distinguish one from the other. If there are difficulties to list them separately, the time stamp accuracy can be listed as </w:t>
      </w:r>
      <w:r w:rsidRPr="00F9311E">
        <w:rPr>
          <w:lang w:val="en-GB" w:eastAsia="ja-JP"/>
        </w:rPr>
        <w:t xml:space="preserve">the total time stamp error </w:t>
      </w:r>
      <w:r w:rsidRPr="00F9311E">
        <w:rPr>
          <w:rFonts w:hint="eastAsia"/>
          <w:lang w:val="en-GB" w:eastAsia="ja-JP"/>
        </w:rPr>
        <w:t>(t5)</w:t>
      </w:r>
      <w:r w:rsidRPr="00F9311E">
        <w:rPr>
          <w:lang w:val="en-GB" w:eastAsia="ja-JP"/>
        </w:rPr>
        <w:t xml:space="preserve"> as mean value and standard deviation</w:t>
      </w:r>
      <w:r w:rsidRPr="00F9311E">
        <w:rPr>
          <w:rFonts w:hint="eastAsia"/>
          <w:lang w:val="en-GB" w:eastAsia="ja-JP"/>
        </w:rPr>
        <w:t>.</w:t>
      </w:r>
    </w:p>
    <w:p w:rsidR="009A1E51" w:rsidRDefault="009A1E51" w:rsidP="005C53F9">
      <w:pPr>
        <w:rPr>
          <w:lang w:val="en-GB"/>
        </w:rPr>
      </w:pPr>
    </w:p>
    <w:p w:rsidR="009A1E51" w:rsidRPr="00F9311E" w:rsidRDefault="009A1E51" w:rsidP="005C53F9">
      <w:pPr>
        <w:rPr>
          <w:lang w:val="en-GB"/>
        </w:rPr>
      </w:pPr>
    </w:p>
    <w:p w:rsidR="00F9311E" w:rsidRPr="00F70A4F" w:rsidRDefault="00F9311E" w:rsidP="00F70A4F">
      <w:pPr>
        <w:pStyle w:val="AnnexNoTitle"/>
        <w:rPr>
          <w:lang w:val="en-GB"/>
        </w:rPr>
      </w:pPr>
      <w:r w:rsidRPr="00F70A4F">
        <w:rPr>
          <w:lang w:val="en-GB"/>
        </w:rPr>
        <w:t>Annex 2</w:t>
      </w:r>
      <w:r w:rsidR="00F70A4F" w:rsidRPr="00F70A4F">
        <w:rPr>
          <w:lang w:val="en-GB"/>
        </w:rPr>
        <w:br/>
      </w:r>
      <w:r w:rsidR="00F70A4F" w:rsidRPr="00F70A4F">
        <w:rPr>
          <w:lang w:val="en-GB"/>
        </w:rPr>
        <w:br/>
      </w:r>
      <w:r w:rsidRPr="00F70A4F">
        <w:rPr>
          <w:lang w:val="en-GB"/>
        </w:rPr>
        <w:t xml:space="preserve">Test procedure examples for measuring the time stamp accuracy </w:t>
      </w:r>
      <w:r w:rsidRPr="00F70A4F">
        <w:rPr>
          <w:lang w:val="en-GB"/>
        </w:rPr>
        <w:br/>
        <w:t>of a radio monitoring receiver</w:t>
      </w:r>
    </w:p>
    <w:p w:rsidR="00F9311E" w:rsidRPr="00F9311E" w:rsidRDefault="00F9311E" w:rsidP="00F9311E">
      <w:pPr>
        <w:pStyle w:val="Heading1"/>
        <w:rPr>
          <w:lang w:val="en-GB"/>
        </w:rPr>
      </w:pPr>
      <w:r w:rsidRPr="00F9311E">
        <w:rPr>
          <w:lang w:val="en-GB"/>
        </w:rPr>
        <w:t>1</w:t>
      </w:r>
      <w:r w:rsidRPr="00F9311E">
        <w:rPr>
          <w:lang w:val="en-GB"/>
        </w:rPr>
        <w:tab/>
        <w:t>Scope</w:t>
      </w:r>
    </w:p>
    <w:p w:rsidR="00F9311E" w:rsidRPr="00F9311E" w:rsidRDefault="00F9311E" w:rsidP="00F9311E">
      <w:pPr>
        <w:rPr>
          <w:lang w:val="en-GB"/>
        </w:rPr>
      </w:pPr>
      <w:r w:rsidRPr="00F9311E">
        <w:rPr>
          <w:lang w:val="en-GB"/>
        </w:rPr>
        <w:t xml:space="preserve">This </w:t>
      </w:r>
      <w:r w:rsidR="00CE0909" w:rsidRPr="00F9311E">
        <w:rPr>
          <w:lang w:val="en-GB"/>
        </w:rPr>
        <w:t xml:space="preserve">Annex </w:t>
      </w:r>
      <w:r w:rsidRPr="00F9311E">
        <w:rPr>
          <w:lang w:val="en-GB"/>
        </w:rPr>
        <w:t xml:space="preserve">describes the means and procedures required to verify that a time stamp in I/Q data of a monitoring receiver accurately reflects the reference time of a high-precision clock and gives examples of measurement procedures to establish better uniformity of specification across receivers from different manufacturers in terms of time stamp accuracy. </w:t>
      </w:r>
    </w:p>
    <w:p w:rsidR="00F9311E" w:rsidRPr="00F9311E" w:rsidRDefault="00F9311E" w:rsidP="00F9311E">
      <w:pPr>
        <w:pStyle w:val="Heading1"/>
        <w:rPr>
          <w:lang w:val="en-GB"/>
        </w:rPr>
      </w:pPr>
      <w:r w:rsidRPr="00F9311E">
        <w:rPr>
          <w:lang w:val="en-GB"/>
        </w:rPr>
        <w:t>2</w:t>
      </w:r>
      <w:r w:rsidRPr="00F9311E">
        <w:rPr>
          <w:lang w:val="en-GB"/>
        </w:rPr>
        <w:tab/>
        <w:t>General aspects</w:t>
      </w:r>
    </w:p>
    <w:p w:rsidR="00F9311E" w:rsidRPr="00F9311E" w:rsidRDefault="00F9311E" w:rsidP="00F9311E">
      <w:pPr>
        <w:rPr>
          <w:lang w:val="en-GB"/>
        </w:rPr>
      </w:pPr>
      <w:r w:rsidRPr="00F9311E">
        <w:rPr>
          <w:lang w:val="en-GB"/>
        </w:rPr>
        <w:t>The measurement is performed for the entire frequency range of the receiver focusing on the compensation of the internal time delay.</w:t>
      </w:r>
    </w:p>
    <w:p w:rsidR="00F9311E" w:rsidRPr="00F9311E" w:rsidRDefault="00F9311E" w:rsidP="00F9311E">
      <w:pPr>
        <w:pStyle w:val="Heading1"/>
        <w:rPr>
          <w:lang w:val="en-GB"/>
        </w:rPr>
      </w:pPr>
      <w:r w:rsidRPr="00F9311E">
        <w:rPr>
          <w:lang w:val="en-GB"/>
        </w:rPr>
        <w:t>3</w:t>
      </w:r>
      <w:r w:rsidRPr="00F9311E">
        <w:rPr>
          <w:lang w:val="en-GB"/>
        </w:rPr>
        <w:tab/>
        <w:t>Measurement setup</w:t>
      </w:r>
    </w:p>
    <w:p w:rsidR="00F9311E" w:rsidRPr="00F9311E" w:rsidRDefault="00F9311E" w:rsidP="00F70A4F">
      <w:pPr>
        <w:pStyle w:val="FigureNo"/>
        <w:rPr>
          <w:lang w:val="en-GB"/>
        </w:rPr>
      </w:pPr>
      <w:r w:rsidRPr="0049430B">
        <w:rPr>
          <w:lang w:val="en-GB"/>
        </w:rPr>
        <w:t>Figure</w:t>
      </w:r>
      <w:r w:rsidRPr="00F9311E">
        <w:rPr>
          <w:lang w:val="en-GB"/>
        </w:rPr>
        <w:t xml:space="preserve"> </w:t>
      </w:r>
      <w:r w:rsidR="009A1E51">
        <w:rPr>
          <w:lang w:val="en-GB"/>
        </w:rPr>
        <w:t>A</w:t>
      </w:r>
      <w:r w:rsidRPr="00F9311E">
        <w:rPr>
          <w:lang w:val="en-GB"/>
        </w:rPr>
        <w:t>2-1</w:t>
      </w:r>
    </w:p>
    <w:p w:rsidR="00F9311E" w:rsidRPr="00F9311E" w:rsidRDefault="00F9311E" w:rsidP="00F70A4F">
      <w:pPr>
        <w:pStyle w:val="Figuretitle"/>
        <w:rPr>
          <w:lang w:val="en-GB"/>
        </w:rPr>
      </w:pPr>
      <w:r w:rsidRPr="00F9311E">
        <w:rPr>
          <w:lang w:val="en-GB"/>
        </w:rPr>
        <w:t>Typical measurement setup for measuring the time</w:t>
      </w:r>
      <w:r w:rsidRPr="00F9311E">
        <w:rPr>
          <w:rFonts w:hint="eastAsia"/>
          <w:lang w:val="en-GB"/>
        </w:rPr>
        <w:t xml:space="preserve"> </w:t>
      </w:r>
      <w:r w:rsidRPr="0049430B">
        <w:rPr>
          <w:lang w:val="en-GB"/>
        </w:rPr>
        <w:t>stamp</w:t>
      </w:r>
      <w:r w:rsidRPr="00F9311E">
        <w:rPr>
          <w:lang w:val="en-GB"/>
        </w:rPr>
        <w:t xml:space="preserve"> accuracy of a radio monitoring receiver,</w:t>
      </w:r>
      <w:r w:rsidRPr="00F9311E">
        <w:rPr>
          <w:lang w:val="en-GB"/>
        </w:rPr>
        <w:br/>
        <w:t xml:space="preserve">which has an </w:t>
      </w:r>
      <w:r w:rsidRPr="00F9311E">
        <w:rPr>
          <w:rFonts w:hint="eastAsia"/>
          <w:lang w:val="en-GB"/>
        </w:rPr>
        <w:t xml:space="preserve">external </w:t>
      </w:r>
      <w:r w:rsidRPr="00F9311E">
        <w:rPr>
          <w:lang w:val="en-GB"/>
        </w:rPr>
        <w:t>frequency reference input</w:t>
      </w:r>
    </w:p>
    <w:p w:rsidR="00F9311E" w:rsidRDefault="007B7424" w:rsidP="00F70A4F">
      <w:pPr>
        <w:pStyle w:val="Figure"/>
        <w:rPr>
          <w:szCs w:val="24"/>
        </w:rPr>
      </w:pPr>
      <w:r>
        <w:object w:dxaOrig="5834" w:dyaOrig="4564">
          <v:shape id="_x0000_i1026" type="#_x0000_t75" style="width:327.75pt;height:256.2pt" o:ole="">
            <v:imagedata r:id="rId15" o:title=""/>
          </v:shape>
          <o:OLEObject Type="Embed" ProgID="CorelDraw.Graphic.16" ShapeID="_x0000_i1026" DrawAspect="Content" ObjectID="_1503236634" r:id="rId16"/>
        </w:object>
      </w:r>
    </w:p>
    <w:p w:rsidR="00F9311E" w:rsidRPr="00F9311E" w:rsidRDefault="00F9311E" w:rsidP="00F9311E">
      <w:pPr>
        <w:pStyle w:val="FigureNo"/>
        <w:rPr>
          <w:lang w:val="en-GB"/>
        </w:rPr>
      </w:pPr>
      <w:r w:rsidRPr="00F9311E">
        <w:rPr>
          <w:lang w:val="en-GB"/>
        </w:rPr>
        <w:lastRenderedPageBreak/>
        <w:t xml:space="preserve">Figure </w:t>
      </w:r>
      <w:r w:rsidR="009A1E51">
        <w:rPr>
          <w:lang w:val="en-GB"/>
        </w:rPr>
        <w:t>A</w:t>
      </w:r>
      <w:r w:rsidRPr="00F9311E">
        <w:rPr>
          <w:rFonts w:hint="eastAsia"/>
          <w:lang w:val="en-GB"/>
        </w:rPr>
        <w:t>2-2</w:t>
      </w:r>
    </w:p>
    <w:p w:rsidR="00F9311E" w:rsidRPr="00F9311E" w:rsidRDefault="00F9311E" w:rsidP="00F9311E">
      <w:pPr>
        <w:pStyle w:val="Figuretitle"/>
        <w:rPr>
          <w:lang w:val="en-GB"/>
        </w:rPr>
      </w:pPr>
      <w:r w:rsidRPr="00F9311E">
        <w:rPr>
          <w:lang w:val="en-GB"/>
        </w:rPr>
        <w:t>Typical measurement setup for measuring the time</w:t>
      </w:r>
      <w:r w:rsidRPr="00F9311E">
        <w:rPr>
          <w:rFonts w:hint="eastAsia"/>
          <w:lang w:val="en-GB"/>
        </w:rPr>
        <w:t xml:space="preserve"> </w:t>
      </w:r>
      <w:r w:rsidRPr="00F9311E">
        <w:rPr>
          <w:lang w:val="en-GB"/>
        </w:rPr>
        <w:t>stamp accuracy of a radio monitoring receiver,</w:t>
      </w:r>
      <w:r w:rsidRPr="00F9311E">
        <w:rPr>
          <w:lang w:val="en-GB"/>
        </w:rPr>
        <w:br/>
        <w:t xml:space="preserve">which has no </w:t>
      </w:r>
      <w:r w:rsidRPr="00F9311E">
        <w:rPr>
          <w:rFonts w:hint="eastAsia"/>
          <w:lang w:val="en-GB"/>
        </w:rPr>
        <w:t xml:space="preserve">external </w:t>
      </w:r>
      <w:r w:rsidRPr="00F9311E">
        <w:rPr>
          <w:lang w:val="en-GB"/>
        </w:rPr>
        <w:t xml:space="preserve">frequency </w:t>
      </w:r>
      <w:r w:rsidR="00F70A4F">
        <w:rPr>
          <w:lang w:val="en-GB"/>
        </w:rPr>
        <w:t>reference input</w:t>
      </w:r>
    </w:p>
    <w:p w:rsidR="00F9311E" w:rsidRDefault="007B7424" w:rsidP="00F70A4F">
      <w:pPr>
        <w:pStyle w:val="Figure"/>
        <w:rPr>
          <w:lang w:eastAsia="ja-JP"/>
        </w:rPr>
      </w:pPr>
      <w:r>
        <w:object w:dxaOrig="5585" w:dyaOrig="3158">
          <v:shape id="_x0000_i1027" type="#_x0000_t75" style="width:329.5pt;height:186.4pt" o:ole="">
            <v:imagedata r:id="rId17" o:title=""/>
          </v:shape>
          <o:OLEObject Type="Embed" ProgID="CorelDraw.Graphic.16" ShapeID="_x0000_i1027" DrawAspect="Content" ObjectID="_1503236635" r:id="rId18"/>
        </w:object>
      </w:r>
    </w:p>
    <w:p w:rsidR="00F9311E" w:rsidRPr="00F9311E" w:rsidRDefault="00F9311E" w:rsidP="00F9311E">
      <w:pPr>
        <w:pStyle w:val="Heading1"/>
        <w:rPr>
          <w:lang w:val="en-GB"/>
        </w:rPr>
      </w:pPr>
      <w:r w:rsidRPr="00F9311E">
        <w:rPr>
          <w:lang w:val="en-GB"/>
        </w:rPr>
        <w:t>4</w:t>
      </w:r>
      <w:r w:rsidRPr="00F9311E">
        <w:rPr>
          <w:lang w:val="en-GB"/>
        </w:rPr>
        <w:tab/>
        <w:t>Description of measurement setups</w:t>
      </w:r>
    </w:p>
    <w:p w:rsidR="00F9311E" w:rsidRPr="00F9311E" w:rsidRDefault="00F9311E" w:rsidP="00F9311E">
      <w:pPr>
        <w:pStyle w:val="Headingb"/>
        <w:rPr>
          <w:lang w:val="en-GB"/>
        </w:rPr>
      </w:pPr>
      <w:r w:rsidRPr="00F9311E">
        <w:rPr>
          <w:rFonts w:hint="eastAsia"/>
          <w:lang w:val="en-GB"/>
        </w:rPr>
        <w:t xml:space="preserve">Figure </w:t>
      </w:r>
      <w:r w:rsidR="00382A15">
        <w:rPr>
          <w:lang w:val="en-GB"/>
        </w:rPr>
        <w:t>A</w:t>
      </w:r>
      <w:r w:rsidRPr="00F9311E">
        <w:rPr>
          <w:rFonts w:hint="eastAsia"/>
          <w:lang w:val="en-GB"/>
        </w:rPr>
        <w:t>2-1</w:t>
      </w:r>
    </w:p>
    <w:p w:rsidR="00F9311E" w:rsidRPr="00F9311E" w:rsidRDefault="00F9311E" w:rsidP="00F9311E">
      <w:pPr>
        <w:rPr>
          <w:lang w:val="en-GB"/>
        </w:rPr>
      </w:pPr>
      <w:r w:rsidRPr="00F9311E">
        <w:rPr>
          <w:lang w:val="en-GB"/>
        </w:rPr>
        <w:t xml:space="preserve">A reference frequency from a common frequency reference is used to synchronize the signal generator and the monitoring receiver, whose time stamp accuracy is to be measured. </w:t>
      </w:r>
    </w:p>
    <w:p w:rsidR="00F9311E" w:rsidRPr="00F9311E" w:rsidRDefault="00F9311E" w:rsidP="00F9311E">
      <w:pPr>
        <w:rPr>
          <w:lang w:val="en-GB"/>
        </w:rPr>
      </w:pPr>
      <w:r w:rsidRPr="00F9311E">
        <w:rPr>
          <w:lang w:val="en-GB"/>
        </w:rPr>
        <w:t xml:space="preserve">A common time reference (PPS = pulse per second) serves for two purposes: With the switch in position “B” it sets the time of the internal clock of the monitoring receiver correctly. The time is set only once at the beginning of the measurement. For the actual measurement the accuracy of the internal clock in the monitoring receiver is kept by the external reference frequency. </w:t>
      </w:r>
    </w:p>
    <w:p w:rsidR="00F9311E" w:rsidRPr="00F9311E" w:rsidRDefault="00F9311E" w:rsidP="00F9311E">
      <w:pPr>
        <w:rPr>
          <w:lang w:val="en-GB"/>
        </w:rPr>
      </w:pPr>
      <w:r w:rsidRPr="00F9311E">
        <w:rPr>
          <w:lang w:val="en-GB"/>
        </w:rPr>
        <w:t xml:space="preserve">Then the switch is turned over in position A, where the PPS signal from the time reference triggers an output signal at the vector signal generator. The exact time of arrival of the signal at the RF input connector of the monitoring receiver is known. The time stamp accuracy is calculated from the difference between the known arrival time at the RF input connector and the time stamp in the I/Q data. </w:t>
      </w:r>
    </w:p>
    <w:p w:rsidR="00F9311E" w:rsidRPr="00F9311E" w:rsidRDefault="00F9311E" w:rsidP="00F9311E">
      <w:pPr>
        <w:pStyle w:val="Headingb"/>
        <w:rPr>
          <w:lang w:val="en-GB"/>
        </w:rPr>
      </w:pPr>
      <w:r w:rsidRPr="00F9311E">
        <w:rPr>
          <w:rFonts w:hint="eastAsia"/>
          <w:lang w:val="en-GB"/>
        </w:rPr>
        <w:t xml:space="preserve">Figure </w:t>
      </w:r>
      <w:r w:rsidR="00382A15">
        <w:rPr>
          <w:lang w:val="en-GB"/>
        </w:rPr>
        <w:t>A</w:t>
      </w:r>
      <w:r w:rsidRPr="00F9311E">
        <w:rPr>
          <w:rFonts w:hint="eastAsia"/>
          <w:lang w:val="en-GB"/>
        </w:rPr>
        <w:t>2-2</w:t>
      </w:r>
    </w:p>
    <w:p w:rsidR="00F9311E" w:rsidRPr="00F9311E" w:rsidRDefault="00F9311E" w:rsidP="00F9311E">
      <w:pPr>
        <w:rPr>
          <w:lang w:val="en-GB" w:eastAsia="ja-JP"/>
        </w:rPr>
      </w:pPr>
      <w:r w:rsidRPr="00F9311E">
        <w:rPr>
          <w:rFonts w:hint="eastAsia"/>
          <w:lang w:val="en-GB" w:eastAsia="ja-JP"/>
        </w:rPr>
        <w:t xml:space="preserve">Time </w:t>
      </w:r>
      <w:r w:rsidRPr="00F9311E">
        <w:rPr>
          <w:lang w:val="en-GB" w:eastAsia="ja-JP"/>
        </w:rPr>
        <w:t>reference</w:t>
      </w:r>
      <w:r w:rsidRPr="00F9311E">
        <w:rPr>
          <w:rFonts w:hint="eastAsia"/>
          <w:lang w:val="en-GB" w:eastAsia="ja-JP"/>
        </w:rPr>
        <w:t xml:space="preserve"> must be synchronized to </w:t>
      </w:r>
      <w:r w:rsidRPr="00F9311E">
        <w:rPr>
          <w:lang w:val="en-GB" w:eastAsia="ja-JP"/>
        </w:rPr>
        <w:t xml:space="preserve">reference </w:t>
      </w:r>
      <w:r w:rsidRPr="00F9311E">
        <w:rPr>
          <w:rFonts w:hint="eastAsia"/>
          <w:lang w:val="en-GB" w:eastAsia="ja-JP"/>
        </w:rPr>
        <w:t>time and generate</w:t>
      </w:r>
      <w:r w:rsidRPr="00F9311E">
        <w:rPr>
          <w:lang w:val="en-GB" w:eastAsia="ja-JP"/>
        </w:rPr>
        <w:t xml:space="preserve"> a</w:t>
      </w:r>
      <w:r w:rsidRPr="00F9311E">
        <w:rPr>
          <w:rFonts w:hint="eastAsia"/>
          <w:lang w:val="en-GB" w:eastAsia="ja-JP"/>
        </w:rPr>
        <w:t xml:space="preserve"> </w:t>
      </w:r>
      <w:r w:rsidRPr="00F9311E">
        <w:rPr>
          <w:lang w:val="en-GB" w:eastAsia="ja-JP"/>
        </w:rPr>
        <w:t>PPS</w:t>
      </w:r>
      <w:r w:rsidRPr="00F9311E">
        <w:rPr>
          <w:rFonts w:hint="eastAsia"/>
          <w:lang w:val="en-GB" w:eastAsia="ja-JP"/>
        </w:rPr>
        <w:t xml:space="preserve"> signal.</w:t>
      </w:r>
    </w:p>
    <w:p w:rsidR="00F9311E" w:rsidRPr="00F9311E" w:rsidRDefault="00F9311E" w:rsidP="00F9311E">
      <w:pPr>
        <w:rPr>
          <w:lang w:val="en-GB" w:eastAsia="ja-JP"/>
        </w:rPr>
      </w:pPr>
      <w:r w:rsidRPr="00F9311E">
        <w:rPr>
          <w:rFonts w:hint="eastAsia"/>
          <w:lang w:val="en-GB" w:eastAsia="ja-JP"/>
        </w:rPr>
        <w:t>Time reference triggers the baseband generator to alternate the modulation type of baseband signal by</w:t>
      </w:r>
      <w:r w:rsidRPr="00F9311E">
        <w:rPr>
          <w:lang w:val="en-GB" w:eastAsia="ja-JP"/>
        </w:rPr>
        <w:t xml:space="preserve"> a PPS</w:t>
      </w:r>
      <w:r w:rsidRPr="00F9311E">
        <w:rPr>
          <w:rFonts w:hint="eastAsia"/>
          <w:lang w:val="en-GB" w:eastAsia="ja-JP"/>
        </w:rPr>
        <w:t xml:space="preserve"> signal and is connected in parallel to a high-speed oscilloscope with sufficient bandwidth and sampling rate to </w:t>
      </w:r>
      <w:r w:rsidRPr="00F9311E">
        <w:rPr>
          <w:lang w:val="en-GB" w:eastAsia="ja-JP"/>
        </w:rPr>
        <w:t>display</w:t>
      </w:r>
      <w:r w:rsidRPr="00F9311E">
        <w:rPr>
          <w:rFonts w:hint="eastAsia"/>
          <w:lang w:val="en-GB" w:eastAsia="ja-JP"/>
        </w:rPr>
        <w:t xml:space="preserve"> time variation of the RF signal.</w:t>
      </w:r>
    </w:p>
    <w:p w:rsidR="00F9311E" w:rsidRPr="00F9311E" w:rsidRDefault="00F9311E" w:rsidP="00F9311E">
      <w:pPr>
        <w:rPr>
          <w:lang w:val="en-GB" w:eastAsia="ja-JP"/>
        </w:rPr>
      </w:pPr>
      <w:r w:rsidRPr="00F9311E">
        <w:rPr>
          <w:rFonts w:hint="eastAsia"/>
          <w:lang w:val="en-GB" w:eastAsia="ja-JP"/>
        </w:rPr>
        <w:t>The baseband signal is connected to a vector signal generator which generates RF signal.</w:t>
      </w:r>
    </w:p>
    <w:p w:rsidR="00F9311E" w:rsidRPr="00F9311E" w:rsidRDefault="00F9311E" w:rsidP="00F9311E">
      <w:pPr>
        <w:rPr>
          <w:lang w:val="en-GB" w:eastAsia="ja-JP"/>
        </w:rPr>
      </w:pPr>
      <w:r w:rsidRPr="00F9311E">
        <w:rPr>
          <w:rFonts w:hint="eastAsia"/>
          <w:lang w:val="en-GB" w:eastAsia="ja-JP"/>
        </w:rPr>
        <w:t>The RF signal output is connected to both receiver and oscilloscope to verify the exact time of the transformation of the modulation type at the receiver</w:t>
      </w:r>
      <w:r w:rsidRPr="00F9311E">
        <w:rPr>
          <w:lang w:val="en-GB" w:eastAsia="ja-JP"/>
        </w:rPr>
        <w:t>’</w:t>
      </w:r>
      <w:r w:rsidRPr="00F9311E">
        <w:rPr>
          <w:rFonts w:hint="eastAsia"/>
          <w:lang w:val="en-GB" w:eastAsia="ja-JP"/>
        </w:rPr>
        <w:t xml:space="preserve">s </w:t>
      </w:r>
      <w:r w:rsidRPr="00F9311E">
        <w:rPr>
          <w:lang w:val="en-GB" w:eastAsia="ja-JP"/>
        </w:rPr>
        <w:t>RF</w:t>
      </w:r>
      <w:r w:rsidRPr="00F9311E">
        <w:rPr>
          <w:rFonts w:hint="eastAsia"/>
          <w:lang w:val="en-GB" w:eastAsia="ja-JP"/>
        </w:rPr>
        <w:t xml:space="preserve"> input</w:t>
      </w:r>
      <w:r w:rsidRPr="00F9311E">
        <w:rPr>
          <w:lang w:val="en-GB" w:eastAsia="ja-JP"/>
        </w:rPr>
        <w:t xml:space="preserve"> connector</w:t>
      </w:r>
      <w:r w:rsidRPr="00F9311E">
        <w:rPr>
          <w:rFonts w:hint="eastAsia"/>
          <w:lang w:val="en-GB" w:eastAsia="ja-JP"/>
        </w:rPr>
        <w:t xml:space="preserve">. Thus transmission time from </w:t>
      </w:r>
      <w:r w:rsidRPr="00F9311E">
        <w:rPr>
          <w:lang w:val="en-GB" w:eastAsia="ja-JP"/>
        </w:rPr>
        <w:t>a PPS</w:t>
      </w:r>
      <w:r w:rsidRPr="00F9311E">
        <w:rPr>
          <w:rFonts w:hint="eastAsia"/>
          <w:lang w:val="en-GB" w:eastAsia="ja-JP"/>
        </w:rPr>
        <w:t xml:space="preserve"> generator to the </w:t>
      </w:r>
      <w:r w:rsidRPr="00F9311E">
        <w:rPr>
          <w:lang w:val="en-GB" w:eastAsia="ja-JP"/>
        </w:rPr>
        <w:t>RF</w:t>
      </w:r>
      <w:r w:rsidRPr="00F9311E">
        <w:rPr>
          <w:rFonts w:hint="eastAsia"/>
          <w:lang w:val="en-GB" w:eastAsia="ja-JP"/>
        </w:rPr>
        <w:t xml:space="preserve"> input </w:t>
      </w:r>
      <w:r w:rsidRPr="00F9311E">
        <w:rPr>
          <w:lang w:val="en-GB" w:eastAsia="ja-JP"/>
        </w:rPr>
        <w:t xml:space="preserve">connector </w:t>
      </w:r>
      <w:r w:rsidRPr="00F9311E">
        <w:rPr>
          <w:rFonts w:hint="eastAsia"/>
          <w:lang w:val="en-GB" w:eastAsia="ja-JP"/>
        </w:rPr>
        <w:t>must be measured by comparing the two inputs to the oscilloscope.</w:t>
      </w:r>
      <w:r w:rsidRPr="00F9311E">
        <w:rPr>
          <w:lang w:val="en-GB" w:eastAsia="ja-JP"/>
        </w:rPr>
        <w:t xml:space="preserve"> </w:t>
      </w:r>
    </w:p>
    <w:p w:rsidR="00F9311E" w:rsidRPr="00F9311E" w:rsidRDefault="00F9311E" w:rsidP="00F9311E">
      <w:pPr>
        <w:rPr>
          <w:lang w:val="en-GB" w:eastAsia="ja-JP"/>
        </w:rPr>
      </w:pPr>
      <w:r w:rsidRPr="00F9311E">
        <w:rPr>
          <w:lang w:val="en-GB" w:eastAsia="ja-JP"/>
        </w:rPr>
        <w:t>The time stamp accuracy is calculated from the t</w:t>
      </w:r>
      <w:r w:rsidRPr="00F9311E">
        <w:rPr>
          <w:rFonts w:hint="eastAsia"/>
          <w:lang w:val="en-GB" w:eastAsia="ja-JP"/>
        </w:rPr>
        <w:t>ime difference between exact arrival time at receiver</w:t>
      </w:r>
      <w:r w:rsidRPr="00F9311E">
        <w:rPr>
          <w:lang w:val="en-GB" w:eastAsia="ja-JP"/>
        </w:rPr>
        <w:t>’</w:t>
      </w:r>
      <w:r w:rsidRPr="00F9311E">
        <w:rPr>
          <w:rFonts w:hint="eastAsia"/>
          <w:lang w:val="en-GB" w:eastAsia="ja-JP"/>
        </w:rPr>
        <w:t xml:space="preserve">s </w:t>
      </w:r>
      <w:r w:rsidRPr="00F9311E">
        <w:rPr>
          <w:lang w:val="en-GB" w:eastAsia="ja-JP"/>
        </w:rPr>
        <w:t>RF</w:t>
      </w:r>
      <w:r w:rsidRPr="00F9311E">
        <w:rPr>
          <w:rFonts w:hint="eastAsia"/>
          <w:lang w:val="en-GB" w:eastAsia="ja-JP"/>
        </w:rPr>
        <w:t xml:space="preserve"> input </w:t>
      </w:r>
      <w:r w:rsidRPr="00F9311E">
        <w:rPr>
          <w:lang w:val="en-GB" w:eastAsia="ja-JP"/>
        </w:rPr>
        <w:t xml:space="preserve">connector </w:t>
      </w:r>
      <w:r w:rsidRPr="00F9311E">
        <w:rPr>
          <w:rFonts w:hint="eastAsia"/>
          <w:lang w:val="en-GB" w:eastAsia="ja-JP"/>
        </w:rPr>
        <w:t xml:space="preserve">and </w:t>
      </w:r>
      <w:r w:rsidRPr="00F9311E">
        <w:rPr>
          <w:lang w:val="en-GB" w:eastAsia="ja-JP"/>
        </w:rPr>
        <w:t>modulation</w:t>
      </w:r>
      <w:r w:rsidRPr="00F9311E">
        <w:rPr>
          <w:rFonts w:hint="eastAsia"/>
          <w:lang w:val="en-GB" w:eastAsia="ja-JP"/>
        </w:rPr>
        <w:t xml:space="preserve"> transformation time based on the time information of captured I/Q data, however this accuracy includes both time </w:t>
      </w:r>
      <w:r w:rsidRPr="00F9311E">
        <w:rPr>
          <w:lang w:val="en-GB" w:eastAsia="ja-JP"/>
        </w:rPr>
        <w:t>synchronization</w:t>
      </w:r>
      <w:r w:rsidRPr="00F9311E">
        <w:rPr>
          <w:rFonts w:hint="eastAsia"/>
          <w:lang w:val="en-GB" w:eastAsia="ja-JP"/>
        </w:rPr>
        <w:t xml:space="preserve"> accuracy</w:t>
      </w:r>
      <w:r w:rsidRPr="00F9311E">
        <w:rPr>
          <w:lang w:val="en-GB" w:eastAsia="ja-JP"/>
        </w:rPr>
        <w:t xml:space="preserve"> (t1)</w:t>
      </w:r>
      <w:r w:rsidRPr="00F9311E">
        <w:rPr>
          <w:rFonts w:hint="eastAsia"/>
          <w:lang w:val="en-GB" w:eastAsia="ja-JP"/>
        </w:rPr>
        <w:t xml:space="preserve"> and runtime delay inside the </w:t>
      </w:r>
      <w:r w:rsidRPr="00F9311E">
        <w:rPr>
          <w:lang w:val="en-GB" w:eastAsia="ja-JP"/>
        </w:rPr>
        <w:t>receiver (t2</w:t>
      </w:r>
      <w:r w:rsidR="008752FA">
        <w:rPr>
          <w:lang w:val="en-GB" w:eastAsia="ja-JP"/>
        </w:rPr>
        <w:t xml:space="preserve"> </w:t>
      </w:r>
      <w:r w:rsidRPr="00F9311E">
        <w:rPr>
          <w:lang w:val="en-GB" w:eastAsia="ja-JP"/>
        </w:rPr>
        <w:t>+</w:t>
      </w:r>
      <w:r w:rsidR="008752FA">
        <w:rPr>
          <w:lang w:val="en-GB" w:eastAsia="ja-JP"/>
        </w:rPr>
        <w:t xml:space="preserve"> </w:t>
      </w:r>
      <w:r w:rsidRPr="00F9311E">
        <w:rPr>
          <w:lang w:val="en-GB" w:eastAsia="ja-JP"/>
        </w:rPr>
        <w:t>t3</w:t>
      </w:r>
      <w:r w:rsidR="008752FA">
        <w:rPr>
          <w:lang w:val="en-GB" w:eastAsia="ja-JP"/>
        </w:rPr>
        <w:t xml:space="preserve"> </w:t>
      </w:r>
      <w:r w:rsidRPr="00F9311E">
        <w:rPr>
          <w:lang w:val="en-GB" w:eastAsia="ja-JP"/>
        </w:rPr>
        <w:t>+</w:t>
      </w:r>
      <w:r w:rsidR="008752FA">
        <w:rPr>
          <w:lang w:val="en-GB" w:eastAsia="ja-JP"/>
        </w:rPr>
        <w:t xml:space="preserve"> </w:t>
      </w:r>
      <w:r w:rsidRPr="00F9311E">
        <w:rPr>
          <w:lang w:val="en-GB" w:eastAsia="ja-JP"/>
        </w:rPr>
        <w:t>t4)</w:t>
      </w:r>
      <w:r w:rsidRPr="00F9311E">
        <w:rPr>
          <w:rFonts w:hint="eastAsia"/>
          <w:lang w:val="en-GB" w:eastAsia="ja-JP"/>
        </w:rPr>
        <w:t>.</w:t>
      </w:r>
    </w:p>
    <w:p w:rsidR="00F9311E" w:rsidRPr="00F9311E" w:rsidRDefault="00F9311E" w:rsidP="00F9311E">
      <w:pPr>
        <w:rPr>
          <w:lang w:val="en-GB" w:eastAsia="ja-JP"/>
        </w:rPr>
      </w:pPr>
      <w:r w:rsidRPr="00F9311E">
        <w:rPr>
          <w:lang w:val="en-GB" w:eastAsia="ja-JP"/>
        </w:rPr>
        <w:lastRenderedPageBreak/>
        <w:t>Time stamp</w:t>
      </w:r>
      <w:r w:rsidRPr="00F9311E">
        <w:rPr>
          <w:rFonts w:hint="eastAsia"/>
          <w:lang w:val="en-GB" w:eastAsia="ja-JP"/>
        </w:rPr>
        <w:t xml:space="preserve"> accuracy will manifest as a </w:t>
      </w:r>
      <w:r w:rsidRPr="00F9311E">
        <w:rPr>
          <w:lang w:val="en-GB" w:eastAsia="ja-JP"/>
        </w:rPr>
        <w:t>deviation</w:t>
      </w:r>
      <w:r w:rsidRPr="00F9311E">
        <w:rPr>
          <w:rFonts w:hint="eastAsia"/>
          <w:lang w:val="en-GB" w:eastAsia="ja-JP"/>
        </w:rPr>
        <w:t xml:space="preserve"> of the time stamp produced by the monitoring receiver </w:t>
      </w:r>
      <w:r w:rsidRPr="00F9311E">
        <w:rPr>
          <w:lang w:val="en-GB" w:eastAsia="ja-JP"/>
        </w:rPr>
        <w:t>from the reference time to be specified by mean value and standard deviation</w:t>
      </w:r>
      <w:r w:rsidRPr="00F9311E">
        <w:rPr>
          <w:rFonts w:hint="eastAsia"/>
          <w:lang w:val="en-GB" w:eastAsia="ja-JP"/>
        </w:rPr>
        <w:t xml:space="preserve">. </w:t>
      </w:r>
    </w:p>
    <w:p w:rsidR="0001036E" w:rsidRDefault="00F9311E" w:rsidP="00F9311E">
      <w:pPr>
        <w:rPr>
          <w:lang w:val="en-GB" w:eastAsia="ja-JP"/>
        </w:rPr>
      </w:pPr>
      <w:r w:rsidRPr="00F9311E">
        <w:rPr>
          <w:lang w:val="en-GB" w:eastAsia="ja-JP"/>
        </w:rPr>
        <w:t>T</w:t>
      </w:r>
      <w:r w:rsidRPr="00F9311E">
        <w:rPr>
          <w:rFonts w:hint="eastAsia"/>
          <w:lang w:val="en-GB" w:eastAsia="ja-JP"/>
        </w:rPr>
        <w:t>his require</w:t>
      </w:r>
      <w:r w:rsidRPr="00F9311E">
        <w:rPr>
          <w:lang w:val="en-GB" w:eastAsia="ja-JP"/>
        </w:rPr>
        <w:t>s</w:t>
      </w:r>
      <w:r w:rsidRPr="00F9311E">
        <w:rPr>
          <w:rFonts w:hint="eastAsia"/>
          <w:lang w:val="en-GB" w:eastAsia="ja-JP"/>
        </w:rPr>
        <w:t xml:space="preserve"> multiple measurements of the same conditions over time</w:t>
      </w:r>
      <w:r w:rsidRPr="00F9311E">
        <w:rPr>
          <w:lang w:val="en-GB" w:eastAsia="ja-JP"/>
        </w:rPr>
        <w:t>.</w:t>
      </w:r>
    </w:p>
    <w:p w:rsidR="00A07741" w:rsidRPr="00F9311E" w:rsidRDefault="00A07741" w:rsidP="00F9311E">
      <w:pPr>
        <w:rPr>
          <w:lang w:val="en-GB"/>
        </w:rPr>
      </w:pPr>
    </w:p>
    <w:p w:rsidR="0001036E" w:rsidRPr="00F9311E" w:rsidRDefault="00F9311E" w:rsidP="00F9311E">
      <w:pPr>
        <w:spacing w:before="720"/>
        <w:jc w:val="center"/>
      </w:pPr>
      <w:r>
        <w:t>______________</w:t>
      </w:r>
    </w:p>
    <w:sectPr w:rsidR="0001036E" w:rsidRPr="00F9311E"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0848" w:rsidRDefault="00870848">
      <w:r>
        <w:separator/>
      </w:r>
    </w:p>
  </w:endnote>
  <w:endnote w:type="continuationSeparator" w:id="0">
    <w:p w:rsidR="00870848" w:rsidRDefault="00870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0848" w:rsidRDefault="00870848">
      <w:r>
        <w:separator/>
      </w:r>
    </w:p>
  </w:footnote>
  <w:footnote w:type="continuationSeparator" w:id="0">
    <w:p w:rsidR="00870848" w:rsidRDefault="008708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882" w:rsidRDefault="0060188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882" w:rsidRDefault="00BE5D3B" w:rsidP="00B033C8">
    <w:pPr>
      <w:pStyle w:val="Header"/>
      <w:ind w:right="360" w:firstLine="360"/>
    </w:pPr>
    <w:r>
      <w:rPr>
        <w:noProof/>
        <w:lang w:val="en-US" w:eastAsia="zh-CN"/>
      </w:rPr>
      <w:drawing>
        <wp:anchor distT="0" distB="0" distL="114300" distR="114300" simplePos="0" relativeHeight="251658240" behindDoc="0" locked="0" layoutInCell="1" allowOverlap="1" wp14:anchorId="1B80F249" wp14:editId="3CDB8E72">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sidR="00BA4F93">
      <w:rPr>
        <w:noProof/>
        <w:lang w:val="en-US" w:eastAsia="zh-CN"/>
      </w:rPr>
      <w:drawing>
        <wp:anchor distT="0" distB="0" distL="114300" distR="114300" simplePos="0" relativeHeight="251656192" behindDoc="1" locked="0" layoutInCell="1" allowOverlap="1" wp14:anchorId="26ED314F" wp14:editId="74896CE7">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882" w:rsidRDefault="00596C9C">
    <w:pPr>
      <w:pStyle w:val="Header"/>
      <w:jc w:val="left"/>
      <w:rPr>
        <w:lang w:val="en-US"/>
      </w:rPr>
    </w:pPr>
    <w:r>
      <w:rPr>
        <w:rStyle w:val="PageNumber"/>
        <w:b/>
        <w:bCs/>
      </w:rPr>
      <w:fldChar w:fldCharType="begin"/>
    </w:r>
    <w:r w:rsidR="00601882">
      <w:rPr>
        <w:rStyle w:val="PageNumber"/>
        <w:b/>
        <w:bCs/>
        <w:lang w:val="en-US"/>
      </w:rPr>
      <w:instrText xml:space="preserve"> PAGE </w:instrText>
    </w:r>
    <w:r>
      <w:rPr>
        <w:rStyle w:val="PageNumber"/>
        <w:b/>
        <w:bCs/>
      </w:rPr>
      <w:fldChar w:fldCharType="separate"/>
    </w:r>
    <w:r w:rsidR="0071156F">
      <w:rPr>
        <w:rStyle w:val="PageNumber"/>
        <w:b/>
        <w:bCs/>
        <w:noProof/>
        <w:lang w:val="en-US"/>
      </w:rPr>
      <w:t>4</w:t>
    </w:r>
    <w:r>
      <w:rPr>
        <w:rStyle w:val="PageNumber"/>
        <w:b/>
        <w:bCs/>
      </w:rPr>
      <w:fldChar w:fldCharType="end"/>
    </w:r>
    <w:r w:rsidR="00601882">
      <w:rPr>
        <w:lang w:val="en-US"/>
      </w:rPr>
      <w:tab/>
    </w:r>
    <w:r w:rsidR="0071156F">
      <w:fldChar w:fldCharType="begin"/>
    </w:r>
    <w:r w:rsidR="0071156F">
      <w:instrText xml:space="preserve"> DOCPROPERTY "Header" \* MERGEFORMAT </w:instrText>
    </w:r>
    <w:r w:rsidR="0071156F">
      <w:fldChar w:fldCharType="separate"/>
    </w:r>
    <w:r w:rsidR="0071156F" w:rsidRPr="0071156F">
      <w:rPr>
        <w:b/>
        <w:bCs/>
        <w:lang w:val="en-US"/>
      </w:rPr>
      <w:t xml:space="preserve">Rec. </w:t>
    </w:r>
    <w:r w:rsidR="0071156F">
      <w:rPr>
        <w:b/>
        <w:bCs/>
        <w:lang w:val="en-US"/>
      </w:rPr>
      <w:fldChar w:fldCharType="end"/>
    </w:r>
    <w:r w:rsidR="00601882">
      <w:rPr>
        <w:b/>
        <w:bCs/>
      </w:rPr>
      <w:t xml:space="preserve"> </w:t>
    </w:r>
    <w:r>
      <w:rPr>
        <w:b/>
        <w:bCs/>
      </w:rPr>
      <w:fldChar w:fldCharType="begin"/>
    </w:r>
    <w:r w:rsidR="00601882">
      <w:rPr>
        <w:b/>
        <w:bCs/>
        <w:lang w:val="en-US"/>
      </w:rPr>
      <w:instrText>styleref href</w:instrText>
    </w:r>
    <w:r>
      <w:rPr>
        <w:b/>
        <w:bCs/>
      </w:rPr>
      <w:fldChar w:fldCharType="separate"/>
    </w:r>
    <w:r w:rsidR="0071156F">
      <w:rPr>
        <w:b/>
        <w:bCs/>
        <w:noProof/>
      </w:rPr>
      <w:t>ITU-R  SM.2080-0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882" w:rsidRDefault="00601882">
    <w:pPr>
      <w:pStyle w:val="Header"/>
    </w:pPr>
    <w:r>
      <w:tab/>
    </w:r>
    <w:r w:rsidR="0071156F">
      <w:fldChar w:fldCharType="begin"/>
    </w:r>
    <w:r w:rsidR="0071156F">
      <w:instrText xml:space="preserve"> DOCPROPERTY "Header" \* MERGEFORMAT </w:instrText>
    </w:r>
    <w:r w:rsidR="0071156F">
      <w:fldChar w:fldCharType="separate"/>
    </w:r>
    <w:r w:rsidR="0071156F" w:rsidRPr="0071156F">
      <w:rPr>
        <w:b/>
        <w:bCs/>
      </w:rPr>
      <w:t xml:space="preserve">Rec. </w:t>
    </w:r>
    <w:r w:rsidR="0071156F">
      <w:rPr>
        <w:b/>
        <w:bCs/>
      </w:rPr>
      <w:fldChar w:fldCharType="end"/>
    </w:r>
    <w:r>
      <w:rPr>
        <w:b/>
        <w:bCs/>
      </w:rPr>
      <w:t xml:space="preserve"> </w:t>
    </w:r>
    <w:r w:rsidR="00596C9C">
      <w:rPr>
        <w:b/>
        <w:bCs/>
      </w:rPr>
      <w:fldChar w:fldCharType="begin"/>
    </w:r>
    <w:r>
      <w:rPr>
        <w:b/>
        <w:bCs/>
      </w:rPr>
      <w:instrText>styleref href</w:instrText>
    </w:r>
    <w:r w:rsidR="00596C9C">
      <w:rPr>
        <w:b/>
        <w:bCs/>
      </w:rPr>
      <w:fldChar w:fldCharType="separate"/>
    </w:r>
    <w:r w:rsidR="0071156F">
      <w:rPr>
        <w:b/>
        <w:bCs/>
        <w:noProof/>
      </w:rPr>
      <w:t>ITU-R  SM.2080-0</w:t>
    </w:r>
    <w:r w:rsidR="00596C9C">
      <w:rPr>
        <w:b/>
        <w:bCs/>
      </w:rPr>
      <w:fldChar w:fldCharType="end"/>
    </w:r>
    <w:r>
      <w:tab/>
    </w:r>
    <w:r w:rsidR="00596C9C">
      <w:rPr>
        <w:rStyle w:val="PageNumber"/>
        <w:b/>
        <w:bCs/>
      </w:rPr>
      <w:fldChar w:fldCharType="begin"/>
    </w:r>
    <w:r>
      <w:rPr>
        <w:rStyle w:val="PageNumber"/>
        <w:b/>
        <w:bCs/>
      </w:rPr>
      <w:instrText xml:space="preserve"> PAGE </w:instrText>
    </w:r>
    <w:r w:rsidR="00596C9C">
      <w:rPr>
        <w:rStyle w:val="PageNumber"/>
        <w:b/>
        <w:bCs/>
      </w:rPr>
      <w:fldChar w:fldCharType="separate"/>
    </w:r>
    <w:r w:rsidR="0071156F">
      <w:rPr>
        <w:rStyle w:val="PageNumber"/>
        <w:b/>
        <w:bCs/>
        <w:noProof/>
      </w:rPr>
      <w:t>5</w:t>
    </w:r>
    <w:r w:rsidR="00596C9C">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7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3174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2"/>
  </w:compat>
  <w:rsids>
    <w:rsidRoot w:val="00934ED7"/>
    <w:rsid w:val="0001036E"/>
    <w:rsid w:val="00013002"/>
    <w:rsid w:val="00036EE3"/>
    <w:rsid w:val="00072484"/>
    <w:rsid w:val="0009455B"/>
    <w:rsid w:val="00096612"/>
    <w:rsid w:val="00096C20"/>
    <w:rsid w:val="000B7683"/>
    <w:rsid w:val="000D0677"/>
    <w:rsid w:val="000E6A6E"/>
    <w:rsid w:val="00102934"/>
    <w:rsid w:val="00147110"/>
    <w:rsid w:val="001511A6"/>
    <w:rsid w:val="002058CE"/>
    <w:rsid w:val="002165F1"/>
    <w:rsid w:val="00276D21"/>
    <w:rsid w:val="00296D7F"/>
    <w:rsid w:val="002A4EBB"/>
    <w:rsid w:val="002B3CF6"/>
    <w:rsid w:val="002C768A"/>
    <w:rsid w:val="002D76C4"/>
    <w:rsid w:val="002F5199"/>
    <w:rsid w:val="00305A41"/>
    <w:rsid w:val="00356B5D"/>
    <w:rsid w:val="00382A15"/>
    <w:rsid w:val="00420DFD"/>
    <w:rsid w:val="00437A76"/>
    <w:rsid w:val="00470E28"/>
    <w:rsid w:val="004934C5"/>
    <w:rsid w:val="0049430B"/>
    <w:rsid w:val="00556548"/>
    <w:rsid w:val="00586EF8"/>
    <w:rsid w:val="00596C9C"/>
    <w:rsid w:val="005A127F"/>
    <w:rsid w:val="005B49AB"/>
    <w:rsid w:val="005B50E7"/>
    <w:rsid w:val="005C53F9"/>
    <w:rsid w:val="005C6923"/>
    <w:rsid w:val="005E7B4F"/>
    <w:rsid w:val="00601882"/>
    <w:rsid w:val="00607D68"/>
    <w:rsid w:val="00613212"/>
    <w:rsid w:val="006149B1"/>
    <w:rsid w:val="00680D2B"/>
    <w:rsid w:val="00681B32"/>
    <w:rsid w:val="006B1D2B"/>
    <w:rsid w:val="006E1131"/>
    <w:rsid w:val="006E2037"/>
    <w:rsid w:val="006E6199"/>
    <w:rsid w:val="0071156F"/>
    <w:rsid w:val="00712870"/>
    <w:rsid w:val="00743D85"/>
    <w:rsid w:val="00753CF4"/>
    <w:rsid w:val="007565CC"/>
    <w:rsid w:val="00763B9A"/>
    <w:rsid w:val="00790BA9"/>
    <w:rsid w:val="007A6AA8"/>
    <w:rsid w:val="007B7424"/>
    <w:rsid w:val="007E1303"/>
    <w:rsid w:val="008310C9"/>
    <w:rsid w:val="008360CF"/>
    <w:rsid w:val="00853CC5"/>
    <w:rsid w:val="00870848"/>
    <w:rsid w:val="008752FA"/>
    <w:rsid w:val="008974C6"/>
    <w:rsid w:val="008C7848"/>
    <w:rsid w:val="00906589"/>
    <w:rsid w:val="00906AD6"/>
    <w:rsid w:val="00917AF2"/>
    <w:rsid w:val="0092418A"/>
    <w:rsid w:val="00934ED7"/>
    <w:rsid w:val="0094328F"/>
    <w:rsid w:val="009543C3"/>
    <w:rsid w:val="009633FB"/>
    <w:rsid w:val="00966E1B"/>
    <w:rsid w:val="00984541"/>
    <w:rsid w:val="009947C0"/>
    <w:rsid w:val="009A1E51"/>
    <w:rsid w:val="009E3058"/>
    <w:rsid w:val="009F2D2C"/>
    <w:rsid w:val="00A07741"/>
    <w:rsid w:val="00A11A50"/>
    <w:rsid w:val="00A25DEC"/>
    <w:rsid w:val="00A31928"/>
    <w:rsid w:val="00A4162E"/>
    <w:rsid w:val="00A62A14"/>
    <w:rsid w:val="00A6617B"/>
    <w:rsid w:val="00A71FE5"/>
    <w:rsid w:val="00A971A1"/>
    <w:rsid w:val="00AA3AD8"/>
    <w:rsid w:val="00AB0DC8"/>
    <w:rsid w:val="00B033C8"/>
    <w:rsid w:val="00B176B6"/>
    <w:rsid w:val="00B33425"/>
    <w:rsid w:val="00B44E24"/>
    <w:rsid w:val="00B46E0D"/>
    <w:rsid w:val="00B54ECC"/>
    <w:rsid w:val="00B714F3"/>
    <w:rsid w:val="00B871C5"/>
    <w:rsid w:val="00B87B6B"/>
    <w:rsid w:val="00BA4F93"/>
    <w:rsid w:val="00BC5D77"/>
    <w:rsid w:val="00BE5D3B"/>
    <w:rsid w:val="00BF487A"/>
    <w:rsid w:val="00C46BD9"/>
    <w:rsid w:val="00C55258"/>
    <w:rsid w:val="00C73560"/>
    <w:rsid w:val="00CB0F14"/>
    <w:rsid w:val="00CD659B"/>
    <w:rsid w:val="00CE0909"/>
    <w:rsid w:val="00CE0A43"/>
    <w:rsid w:val="00D83556"/>
    <w:rsid w:val="00D86036"/>
    <w:rsid w:val="00DF4176"/>
    <w:rsid w:val="00E17240"/>
    <w:rsid w:val="00E31B63"/>
    <w:rsid w:val="00E74595"/>
    <w:rsid w:val="00E8434A"/>
    <w:rsid w:val="00EB7C57"/>
    <w:rsid w:val="00ED2695"/>
    <w:rsid w:val="00ED6D9F"/>
    <w:rsid w:val="00F074C2"/>
    <w:rsid w:val="00F30C9B"/>
    <w:rsid w:val="00F354B1"/>
    <w:rsid w:val="00F51F16"/>
    <w:rsid w:val="00F70A4F"/>
    <w:rsid w:val="00F76900"/>
    <w:rsid w:val="00F9311E"/>
    <w:rsid w:val="00FB0E4E"/>
    <w:rsid w:val="00FB24C4"/>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31745">
      <o:colormru v:ext="edit" colors="#d62a47"/>
      <o:colormenu v:ext="edit" strokecolor="#d62a47"/>
    </o:shapedefaults>
    <o:shapelayout v:ext="edit">
      <o:idmap v:ext="edit" data="1"/>
    </o:shapelayout>
  </w:shapeDefaults>
  <w:decimalSymbol w:val="."/>
  <w:listSeparator w:val=";"/>
  <w15:docId w15:val="{DFED2CC8-A05C-457C-9BDC-C16372974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0A4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D86036"/>
    <w:pPr>
      <w:keepNext/>
      <w:keepLines/>
      <w:spacing w:before="480"/>
      <w:ind w:left="794" w:hanging="794"/>
      <w:outlineLvl w:val="0"/>
    </w:pPr>
    <w:rPr>
      <w:b/>
    </w:rPr>
  </w:style>
  <w:style w:type="paragraph" w:styleId="Heading2">
    <w:name w:val="heading 2"/>
    <w:basedOn w:val="Heading1"/>
    <w:next w:val="Normal"/>
    <w:qFormat/>
    <w:rsid w:val="00D86036"/>
    <w:pPr>
      <w:spacing w:before="320"/>
      <w:outlineLvl w:val="1"/>
    </w:pPr>
  </w:style>
  <w:style w:type="paragraph" w:styleId="Heading3">
    <w:name w:val="heading 3"/>
    <w:basedOn w:val="Heading1"/>
    <w:next w:val="Normal"/>
    <w:qFormat/>
    <w:rsid w:val="00D86036"/>
    <w:pPr>
      <w:spacing w:before="200"/>
      <w:outlineLvl w:val="2"/>
    </w:pPr>
  </w:style>
  <w:style w:type="paragraph" w:styleId="Heading4">
    <w:name w:val="heading 4"/>
    <w:basedOn w:val="Heading3"/>
    <w:next w:val="Normal"/>
    <w:qFormat/>
    <w:rsid w:val="00D86036"/>
    <w:pPr>
      <w:tabs>
        <w:tab w:val="clear" w:pos="794"/>
        <w:tab w:val="left" w:pos="992"/>
      </w:tabs>
      <w:ind w:left="992" w:hanging="992"/>
      <w:outlineLvl w:val="3"/>
    </w:pPr>
  </w:style>
  <w:style w:type="paragraph" w:styleId="Heading5">
    <w:name w:val="heading 5"/>
    <w:basedOn w:val="Heading4"/>
    <w:next w:val="Normal"/>
    <w:qFormat/>
    <w:rsid w:val="00D86036"/>
    <w:pPr>
      <w:outlineLvl w:val="4"/>
    </w:pPr>
  </w:style>
  <w:style w:type="paragraph" w:styleId="Heading6">
    <w:name w:val="heading 6"/>
    <w:basedOn w:val="Heading4"/>
    <w:next w:val="Normal"/>
    <w:qFormat/>
    <w:rsid w:val="00D86036"/>
    <w:pPr>
      <w:tabs>
        <w:tab w:val="clear" w:pos="992"/>
        <w:tab w:val="clear" w:pos="1191"/>
      </w:tabs>
      <w:ind w:left="1588" w:hanging="1588"/>
      <w:outlineLvl w:val="5"/>
    </w:pPr>
  </w:style>
  <w:style w:type="paragraph" w:styleId="Heading7">
    <w:name w:val="heading 7"/>
    <w:basedOn w:val="Heading6"/>
    <w:next w:val="Normal"/>
    <w:qFormat/>
    <w:rsid w:val="00D86036"/>
    <w:pPr>
      <w:outlineLvl w:val="6"/>
    </w:pPr>
  </w:style>
  <w:style w:type="paragraph" w:styleId="Heading8">
    <w:name w:val="heading 8"/>
    <w:basedOn w:val="Heading6"/>
    <w:next w:val="Normal"/>
    <w:qFormat/>
    <w:rsid w:val="00D86036"/>
    <w:pPr>
      <w:outlineLvl w:val="7"/>
    </w:pPr>
  </w:style>
  <w:style w:type="paragraph" w:styleId="Heading9">
    <w:name w:val="heading 9"/>
    <w:basedOn w:val="Heading6"/>
    <w:next w:val="Normal"/>
    <w:qFormat/>
    <w:rsid w:val="00D8603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8603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D8603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86036"/>
  </w:style>
  <w:style w:type="paragraph" w:customStyle="1" w:styleId="Headingb">
    <w:name w:val="Heading_b"/>
    <w:basedOn w:val="Heading3"/>
    <w:next w:val="Normal"/>
    <w:uiPriority w:val="99"/>
    <w:qFormat/>
    <w:rsid w:val="00D86036"/>
    <w:pPr>
      <w:spacing w:before="160"/>
      <w:ind w:left="0" w:firstLine="0"/>
      <w:outlineLvl w:val="9"/>
    </w:pPr>
  </w:style>
  <w:style w:type="paragraph" w:customStyle="1" w:styleId="Headingi">
    <w:name w:val="Heading_i"/>
    <w:basedOn w:val="Heading3"/>
    <w:next w:val="Normal"/>
    <w:rsid w:val="00D86036"/>
    <w:pPr>
      <w:spacing w:before="160"/>
      <w:ind w:left="0" w:firstLine="0"/>
    </w:pPr>
    <w:rPr>
      <w:b w:val="0"/>
      <w:i/>
    </w:rPr>
  </w:style>
  <w:style w:type="character" w:customStyle="1" w:styleId="href">
    <w:name w:val="href"/>
    <w:basedOn w:val="DefaultParagraphFont"/>
    <w:rsid w:val="00D86036"/>
  </w:style>
  <w:style w:type="paragraph" w:customStyle="1" w:styleId="AnnexNoTitle">
    <w:name w:val="Annex_NoTitle"/>
    <w:basedOn w:val="Normal"/>
    <w:next w:val="Normalaftertitle"/>
    <w:rsid w:val="00D86036"/>
    <w:pPr>
      <w:keepNext/>
      <w:keepLines/>
      <w:spacing w:before="480" w:after="80"/>
      <w:jc w:val="center"/>
    </w:pPr>
    <w:rPr>
      <w:b/>
      <w:sz w:val="28"/>
    </w:rPr>
  </w:style>
  <w:style w:type="paragraph" w:customStyle="1" w:styleId="Normalaftertitle">
    <w:name w:val="Normal_after_title"/>
    <w:basedOn w:val="Normal"/>
    <w:next w:val="Normal"/>
    <w:rsid w:val="00D86036"/>
    <w:pPr>
      <w:spacing w:before="320"/>
    </w:pPr>
  </w:style>
  <w:style w:type="paragraph" w:customStyle="1" w:styleId="enumlev2">
    <w:name w:val="enumlev2"/>
    <w:basedOn w:val="enumlev1"/>
    <w:rsid w:val="00D86036"/>
    <w:pPr>
      <w:ind w:left="1191" w:hanging="397"/>
    </w:pPr>
  </w:style>
  <w:style w:type="paragraph" w:customStyle="1" w:styleId="enumlev1">
    <w:name w:val="enumlev1"/>
    <w:basedOn w:val="Normal"/>
    <w:rsid w:val="00D86036"/>
    <w:pPr>
      <w:spacing w:before="80"/>
      <w:ind w:left="794" w:hanging="794"/>
    </w:pPr>
  </w:style>
  <w:style w:type="paragraph" w:customStyle="1" w:styleId="enumlev3">
    <w:name w:val="enumlev3"/>
    <w:basedOn w:val="enumlev2"/>
    <w:rsid w:val="00D86036"/>
    <w:pPr>
      <w:ind w:left="1588"/>
    </w:pPr>
  </w:style>
  <w:style w:type="paragraph" w:customStyle="1" w:styleId="Note">
    <w:name w:val="Note"/>
    <w:basedOn w:val="Normal"/>
    <w:rsid w:val="00D8603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86036"/>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D86036"/>
    <w:pPr>
      <w:keepNext/>
      <w:keepLines/>
      <w:spacing w:before="240"/>
      <w:jc w:val="center"/>
    </w:pPr>
    <w:rPr>
      <w:b/>
      <w:sz w:val="28"/>
    </w:rPr>
  </w:style>
  <w:style w:type="paragraph" w:customStyle="1" w:styleId="Recref">
    <w:name w:val="Rec_ref"/>
    <w:basedOn w:val="Normal"/>
    <w:next w:val="Recdate"/>
    <w:rsid w:val="00D86036"/>
    <w:pPr>
      <w:jc w:val="center"/>
    </w:pPr>
  </w:style>
  <w:style w:type="paragraph" w:customStyle="1" w:styleId="Recdate">
    <w:name w:val="Rec_date"/>
    <w:basedOn w:val="Recref"/>
    <w:next w:val="Normalaftertitle"/>
    <w:rsid w:val="00D86036"/>
    <w:pPr>
      <w:jc w:val="right"/>
    </w:pPr>
  </w:style>
  <w:style w:type="paragraph" w:customStyle="1" w:styleId="HeadingSum">
    <w:name w:val="Heading_Sum"/>
    <w:basedOn w:val="Headingb"/>
    <w:next w:val="Normal"/>
    <w:autoRedefine/>
    <w:rsid w:val="00D86036"/>
    <w:pPr>
      <w:spacing w:before="240"/>
    </w:pPr>
    <w:rPr>
      <w:lang w:val="es-ES_tradnl"/>
    </w:rPr>
  </w:style>
  <w:style w:type="paragraph" w:customStyle="1" w:styleId="AppendixNoTitle">
    <w:name w:val="Appendix_NoTitle"/>
    <w:basedOn w:val="AnnexNoTitle"/>
    <w:next w:val="Normal"/>
    <w:rsid w:val="00D86036"/>
  </w:style>
  <w:style w:type="paragraph" w:customStyle="1" w:styleId="Tablefin">
    <w:name w:val="Table_fin"/>
    <w:basedOn w:val="Normal"/>
    <w:next w:val="Normal"/>
    <w:rsid w:val="00D86036"/>
    <w:pPr>
      <w:spacing w:before="0"/>
    </w:pPr>
    <w:rPr>
      <w:sz w:val="20"/>
      <w:lang w:val="en-GB"/>
    </w:rPr>
  </w:style>
  <w:style w:type="paragraph" w:customStyle="1" w:styleId="Tablehead">
    <w:name w:val="Table_head"/>
    <w:basedOn w:val="Normal"/>
    <w:next w:val="Normal"/>
    <w:rsid w:val="00D8603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8603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D86036"/>
    <w:pPr>
      <w:keepNext/>
      <w:spacing w:before="360" w:after="120"/>
      <w:jc w:val="center"/>
    </w:pPr>
  </w:style>
  <w:style w:type="paragraph" w:customStyle="1" w:styleId="Tabletext">
    <w:name w:val="Table_text"/>
    <w:basedOn w:val="Normal"/>
    <w:rsid w:val="00D8603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86036"/>
    <w:pPr>
      <w:tabs>
        <w:tab w:val="clear" w:pos="1191"/>
        <w:tab w:val="clear" w:pos="1588"/>
        <w:tab w:val="clear" w:pos="1985"/>
        <w:tab w:val="center" w:pos="4820"/>
        <w:tab w:val="right" w:pos="9639"/>
      </w:tabs>
    </w:pPr>
  </w:style>
  <w:style w:type="paragraph" w:customStyle="1" w:styleId="Equationlegend">
    <w:name w:val="Equation_legend"/>
    <w:basedOn w:val="NormalIndent"/>
    <w:rsid w:val="00D8603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86036"/>
    <w:pPr>
      <w:ind w:left="794"/>
    </w:pPr>
  </w:style>
  <w:style w:type="paragraph" w:customStyle="1" w:styleId="Figurelegend">
    <w:name w:val="Figure_legend"/>
    <w:basedOn w:val="Normal"/>
    <w:rsid w:val="00D8603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86036"/>
    <w:pPr>
      <w:keepNext/>
      <w:keepLines/>
      <w:spacing w:before="480" w:after="80"/>
      <w:jc w:val="center"/>
    </w:pPr>
    <w:rPr>
      <w:caps/>
      <w:sz w:val="18"/>
    </w:rPr>
  </w:style>
  <w:style w:type="paragraph" w:customStyle="1" w:styleId="Figuretitle">
    <w:name w:val="Figure_title"/>
    <w:basedOn w:val="Normal"/>
    <w:next w:val="Figure"/>
    <w:rsid w:val="00D86036"/>
    <w:pPr>
      <w:keepNext/>
      <w:spacing w:before="0" w:after="120"/>
      <w:jc w:val="center"/>
    </w:pPr>
    <w:rPr>
      <w:rFonts w:ascii="Times New Roman Bold" w:hAnsi="Times New Roman Bold"/>
      <w:b/>
      <w:sz w:val="18"/>
    </w:rPr>
  </w:style>
  <w:style w:type="paragraph" w:customStyle="1" w:styleId="Figure">
    <w:name w:val="Figure"/>
    <w:basedOn w:val="FigureNo"/>
    <w:next w:val="Normal"/>
    <w:rsid w:val="00D86036"/>
    <w:pPr>
      <w:keepNext w:val="0"/>
      <w:spacing w:before="0" w:after="240"/>
    </w:pPr>
  </w:style>
  <w:style w:type="paragraph" w:customStyle="1" w:styleId="tocpart">
    <w:name w:val="tocpart"/>
    <w:basedOn w:val="Normal"/>
    <w:rsid w:val="00D8603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86036"/>
    <w:pPr>
      <w:keepNext/>
      <w:keepLines/>
      <w:spacing w:before="480"/>
      <w:jc w:val="center"/>
    </w:pPr>
    <w:rPr>
      <w:sz w:val="28"/>
    </w:rPr>
  </w:style>
  <w:style w:type="paragraph" w:customStyle="1" w:styleId="Arttitle">
    <w:name w:val="Art_title"/>
    <w:basedOn w:val="Normal"/>
    <w:next w:val="Normalaftertitle"/>
    <w:rsid w:val="00D86036"/>
    <w:pPr>
      <w:keepNext/>
      <w:keepLines/>
      <w:spacing w:before="240"/>
      <w:jc w:val="center"/>
    </w:pPr>
    <w:rPr>
      <w:b/>
      <w:sz w:val="28"/>
    </w:rPr>
  </w:style>
  <w:style w:type="paragraph" w:customStyle="1" w:styleId="Blanc">
    <w:name w:val="Blanc"/>
    <w:basedOn w:val="Normal"/>
    <w:next w:val="Tabletext"/>
    <w:rsid w:val="00D8603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8603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86036"/>
    <w:pPr>
      <w:keepNext/>
      <w:keepLines/>
      <w:spacing w:before="160"/>
      <w:ind w:left="794"/>
    </w:pPr>
    <w:rPr>
      <w:i/>
    </w:rPr>
  </w:style>
  <w:style w:type="paragraph" w:customStyle="1" w:styleId="ChapNo">
    <w:name w:val="Chap_No"/>
    <w:basedOn w:val="ArtNo"/>
    <w:next w:val="Chaptitle"/>
    <w:rsid w:val="00D86036"/>
    <w:rPr>
      <w:b/>
    </w:rPr>
  </w:style>
  <w:style w:type="paragraph" w:customStyle="1" w:styleId="Chaptitle">
    <w:name w:val="Chap_title"/>
    <w:basedOn w:val="Arttitle"/>
    <w:next w:val="Normalaftertitle"/>
    <w:rsid w:val="00D86036"/>
  </w:style>
  <w:style w:type="character" w:styleId="FootnoteReference">
    <w:name w:val="footnote reference"/>
    <w:basedOn w:val="DefaultParagraphFont"/>
    <w:semiHidden/>
    <w:rsid w:val="00D86036"/>
    <w:rPr>
      <w:position w:val="6"/>
      <w:sz w:val="18"/>
    </w:rPr>
  </w:style>
  <w:style w:type="paragraph" w:styleId="FootnoteText">
    <w:name w:val="footnote text"/>
    <w:basedOn w:val="Normal"/>
    <w:semiHidden/>
    <w:rsid w:val="00D86036"/>
    <w:pPr>
      <w:keepLines/>
      <w:tabs>
        <w:tab w:val="left" w:pos="255"/>
      </w:tabs>
      <w:ind w:left="255" w:hanging="255"/>
    </w:pPr>
    <w:rPr>
      <w:sz w:val="22"/>
    </w:rPr>
  </w:style>
  <w:style w:type="paragraph" w:styleId="Index1">
    <w:name w:val="index 1"/>
    <w:basedOn w:val="Normal"/>
    <w:next w:val="Normal"/>
    <w:semiHidden/>
    <w:rsid w:val="00D86036"/>
  </w:style>
  <w:style w:type="paragraph" w:styleId="Index2">
    <w:name w:val="index 2"/>
    <w:basedOn w:val="Normal"/>
    <w:next w:val="Normal"/>
    <w:semiHidden/>
    <w:rsid w:val="00D86036"/>
    <w:pPr>
      <w:ind w:left="283"/>
    </w:pPr>
  </w:style>
  <w:style w:type="paragraph" w:styleId="Index3">
    <w:name w:val="index 3"/>
    <w:basedOn w:val="Normal"/>
    <w:next w:val="Normal"/>
    <w:semiHidden/>
    <w:rsid w:val="00D86036"/>
    <w:pPr>
      <w:ind w:left="566"/>
    </w:pPr>
  </w:style>
  <w:style w:type="paragraph" w:styleId="IndexHeading">
    <w:name w:val="index heading"/>
    <w:basedOn w:val="Normal"/>
    <w:next w:val="Index1"/>
    <w:semiHidden/>
    <w:rsid w:val="00D86036"/>
  </w:style>
  <w:style w:type="paragraph" w:customStyle="1" w:styleId="Line">
    <w:name w:val="Line"/>
    <w:basedOn w:val="Normal"/>
    <w:next w:val="Normal"/>
    <w:rsid w:val="00D8603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8603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86036"/>
  </w:style>
  <w:style w:type="paragraph" w:customStyle="1" w:styleId="Partref">
    <w:name w:val="Part_ref"/>
    <w:basedOn w:val="Normal"/>
    <w:next w:val="Normal"/>
    <w:rsid w:val="00D86036"/>
    <w:pPr>
      <w:keepNext/>
      <w:keepLines/>
      <w:spacing w:after="280"/>
      <w:jc w:val="center"/>
    </w:pPr>
  </w:style>
  <w:style w:type="paragraph" w:customStyle="1" w:styleId="Parttitle">
    <w:name w:val="Part_title"/>
    <w:basedOn w:val="Normal"/>
    <w:next w:val="Normalaftertitle"/>
    <w:rsid w:val="00D8603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86036"/>
  </w:style>
  <w:style w:type="paragraph" w:customStyle="1" w:styleId="QuestionNo">
    <w:name w:val="Question_No"/>
    <w:basedOn w:val="RecNo"/>
    <w:next w:val="Normal"/>
    <w:rsid w:val="00D86036"/>
  </w:style>
  <w:style w:type="paragraph" w:customStyle="1" w:styleId="Questionref">
    <w:name w:val="Question_ref"/>
    <w:basedOn w:val="Recref"/>
    <w:next w:val="Questiondate"/>
    <w:rsid w:val="00D86036"/>
  </w:style>
  <w:style w:type="paragraph" w:customStyle="1" w:styleId="Questiontitle">
    <w:name w:val="Question_title"/>
    <w:basedOn w:val="Normal"/>
    <w:next w:val="Questionref"/>
    <w:rsid w:val="00D86036"/>
  </w:style>
  <w:style w:type="paragraph" w:customStyle="1" w:styleId="Reftext">
    <w:name w:val="Ref_text"/>
    <w:basedOn w:val="Normal"/>
    <w:rsid w:val="00D86036"/>
    <w:pPr>
      <w:ind w:left="794" w:hanging="794"/>
    </w:pPr>
    <w:rPr>
      <w:sz w:val="22"/>
    </w:rPr>
  </w:style>
  <w:style w:type="paragraph" w:customStyle="1" w:styleId="Reftitle">
    <w:name w:val="Ref_title"/>
    <w:basedOn w:val="Normal"/>
    <w:next w:val="Reftext"/>
    <w:rsid w:val="00D8603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86036"/>
  </w:style>
  <w:style w:type="paragraph" w:customStyle="1" w:styleId="RepNo">
    <w:name w:val="Rep_No"/>
    <w:basedOn w:val="RecNo"/>
    <w:next w:val="Reptitle"/>
    <w:rsid w:val="00D86036"/>
  </w:style>
  <w:style w:type="paragraph" w:customStyle="1" w:styleId="Reptitle">
    <w:name w:val="Rep_title"/>
    <w:basedOn w:val="Rectitle"/>
    <w:next w:val="Repref"/>
    <w:rsid w:val="00D86036"/>
  </w:style>
  <w:style w:type="paragraph" w:customStyle="1" w:styleId="Repref">
    <w:name w:val="Rep_ref"/>
    <w:basedOn w:val="Recref"/>
    <w:next w:val="Repdate"/>
    <w:rsid w:val="00D86036"/>
  </w:style>
  <w:style w:type="paragraph" w:customStyle="1" w:styleId="Resdate">
    <w:name w:val="Res_date"/>
    <w:basedOn w:val="Recdate"/>
    <w:next w:val="Normalaftertitle"/>
    <w:rsid w:val="00D86036"/>
  </w:style>
  <w:style w:type="paragraph" w:customStyle="1" w:styleId="ResNo">
    <w:name w:val="Res_No"/>
    <w:basedOn w:val="RecNo"/>
    <w:next w:val="Restitle"/>
    <w:rsid w:val="00D86036"/>
  </w:style>
  <w:style w:type="paragraph" w:customStyle="1" w:styleId="Restitle">
    <w:name w:val="Res_title"/>
    <w:basedOn w:val="Normal"/>
    <w:next w:val="Resref"/>
    <w:rsid w:val="00D86036"/>
    <w:pPr>
      <w:spacing w:before="240"/>
      <w:jc w:val="center"/>
    </w:pPr>
    <w:rPr>
      <w:b/>
      <w:sz w:val="28"/>
    </w:rPr>
  </w:style>
  <w:style w:type="paragraph" w:customStyle="1" w:styleId="Resref">
    <w:name w:val="Res_ref"/>
    <w:basedOn w:val="Recref"/>
    <w:next w:val="Resdate"/>
    <w:rsid w:val="00D86036"/>
  </w:style>
  <w:style w:type="paragraph" w:customStyle="1" w:styleId="SectionNo">
    <w:name w:val="Section_No"/>
    <w:basedOn w:val="Normal"/>
    <w:next w:val="Normal"/>
    <w:rsid w:val="00D86036"/>
  </w:style>
  <w:style w:type="paragraph" w:customStyle="1" w:styleId="Sectiontitle">
    <w:name w:val="Section_title"/>
    <w:basedOn w:val="Normal"/>
    <w:next w:val="Normalaftertitle"/>
    <w:rsid w:val="00D8603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86036"/>
    <w:pPr>
      <w:tabs>
        <w:tab w:val="clear" w:pos="794"/>
        <w:tab w:val="clear" w:pos="1191"/>
        <w:tab w:val="clear" w:pos="1588"/>
        <w:tab w:val="clear" w:pos="1985"/>
        <w:tab w:val="right" w:pos="9611"/>
      </w:tabs>
    </w:pPr>
    <w:rPr>
      <w:i/>
    </w:rPr>
  </w:style>
  <w:style w:type="paragraph" w:styleId="TOC1">
    <w:name w:val="toc 1"/>
    <w:basedOn w:val="Normal"/>
    <w:semiHidden/>
    <w:rsid w:val="00D8603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86036"/>
    <w:pPr>
      <w:tabs>
        <w:tab w:val="clear" w:pos="567"/>
        <w:tab w:val="left" w:pos="1276"/>
      </w:tabs>
      <w:spacing w:before="160"/>
      <w:ind w:left="1276" w:hanging="709"/>
    </w:pPr>
  </w:style>
  <w:style w:type="paragraph" w:styleId="TOC3">
    <w:name w:val="toc 3"/>
    <w:basedOn w:val="TOC2"/>
    <w:semiHidden/>
    <w:rsid w:val="00D86036"/>
    <w:pPr>
      <w:tabs>
        <w:tab w:val="clear" w:pos="1276"/>
        <w:tab w:val="left" w:pos="2155"/>
      </w:tabs>
      <w:ind w:left="2155" w:hanging="879"/>
    </w:pPr>
  </w:style>
  <w:style w:type="paragraph" w:styleId="TOC4">
    <w:name w:val="toc 4"/>
    <w:basedOn w:val="TOC3"/>
    <w:semiHidden/>
    <w:rsid w:val="00D86036"/>
    <w:pPr>
      <w:tabs>
        <w:tab w:val="left" w:pos="3261"/>
      </w:tabs>
      <w:spacing w:before="80"/>
      <w:ind w:left="3261" w:hanging="993"/>
    </w:pPr>
  </w:style>
  <w:style w:type="paragraph" w:styleId="TOC5">
    <w:name w:val="toc 5"/>
    <w:basedOn w:val="TOC4"/>
    <w:semiHidden/>
    <w:rsid w:val="00D86036"/>
  </w:style>
  <w:style w:type="paragraph" w:styleId="TOC6">
    <w:name w:val="toc 6"/>
    <w:basedOn w:val="TOC4"/>
    <w:semiHidden/>
    <w:rsid w:val="00D86036"/>
  </w:style>
  <w:style w:type="paragraph" w:styleId="TOC7">
    <w:name w:val="toc 7"/>
    <w:basedOn w:val="TOC4"/>
    <w:semiHidden/>
    <w:rsid w:val="00D86036"/>
  </w:style>
  <w:style w:type="paragraph" w:styleId="TOC8">
    <w:name w:val="toc 8"/>
    <w:basedOn w:val="TOC4"/>
    <w:semiHidden/>
    <w:rsid w:val="00D86036"/>
  </w:style>
  <w:style w:type="paragraph" w:customStyle="1" w:styleId="Annexref">
    <w:name w:val="Annex_ref"/>
    <w:basedOn w:val="Normal"/>
    <w:next w:val="Normalaftertitle"/>
    <w:rsid w:val="00D86036"/>
    <w:pPr>
      <w:keepNext/>
      <w:keepLines/>
      <w:spacing w:after="280"/>
      <w:jc w:val="center"/>
    </w:pPr>
  </w:style>
  <w:style w:type="paragraph" w:customStyle="1" w:styleId="Appendixref">
    <w:name w:val="Appendix_ref"/>
    <w:basedOn w:val="Annexref"/>
    <w:next w:val="Normalaftertitle"/>
    <w:rsid w:val="00D86036"/>
  </w:style>
  <w:style w:type="paragraph" w:customStyle="1" w:styleId="Tabletitle">
    <w:name w:val="Table_title"/>
    <w:basedOn w:val="Normal"/>
    <w:next w:val="Tablehead"/>
    <w:rsid w:val="00D86036"/>
    <w:pPr>
      <w:keepNext/>
      <w:spacing w:before="0" w:after="120"/>
      <w:jc w:val="center"/>
    </w:pPr>
    <w:rPr>
      <w:b/>
    </w:rPr>
  </w:style>
  <w:style w:type="paragraph" w:customStyle="1" w:styleId="Summary">
    <w:name w:val="Summary"/>
    <w:basedOn w:val="Normal"/>
    <w:next w:val="Normalaftertitle"/>
    <w:autoRedefine/>
    <w:rsid w:val="00D86036"/>
    <w:pPr>
      <w:spacing w:after="480"/>
    </w:pPr>
    <w:rPr>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D86036"/>
    <w:pPr>
      <w:ind w:left="-85" w:firstLine="0"/>
    </w:pPr>
    <w:rPr>
      <w:lang w:val="en-US"/>
    </w:rPr>
  </w:style>
  <w:style w:type="paragraph" w:customStyle="1" w:styleId="Reasons">
    <w:name w:val="Reasons"/>
    <w:basedOn w:val="Normal"/>
    <w:qFormat/>
    <w:rsid w:val="00F9311E"/>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emf"/><Relationship Id="rId18" Type="http://schemas.openxmlformats.org/officeDocument/2006/relationships/oleObject" Target="embeddings/oleObject3.bin"/><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emf"/><Relationship Id="rId10" Type="http://schemas.openxmlformats.org/officeDocument/2006/relationships/hyperlink" Target="http://www.itu.int/publ/R-REC/en"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125</TotalTime>
  <Pages>1</Pages>
  <Words>1580</Words>
  <Characters>8235</Characters>
  <Application>Microsoft Office Word</Application>
  <DocSecurity>0</DocSecurity>
  <Lines>316</Lines>
  <Paragraphs>57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9758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Bureau des radiocommunications de l'UIT (BR)</dc:creator>
  <cp:keywords/>
  <dc:description>Edition                       1.11.07      SP_x000d_
corr. editeur: 14.2.08/KJ_x000d_
REV - 18-02-08 - HB_x000d_
Récup + PDF: 2.7.09/KJ</dc:description>
  <cp:lastModifiedBy>Gachet, Christelle</cp:lastModifiedBy>
  <cp:revision>35</cp:revision>
  <cp:lastPrinted>2015-09-08T14:18:00Z</cp:lastPrinted>
  <dcterms:created xsi:type="dcterms:W3CDTF">2010-07-12T13:02:00Z</dcterms:created>
  <dcterms:modified xsi:type="dcterms:W3CDTF">2015-09-08T14:18:00Z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