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Pr>
        <w:rPr>
          <w:lang w:eastAsia="zh-CN"/>
        </w:rPr>
      </w:pPr>
    </w:p>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Pr="000D2B2B" w:rsidRDefault="00FA2826" w:rsidP="003A1935"/>
    <w:p w:rsidR="00FA2826" w:rsidRDefault="00FA2826" w:rsidP="003A1935">
      <w:pPr>
        <w:rPr>
          <w:lang w:eastAsia="zh-CN"/>
        </w:rPr>
      </w:pPr>
    </w:p>
    <w:p w:rsidR="00485E6C" w:rsidRDefault="00485E6C" w:rsidP="003A1935">
      <w:pPr>
        <w:rPr>
          <w:lang w:eastAsia="zh-CN"/>
        </w:rPr>
      </w:pPr>
    </w:p>
    <w:p w:rsidR="004B2F0F" w:rsidRPr="000D2B2B" w:rsidRDefault="004B2F0F" w:rsidP="003A1935">
      <w:pPr>
        <w:rPr>
          <w:lang w:eastAsia="zh-CN"/>
        </w:rPr>
      </w:pPr>
    </w:p>
    <w:tbl>
      <w:tblPr>
        <w:tblW w:w="10089" w:type="dxa"/>
        <w:tblLook w:val="01E0" w:firstRow="1" w:lastRow="1" w:firstColumn="1" w:lastColumn="1" w:noHBand="0" w:noVBand="0"/>
      </w:tblPr>
      <w:tblGrid>
        <w:gridCol w:w="10089"/>
      </w:tblGrid>
      <w:tr w:rsidR="00FA2826" w:rsidRPr="004A0FE3" w:rsidTr="00E82171">
        <w:tc>
          <w:tcPr>
            <w:tcW w:w="10089" w:type="dxa"/>
          </w:tcPr>
          <w:p w:rsidR="00FA2826" w:rsidRPr="004A0FE3" w:rsidRDefault="00FA2826" w:rsidP="003A1935">
            <w:pPr>
              <w:spacing w:before="380"/>
              <w:jc w:val="right"/>
              <w:rPr>
                <w:rFonts w:ascii="Tahoma" w:hAnsi="Tahoma" w:cs="Tahoma"/>
                <w:b/>
                <w:bCs/>
                <w:iCs/>
                <w:color w:val="243285"/>
                <w:sz w:val="32"/>
                <w:szCs w:val="32"/>
                <w:lang w:val="en-US"/>
              </w:rPr>
            </w:pPr>
          </w:p>
          <w:p w:rsidR="00FA2826" w:rsidRPr="004A0FE3" w:rsidRDefault="00FA2826" w:rsidP="00671EDA">
            <w:pPr>
              <w:spacing w:before="380"/>
              <w:jc w:val="right"/>
              <w:rPr>
                <w:rFonts w:ascii="Tahoma" w:hAnsi="Tahoma" w:cs="Tahoma"/>
                <w:b/>
                <w:bCs/>
                <w:iCs/>
                <w:color w:val="243285"/>
                <w:sz w:val="36"/>
                <w:szCs w:val="36"/>
                <w:lang w:eastAsia="zh-CN"/>
              </w:rPr>
            </w:pPr>
            <w:r w:rsidRPr="004A0FE3">
              <w:rPr>
                <w:rFonts w:ascii="Tahoma" w:hAnsi="Tahoma" w:cs="Tahoma"/>
                <w:b/>
                <w:bCs/>
                <w:iCs/>
                <w:color w:val="243285"/>
                <w:sz w:val="36"/>
                <w:szCs w:val="36"/>
              </w:rPr>
              <w:t xml:space="preserve">ITU-R  </w:t>
            </w:r>
            <w:r w:rsidR="005722F1">
              <w:rPr>
                <w:rFonts w:ascii="Tahoma" w:hAnsi="Tahoma" w:cs="Tahoma"/>
                <w:b/>
                <w:bCs/>
                <w:iCs/>
                <w:color w:val="243285"/>
                <w:sz w:val="36"/>
                <w:szCs w:val="36"/>
                <w:lang w:eastAsia="zh-CN"/>
              </w:rPr>
              <w:t>SM.</w:t>
            </w:r>
            <w:r w:rsidR="00671EDA">
              <w:rPr>
                <w:rFonts w:ascii="Tahoma" w:hAnsi="Tahoma" w:cs="Tahoma"/>
                <w:b/>
                <w:bCs/>
                <w:iCs/>
                <w:color w:val="243285"/>
                <w:sz w:val="36"/>
                <w:szCs w:val="36"/>
                <w:lang w:eastAsia="zh-CN"/>
              </w:rPr>
              <w:t>2097</w:t>
            </w:r>
            <w:r w:rsidR="00E73F53">
              <w:rPr>
                <w:rFonts w:ascii="Tahoma" w:hAnsi="Tahoma" w:cs="Tahoma" w:hint="eastAsia"/>
                <w:b/>
                <w:bCs/>
                <w:iCs/>
                <w:color w:val="243285"/>
                <w:sz w:val="36"/>
                <w:szCs w:val="36"/>
                <w:lang w:eastAsia="zh-CN"/>
              </w:rPr>
              <w:t>-0</w:t>
            </w:r>
            <w:r w:rsidRPr="004A0FE3">
              <w:rPr>
                <w:rFonts w:ascii="Tahoma" w:hAnsi="Tahoma" w:cs="Tahoma"/>
                <w:b/>
                <w:bCs/>
                <w:iCs/>
                <w:color w:val="243285"/>
                <w:sz w:val="36"/>
                <w:szCs w:val="36"/>
                <w:lang w:eastAsia="zh-CN"/>
              </w:rPr>
              <w:t xml:space="preserve"> </w:t>
            </w:r>
            <w:r w:rsidRPr="00B80D49">
              <w:rPr>
                <w:rFonts w:ascii="SimHei" w:eastAsia="SimHei" w:hAnsi="Tahoma" w:cs="Tahoma" w:hint="eastAsia"/>
                <w:b/>
                <w:bCs/>
                <w:iCs/>
                <w:color w:val="243285"/>
                <w:sz w:val="36"/>
                <w:szCs w:val="36"/>
                <w:lang w:eastAsia="zh-CN"/>
              </w:rPr>
              <w:t>建议书</w:t>
            </w:r>
          </w:p>
          <w:p w:rsidR="00FA2826" w:rsidRPr="004A0FE3" w:rsidRDefault="00FA2826" w:rsidP="00671EDA">
            <w:pPr>
              <w:spacing w:before="80"/>
              <w:jc w:val="right"/>
              <w:rPr>
                <w:rFonts w:ascii="Tahoma" w:hAnsi="Tahoma" w:cs="Tahoma"/>
                <w:b/>
                <w:bCs/>
                <w:iCs/>
                <w:color w:val="243285"/>
                <w:szCs w:val="24"/>
              </w:rPr>
            </w:pPr>
            <w:r w:rsidRPr="004A0FE3">
              <w:rPr>
                <w:rFonts w:ascii="Tahoma" w:hAnsi="Tahoma" w:cs="Tahoma"/>
                <w:b/>
                <w:bCs/>
                <w:iCs/>
                <w:color w:val="243285"/>
                <w:szCs w:val="24"/>
              </w:rPr>
              <w:t>(</w:t>
            </w:r>
            <w:r w:rsidR="00E73F53">
              <w:rPr>
                <w:rFonts w:ascii="Tahoma" w:hAnsi="Tahoma" w:cs="Tahoma" w:hint="eastAsia"/>
                <w:b/>
                <w:bCs/>
                <w:iCs/>
                <w:color w:val="243285"/>
                <w:szCs w:val="24"/>
                <w:lang w:eastAsia="zh-CN"/>
              </w:rPr>
              <w:t>08</w:t>
            </w:r>
            <w:r w:rsidRPr="004A0FE3">
              <w:rPr>
                <w:rFonts w:ascii="Tahoma" w:hAnsi="Tahoma" w:cs="Tahoma"/>
                <w:b/>
                <w:bCs/>
                <w:iCs/>
                <w:color w:val="243285"/>
                <w:szCs w:val="24"/>
              </w:rPr>
              <w:t>/</w:t>
            </w:r>
            <w:r w:rsidR="005722F1">
              <w:rPr>
                <w:rFonts w:ascii="Tahoma" w:hAnsi="Tahoma" w:cs="Tahoma"/>
                <w:b/>
                <w:bCs/>
                <w:iCs/>
                <w:color w:val="243285"/>
                <w:szCs w:val="24"/>
                <w:lang w:eastAsia="zh-CN"/>
              </w:rPr>
              <w:t>201</w:t>
            </w:r>
            <w:r w:rsidR="00671EDA">
              <w:rPr>
                <w:rFonts w:ascii="Tahoma" w:hAnsi="Tahoma" w:cs="Tahoma"/>
                <w:b/>
                <w:bCs/>
                <w:iCs/>
                <w:color w:val="243285"/>
                <w:szCs w:val="24"/>
                <w:lang w:eastAsia="zh-CN"/>
              </w:rPr>
              <w:t>6</w:t>
            </w:r>
            <w:r w:rsidRPr="004A0FE3">
              <w:rPr>
                <w:rFonts w:ascii="Tahoma" w:hAnsi="Tahoma" w:cs="Tahoma"/>
                <w:b/>
                <w:bCs/>
                <w:iCs/>
                <w:color w:val="243285"/>
                <w:szCs w:val="24"/>
              </w:rPr>
              <w:t>)</w:t>
            </w:r>
          </w:p>
        </w:tc>
      </w:tr>
      <w:tr w:rsidR="00FA2826" w:rsidRPr="004A0FE3" w:rsidTr="00E82171">
        <w:tc>
          <w:tcPr>
            <w:tcW w:w="10089" w:type="dxa"/>
          </w:tcPr>
          <w:p w:rsidR="00FA2826" w:rsidRPr="004B2F0F" w:rsidRDefault="00FA2826" w:rsidP="003A1935">
            <w:pPr>
              <w:spacing w:before="80"/>
              <w:jc w:val="right"/>
              <w:rPr>
                <w:rFonts w:ascii="Tahoma" w:hAnsi="Tahoma" w:cs="Tahoma"/>
                <w:b/>
                <w:bCs/>
                <w:iCs/>
                <w:color w:val="243285"/>
                <w:sz w:val="32"/>
                <w:szCs w:val="32"/>
                <w:lang w:eastAsia="zh-CN"/>
              </w:rPr>
            </w:pPr>
          </w:p>
          <w:p w:rsidR="00671EDA" w:rsidRDefault="00671EDA" w:rsidP="00671EDA">
            <w:pPr>
              <w:jc w:val="right"/>
              <w:rPr>
                <w:rFonts w:ascii="Tahoma" w:eastAsia="SimHei" w:hAnsi="Tahoma" w:cs="Tahoma"/>
                <w:b/>
                <w:bCs/>
                <w:iCs/>
                <w:color w:val="243285"/>
                <w:sz w:val="44"/>
                <w:szCs w:val="44"/>
                <w:lang w:eastAsia="zh-CN"/>
              </w:rPr>
            </w:pPr>
            <w:r>
              <w:rPr>
                <w:rFonts w:ascii="Tahoma" w:eastAsia="SimHei" w:hAnsi="Tahoma" w:cs="Tahoma" w:hint="eastAsia"/>
                <w:b/>
                <w:bCs/>
                <w:iCs/>
                <w:color w:val="243285"/>
                <w:sz w:val="44"/>
                <w:szCs w:val="44"/>
                <w:lang w:eastAsia="zh-CN"/>
              </w:rPr>
              <w:t>固定测向</w:t>
            </w:r>
            <w:r w:rsidRPr="004D1EE4">
              <w:rPr>
                <w:rFonts w:ascii="Tahoma" w:eastAsia="SimHei" w:hAnsi="Tahoma" w:cs="Tahoma" w:hint="eastAsia"/>
                <w:b/>
                <w:bCs/>
                <w:iCs/>
                <w:color w:val="243285"/>
                <w:sz w:val="44"/>
                <w:szCs w:val="44"/>
                <w:lang w:eastAsia="zh-CN"/>
              </w:rPr>
              <w:t>系统测向精度的</w:t>
            </w:r>
          </w:p>
          <w:p w:rsidR="00FA2826" w:rsidRPr="002334D5" w:rsidRDefault="00671EDA" w:rsidP="00671EDA">
            <w:pPr>
              <w:wordWrap w:val="0"/>
              <w:spacing w:before="80"/>
              <w:jc w:val="right"/>
              <w:rPr>
                <w:rFonts w:ascii="Tahoma" w:hAnsi="Tahoma" w:cs="Tahoma"/>
                <w:b/>
                <w:bCs/>
                <w:iCs/>
                <w:color w:val="243285"/>
                <w:sz w:val="44"/>
                <w:szCs w:val="44"/>
                <w:lang w:val="en-US" w:eastAsia="zh-CN"/>
              </w:rPr>
            </w:pPr>
            <w:r w:rsidRPr="004D1EE4">
              <w:rPr>
                <w:rFonts w:ascii="Tahoma" w:eastAsia="SimHei" w:hAnsi="Tahoma" w:cs="Tahoma" w:hint="eastAsia"/>
                <w:b/>
                <w:bCs/>
                <w:iCs/>
                <w:color w:val="243285"/>
                <w:sz w:val="44"/>
                <w:szCs w:val="44"/>
                <w:lang w:eastAsia="zh-CN"/>
              </w:rPr>
              <w:t>现场测试程序</w:t>
            </w:r>
          </w:p>
          <w:p w:rsidR="00FA2826" w:rsidRPr="004B2F0F" w:rsidRDefault="00FA2826" w:rsidP="003A1935">
            <w:pPr>
              <w:spacing w:before="80"/>
              <w:jc w:val="right"/>
              <w:rPr>
                <w:rFonts w:ascii="Tahoma" w:hAnsi="Tahoma" w:cs="Tahoma"/>
                <w:b/>
                <w:bCs/>
                <w:iCs/>
                <w:color w:val="243285"/>
                <w:sz w:val="32"/>
                <w:szCs w:val="32"/>
                <w:lang w:val="en-US" w:eastAsia="zh-CN"/>
              </w:rPr>
            </w:pPr>
            <w:r w:rsidRPr="004B2F0F">
              <w:rPr>
                <w:rFonts w:ascii="Tahoma" w:hAnsi="Tahoma" w:cs="Tahoma"/>
                <w:b/>
                <w:bCs/>
                <w:iCs/>
                <w:color w:val="243285"/>
                <w:sz w:val="32"/>
                <w:szCs w:val="32"/>
                <w:lang w:val="en-US" w:eastAsia="zh-CN"/>
              </w:rPr>
              <w:t xml:space="preserve"> </w:t>
            </w:r>
          </w:p>
        </w:tc>
      </w:tr>
      <w:tr w:rsidR="00FA2826" w:rsidRPr="004A0FE3" w:rsidTr="00E82171">
        <w:tc>
          <w:tcPr>
            <w:tcW w:w="10089" w:type="dxa"/>
          </w:tcPr>
          <w:p w:rsidR="00FA2826" w:rsidRPr="004A0FE3" w:rsidRDefault="00FA2826" w:rsidP="003A1935">
            <w:pPr>
              <w:spacing w:before="80"/>
              <w:ind w:right="640"/>
              <w:rPr>
                <w:rFonts w:ascii="Tahoma" w:hAnsi="Tahoma" w:cs="Tahoma"/>
                <w:b/>
                <w:bCs/>
                <w:iCs/>
                <w:color w:val="243285"/>
                <w:sz w:val="32"/>
                <w:szCs w:val="32"/>
                <w:lang w:val="en-US" w:eastAsia="zh-CN"/>
              </w:rPr>
            </w:pPr>
          </w:p>
          <w:p w:rsidR="00FA2826" w:rsidRDefault="00FA2826" w:rsidP="003A1935">
            <w:pPr>
              <w:spacing w:before="80"/>
              <w:ind w:right="640"/>
              <w:rPr>
                <w:rFonts w:ascii="Tahoma" w:hAnsi="Tahoma" w:cs="Tahoma"/>
                <w:b/>
                <w:bCs/>
                <w:iCs/>
                <w:color w:val="243285"/>
                <w:sz w:val="32"/>
                <w:szCs w:val="32"/>
                <w:lang w:val="en-US" w:eastAsia="zh-CN"/>
              </w:rPr>
            </w:pPr>
          </w:p>
          <w:p w:rsidR="00FA2826" w:rsidRPr="004A0FE3" w:rsidRDefault="00FA2826" w:rsidP="003A1935">
            <w:pPr>
              <w:spacing w:before="80" w:after="180"/>
              <w:ind w:right="720"/>
              <w:rPr>
                <w:rFonts w:ascii="Tahoma" w:hAnsi="Tahoma" w:cs="Tahoma"/>
                <w:b/>
                <w:bCs/>
                <w:iCs/>
                <w:color w:val="243285"/>
                <w:sz w:val="36"/>
                <w:szCs w:val="36"/>
                <w:lang w:val="en-US" w:eastAsia="zh-CN"/>
              </w:rPr>
            </w:pPr>
          </w:p>
          <w:p w:rsidR="00FA2826" w:rsidRPr="004A0FE3" w:rsidRDefault="00FA2826" w:rsidP="003A1935">
            <w:pPr>
              <w:spacing w:before="80" w:after="180"/>
              <w:jc w:val="right"/>
              <w:rPr>
                <w:rFonts w:ascii="SimHei" w:hAnsi="Tahoma" w:cs="Tahoma"/>
                <w:b/>
                <w:bCs/>
                <w:iCs/>
                <w:color w:val="243285"/>
                <w:sz w:val="36"/>
                <w:szCs w:val="36"/>
                <w:lang w:val="en-US" w:eastAsia="zh-CN"/>
              </w:rPr>
            </w:pPr>
            <w:r w:rsidRPr="004A0FE3">
              <w:rPr>
                <w:rFonts w:ascii="Tahoma" w:hAnsi="Tahoma" w:cs="Tahoma"/>
                <w:b/>
                <w:bCs/>
                <w:iCs/>
                <w:color w:val="243285"/>
                <w:sz w:val="36"/>
                <w:szCs w:val="36"/>
                <w:lang w:val="en-US" w:eastAsia="zh-CN"/>
              </w:rPr>
              <w:t xml:space="preserve">SM </w:t>
            </w:r>
            <w:r w:rsidRPr="00C72176">
              <w:rPr>
                <w:rFonts w:ascii="SimHei" w:eastAsia="SimHei" w:hAnsi="Tahoma" w:cs="Tahoma" w:hint="eastAsia"/>
                <w:b/>
                <w:bCs/>
                <w:iCs/>
                <w:color w:val="243285"/>
                <w:sz w:val="36"/>
                <w:szCs w:val="36"/>
                <w:lang w:val="en-US" w:eastAsia="zh-CN"/>
              </w:rPr>
              <w:t>系列</w:t>
            </w:r>
          </w:p>
          <w:p w:rsidR="00FA2826" w:rsidRPr="00C72176" w:rsidRDefault="00FA2826" w:rsidP="003A1935">
            <w:pPr>
              <w:spacing w:before="80" w:after="180"/>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rsidR="00FA2826" w:rsidRPr="004A0FE3" w:rsidRDefault="00FA2826" w:rsidP="003A1935">
            <w:pPr>
              <w:spacing w:before="80"/>
              <w:jc w:val="right"/>
              <w:rPr>
                <w:rFonts w:ascii="Tahoma" w:hAnsi="Tahoma" w:cs="Tahoma"/>
                <w:b/>
                <w:bCs/>
                <w:iCs/>
                <w:color w:val="243285"/>
                <w:sz w:val="32"/>
                <w:szCs w:val="32"/>
                <w:lang w:val="en-US" w:eastAsia="zh-CN"/>
              </w:rPr>
            </w:pPr>
          </w:p>
        </w:tc>
      </w:tr>
    </w:tbl>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0D2B2B" w:rsidRDefault="00FA2826" w:rsidP="003A1935">
      <w:pPr>
        <w:spacing w:before="80"/>
        <w:rPr>
          <w:i/>
          <w:sz w:val="22"/>
          <w:lang w:val="en-US" w:eastAsia="zh-CN"/>
        </w:rPr>
      </w:pPr>
    </w:p>
    <w:p w:rsidR="00FA2826" w:rsidRPr="004B2F0F" w:rsidRDefault="00FA2826" w:rsidP="003A1935">
      <w:pPr>
        <w:spacing w:before="80"/>
        <w:rPr>
          <w:i/>
          <w:sz w:val="22"/>
          <w:u w:val="single"/>
          <w:lang w:val="en-US" w:eastAsia="zh-CN"/>
        </w:rPr>
      </w:pPr>
    </w:p>
    <w:p w:rsidR="00FA2826" w:rsidRPr="000D2B2B" w:rsidRDefault="00FA2826" w:rsidP="003A1935">
      <w:pPr>
        <w:keepNext/>
        <w:keepLines/>
        <w:tabs>
          <w:tab w:val="clear" w:pos="794"/>
          <w:tab w:val="clear" w:pos="1191"/>
          <w:tab w:val="clear" w:pos="1588"/>
          <w:tab w:val="clear" w:pos="1985"/>
        </w:tabs>
        <w:spacing w:before="240"/>
        <w:jc w:val="center"/>
        <w:rPr>
          <w:sz w:val="28"/>
          <w:lang w:val="en-US" w:eastAsia="zh-CN"/>
        </w:rPr>
        <w:sectPr w:rsidR="00FA2826" w:rsidRPr="000D2B2B" w:rsidSect="005D4238">
          <w:headerReference w:type="even" r:id="rId8"/>
          <w:headerReference w:type="default" r:id="rId9"/>
          <w:pgSz w:w="11907" w:h="16834" w:code="9"/>
          <w:pgMar w:top="1089" w:right="1089" w:bottom="284" w:left="1089" w:header="567" w:footer="284" w:gutter="0"/>
          <w:paperSrc w:first="15" w:other="15"/>
          <w:cols w:space="720"/>
        </w:sectPr>
      </w:pPr>
    </w:p>
    <w:p w:rsidR="00485E6C" w:rsidRPr="00586EF8" w:rsidRDefault="00485E6C" w:rsidP="00485E6C">
      <w:pPr>
        <w:pStyle w:val="Heading1"/>
        <w:spacing w:before="120"/>
        <w:jc w:val="center"/>
        <w:rPr>
          <w:lang w:val="en-US" w:eastAsia="zh-CN"/>
        </w:rPr>
      </w:pPr>
      <w:r>
        <w:rPr>
          <w:rFonts w:hint="eastAsia"/>
          <w:lang w:val="fr-CH" w:eastAsia="zh-CN"/>
        </w:rPr>
        <w:lastRenderedPageBreak/>
        <w:t>前言</w:t>
      </w:r>
    </w:p>
    <w:p w:rsidR="00485E6C" w:rsidRPr="00355C93" w:rsidRDefault="00485E6C" w:rsidP="00485E6C">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85E6C" w:rsidRPr="00355C93" w:rsidRDefault="00485E6C" w:rsidP="00485E6C">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85E6C" w:rsidRPr="00943821" w:rsidRDefault="00485E6C" w:rsidP="00485E6C">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485E6C" w:rsidRPr="00355C93" w:rsidRDefault="00485E6C" w:rsidP="00485E6C">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485E6C" w:rsidRDefault="00485E6C" w:rsidP="00485E6C">
      <w:pPr>
        <w:jc w:val="center"/>
        <w:rPr>
          <w:sz w:val="22"/>
          <w:lang w:val="en-US" w:eastAsia="zh-CN"/>
        </w:rPr>
      </w:pPr>
    </w:p>
    <w:p w:rsidR="00485E6C" w:rsidRDefault="00485E6C" w:rsidP="00485E6C">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485E6C" w:rsidTr="00245829">
        <w:tc>
          <w:tcPr>
            <w:tcW w:w="9748" w:type="dxa"/>
            <w:gridSpan w:val="2"/>
          </w:tcPr>
          <w:p w:rsidR="00485E6C" w:rsidRPr="00C12100"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485E6C" w:rsidRPr="00F128B0" w:rsidRDefault="00485E6C" w:rsidP="0024582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485E6C" w:rsidRPr="00355C93" w:rsidTr="00245829">
        <w:tc>
          <w:tcPr>
            <w:tcW w:w="960" w:type="dxa"/>
          </w:tcPr>
          <w:p w:rsidR="00485E6C" w:rsidRPr="00355C93" w:rsidRDefault="00485E6C" w:rsidP="0024582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BO</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BR</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BS</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BT</w:t>
            </w:r>
          </w:p>
        </w:tc>
        <w:tc>
          <w:tcPr>
            <w:tcW w:w="8788" w:type="dxa"/>
          </w:tcPr>
          <w:p w:rsidR="00485E6C" w:rsidRPr="00355C93"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485E6C" w:rsidRPr="00355C93" w:rsidTr="00245829">
        <w:tc>
          <w:tcPr>
            <w:tcW w:w="960" w:type="dxa"/>
            <w:tcBorders>
              <w:bottom w:val="nil"/>
            </w:tcBorders>
          </w:tcPr>
          <w:p w:rsidR="00485E6C" w:rsidRPr="00355C93" w:rsidRDefault="00485E6C" w:rsidP="00245829">
            <w:pPr>
              <w:spacing w:before="30" w:after="30"/>
              <w:ind w:left="57"/>
              <w:jc w:val="left"/>
              <w:rPr>
                <w:b/>
                <w:bCs/>
                <w:sz w:val="20"/>
                <w:lang w:val="fr-CH"/>
              </w:rPr>
            </w:pPr>
            <w:r w:rsidRPr="00355C93">
              <w:rPr>
                <w:b/>
                <w:bCs/>
                <w:sz w:val="20"/>
                <w:lang w:val="fr-CH"/>
              </w:rPr>
              <w:t>F</w:t>
            </w:r>
          </w:p>
        </w:tc>
        <w:tc>
          <w:tcPr>
            <w:tcW w:w="8788" w:type="dxa"/>
            <w:tcBorders>
              <w:bottom w:val="nil"/>
            </w:tcBorders>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485E6C" w:rsidRPr="00355C93" w:rsidTr="00245829">
        <w:tc>
          <w:tcPr>
            <w:tcW w:w="960" w:type="dxa"/>
            <w:tcBorders>
              <w:top w:val="nil"/>
              <w:bottom w:val="nil"/>
            </w:tcBorders>
            <w:shd w:val="clear" w:color="auto" w:fill="auto"/>
          </w:tcPr>
          <w:p w:rsidR="00485E6C" w:rsidRPr="00245829" w:rsidRDefault="00485E6C" w:rsidP="00245829">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rsidR="00485E6C" w:rsidRPr="00245829" w:rsidRDefault="00485E6C" w:rsidP="002458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485E6C" w:rsidRPr="00355C93" w:rsidTr="00245829">
        <w:tc>
          <w:tcPr>
            <w:tcW w:w="960" w:type="dxa"/>
            <w:tcBorders>
              <w:top w:val="nil"/>
            </w:tcBorders>
            <w:shd w:val="clear" w:color="auto" w:fill="FFFFFF" w:themeFill="background1"/>
          </w:tcPr>
          <w:p w:rsidR="00485E6C" w:rsidRPr="00ED017E" w:rsidRDefault="00485E6C" w:rsidP="00245829">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rsidR="00485E6C" w:rsidRPr="00ED017E" w:rsidRDefault="00485E6C" w:rsidP="00245829">
            <w:pPr>
              <w:spacing w:before="30" w:after="30"/>
              <w:jc w:val="left"/>
              <w:rPr>
                <w:sz w:val="20"/>
                <w:lang w:val="fr-CH"/>
              </w:rPr>
            </w:pPr>
            <w:r w:rsidRPr="00ED017E">
              <w:rPr>
                <w:rFonts w:hint="eastAsia"/>
                <w:sz w:val="20"/>
                <w:lang w:val="fr-CH"/>
              </w:rPr>
              <w:t>无线电波传播</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RA</w:t>
            </w:r>
          </w:p>
        </w:tc>
        <w:tc>
          <w:tcPr>
            <w:tcW w:w="8788" w:type="dxa"/>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RS</w:t>
            </w:r>
          </w:p>
        </w:tc>
        <w:tc>
          <w:tcPr>
            <w:tcW w:w="8788" w:type="dxa"/>
          </w:tcPr>
          <w:p w:rsidR="00485E6C" w:rsidRPr="00355C93"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485E6C" w:rsidRPr="00355C93" w:rsidTr="00245829">
        <w:tc>
          <w:tcPr>
            <w:tcW w:w="960" w:type="dxa"/>
            <w:shd w:val="clear" w:color="auto" w:fill="FFFFFF" w:themeFill="background1"/>
          </w:tcPr>
          <w:p w:rsidR="00485E6C" w:rsidRPr="002C01E1" w:rsidRDefault="00485E6C" w:rsidP="00245829">
            <w:pPr>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485E6C" w:rsidRPr="002C01E1" w:rsidRDefault="00485E6C" w:rsidP="00245829">
            <w:pPr>
              <w:spacing w:before="30" w:after="30"/>
              <w:jc w:val="left"/>
              <w:rPr>
                <w:sz w:val="20"/>
                <w:lang w:val="en-US"/>
              </w:rPr>
            </w:pPr>
            <w:r w:rsidRPr="002C01E1">
              <w:rPr>
                <w:rFonts w:hint="eastAsia"/>
                <w:sz w:val="20"/>
                <w:lang w:val="en-US"/>
              </w:rPr>
              <w:t>卫星固定业务</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SA</w:t>
            </w:r>
          </w:p>
        </w:tc>
        <w:tc>
          <w:tcPr>
            <w:tcW w:w="8788" w:type="dxa"/>
          </w:tcPr>
          <w:p w:rsidR="00485E6C" w:rsidRPr="00355C93" w:rsidRDefault="00485E6C" w:rsidP="00245829">
            <w:pPr>
              <w:spacing w:before="30" w:after="30"/>
              <w:jc w:val="left"/>
              <w:rPr>
                <w:sz w:val="20"/>
                <w:lang w:val="en-US"/>
              </w:rPr>
            </w:pPr>
            <w:r w:rsidRPr="00355C93">
              <w:rPr>
                <w:rFonts w:hint="eastAsia"/>
                <w:sz w:val="20"/>
                <w:lang w:val="en-US" w:eastAsia="zh-CN"/>
              </w:rPr>
              <w:t>空间应用和气象</w:t>
            </w:r>
          </w:p>
        </w:tc>
      </w:tr>
      <w:tr w:rsidR="00485E6C" w:rsidRPr="00355C93" w:rsidTr="00245829">
        <w:tc>
          <w:tcPr>
            <w:tcW w:w="960" w:type="dxa"/>
            <w:tcBorders>
              <w:bottom w:val="nil"/>
            </w:tcBorders>
          </w:tcPr>
          <w:p w:rsidR="00485E6C" w:rsidRPr="00355C93" w:rsidRDefault="00485E6C" w:rsidP="00245829">
            <w:pPr>
              <w:spacing w:before="30" w:after="30"/>
              <w:ind w:left="57"/>
              <w:jc w:val="left"/>
              <w:rPr>
                <w:b/>
                <w:bCs/>
                <w:sz w:val="20"/>
                <w:lang w:val="en-US"/>
              </w:rPr>
            </w:pPr>
            <w:r w:rsidRPr="00355C93">
              <w:rPr>
                <w:b/>
                <w:bCs/>
                <w:sz w:val="20"/>
                <w:lang w:val="en-US"/>
              </w:rPr>
              <w:t>SF</w:t>
            </w:r>
          </w:p>
        </w:tc>
        <w:tc>
          <w:tcPr>
            <w:tcW w:w="8788" w:type="dxa"/>
            <w:tcBorders>
              <w:bottom w:val="nil"/>
            </w:tcBorders>
          </w:tcPr>
          <w:p w:rsidR="00485E6C" w:rsidRPr="00355C93" w:rsidRDefault="00485E6C" w:rsidP="0024582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485E6C" w:rsidRPr="00355C93" w:rsidTr="00245829">
        <w:tc>
          <w:tcPr>
            <w:tcW w:w="960" w:type="dxa"/>
            <w:tcBorders>
              <w:top w:val="nil"/>
              <w:bottom w:val="nil"/>
            </w:tcBorders>
            <w:shd w:val="pct5" w:color="auto" w:fill="auto"/>
          </w:tcPr>
          <w:p w:rsidR="00485E6C" w:rsidRPr="00245829" w:rsidRDefault="00485E6C" w:rsidP="00245829">
            <w:pPr>
              <w:spacing w:before="30" w:after="30"/>
              <w:ind w:left="57"/>
              <w:jc w:val="left"/>
              <w:rPr>
                <w:b/>
                <w:bCs/>
                <w:color w:val="000080"/>
                <w:sz w:val="20"/>
                <w:lang w:val="en-US"/>
              </w:rPr>
            </w:pPr>
            <w:r w:rsidRPr="00245829">
              <w:rPr>
                <w:b/>
                <w:bCs/>
                <w:color w:val="000080"/>
                <w:sz w:val="20"/>
                <w:lang w:val="en-US"/>
              </w:rPr>
              <w:t>SM</w:t>
            </w:r>
          </w:p>
        </w:tc>
        <w:tc>
          <w:tcPr>
            <w:tcW w:w="8788" w:type="dxa"/>
            <w:tcBorders>
              <w:top w:val="nil"/>
              <w:bottom w:val="nil"/>
            </w:tcBorders>
            <w:shd w:val="pct5" w:color="auto" w:fill="auto"/>
          </w:tcPr>
          <w:p w:rsidR="00485E6C" w:rsidRPr="00245829" w:rsidRDefault="00485E6C" w:rsidP="002458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245829">
              <w:rPr>
                <w:rFonts w:hint="eastAsia"/>
                <w:b/>
                <w:bCs/>
                <w:color w:val="000080"/>
                <w:sz w:val="20"/>
                <w:lang w:val="en-US"/>
              </w:rPr>
              <w:t>频谱管理</w:t>
            </w:r>
          </w:p>
        </w:tc>
      </w:tr>
      <w:tr w:rsidR="00485E6C" w:rsidRPr="00355C93" w:rsidTr="00245829">
        <w:tc>
          <w:tcPr>
            <w:tcW w:w="960" w:type="dxa"/>
            <w:tcBorders>
              <w:top w:val="nil"/>
            </w:tcBorders>
          </w:tcPr>
          <w:p w:rsidR="00485E6C" w:rsidRPr="00355C93" w:rsidRDefault="00485E6C" w:rsidP="00245829">
            <w:pPr>
              <w:spacing w:before="30" w:after="30"/>
              <w:ind w:left="57"/>
              <w:jc w:val="left"/>
              <w:rPr>
                <w:b/>
                <w:bCs/>
                <w:sz w:val="20"/>
                <w:lang w:val="en-US"/>
              </w:rPr>
            </w:pPr>
            <w:r w:rsidRPr="00355C93">
              <w:rPr>
                <w:b/>
                <w:bCs/>
                <w:sz w:val="20"/>
                <w:lang w:val="en-US"/>
              </w:rPr>
              <w:t>SNG</w:t>
            </w:r>
          </w:p>
        </w:tc>
        <w:tc>
          <w:tcPr>
            <w:tcW w:w="8788" w:type="dxa"/>
            <w:tcBorders>
              <w:top w:val="nil"/>
            </w:tcBorders>
          </w:tcPr>
          <w:p w:rsidR="00485E6C" w:rsidRPr="00355C93" w:rsidRDefault="00485E6C" w:rsidP="00245829">
            <w:pPr>
              <w:spacing w:before="30" w:after="30"/>
              <w:jc w:val="left"/>
              <w:rPr>
                <w:sz w:val="20"/>
                <w:lang w:val="en-US"/>
              </w:rPr>
            </w:pPr>
            <w:r w:rsidRPr="00355C93">
              <w:rPr>
                <w:rFonts w:hint="eastAsia"/>
                <w:sz w:val="20"/>
                <w:lang w:val="en-US" w:eastAsia="zh-CN"/>
              </w:rPr>
              <w:t>卫星新闻采集</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TF</w:t>
            </w:r>
          </w:p>
        </w:tc>
        <w:tc>
          <w:tcPr>
            <w:tcW w:w="8788" w:type="dxa"/>
          </w:tcPr>
          <w:p w:rsidR="00485E6C" w:rsidRPr="00355C93" w:rsidRDefault="00485E6C" w:rsidP="00245829">
            <w:pPr>
              <w:spacing w:before="30" w:after="30"/>
              <w:jc w:val="left"/>
              <w:rPr>
                <w:sz w:val="20"/>
                <w:lang w:val="en-US" w:eastAsia="zh-CN"/>
              </w:rPr>
            </w:pPr>
            <w:r w:rsidRPr="00355C93">
              <w:rPr>
                <w:rFonts w:hint="eastAsia"/>
                <w:sz w:val="20"/>
                <w:lang w:val="en-US" w:eastAsia="zh-CN"/>
              </w:rPr>
              <w:t>时间信号和频率标准发射</w:t>
            </w:r>
          </w:p>
        </w:tc>
      </w:tr>
      <w:tr w:rsidR="00485E6C" w:rsidRPr="00355C93" w:rsidTr="00245829">
        <w:tc>
          <w:tcPr>
            <w:tcW w:w="960" w:type="dxa"/>
          </w:tcPr>
          <w:p w:rsidR="00485E6C" w:rsidRPr="00355C93" w:rsidRDefault="00485E6C" w:rsidP="00245829">
            <w:pPr>
              <w:spacing w:before="30" w:after="30"/>
              <w:ind w:left="57"/>
              <w:jc w:val="left"/>
              <w:rPr>
                <w:b/>
                <w:bCs/>
                <w:sz w:val="20"/>
                <w:lang w:val="en-US"/>
              </w:rPr>
            </w:pPr>
            <w:r w:rsidRPr="00355C93">
              <w:rPr>
                <w:b/>
                <w:bCs/>
                <w:sz w:val="20"/>
                <w:lang w:val="en-US"/>
              </w:rPr>
              <w:t>V</w:t>
            </w:r>
          </w:p>
        </w:tc>
        <w:tc>
          <w:tcPr>
            <w:tcW w:w="8788" w:type="dxa"/>
          </w:tcPr>
          <w:p w:rsidR="00485E6C" w:rsidRPr="00355C93" w:rsidRDefault="00485E6C" w:rsidP="00245829">
            <w:pPr>
              <w:spacing w:before="30" w:after="180"/>
              <w:jc w:val="left"/>
              <w:rPr>
                <w:sz w:val="20"/>
                <w:lang w:val="en-US"/>
              </w:rPr>
            </w:pPr>
            <w:r w:rsidRPr="00355C93">
              <w:rPr>
                <w:rFonts w:hint="eastAsia"/>
                <w:sz w:val="20"/>
                <w:lang w:val="en-US" w:eastAsia="zh-CN"/>
              </w:rPr>
              <w:t>词汇和相关问题</w:t>
            </w:r>
          </w:p>
        </w:tc>
      </w:tr>
    </w:tbl>
    <w:p w:rsidR="00485E6C" w:rsidRDefault="00485E6C" w:rsidP="00485E6C">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485E6C" w:rsidTr="00245829">
        <w:tc>
          <w:tcPr>
            <w:tcW w:w="9775" w:type="dxa"/>
          </w:tcPr>
          <w:p w:rsidR="00485E6C" w:rsidRPr="00793097" w:rsidRDefault="00485E6C" w:rsidP="00245829">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485E6C" w:rsidRPr="00355C93" w:rsidRDefault="00485E6C" w:rsidP="00A449D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A449D7">
        <w:rPr>
          <w:sz w:val="20"/>
          <w:lang w:eastAsia="zh-CN"/>
        </w:rPr>
        <w:t>7</w:t>
      </w:r>
      <w:r w:rsidRPr="00355C93">
        <w:rPr>
          <w:rFonts w:hint="eastAsia"/>
          <w:sz w:val="20"/>
          <w:lang w:eastAsia="zh-CN"/>
        </w:rPr>
        <w:t>年，日内瓦</w:t>
      </w:r>
    </w:p>
    <w:p w:rsidR="00485E6C" w:rsidRDefault="00485E6C">
      <w:pPr>
        <w:rPr>
          <w:szCs w:val="24"/>
          <w:lang w:eastAsia="zh-CN"/>
        </w:rPr>
      </w:pPr>
    </w:p>
    <w:p w:rsidR="00485E6C" w:rsidRDefault="00485E6C" w:rsidP="00A449D7">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20</w:t>
      </w:r>
      <w:r>
        <w:rPr>
          <w:rFonts w:hint="eastAsia"/>
          <w:sz w:val="20"/>
          <w:lang w:val="en-US" w:eastAsia="zh-CN"/>
        </w:rPr>
        <w:t>1</w:t>
      </w:r>
      <w:r w:rsidR="00A449D7">
        <w:rPr>
          <w:sz w:val="20"/>
          <w:lang w:val="en-US" w:eastAsia="zh-CN"/>
        </w:rPr>
        <w:t>7</w:t>
      </w:r>
    </w:p>
    <w:p w:rsidR="00A02437" w:rsidRDefault="00A02437" w:rsidP="00A02437">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A02437" w:rsidRDefault="00A02437" w:rsidP="00A02437">
      <w:pPr>
        <w:spacing w:before="160"/>
        <w:ind w:firstLine="426"/>
        <w:rPr>
          <w:rFonts w:ascii="SimSun" w:hAnsi="SimSun"/>
          <w:sz w:val="18"/>
          <w:szCs w:val="18"/>
          <w:lang w:eastAsia="zh-CN"/>
        </w:rPr>
        <w:sectPr w:rsidR="00A02437" w:rsidSect="00245829">
          <w:headerReference w:type="even" r:id="rId12"/>
          <w:headerReference w:type="default" r:id="rId13"/>
          <w:pgSz w:w="11907" w:h="16834" w:code="9"/>
          <w:pgMar w:top="1418" w:right="1134" w:bottom="1134" w:left="1134" w:header="720" w:footer="482" w:gutter="0"/>
          <w:paperSrc w:first="15" w:other="15"/>
          <w:pgNumType w:fmt="lowerRoman" w:start="2"/>
          <w:cols w:space="720"/>
          <w:rtlGutter/>
        </w:sectPr>
      </w:pPr>
    </w:p>
    <w:p w:rsidR="00671EDA" w:rsidRPr="0001036E" w:rsidRDefault="00671EDA" w:rsidP="00671EDA">
      <w:pPr>
        <w:pStyle w:val="RecNo"/>
        <w:spacing w:before="0"/>
        <w:rPr>
          <w:lang w:val="en-US" w:eastAsia="zh-CN"/>
        </w:rPr>
      </w:pPr>
      <w:bookmarkStart w:id="0" w:name="irecnoe"/>
      <w:bookmarkEnd w:id="0"/>
      <w:r w:rsidRPr="00BF487A">
        <w:rPr>
          <w:rStyle w:val="href"/>
          <w:rFonts w:eastAsiaTheme="minorEastAsia"/>
          <w:lang w:val="en-US" w:eastAsia="zh-CN"/>
        </w:rPr>
        <w:lastRenderedPageBreak/>
        <w:t xml:space="preserve">ITU-R  </w:t>
      </w:r>
      <w:r>
        <w:rPr>
          <w:rStyle w:val="href"/>
          <w:rFonts w:eastAsiaTheme="minorEastAsia"/>
          <w:lang w:val="en-US" w:eastAsia="zh-CN"/>
        </w:rPr>
        <w:t>S</w:t>
      </w:r>
      <w:r w:rsidRPr="00BF487A">
        <w:rPr>
          <w:rStyle w:val="href"/>
          <w:rFonts w:eastAsiaTheme="minorEastAsia"/>
          <w:lang w:val="en-US" w:eastAsia="zh-CN"/>
        </w:rPr>
        <w:t>M.</w:t>
      </w:r>
      <w:r>
        <w:rPr>
          <w:rStyle w:val="href"/>
          <w:rFonts w:eastAsiaTheme="minorEastAsia"/>
          <w:lang w:val="en-US" w:eastAsia="zh-CN"/>
        </w:rPr>
        <w:t>2097-0</w:t>
      </w:r>
      <w:r>
        <w:rPr>
          <w:rStyle w:val="href"/>
          <w:rFonts w:eastAsiaTheme="minorEastAsia" w:hint="eastAsia"/>
          <w:lang w:val="en-US" w:eastAsia="zh-CN"/>
        </w:rPr>
        <w:t xml:space="preserve"> </w:t>
      </w:r>
      <w:r>
        <w:rPr>
          <w:rStyle w:val="href"/>
          <w:rFonts w:eastAsiaTheme="minorEastAsia" w:hint="eastAsia"/>
          <w:lang w:val="en-US" w:eastAsia="zh-CN"/>
        </w:rPr>
        <w:t>建议书</w:t>
      </w:r>
    </w:p>
    <w:p w:rsidR="00671EDA" w:rsidRPr="001E340D" w:rsidRDefault="00671EDA" w:rsidP="00A449D7">
      <w:pPr>
        <w:pStyle w:val="Rectitle"/>
        <w:rPr>
          <w:lang w:val="en-US" w:eastAsia="zh-CN"/>
        </w:rPr>
      </w:pPr>
      <w:r w:rsidRPr="00A449D7">
        <w:rPr>
          <w:rFonts w:ascii="SimSun" w:eastAsia="SimSun" w:hAnsi="SimSun" w:cs="SimSun" w:hint="eastAsia"/>
        </w:rPr>
        <w:t>固定测向系统测向精度的现场测试程序</w:t>
      </w:r>
    </w:p>
    <w:p w:rsidR="00671EDA" w:rsidRPr="00396CE9" w:rsidRDefault="00671EDA" w:rsidP="00671EDA">
      <w:pPr>
        <w:pStyle w:val="Recdate"/>
        <w:rPr>
          <w:lang w:val="en-US" w:eastAsia="zh-CN"/>
        </w:rPr>
      </w:pPr>
      <w:r>
        <w:rPr>
          <w:lang w:val="en-US" w:eastAsia="zh-CN"/>
        </w:rPr>
        <w:t>(2016)</w:t>
      </w:r>
    </w:p>
    <w:p w:rsidR="00671EDA" w:rsidRPr="00D4485F" w:rsidRDefault="00671EDA" w:rsidP="00671EDA">
      <w:pPr>
        <w:pStyle w:val="HeadingSum"/>
        <w:rPr>
          <w:szCs w:val="22"/>
          <w:lang w:eastAsia="zh-CN"/>
        </w:rPr>
      </w:pPr>
      <w:r w:rsidRPr="00D4485F">
        <w:rPr>
          <w:rFonts w:hint="eastAsia"/>
          <w:szCs w:val="22"/>
          <w:lang w:eastAsia="zh-CN"/>
        </w:rPr>
        <w:t>范围</w:t>
      </w:r>
    </w:p>
    <w:p w:rsidR="00671EDA" w:rsidRPr="00D4485F" w:rsidRDefault="00671EDA" w:rsidP="00671EDA">
      <w:pPr>
        <w:pStyle w:val="Summary"/>
        <w:ind w:firstLine="440"/>
        <w:rPr>
          <w:szCs w:val="22"/>
          <w:lang w:eastAsia="zh-CN"/>
        </w:rPr>
      </w:pPr>
      <w:r w:rsidRPr="00D4485F">
        <w:rPr>
          <w:rFonts w:hint="eastAsia"/>
          <w:szCs w:val="22"/>
          <w:lang w:eastAsia="zh-CN"/>
        </w:rPr>
        <w:t>本建议书为固定测向系统在最终使用地点，进行测向精度测试的标准方法及如何进行结果表述提供指导。它可以作为测向系统在最终使用地点安装后，对监测服务进行现场验收的一部分。</w:t>
      </w:r>
    </w:p>
    <w:p w:rsidR="00671EDA" w:rsidRPr="004D1EE4" w:rsidRDefault="00671EDA" w:rsidP="00671EDA">
      <w:pPr>
        <w:pStyle w:val="Headingb"/>
        <w:rPr>
          <w:bCs/>
          <w:lang w:eastAsia="zh-CN"/>
        </w:rPr>
      </w:pPr>
      <w:r w:rsidRPr="004D1EE4">
        <w:rPr>
          <w:rFonts w:hint="eastAsia"/>
          <w:bCs/>
          <w:lang w:eastAsia="zh-CN"/>
        </w:rPr>
        <w:t>关键字</w:t>
      </w:r>
    </w:p>
    <w:p w:rsidR="00671EDA" w:rsidRPr="009773FA" w:rsidRDefault="00671EDA" w:rsidP="00671EDA">
      <w:pPr>
        <w:pStyle w:val="Summary"/>
        <w:spacing w:after="240"/>
        <w:ind w:firstLineChars="200" w:firstLine="480"/>
        <w:rPr>
          <w:szCs w:val="24"/>
          <w:lang w:eastAsia="zh-CN"/>
        </w:rPr>
      </w:pPr>
      <w:r w:rsidRPr="004D1EE4">
        <w:rPr>
          <w:rFonts w:hint="eastAsia"/>
          <w:sz w:val="24"/>
          <w:szCs w:val="24"/>
          <w:lang w:eastAsia="zh-CN"/>
        </w:rPr>
        <w:t>测向系统测向精度，现场测试，真实环境</w:t>
      </w:r>
    </w:p>
    <w:p w:rsidR="00671EDA" w:rsidRPr="004D1EE4" w:rsidRDefault="00671EDA" w:rsidP="00671EDA">
      <w:pPr>
        <w:pStyle w:val="Headingb"/>
        <w:rPr>
          <w:bCs/>
          <w:lang w:eastAsia="zh-CN"/>
        </w:rPr>
      </w:pPr>
      <w:r w:rsidRPr="004D1EE4">
        <w:rPr>
          <w:rFonts w:hint="eastAsia"/>
          <w:bCs/>
          <w:lang w:eastAsia="zh-CN"/>
        </w:rPr>
        <w:t>相关国际电联建议书，报告</w:t>
      </w:r>
    </w:p>
    <w:p w:rsidR="00671EDA" w:rsidRPr="004D1EE4" w:rsidRDefault="00671EDA" w:rsidP="00671EDA">
      <w:pPr>
        <w:ind w:firstLineChars="200" w:firstLine="480"/>
        <w:rPr>
          <w:lang w:eastAsia="zh-CN"/>
        </w:rPr>
      </w:pPr>
      <w:r w:rsidRPr="004D1EE4">
        <w:rPr>
          <w:lang w:eastAsia="zh-CN"/>
        </w:rPr>
        <w:t>ITU-R SM.2060</w:t>
      </w:r>
      <w:r w:rsidRPr="004D1EE4">
        <w:rPr>
          <w:rFonts w:hint="eastAsia"/>
          <w:lang w:eastAsia="zh-CN"/>
        </w:rPr>
        <w:t>号建议书</w:t>
      </w:r>
    </w:p>
    <w:p w:rsidR="00671EDA" w:rsidRPr="004D1EE4" w:rsidRDefault="00671EDA" w:rsidP="00671EDA">
      <w:pPr>
        <w:ind w:firstLineChars="200" w:firstLine="480"/>
        <w:rPr>
          <w:lang w:eastAsia="zh-CN"/>
        </w:rPr>
      </w:pPr>
      <w:r w:rsidRPr="004D1EE4">
        <w:rPr>
          <w:lang w:eastAsia="zh-CN"/>
        </w:rPr>
        <w:t>ITU-R SM.2125</w:t>
      </w:r>
      <w:r w:rsidRPr="004D1EE4">
        <w:rPr>
          <w:rFonts w:hint="eastAsia"/>
          <w:lang w:eastAsia="zh-CN"/>
        </w:rPr>
        <w:t>号报告</w:t>
      </w:r>
    </w:p>
    <w:p w:rsidR="00671EDA" w:rsidRPr="004D1EE4" w:rsidRDefault="00671EDA" w:rsidP="00671EDA">
      <w:pPr>
        <w:pStyle w:val="Note"/>
        <w:rPr>
          <w:lang w:eastAsia="zh-CN"/>
        </w:rPr>
      </w:pPr>
      <w:r w:rsidRPr="004D1EE4">
        <w:rPr>
          <w:rFonts w:hint="eastAsia"/>
          <w:lang w:eastAsia="zh-CN"/>
        </w:rPr>
        <w:t>注</w:t>
      </w:r>
      <w:r w:rsidRPr="004D1EE4">
        <w:rPr>
          <w:lang w:eastAsia="zh-CN"/>
        </w:rPr>
        <w:t xml:space="preserve"> – </w:t>
      </w:r>
      <w:r w:rsidRPr="004D1EE4">
        <w:rPr>
          <w:rFonts w:hint="eastAsia"/>
          <w:lang w:eastAsia="zh-CN"/>
        </w:rPr>
        <w:t>在任何情况下均应采用建议书</w:t>
      </w:r>
      <w:r w:rsidRPr="004D1EE4">
        <w:rPr>
          <w:lang w:eastAsia="zh-CN"/>
        </w:rPr>
        <w:t>/</w:t>
      </w:r>
      <w:r w:rsidRPr="004D1EE4">
        <w:rPr>
          <w:rFonts w:hint="eastAsia"/>
          <w:lang w:eastAsia="zh-CN"/>
        </w:rPr>
        <w:t>报告的最新版本。</w:t>
      </w:r>
    </w:p>
    <w:p w:rsidR="00671EDA" w:rsidRPr="004D1EE4" w:rsidRDefault="00671EDA" w:rsidP="00671EDA">
      <w:pPr>
        <w:pStyle w:val="Normalaftertitle"/>
        <w:spacing w:before="480"/>
        <w:rPr>
          <w:lang w:val="en-US" w:eastAsia="zh-CN"/>
        </w:rPr>
      </w:pPr>
      <w:r w:rsidRPr="004D1EE4">
        <w:rPr>
          <w:rFonts w:hint="eastAsia"/>
          <w:lang w:val="en-US" w:eastAsia="zh-CN"/>
        </w:rPr>
        <w:t>国际电联无线电通信全会，</w:t>
      </w:r>
    </w:p>
    <w:p w:rsidR="00671EDA" w:rsidRPr="009B2BA6" w:rsidRDefault="00671EDA" w:rsidP="00671EDA">
      <w:pPr>
        <w:pStyle w:val="Call"/>
        <w:rPr>
          <w:rFonts w:ascii="STKaiti" w:eastAsia="STKaiti" w:hAnsi="STKaiti"/>
          <w:i w:val="0"/>
          <w:iCs/>
          <w:lang w:val="en-US" w:eastAsia="zh-CN"/>
        </w:rPr>
      </w:pPr>
      <w:r w:rsidRPr="009F0BE7">
        <w:rPr>
          <w:rFonts w:ascii="STKaiti" w:eastAsia="STKaiti" w:hAnsi="STKaiti" w:hint="eastAsia"/>
          <w:i w:val="0"/>
          <w:iCs/>
          <w:lang w:eastAsia="zh-CN"/>
        </w:rPr>
        <w:t>考虑到</w:t>
      </w:r>
    </w:p>
    <w:p w:rsidR="00671EDA" w:rsidRPr="009B64D2" w:rsidRDefault="00671EDA" w:rsidP="00671EDA">
      <w:pPr>
        <w:rPr>
          <w:lang w:val="en-US" w:eastAsia="zh-CN"/>
        </w:rPr>
      </w:pPr>
      <w:r w:rsidRPr="009B64D2">
        <w:rPr>
          <w:i/>
          <w:iCs/>
          <w:lang w:val="en-US" w:eastAsia="zh-CN"/>
        </w:rPr>
        <w:t>a)</w:t>
      </w:r>
      <w:r w:rsidRPr="009B64D2">
        <w:rPr>
          <w:lang w:val="en-US" w:eastAsia="zh-CN"/>
        </w:rPr>
        <w:tab/>
      </w:r>
      <w:r w:rsidRPr="001276B3">
        <w:rPr>
          <w:rFonts w:hint="eastAsia"/>
          <w:lang w:eastAsia="zh-CN"/>
        </w:rPr>
        <w:t>ITU-R</w:t>
      </w:r>
      <w:r w:rsidRPr="001276B3">
        <w:rPr>
          <w:rFonts w:hint="eastAsia"/>
          <w:lang w:eastAsia="zh-CN"/>
        </w:rPr>
        <w:t>已经在</w:t>
      </w:r>
      <w:r w:rsidRPr="001276B3">
        <w:rPr>
          <w:rFonts w:hint="eastAsia"/>
          <w:lang w:eastAsia="zh-CN"/>
        </w:rPr>
        <w:t>2011</w:t>
      </w:r>
      <w:r w:rsidRPr="001276B3">
        <w:rPr>
          <w:rFonts w:hint="eastAsia"/>
          <w:lang w:eastAsia="zh-CN"/>
        </w:rPr>
        <w:t>版的频谱监测手册中发布了测向系统测向精度</w:t>
      </w:r>
      <w:r w:rsidRPr="009C67CA">
        <w:rPr>
          <w:position w:val="6"/>
          <w:sz w:val="18"/>
          <w:lang w:val="en-US"/>
        </w:rPr>
        <w:footnoteReference w:id="1"/>
      </w:r>
      <w:r w:rsidRPr="001276B3">
        <w:rPr>
          <w:rFonts w:hint="eastAsia"/>
          <w:lang w:eastAsia="zh-CN"/>
        </w:rPr>
        <w:t>的典型定义；</w:t>
      </w:r>
    </w:p>
    <w:p w:rsidR="00671EDA" w:rsidRPr="004D1EE4" w:rsidRDefault="00671EDA" w:rsidP="00671EDA">
      <w:pPr>
        <w:tabs>
          <w:tab w:val="clear" w:pos="794"/>
          <w:tab w:val="clear" w:pos="1191"/>
          <w:tab w:val="left" w:pos="0"/>
          <w:tab w:val="left" w:pos="709"/>
        </w:tabs>
        <w:rPr>
          <w:lang w:eastAsia="zh-CN"/>
        </w:rPr>
      </w:pPr>
      <w:r w:rsidRPr="009B64D2">
        <w:rPr>
          <w:i/>
          <w:iCs/>
          <w:lang w:val="en-US" w:eastAsia="zh-CN"/>
        </w:rPr>
        <w:t>b)</w:t>
      </w:r>
      <w:r w:rsidRPr="009B64D2">
        <w:rPr>
          <w:lang w:val="en-US" w:eastAsia="zh-CN"/>
        </w:rPr>
        <w:tab/>
      </w:r>
      <w:r w:rsidRPr="009B64D2">
        <w:rPr>
          <w:rFonts w:hint="eastAsia"/>
          <w:lang w:val="en-US" w:eastAsia="zh-CN"/>
        </w:rPr>
        <w:t>频谱监测手册参考了</w:t>
      </w:r>
      <w:r w:rsidRPr="009B64D2">
        <w:rPr>
          <w:lang w:val="en-US" w:eastAsia="zh-CN"/>
        </w:rPr>
        <w:t>ITU-R SM.2125</w:t>
      </w:r>
      <w:r w:rsidRPr="009B64D2">
        <w:rPr>
          <w:rFonts w:hint="eastAsia"/>
          <w:lang w:val="en-US" w:eastAsia="zh-CN"/>
        </w:rPr>
        <w:t>报告《</w:t>
      </w:r>
      <w:r w:rsidRPr="009B64D2">
        <w:rPr>
          <w:lang w:val="en-US" w:eastAsia="zh-CN"/>
        </w:rPr>
        <w:t>H/V/UHF</w:t>
      </w:r>
      <w:r w:rsidRPr="009B64D2">
        <w:rPr>
          <w:rFonts w:hint="eastAsia"/>
          <w:lang w:val="en-US" w:eastAsia="zh-CN"/>
        </w:rPr>
        <w:t>频段监测接收机和监测站参数和测量程序》，在此报告中定义了测向精度，并提供了一些相关的测试程序；</w:t>
      </w:r>
    </w:p>
    <w:p w:rsidR="00671EDA" w:rsidRDefault="00671EDA" w:rsidP="00671EDA">
      <w:pPr>
        <w:tabs>
          <w:tab w:val="clear" w:pos="1191"/>
        </w:tabs>
        <w:rPr>
          <w:lang w:eastAsia="zh-CN"/>
        </w:rPr>
      </w:pPr>
      <w:r w:rsidRPr="009B64D2">
        <w:rPr>
          <w:i/>
          <w:iCs/>
          <w:lang w:val="en-US" w:eastAsia="zh-CN"/>
        </w:rPr>
        <w:t>c)</w:t>
      </w:r>
      <w:r w:rsidRPr="009B64D2">
        <w:rPr>
          <w:lang w:val="en-US" w:eastAsia="zh-CN"/>
        </w:rPr>
        <w:tab/>
      </w:r>
      <w:r>
        <w:rPr>
          <w:rFonts w:hint="eastAsia"/>
          <w:lang w:eastAsia="zh-CN"/>
        </w:rPr>
        <w:t>测向系统测向精度指标与所采用的测试程序密切相关；</w:t>
      </w:r>
    </w:p>
    <w:p w:rsidR="00671EDA" w:rsidRPr="009B64D2" w:rsidRDefault="00671EDA" w:rsidP="00671EDA">
      <w:pPr>
        <w:tabs>
          <w:tab w:val="clear" w:pos="794"/>
          <w:tab w:val="clear" w:pos="1191"/>
          <w:tab w:val="left" w:pos="0"/>
          <w:tab w:val="left" w:pos="709"/>
        </w:tabs>
        <w:rPr>
          <w:lang w:val="en-US" w:eastAsia="zh-CN"/>
        </w:rPr>
      </w:pPr>
      <w:r w:rsidRPr="009B64D2">
        <w:rPr>
          <w:i/>
          <w:iCs/>
          <w:lang w:val="en-US" w:eastAsia="zh-CN"/>
        </w:rPr>
        <w:t>d)</w:t>
      </w:r>
      <w:r w:rsidRPr="009B64D2">
        <w:rPr>
          <w:lang w:val="en-US" w:eastAsia="zh-CN"/>
        </w:rPr>
        <w:tab/>
      </w:r>
      <w:r w:rsidRPr="009B64D2">
        <w:rPr>
          <w:rFonts w:hint="eastAsia"/>
          <w:lang w:val="en-US" w:eastAsia="zh-CN"/>
        </w:rPr>
        <w:t>测向系统技术手册中的指标通常反映的是系统在理想测试条件下的性能，并不包括在最终安装地点的障碍物、反射信号和干扰信号的影响；</w:t>
      </w:r>
    </w:p>
    <w:p w:rsidR="00671EDA" w:rsidRPr="009B64D2" w:rsidRDefault="00671EDA" w:rsidP="00671EDA">
      <w:pPr>
        <w:tabs>
          <w:tab w:val="clear" w:pos="794"/>
          <w:tab w:val="clear" w:pos="1191"/>
          <w:tab w:val="left" w:pos="0"/>
          <w:tab w:val="left" w:pos="709"/>
        </w:tabs>
        <w:rPr>
          <w:lang w:val="en-US" w:eastAsia="zh-CN"/>
        </w:rPr>
      </w:pPr>
      <w:r w:rsidRPr="009B64D2">
        <w:rPr>
          <w:i/>
          <w:iCs/>
          <w:lang w:val="en-US" w:eastAsia="zh-CN"/>
        </w:rPr>
        <w:t>e)</w:t>
      </w:r>
      <w:r w:rsidRPr="009B64D2">
        <w:rPr>
          <w:lang w:val="en-US" w:eastAsia="zh-CN"/>
        </w:rPr>
        <w:tab/>
      </w:r>
      <w:r w:rsidRPr="009B64D2">
        <w:rPr>
          <w:rFonts w:hint="eastAsia"/>
          <w:lang w:val="en-US" w:eastAsia="zh-CN"/>
        </w:rPr>
        <w:t>测向系统在现场环境下测向精度的测试受周围环境</w:t>
      </w:r>
      <w:r w:rsidRPr="009C67CA">
        <w:rPr>
          <w:position w:val="6"/>
          <w:sz w:val="18"/>
          <w:lang w:val="en-US"/>
        </w:rPr>
        <w:footnoteReference w:id="2"/>
      </w:r>
      <w:r w:rsidRPr="009B64D2">
        <w:rPr>
          <w:rFonts w:hint="eastAsia"/>
          <w:lang w:val="en-US" w:eastAsia="zh-CN"/>
        </w:rPr>
        <w:t>的影响非常大，还有信号特征（信号强度，信号调制包括相位和时间变化信号，信号循环周期，信号极化方式和信号持续时间）、测向系统的测向积分时间等；</w:t>
      </w:r>
    </w:p>
    <w:p w:rsidR="00671EDA" w:rsidRPr="009B64D2" w:rsidRDefault="00671EDA" w:rsidP="00671EDA">
      <w:pPr>
        <w:tabs>
          <w:tab w:val="clear" w:pos="794"/>
          <w:tab w:val="clear" w:pos="1191"/>
          <w:tab w:val="left" w:pos="0"/>
          <w:tab w:val="left" w:pos="709"/>
        </w:tabs>
        <w:rPr>
          <w:lang w:val="en-US" w:eastAsia="zh-CN"/>
        </w:rPr>
      </w:pPr>
      <w:r w:rsidRPr="009B64D2">
        <w:rPr>
          <w:i/>
          <w:iCs/>
          <w:lang w:val="en-US" w:eastAsia="zh-CN"/>
        </w:rPr>
        <w:t>f)</w:t>
      </w:r>
      <w:r w:rsidRPr="009B64D2">
        <w:rPr>
          <w:lang w:val="en-US" w:eastAsia="zh-CN"/>
        </w:rPr>
        <w:tab/>
      </w:r>
      <w:r w:rsidRPr="009B64D2">
        <w:rPr>
          <w:rFonts w:hint="eastAsia"/>
          <w:lang w:val="en-US" w:eastAsia="zh-CN"/>
        </w:rPr>
        <w:t>基于测试任务的需要，这些特定条件中的一个或多个的重要性可以加强或减弱，甚至在某些情况下可以忽略。</w:t>
      </w:r>
    </w:p>
    <w:p w:rsidR="00671EDA" w:rsidRDefault="00671EDA" w:rsidP="00671EDA">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val="en-US" w:eastAsia="zh-CN"/>
        </w:rPr>
        <w:br w:type="page"/>
      </w:r>
    </w:p>
    <w:p w:rsidR="00671EDA" w:rsidRPr="009B64D2" w:rsidRDefault="00671EDA" w:rsidP="00671EDA">
      <w:pPr>
        <w:tabs>
          <w:tab w:val="clear" w:pos="794"/>
          <w:tab w:val="clear" w:pos="1191"/>
          <w:tab w:val="left" w:pos="0"/>
          <w:tab w:val="left" w:pos="709"/>
        </w:tabs>
        <w:rPr>
          <w:lang w:val="en-US" w:eastAsia="zh-CN"/>
        </w:rPr>
      </w:pPr>
      <w:r w:rsidRPr="009B64D2">
        <w:rPr>
          <w:i/>
          <w:iCs/>
          <w:lang w:val="en-US" w:eastAsia="zh-CN"/>
        </w:rPr>
        <w:lastRenderedPageBreak/>
        <w:t>g)</w:t>
      </w:r>
      <w:r w:rsidRPr="009B64D2">
        <w:rPr>
          <w:lang w:val="en-US" w:eastAsia="zh-CN"/>
        </w:rPr>
        <w:tab/>
      </w:r>
      <w:r w:rsidRPr="009B64D2">
        <w:rPr>
          <w:rFonts w:hint="eastAsia"/>
          <w:lang w:val="en-US" w:eastAsia="zh-CN"/>
        </w:rPr>
        <w:t>测向系统最终使用场地和安装情况将直接影响其测向精度性能和完成特定监测任务的适用性。</w:t>
      </w:r>
    </w:p>
    <w:p w:rsidR="00671EDA" w:rsidRPr="004D1EE4" w:rsidRDefault="00671EDA" w:rsidP="00671EDA">
      <w:pPr>
        <w:pStyle w:val="Call"/>
        <w:keepNext w:val="0"/>
        <w:keepLines w:val="0"/>
        <w:rPr>
          <w:rFonts w:ascii="STKaiti" w:eastAsia="STKaiti" w:hAnsi="STKaiti"/>
          <w:iCs/>
          <w:lang w:val="en-GB" w:eastAsia="zh-CN"/>
        </w:rPr>
      </w:pPr>
      <w:r w:rsidRPr="004D1EE4">
        <w:rPr>
          <w:rFonts w:ascii="STKaiti" w:eastAsia="STKaiti" w:hAnsi="STKaiti" w:hint="eastAsia"/>
          <w:i w:val="0"/>
          <w:iCs/>
          <w:lang w:val="en-GB" w:eastAsia="zh-CN"/>
        </w:rPr>
        <w:t>建议</w:t>
      </w:r>
    </w:p>
    <w:p w:rsidR="00671EDA" w:rsidRPr="004D1EE4" w:rsidRDefault="00671EDA" w:rsidP="00671EDA">
      <w:pPr>
        <w:ind w:firstLineChars="200" w:firstLine="480"/>
        <w:rPr>
          <w:lang w:val="en-GB" w:eastAsia="zh-CN"/>
        </w:rPr>
      </w:pPr>
      <w:r w:rsidRPr="004D1EE4">
        <w:rPr>
          <w:rFonts w:hint="eastAsia"/>
          <w:lang w:val="en-GB" w:eastAsia="zh-CN"/>
        </w:rPr>
        <w:t>应当采用附件</w:t>
      </w:r>
      <w:r w:rsidRPr="004D1EE4">
        <w:rPr>
          <w:lang w:val="en-GB" w:eastAsia="zh-CN"/>
        </w:rPr>
        <w:t>1</w:t>
      </w:r>
      <w:r w:rsidRPr="004D1EE4">
        <w:rPr>
          <w:rFonts w:hint="eastAsia"/>
          <w:lang w:val="en-GB" w:eastAsia="zh-CN"/>
        </w:rPr>
        <w:t>中的测试程序</w:t>
      </w:r>
      <w:r>
        <w:rPr>
          <w:rFonts w:hint="eastAsia"/>
          <w:lang w:val="en-GB" w:eastAsia="zh-CN"/>
        </w:rPr>
        <w:t>，</w:t>
      </w:r>
      <w:r w:rsidRPr="004D1EE4">
        <w:rPr>
          <w:rFonts w:hint="eastAsia"/>
          <w:lang w:val="en-GB" w:eastAsia="zh-CN"/>
        </w:rPr>
        <w:t>对安装在最终</w:t>
      </w:r>
      <w:r>
        <w:rPr>
          <w:rFonts w:hint="eastAsia"/>
          <w:lang w:val="en-GB" w:eastAsia="zh-CN"/>
        </w:rPr>
        <w:t>使用</w:t>
      </w:r>
      <w:r w:rsidRPr="004D1EE4">
        <w:rPr>
          <w:rFonts w:hint="eastAsia"/>
          <w:lang w:val="en-GB" w:eastAsia="zh-CN"/>
        </w:rPr>
        <w:t>场地的测向系统</w:t>
      </w:r>
      <w:r>
        <w:rPr>
          <w:rFonts w:hint="eastAsia"/>
          <w:lang w:val="en-GB" w:eastAsia="zh-CN"/>
        </w:rPr>
        <w:t>进行</w:t>
      </w:r>
      <w:r w:rsidRPr="004D1EE4">
        <w:rPr>
          <w:rFonts w:hint="eastAsia"/>
          <w:lang w:val="en-GB" w:eastAsia="zh-CN"/>
        </w:rPr>
        <w:t>测向精度的测试</w:t>
      </w:r>
      <w:r>
        <w:rPr>
          <w:rFonts w:hint="eastAsia"/>
          <w:lang w:val="en-GB" w:eastAsia="zh-CN"/>
        </w:rPr>
        <w:t>，</w:t>
      </w:r>
      <w:r w:rsidRPr="004D1EE4">
        <w:rPr>
          <w:rFonts w:hint="eastAsia"/>
          <w:lang w:val="en-GB" w:eastAsia="zh-CN"/>
        </w:rPr>
        <w:t>并报告测试结果。</w:t>
      </w:r>
    </w:p>
    <w:p w:rsidR="00671EDA" w:rsidRDefault="00671EDA" w:rsidP="00671EDA">
      <w:pPr>
        <w:rPr>
          <w:lang w:val="en-GB" w:eastAsia="zh-CN"/>
        </w:rPr>
      </w:pPr>
    </w:p>
    <w:p w:rsidR="00671EDA" w:rsidRPr="009C67CA" w:rsidRDefault="00671EDA" w:rsidP="00671EDA">
      <w:pPr>
        <w:rPr>
          <w:lang w:val="en-GB" w:eastAsia="zh-CN"/>
        </w:rPr>
      </w:pPr>
    </w:p>
    <w:p w:rsidR="00671EDA" w:rsidRDefault="00671EDA" w:rsidP="00671EDA">
      <w:pPr>
        <w:pStyle w:val="AnnexNoTitle"/>
        <w:rPr>
          <w:lang w:val="en-GB" w:eastAsia="zh-CN"/>
        </w:rPr>
      </w:pPr>
      <w:r w:rsidRPr="004D1EE4">
        <w:rPr>
          <w:rFonts w:hint="eastAsia"/>
          <w:lang w:val="en-GB" w:eastAsia="zh-CN"/>
        </w:rPr>
        <w:t>附件</w:t>
      </w:r>
      <w:r w:rsidRPr="004D1EE4">
        <w:rPr>
          <w:lang w:val="en-GB" w:eastAsia="zh-CN"/>
        </w:rPr>
        <w:t>1</w:t>
      </w:r>
    </w:p>
    <w:p w:rsidR="00671EDA" w:rsidRPr="004D1EE4" w:rsidRDefault="00671EDA" w:rsidP="00671EDA">
      <w:pPr>
        <w:pStyle w:val="Heading1"/>
        <w:numPr>
          <w:ilvl w:val="0"/>
          <w:numId w:val="16"/>
        </w:numPr>
        <w:rPr>
          <w:lang w:val="en-GB" w:eastAsia="zh-CN"/>
        </w:rPr>
      </w:pPr>
      <w:r w:rsidRPr="004D1EE4">
        <w:rPr>
          <w:rFonts w:hint="eastAsia"/>
          <w:lang w:val="en-GB" w:eastAsia="zh-CN"/>
        </w:rPr>
        <w:t>介绍</w:t>
      </w:r>
    </w:p>
    <w:p w:rsidR="00671EDA" w:rsidRPr="004D1EE4" w:rsidRDefault="00671EDA" w:rsidP="00671EDA">
      <w:pPr>
        <w:ind w:firstLineChars="200" w:firstLine="480"/>
        <w:rPr>
          <w:lang w:val="en-GB" w:eastAsia="zh-CN"/>
        </w:rPr>
      </w:pPr>
      <w:r w:rsidRPr="004D1EE4">
        <w:rPr>
          <w:rFonts w:hint="eastAsia"/>
          <w:lang w:val="en-GB" w:eastAsia="zh-CN"/>
        </w:rPr>
        <w:t>本建议书提供了用于评估在实际电磁环境中的测向系统，其测向精度的通用测试方法。在设备制造商技术手册中标注的测向精度的性能，是在干净、可控的接收环境中测试的（如</w:t>
      </w:r>
      <w:r w:rsidRPr="004D1EE4">
        <w:rPr>
          <w:lang w:val="en-GB" w:eastAsia="zh-CN"/>
        </w:rPr>
        <w:t>ITU-R SM.2060</w:t>
      </w:r>
      <w:r w:rsidRPr="004D1EE4">
        <w:rPr>
          <w:rFonts w:hint="eastAsia"/>
          <w:lang w:val="en-GB" w:eastAsia="zh-CN"/>
        </w:rPr>
        <w:t>号建议书所描述的），本建议书中所描述的测试用于评估测向系统在最终使用场地安装后的测向精度。这种环境包括以下影响：来自周围建筑和障碍物、来自附近或移动物体的反射以及在某些情况下存在的强射频信号。</w:t>
      </w:r>
    </w:p>
    <w:p w:rsidR="00671EDA" w:rsidRPr="004D1EE4" w:rsidRDefault="00671EDA" w:rsidP="00671EDA">
      <w:pPr>
        <w:ind w:firstLineChars="200" w:firstLine="480"/>
        <w:rPr>
          <w:lang w:val="en-GB" w:eastAsia="zh-CN"/>
        </w:rPr>
      </w:pPr>
      <w:r w:rsidRPr="004D1EE4">
        <w:rPr>
          <w:rFonts w:hint="eastAsia"/>
          <w:lang w:val="en-GB" w:eastAsia="zh-CN"/>
        </w:rPr>
        <w:t>在干净、可控环境下为对测向精度指标进行比较所开展的性能测试，能得出好的结果。但是，如果此结果不能与系统在实际使用环境下的性能相一致，则系统的适用性将降低。因此，建议对安装在实际使用环境下固定测向系统测向精度进行测试和分析时，要采用定义好的测试程序，特别是此测试作为系统验收测试的一部分时。</w:t>
      </w:r>
    </w:p>
    <w:p w:rsidR="00671EDA" w:rsidRPr="004D1EE4" w:rsidRDefault="00671EDA" w:rsidP="00671EDA">
      <w:pPr>
        <w:ind w:firstLineChars="200" w:firstLine="480"/>
        <w:rPr>
          <w:lang w:val="en-GB" w:eastAsia="zh-CN"/>
        </w:rPr>
      </w:pPr>
      <w:r w:rsidRPr="004D1EE4">
        <w:rPr>
          <w:rFonts w:hint="eastAsia"/>
          <w:lang w:val="en-GB" w:eastAsia="zh-CN"/>
        </w:rPr>
        <w:t>很显然，由于受实际电磁环境的影响，在实际操作环境下测试得出的测向精度指标可能会比在技术指标手册中的数据要差。然而，在实际环境下测试所得的测向误差是否可以（部分可以）进行补偿（如修正表），将取决于系统的设计。</w:t>
      </w:r>
    </w:p>
    <w:p w:rsidR="00671EDA" w:rsidRPr="004D1EE4" w:rsidRDefault="00671EDA" w:rsidP="00671EDA">
      <w:pPr>
        <w:ind w:firstLineChars="200" w:firstLine="480"/>
        <w:rPr>
          <w:lang w:val="en-GB" w:eastAsia="zh-CN"/>
        </w:rPr>
      </w:pPr>
      <w:r>
        <w:rPr>
          <w:rFonts w:hint="eastAsia"/>
          <w:lang w:val="en-GB" w:eastAsia="zh-CN"/>
        </w:rPr>
        <w:t>应当</w:t>
      </w:r>
      <w:r w:rsidRPr="004D1EE4">
        <w:rPr>
          <w:rFonts w:hint="eastAsia"/>
          <w:lang w:val="en-GB" w:eastAsia="zh-CN"/>
        </w:rPr>
        <w:t>指出的是，由于测向系统安装环境的唯一性，因此即使是相同类型的测向系在不同的电磁环境下，依据本建议书所描述的测试方法所进行的测向精度的测试，其结果也是不同的，因此不能够简单的将测试结果转化为其他测向系统的测试数据。</w:t>
      </w:r>
    </w:p>
    <w:p w:rsidR="00671EDA" w:rsidRPr="004D1EE4" w:rsidRDefault="00671EDA" w:rsidP="00671EDA">
      <w:pPr>
        <w:ind w:firstLineChars="200" w:firstLine="480"/>
        <w:rPr>
          <w:lang w:val="en-GB" w:eastAsia="zh-CN"/>
        </w:rPr>
      </w:pPr>
      <w:r w:rsidRPr="004D1EE4">
        <w:rPr>
          <w:rFonts w:hint="eastAsia"/>
          <w:lang w:val="en-GB" w:eastAsia="zh-CN"/>
        </w:rPr>
        <w:t>还应当指出的是，本建议书的测试程序并不是试图描述验收测试的全部内容。尽管本建议书构成了验收测试的基础部分，通常用户会基于他们的覆盖范围和性能目标，对验收测试有更详细的特定需求。</w:t>
      </w:r>
    </w:p>
    <w:p w:rsidR="00671EDA" w:rsidRPr="004D1EE4" w:rsidRDefault="00671EDA" w:rsidP="00671EDA">
      <w:pPr>
        <w:ind w:firstLineChars="200" w:firstLine="480"/>
        <w:rPr>
          <w:lang w:val="en-GB" w:eastAsia="zh-CN"/>
        </w:rPr>
      </w:pPr>
      <w:r w:rsidRPr="004D1EE4">
        <w:rPr>
          <w:rFonts w:hint="eastAsia"/>
          <w:lang w:val="en-GB" w:eastAsia="zh-CN"/>
        </w:rPr>
        <w:t>建议采用以下两种方式进行测试：（</w:t>
      </w:r>
      <w:r w:rsidRPr="004D1EE4">
        <w:rPr>
          <w:lang w:val="en-GB" w:eastAsia="zh-CN"/>
        </w:rPr>
        <w:t>1</w:t>
      </w:r>
      <w:r w:rsidRPr="004D1EE4">
        <w:rPr>
          <w:rFonts w:hint="eastAsia"/>
          <w:lang w:val="en-GB" w:eastAsia="zh-CN"/>
        </w:rPr>
        <w:t>）测试中使用信号发生器，控制它的发射频率和发射地点，发射</w:t>
      </w:r>
      <w:r w:rsidRPr="004D1EE4">
        <w:rPr>
          <w:lang w:val="en-GB" w:eastAsia="zh-CN"/>
        </w:rPr>
        <w:t>CW</w:t>
      </w:r>
      <w:r w:rsidRPr="004D1EE4">
        <w:rPr>
          <w:rFonts w:hint="eastAsia"/>
          <w:lang w:val="en-GB" w:eastAsia="zh-CN"/>
        </w:rPr>
        <w:t>信号，调整其强度，使其在被测系统接收地点的</w:t>
      </w:r>
      <w:r w:rsidRPr="004D1EE4">
        <w:rPr>
          <w:lang w:val="en-GB" w:eastAsia="zh-CN"/>
        </w:rPr>
        <w:t>SNR</w:t>
      </w:r>
      <w:r w:rsidRPr="004D1EE4">
        <w:rPr>
          <w:rFonts w:hint="eastAsia"/>
          <w:lang w:val="en-GB" w:eastAsia="zh-CN"/>
        </w:rPr>
        <w:t>值不低于</w:t>
      </w:r>
      <w:r w:rsidRPr="004D1EE4">
        <w:rPr>
          <w:lang w:val="en-GB" w:eastAsia="zh-CN"/>
        </w:rPr>
        <w:t>20dB</w:t>
      </w:r>
      <w:r w:rsidRPr="004D1EE4">
        <w:rPr>
          <w:rFonts w:hint="eastAsia"/>
          <w:lang w:val="en-GB" w:eastAsia="zh-CN"/>
        </w:rPr>
        <w:t>。（</w:t>
      </w:r>
      <w:r w:rsidRPr="004D1EE4">
        <w:rPr>
          <w:lang w:val="en-GB" w:eastAsia="zh-CN"/>
        </w:rPr>
        <w:t>2</w:t>
      </w:r>
      <w:r w:rsidRPr="004D1EE4">
        <w:rPr>
          <w:rFonts w:hint="eastAsia"/>
          <w:lang w:val="en-GB" w:eastAsia="zh-CN"/>
        </w:rPr>
        <w:t>）使用存在且已知的广播发射机或其他已知且位置固定的发射机（称为“临时目标”），他们所发射的信号电平和调制方式可能不同，这些临时目标所发射的信号到被测系统地点的</w:t>
      </w:r>
      <w:r w:rsidRPr="004D1EE4">
        <w:rPr>
          <w:lang w:val="en-GB" w:eastAsia="zh-CN"/>
        </w:rPr>
        <w:t>SNR</w:t>
      </w:r>
      <w:r w:rsidRPr="004D1EE4">
        <w:rPr>
          <w:rFonts w:hint="eastAsia"/>
          <w:lang w:val="en-GB" w:eastAsia="zh-CN"/>
        </w:rPr>
        <w:t>值只有</w:t>
      </w:r>
      <w:r>
        <w:rPr>
          <w:rFonts w:hint="eastAsia"/>
          <w:lang w:val="en-GB" w:eastAsia="zh-CN"/>
        </w:rPr>
        <w:t>在</w:t>
      </w:r>
      <w:r w:rsidRPr="004D1EE4">
        <w:rPr>
          <w:rFonts w:hint="eastAsia"/>
          <w:lang w:val="en-GB" w:eastAsia="zh-CN"/>
        </w:rPr>
        <w:t>不低于系统生产厂家声明的最小值的情况下，该临时目标信号才可用于测试。</w:t>
      </w:r>
    </w:p>
    <w:p w:rsidR="00671EDA" w:rsidRPr="004D1EE4" w:rsidRDefault="00671EDA" w:rsidP="00671EDA">
      <w:pPr>
        <w:pStyle w:val="Heading1"/>
        <w:numPr>
          <w:ilvl w:val="0"/>
          <w:numId w:val="16"/>
        </w:numPr>
        <w:rPr>
          <w:lang w:val="en-GB" w:eastAsia="zh-CN"/>
        </w:rPr>
      </w:pPr>
      <w:r w:rsidRPr="004D1EE4">
        <w:rPr>
          <w:rFonts w:hint="eastAsia"/>
          <w:lang w:val="en-GB" w:eastAsia="zh-CN"/>
        </w:rPr>
        <w:lastRenderedPageBreak/>
        <w:t>测试设置</w:t>
      </w:r>
    </w:p>
    <w:p w:rsidR="00671EDA" w:rsidRPr="004D1EE4" w:rsidRDefault="00671EDA" w:rsidP="00671EDA">
      <w:pPr>
        <w:ind w:firstLineChars="200" w:firstLine="480"/>
        <w:rPr>
          <w:lang w:val="en-GB" w:eastAsia="zh-CN"/>
        </w:rPr>
      </w:pPr>
      <w:r w:rsidRPr="004D1EE4">
        <w:rPr>
          <w:rFonts w:hint="eastAsia"/>
          <w:lang w:val="en-GB" w:eastAsia="zh-CN"/>
        </w:rPr>
        <w:t>测向系统应在安装地点的实际环境下进行测试，该地点应是购买此测向系统的主管部门的使用地点。“厂内操作测试”可以作为替代方案，但是应当尽可能在和系统预计最终使用地点的实际环境相一致的环境下开展测试。</w:t>
      </w:r>
    </w:p>
    <w:p w:rsidR="00671EDA" w:rsidRDefault="00671EDA" w:rsidP="00671EDA">
      <w:pPr>
        <w:pStyle w:val="Headingb"/>
        <w:rPr>
          <w:lang w:val="en-US" w:eastAsia="zh-CN"/>
        </w:rPr>
      </w:pPr>
      <w:r>
        <w:rPr>
          <w:rFonts w:hint="eastAsia"/>
          <w:lang w:val="en-US" w:eastAsia="zh-CN"/>
        </w:rPr>
        <w:t>决定测试覆盖范围</w:t>
      </w:r>
    </w:p>
    <w:p w:rsidR="00671EDA" w:rsidRPr="004D1EE4" w:rsidRDefault="00671EDA" w:rsidP="00671EDA">
      <w:pPr>
        <w:ind w:firstLineChars="200" w:firstLine="480"/>
        <w:rPr>
          <w:lang w:val="en-GB" w:eastAsia="zh-CN"/>
        </w:rPr>
      </w:pPr>
      <w:r w:rsidRPr="004D1EE4">
        <w:rPr>
          <w:rFonts w:hint="eastAsia"/>
          <w:lang w:val="en-GB" w:eastAsia="zh-CN"/>
        </w:rPr>
        <w:t>在测向精度测试之前，应当分析完成测试所使用的信号发生器、已知的广播电台和其他已知位置的发射机（称为临时目标）的覆盖范围。合适的临时目标必须能够输出稳定的功率，能够在测试过程中提供满足测试所需要的</w:t>
      </w:r>
      <w:r w:rsidRPr="004D1EE4">
        <w:rPr>
          <w:lang w:val="en-GB" w:eastAsia="zh-CN"/>
        </w:rPr>
        <w:t>SNR</w:t>
      </w:r>
      <w:r w:rsidRPr="004D1EE4">
        <w:rPr>
          <w:rFonts w:hint="eastAsia"/>
          <w:lang w:val="en-GB" w:eastAsia="zh-CN"/>
        </w:rPr>
        <w:t>。在基于需要的发射功率、频率、调制方式和发射位置</w:t>
      </w:r>
      <w:r>
        <w:rPr>
          <w:rFonts w:hint="eastAsia"/>
          <w:lang w:val="en-GB" w:eastAsia="zh-CN"/>
        </w:rPr>
        <w:t>均已知</w:t>
      </w:r>
      <w:r w:rsidRPr="004D1EE4">
        <w:rPr>
          <w:rFonts w:hint="eastAsia"/>
          <w:lang w:val="en-GB" w:eastAsia="zh-CN"/>
        </w:rPr>
        <w:t>情况下，可以使用仿真工具来分析覆盖范围。这个分析将对规划测试信号发生器</w:t>
      </w:r>
      <w:r>
        <w:rPr>
          <w:rFonts w:hint="eastAsia"/>
          <w:lang w:val="en-GB" w:eastAsia="zh-CN"/>
        </w:rPr>
        <w:t>的</w:t>
      </w:r>
      <w:r w:rsidRPr="004D1EE4">
        <w:rPr>
          <w:rFonts w:hint="eastAsia"/>
          <w:lang w:val="en-GB" w:eastAsia="zh-CN"/>
        </w:rPr>
        <w:t>位置和选择临时目标提供帮助。</w:t>
      </w:r>
    </w:p>
    <w:p w:rsidR="00671EDA" w:rsidRDefault="00671EDA" w:rsidP="00671EDA">
      <w:pPr>
        <w:pStyle w:val="Headingb"/>
        <w:rPr>
          <w:lang w:val="en-US" w:eastAsia="zh-CN"/>
        </w:rPr>
      </w:pPr>
      <w:r>
        <w:rPr>
          <w:rFonts w:hint="eastAsia"/>
          <w:lang w:val="en-US" w:eastAsia="zh-CN"/>
        </w:rPr>
        <w:t>测试发射机输出功率考虑</w:t>
      </w:r>
    </w:p>
    <w:p w:rsidR="00671EDA" w:rsidRPr="004D1EE4" w:rsidRDefault="00671EDA" w:rsidP="00671EDA">
      <w:pPr>
        <w:ind w:firstLineChars="200" w:firstLine="480"/>
        <w:rPr>
          <w:lang w:val="en-GB" w:eastAsia="zh-CN"/>
        </w:rPr>
      </w:pPr>
      <w:r w:rsidRPr="004D1EE4">
        <w:rPr>
          <w:rFonts w:hint="eastAsia"/>
          <w:lang w:val="en-GB" w:eastAsia="zh-CN"/>
        </w:rPr>
        <w:t>对于可控的测试发射机，测试所</w:t>
      </w:r>
      <w:r>
        <w:rPr>
          <w:rFonts w:hint="eastAsia"/>
          <w:lang w:val="en-GB" w:eastAsia="zh-CN"/>
        </w:rPr>
        <w:t>发射</w:t>
      </w:r>
      <w:r w:rsidRPr="004D1EE4">
        <w:rPr>
          <w:rFonts w:hint="eastAsia"/>
          <w:lang w:val="en-GB" w:eastAsia="zh-CN"/>
        </w:rPr>
        <w:t>的</w:t>
      </w:r>
      <w:r w:rsidRPr="004D1EE4">
        <w:rPr>
          <w:lang w:val="en-GB" w:eastAsia="zh-CN"/>
        </w:rPr>
        <w:t>CW</w:t>
      </w:r>
      <w:r w:rsidRPr="004D1EE4">
        <w:rPr>
          <w:rFonts w:hint="eastAsia"/>
          <w:lang w:val="en-GB" w:eastAsia="zh-CN"/>
        </w:rPr>
        <w:t>信号应当</w:t>
      </w:r>
      <w:r>
        <w:rPr>
          <w:rFonts w:hint="eastAsia"/>
          <w:lang w:val="en-GB" w:eastAsia="zh-CN"/>
        </w:rPr>
        <w:t>有</w:t>
      </w:r>
      <w:r w:rsidRPr="004D1EE4">
        <w:rPr>
          <w:rFonts w:hint="eastAsia"/>
          <w:lang w:val="en-GB" w:eastAsia="zh-CN"/>
        </w:rPr>
        <w:t>发射足够高的功率以使</w:t>
      </w:r>
      <w:r>
        <w:rPr>
          <w:rFonts w:hint="eastAsia"/>
          <w:lang w:val="en-GB" w:eastAsia="zh-CN"/>
        </w:rPr>
        <w:t>测向系统</w:t>
      </w:r>
      <w:r w:rsidRPr="004D1EE4">
        <w:rPr>
          <w:rFonts w:hint="eastAsia"/>
          <w:lang w:val="en-GB" w:eastAsia="zh-CN"/>
        </w:rPr>
        <w:t>接收</w:t>
      </w:r>
      <w:r>
        <w:rPr>
          <w:rFonts w:hint="eastAsia"/>
          <w:lang w:val="en-GB" w:eastAsia="zh-CN"/>
        </w:rPr>
        <w:t>到的信号</w:t>
      </w:r>
      <w:r w:rsidRPr="004D1EE4">
        <w:rPr>
          <w:lang w:val="en-GB" w:eastAsia="zh-CN"/>
        </w:rPr>
        <w:t>SNR</w:t>
      </w:r>
      <w:r>
        <w:rPr>
          <w:rFonts w:hint="eastAsia"/>
          <w:lang w:val="en-GB" w:eastAsia="zh-CN"/>
        </w:rPr>
        <w:t>值</w:t>
      </w:r>
      <w:r w:rsidRPr="004D1EE4">
        <w:rPr>
          <w:rFonts w:hint="eastAsia"/>
          <w:lang w:val="en-GB" w:eastAsia="zh-CN"/>
        </w:rPr>
        <w:t>在</w:t>
      </w:r>
      <w:r w:rsidRPr="004D1EE4">
        <w:rPr>
          <w:lang w:val="en-GB" w:eastAsia="zh-CN"/>
        </w:rPr>
        <w:t>20dB</w:t>
      </w:r>
      <w:r w:rsidRPr="004D1EE4">
        <w:rPr>
          <w:rFonts w:hint="eastAsia"/>
          <w:lang w:val="en-GB" w:eastAsia="zh-CN"/>
        </w:rPr>
        <w:t>或更高，但是如果主管部门和设备制造商双方达成一致，也可以使用获得指定测向精度的最小</w:t>
      </w:r>
      <w:r w:rsidRPr="004D1EE4">
        <w:rPr>
          <w:lang w:val="en-GB" w:eastAsia="zh-CN"/>
        </w:rPr>
        <w:t>SNR</w:t>
      </w:r>
      <w:r w:rsidRPr="004D1EE4">
        <w:rPr>
          <w:rFonts w:hint="eastAsia"/>
          <w:lang w:val="en-GB" w:eastAsia="zh-CN"/>
        </w:rPr>
        <w:t>信号（应在设备制造商的文件中说明）来开展测试。对于临时目标信号，应当使用发射信号调制类型和信号电平符合要求的，但</w:t>
      </w:r>
      <w:r>
        <w:rPr>
          <w:rFonts w:hint="eastAsia"/>
          <w:lang w:val="en-GB" w:eastAsia="zh-CN"/>
        </w:rPr>
        <w:t>如果</w:t>
      </w:r>
      <w:r w:rsidRPr="004D1EE4">
        <w:rPr>
          <w:rFonts w:hint="eastAsia"/>
          <w:lang w:val="en-GB" w:eastAsia="zh-CN"/>
        </w:rPr>
        <w:t>发射的信号其</w:t>
      </w:r>
      <w:r w:rsidRPr="004D1EE4">
        <w:rPr>
          <w:lang w:val="en-GB" w:eastAsia="zh-CN"/>
        </w:rPr>
        <w:t>SNR</w:t>
      </w:r>
      <w:r w:rsidRPr="004D1EE4">
        <w:rPr>
          <w:rFonts w:hint="eastAsia"/>
          <w:lang w:val="en-GB" w:eastAsia="zh-CN"/>
        </w:rPr>
        <w:t>值小于设备制造商规定的最小值时，则这个临时目标将不能作为测试发射机使用。</w:t>
      </w:r>
    </w:p>
    <w:p w:rsidR="00671EDA" w:rsidRPr="005108EC" w:rsidRDefault="00671EDA" w:rsidP="00671EDA">
      <w:pPr>
        <w:pStyle w:val="Headingb"/>
        <w:rPr>
          <w:lang w:val="en-US" w:eastAsia="zh-CN"/>
        </w:rPr>
      </w:pPr>
      <w:r>
        <w:rPr>
          <w:rFonts w:hint="eastAsia"/>
          <w:lang w:val="en-US" w:eastAsia="zh-CN"/>
        </w:rPr>
        <w:t>测试发射机及发射天线考虑</w:t>
      </w:r>
    </w:p>
    <w:p w:rsidR="00671EDA" w:rsidRPr="004D1EE4" w:rsidRDefault="00671EDA" w:rsidP="00671EDA">
      <w:pPr>
        <w:ind w:firstLineChars="200" w:firstLine="480"/>
        <w:rPr>
          <w:lang w:val="en-GB" w:eastAsia="zh-CN"/>
        </w:rPr>
      </w:pPr>
      <w:r w:rsidRPr="004D1EE4">
        <w:rPr>
          <w:rFonts w:hint="eastAsia"/>
          <w:lang w:val="en-GB" w:eastAsia="zh-CN"/>
        </w:rPr>
        <w:t>应当根据现场评估</w:t>
      </w:r>
      <w:r>
        <w:rPr>
          <w:rFonts w:hint="eastAsia"/>
          <w:lang w:val="en-GB" w:eastAsia="zh-CN"/>
        </w:rPr>
        <w:t>情况</w:t>
      </w:r>
      <w:r w:rsidRPr="004D1EE4">
        <w:rPr>
          <w:rFonts w:hint="eastAsia"/>
          <w:lang w:val="en-GB" w:eastAsia="zh-CN"/>
        </w:rPr>
        <w:t>和测试需要准备测试</w:t>
      </w:r>
      <w:r>
        <w:rPr>
          <w:rFonts w:hint="eastAsia"/>
          <w:lang w:val="en-GB" w:eastAsia="zh-CN"/>
        </w:rPr>
        <w:t>所需</w:t>
      </w:r>
      <w:r w:rsidRPr="004D1EE4">
        <w:rPr>
          <w:rFonts w:hint="eastAsia"/>
          <w:lang w:val="en-GB" w:eastAsia="zh-CN"/>
        </w:rPr>
        <w:t>设备。测试设备包括能够产生覆盖目标测试频率范围的发射机，同时所发出的信号功率能够符合测试接收所需要的</w:t>
      </w:r>
      <w:r w:rsidRPr="004D1EE4">
        <w:rPr>
          <w:lang w:val="en-GB" w:eastAsia="zh-CN"/>
        </w:rPr>
        <w:t>SNR</w:t>
      </w:r>
      <w:r>
        <w:rPr>
          <w:rFonts w:hint="eastAsia"/>
          <w:lang w:val="en-GB" w:eastAsia="zh-CN"/>
        </w:rPr>
        <w:t>值</w:t>
      </w:r>
      <w:r w:rsidRPr="004D1EE4">
        <w:rPr>
          <w:rFonts w:hint="eastAsia"/>
          <w:lang w:val="en-GB" w:eastAsia="zh-CN"/>
        </w:rPr>
        <w:t>。测试设备（包括发射机</w:t>
      </w:r>
      <w:r>
        <w:rPr>
          <w:rFonts w:hint="eastAsia"/>
          <w:lang w:val="en-GB" w:eastAsia="zh-CN"/>
        </w:rPr>
        <w:t>、</w:t>
      </w:r>
      <w:r w:rsidRPr="004D1EE4">
        <w:rPr>
          <w:rFonts w:hint="eastAsia"/>
          <w:lang w:val="en-GB" w:eastAsia="zh-CN"/>
        </w:rPr>
        <w:t>发射天线等）均应校准以确保数据有效。</w:t>
      </w:r>
    </w:p>
    <w:p w:rsidR="00671EDA" w:rsidRPr="004D1EE4" w:rsidRDefault="00671EDA" w:rsidP="00671EDA">
      <w:pPr>
        <w:ind w:firstLineChars="200" w:firstLine="480"/>
        <w:rPr>
          <w:lang w:val="en-GB" w:eastAsia="zh-CN"/>
        </w:rPr>
      </w:pPr>
      <w:r w:rsidRPr="004D1EE4">
        <w:rPr>
          <w:rFonts w:hint="eastAsia"/>
          <w:lang w:val="en-GB" w:eastAsia="zh-CN"/>
        </w:rPr>
        <w:t>为了尽可能精确模拟实际应用环境，建议应使用全向天线连接发射机进行测试。但是，如果双方达成一致，为了特定的测试</w:t>
      </w:r>
      <w:r>
        <w:rPr>
          <w:rFonts w:hint="eastAsia"/>
          <w:lang w:val="en-GB" w:eastAsia="zh-CN"/>
        </w:rPr>
        <w:t>目的</w:t>
      </w:r>
      <w:r w:rsidRPr="004D1EE4">
        <w:rPr>
          <w:rFonts w:hint="eastAsia"/>
          <w:lang w:val="en-GB" w:eastAsia="zh-CN"/>
        </w:rPr>
        <w:t>时</w:t>
      </w:r>
      <w:r>
        <w:rPr>
          <w:rFonts w:hint="eastAsia"/>
          <w:lang w:val="en-GB" w:eastAsia="zh-CN"/>
        </w:rPr>
        <w:t>，</w:t>
      </w:r>
      <w:r w:rsidRPr="004D1EE4">
        <w:rPr>
          <w:rFonts w:hint="eastAsia"/>
          <w:lang w:val="en-GB" w:eastAsia="zh-CN"/>
        </w:rPr>
        <w:t>也可以使用定向天线。这种情况应在测试结果中标注。</w:t>
      </w:r>
    </w:p>
    <w:p w:rsidR="00671EDA" w:rsidRPr="00935C63" w:rsidRDefault="00671EDA" w:rsidP="00671EDA">
      <w:pPr>
        <w:pStyle w:val="Headingb"/>
        <w:rPr>
          <w:lang w:val="en-US" w:eastAsia="zh-CN"/>
        </w:rPr>
      </w:pPr>
      <w:r>
        <w:rPr>
          <w:rFonts w:hint="eastAsia"/>
          <w:lang w:val="en-US" w:eastAsia="zh-CN"/>
        </w:rPr>
        <w:t>测试发射机位置</w:t>
      </w:r>
    </w:p>
    <w:p w:rsidR="00671EDA" w:rsidRPr="00795E58" w:rsidRDefault="00671EDA" w:rsidP="00671EDA">
      <w:pPr>
        <w:ind w:firstLineChars="200" w:firstLine="480"/>
        <w:rPr>
          <w:lang w:val="en-US" w:eastAsia="zh-CN"/>
        </w:rPr>
      </w:pPr>
      <w:r>
        <w:rPr>
          <w:rFonts w:hint="eastAsia"/>
          <w:lang w:val="en-US" w:eastAsia="zh-CN"/>
        </w:rPr>
        <w:t>测试设备应当放置在装有全球定位系统的车辆上，并且要有合适的电源供应（测试车辆上）。车辆将会沿着道路，在经过计算后的系统覆盖区域范围内的测试点上移动，以便在</w:t>
      </w:r>
      <w:r>
        <w:rPr>
          <w:rFonts w:hint="eastAsia"/>
          <w:lang w:val="en-US" w:eastAsia="zh-CN"/>
        </w:rPr>
        <w:t>360</w:t>
      </w:r>
      <w:r>
        <w:rPr>
          <w:rFonts w:hint="eastAsia"/>
          <w:lang w:val="en-US" w:eastAsia="zh-CN"/>
        </w:rPr>
        <w:t>度范围内至少得到</w:t>
      </w:r>
      <w:r>
        <w:rPr>
          <w:rFonts w:hint="eastAsia"/>
          <w:lang w:val="en-US" w:eastAsia="zh-CN"/>
        </w:rPr>
        <w:t>8</w:t>
      </w:r>
      <w:r>
        <w:rPr>
          <w:rFonts w:hint="eastAsia"/>
          <w:lang w:val="en-US" w:eastAsia="zh-CN"/>
        </w:rPr>
        <w:t>个均匀分布的测试角度值（每个象限</w:t>
      </w:r>
      <w:r>
        <w:rPr>
          <w:rFonts w:hint="eastAsia"/>
          <w:lang w:val="en-US" w:eastAsia="zh-CN"/>
        </w:rPr>
        <w:t>2</w:t>
      </w:r>
      <w:r>
        <w:rPr>
          <w:rFonts w:hint="eastAsia"/>
          <w:lang w:val="en-US" w:eastAsia="zh-CN"/>
        </w:rPr>
        <w:t>个测试点）</w:t>
      </w:r>
      <w:r w:rsidRPr="00795E58">
        <w:rPr>
          <w:rStyle w:val="FootnoteReference"/>
          <w:lang w:val="en-US"/>
        </w:rPr>
        <w:footnoteReference w:id="3"/>
      </w:r>
      <w:r>
        <w:rPr>
          <w:rFonts w:hint="eastAsia"/>
          <w:lang w:val="en-US" w:eastAsia="zh-CN"/>
        </w:rPr>
        <w:t>。测试点和被测测向系统之间应是直射波。任意两个测试角度之间的差值应不小于</w:t>
      </w:r>
      <w:r>
        <w:rPr>
          <w:rFonts w:hint="eastAsia"/>
          <w:lang w:val="en-US" w:eastAsia="zh-CN"/>
        </w:rPr>
        <w:t>30</w:t>
      </w:r>
      <w:r>
        <w:rPr>
          <w:rFonts w:hint="eastAsia"/>
          <w:lang w:val="en-US" w:eastAsia="zh-CN"/>
        </w:rPr>
        <w:t>度。当这种测试发射点的选择在实际场地中不能满足时，也可以采用其他方式的测试点分布，但要保证每个象限有</w:t>
      </w:r>
      <w:r>
        <w:rPr>
          <w:rFonts w:hint="eastAsia"/>
          <w:lang w:val="en-US" w:eastAsia="zh-CN"/>
        </w:rPr>
        <w:t>2</w:t>
      </w:r>
      <w:r>
        <w:rPr>
          <w:rFonts w:hint="eastAsia"/>
          <w:lang w:val="en-US" w:eastAsia="zh-CN"/>
        </w:rPr>
        <w:t>个测试点，同时要覆盖感兴趣的区域。</w:t>
      </w:r>
    </w:p>
    <w:p w:rsidR="00671EDA" w:rsidRDefault="00671EDA" w:rsidP="00671EDA">
      <w:pPr>
        <w:ind w:firstLineChars="200" w:firstLine="480"/>
        <w:rPr>
          <w:lang w:val="en-US" w:eastAsia="zh-CN"/>
        </w:rPr>
      </w:pPr>
      <w:r>
        <w:rPr>
          <w:rFonts w:hint="eastAsia"/>
          <w:lang w:val="en-US" w:eastAsia="zh-CN"/>
        </w:rPr>
        <w:t>要至少选取</w:t>
      </w:r>
      <w:r>
        <w:rPr>
          <w:rFonts w:hint="eastAsia"/>
          <w:lang w:val="en-US" w:eastAsia="zh-CN"/>
        </w:rPr>
        <w:t>8</w:t>
      </w:r>
      <w:r>
        <w:rPr>
          <w:rFonts w:hint="eastAsia"/>
          <w:lang w:val="en-US" w:eastAsia="zh-CN"/>
        </w:rPr>
        <w:t>个测试点。</w:t>
      </w:r>
      <w:r>
        <w:rPr>
          <w:rFonts w:hint="eastAsia"/>
          <w:lang w:val="en-US" w:eastAsia="zh-CN"/>
        </w:rPr>
        <w:t>8</w:t>
      </w:r>
      <w:r>
        <w:rPr>
          <w:rFonts w:hint="eastAsia"/>
          <w:lang w:val="en-US" w:eastAsia="zh-CN"/>
        </w:rPr>
        <w:t>个测试点应分布在测向系统覆盖范围内的不同测试距离上，从接近中心位置到覆盖范围的边缘位置。最长距离的测试点应在测向系统覆盖区域的边缘，并且要确保测向系统接收的</w:t>
      </w:r>
      <w:r>
        <w:rPr>
          <w:rFonts w:hint="eastAsia"/>
          <w:lang w:val="en-US" w:eastAsia="zh-CN"/>
        </w:rPr>
        <w:t>SNR</w:t>
      </w:r>
      <w:r>
        <w:rPr>
          <w:rFonts w:hint="eastAsia"/>
          <w:lang w:val="en-US" w:eastAsia="zh-CN"/>
        </w:rPr>
        <w:t>为</w:t>
      </w:r>
      <w:r>
        <w:rPr>
          <w:rFonts w:hint="eastAsia"/>
          <w:lang w:val="en-US" w:eastAsia="zh-CN"/>
        </w:rPr>
        <w:t>20dB</w:t>
      </w:r>
      <w:r>
        <w:rPr>
          <w:rFonts w:hint="eastAsia"/>
          <w:lang w:val="en-US" w:eastAsia="zh-CN"/>
        </w:rPr>
        <w:t>。对于距离较近的测试点，只要保证符合远场条件即可。测试点可以由主管部门选取。同样，如果设备制造商和主管部门之间达成一致，也可以增加测试点，这样主管部门将会对该系统在实际环境中的性能表现有更好的了解。</w:t>
      </w:r>
    </w:p>
    <w:p w:rsidR="00671EDA" w:rsidRPr="0048335F" w:rsidRDefault="00671EDA" w:rsidP="00671EDA">
      <w:pPr>
        <w:pStyle w:val="Headingb"/>
        <w:rPr>
          <w:lang w:val="en-US" w:eastAsia="zh-CN"/>
        </w:rPr>
      </w:pPr>
      <w:r>
        <w:rPr>
          <w:rFonts w:hint="eastAsia"/>
          <w:lang w:val="en-US" w:eastAsia="zh-CN"/>
        </w:rPr>
        <w:lastRenderedPageBreak/>
        <w:t>测试发射频率选择</w:t>
      </w:r>
    </w:p>
    <w:p w:rsidR="00671EDA" w:rsidRPr="00795E58" w:rsidRDefault="00671EDA" w:rsidP="00671EDA">
      <w:pPr>
        <w:ind w:firstLineChars="200" w:firstLine="480"/>
        <w:rPr>
          <w:lang w:val="en-US" w:eastAsia="zh-CN"/>
        </w:rPr>
      </w:pPr>
      <w:r>
        <w:rPr>
          <w:rFonts w:hint="eastAsia"/>
          <w:lang w:val="en-US" w:eastAsia="zh-CN"/>
        </w:rPr>
        <w:t>应当在测试频率范围内均匀选择测试频率。但是，测试频率应当和之前确定的“临时目标”信号之间保持足够的距离（在频率上），以确保测得测试发射机的示向度结果不受临近“临时目标”信号的影</w:t>
      </w:r>
      <w:r w:rsidRPr="00213117">
        <w:rPr>
          <w:rFonts w:hint="eastAsia"/>
          <w:lang w:val="en-US" w:eastAsia="zh-CN"/>
        </w:rPr>
        <w:t>响</w:t>
      </w:r>
      <w:r w:rsidRPr="00213117">
        <w:rPr>
          <w:vertAlign w:val="superscript"/>
          <w:lang w:eastAsia="zh-CN"/>
        </w:rPr>
        <w:footnoteReference w:id="4"/>
      </w:r>
      <w:r>
        <w:rPr>
          <w:rFonts w:hint="eastAsia"/>
          <w:lang w:val="en-US" w:eastAsia="zh-CN"/>
        </w:rPr>
        <w:t>。测试频率可以按照</w:t>
      </w:r>
      <w:r w:rsidRPr="00795E58">
        <w:rPr>
          <w:lang w:val="en-US" w:eastAsia="zh-CN"/>
        </w:rPr>
        <w:t>ITU-R</w:t>
      </w:r>
      <w:r>
        <w:rPr>
          <w:rFonts w:hint="eastAsia"/>
          <w:lang w:val="en-US" w:eastAsia="zh-CN"/>
        </w:rPr>
        <w:t>建议书</w:t>
      </w:r>
      <w:r w:rsidRPr="00795E58">
        <w:rPr>
          <w:lang w:val="en-US" w:eastAsia="zh-CN"/>
        </w:rPr>
        <w:t xml:space="preserve"> SM.2060</w:t>
      </w:r>
      <w:r>
        <w:rPr>
          <w:rFonts w:hint="eastAsia"/>
          <w:lang w:val="en-US" w:eastAsia="zh-CN"/>
        </w:rPr>
        <w:t>提供的方法选择（最终测试频率的数量可能会因受到频率执照或其他因素的影响，而比较有限）。</w:t>
      </w:r>
    </w:p>
    <w:p w:rsidR="00671EDA" w:rsidRPr="006470C0" w:rsidRDefault="00671EDA" w:rsidP="00671EDA">
      <w:pPr>
        <w:pStyle w:val="Headingb"/>
        <w:rPr>
          <w:lang w:val="en-US" w:eastAsia="zh-CN"/>
        </w:rPr>
      </w:pPr>
      <w:r>
        <w:rPr>
          <w:rFonts w:hint="eastAsia"/>
          <w:lang w:val="en-US" w:eastAsia="zh-CN"/>
        </w:rPr>
        <w:t>测试发射机调制设置</w:t>
      </w:r>
    </w:p>
    <w:p w:rsidR="00671EDA" w:rsidRPr="00795E58" w:rsidRDefault="00671EDA" w:rsidP="00671EDA">
      <w:pPr>
        <w:ind w:firstLineChars="200" w:firstLine="480"/>
        <w:rPr>
          <w:lang w:val="en-US" w:eastAsia="zh-CN"/>
        </w:rPr>
      </w:pPr>
      <w:r>
        <w:rPr>
          <w:rFonts w:hint="eastAsia"/>
          <w:lang w:val="en-US" w:eastAsia="zh-CN"/>
        </w:rPr>
        <w:t>测试中应当使用测试发射机发射的非调制信号（</w:t>
      </w:r>
      <w:r>
        <w:rPr>
          <w:rFonts w:hint="eastAsia"/>
          <w:lang w:val="en-US" w:eastAsia="zh-CN"/>
        </w:rPr>
        <w:t>CW</w:t>
      </w:r>
      <w:r>
        <w:rPr>
          <w:rFonts w:hint="eastAsia"/>
          <w:lang w:val="en-US" w:eastAsia="zh-CN"/>
        </w:rPr>
        <w:t>）或是上文所述的“临时目标”进行测试。临时目标信号应当包括模拟信号和数字信号的典型调制方式，该信号应是安装后的测向系统能够接收到的典型信号，同时也是现实环境中存在的典型信号</w:t>
      </w:r>
      <w:r w:rsidRPr="00795E58">
        <w:rPr>
          <w:rStyle w:val="FootnoteReference"/>
          <w:lang w:val="en-US"/>
        </w:rPr>
        <w:footnoteReference w:id="5"/>
      </w:r>
      <w:r>
        <w:rPr>
          <w:rFonts w:hint="eastAsia"/>
          <w:lang w:val="en-US" w:eastAsia="zh-CN"/>
        </w:rPr>
        <w:t>。</w:t>
      </w:r>
    </w:p>
    <w:p w:rsidR="00671EDA" w:rsidRPr="00795E58" w:rsidRDefault="00671EDA" w:rsidP="00671EDA">
      <w:pPr>
        <w:ind w:firstLineChars="200" w:firstLine="480"/>
        <w:rPr>
          <w:lang w:val="en-US" w:eastAsia="zh-CN"/>
        </w:rPr>
      </w:pPr>
      <w:r>
        <w:rPr>
          <w:rFonts w:hint="eastAsia"/>
          <w:lang w:val="en-US" w:eastAsia="zh-CN"/>
        </w:rPr>
        <w:t>如果测试所使用的是非调制信号（</w:t>
      </w:r>
      <w:r>
        <w:rPr>
          <w:rFonts w:hint="eastAsia"/>
          <w:lang w:val="en-US" w:eastAsia="zh-CN"/>
        </w:rPr>
        <w:t>CW</w:t>
      </w:r>
      <w:r>
        <w:rPr>
          <w:rFonts w:hint="eastAsia"/>
          <w:lang w:val="en-US" w:eastAsia="zh-CN"/>
        </w:rPr>
        <w:t>），则测向带宽应与</w:t>
      </w:r>
      <w:r w:rsidRPr="00795E58">
        <w:rPr>
          <w:lang w:val="en-US" w:eastAsia="zh-CN"/>
        </w:rPr>
        <w:t>ITU-R</w:t>
      </w:r>
      <w:r>
        <w:rPr>
          <w:rFonts w:hint="eastAsia"/>
          <w:lang w:val="en-US" w:eastAsia="zh-CN"/>
        </w:rPr>
        <w:t>建议书</w:t>
      </w:r>
      <w:r w:rsidRPr="00795E58">
        <w:rPr>
          <w:lang w:val="en-US" w:eastAsia="zh-CN"/>
        </w:rPr>
        <w:t xml:space="preserve"> SM.2060</w:t>
      </w:r>
      <w:r>
        <w:rPr>
          <w:rFonts w:hint="eastAsia"/>
          <w:lang w:val="en-US" w:eastAsia="zh-CN"/>
        </w:rPr>
        <w:t>规定的数值相一致。如果测试所使用的是模拟调制或数字调制信号，则测向带宽应当根据信号带宽进行调整。</w:t>
      </w:r>
    </w:p>
    <w:p w:rsidR="00671EDA" w:rsidRPr="009773FA" w:rsidRDefault="00671EDA" w:rsidP="00671EDA">
      <w:pPr>
        <w:pStyle w:val="Headingb"/>
        <w:rPr>
          <w:lang w:val="en-US" w:eastAsia="zh-CN"/>
        </w:rPr>
      </w:pPr>
      <w:r>
        <w:rPr>
          <w:rFonts w:hint="eastAsia"/>
          <w:lang w:val="en-US" w:eastAsia="zh-CN"/>
        </w:rPr>
        <w:t>测试设置报告</w:t>
      </w:r>
    </w:p>
    <w:p w:rsidR="00671EDA" w:rsidRPr="00795E58" w:rsidRDefault="00671EDA" w:rsidP="00671EDA">
      <w:pPr>
        <w:ind w:firstLineChars="200" w:firstLine="480"/>
        <w:rPr>
          <w:lang w:val="en-US" w:eastAsia="zh-CN"/>
        </w:rPr>
      </w:pPr>
      <w:r>
        <w:rPr>
          <w:rFonts w:hint="eastAsia"/>
          <w:lang w:val="en-US" w:eastAsia="zh-CN"/>
        </w:rPr>
        <w:t>所有的测试设置（测试信号强度用</w:t>
      </w:r>
      <w:r w:rsidRPr="00795E58">
        <w:rPr>
          <w:lang w:val="en-US"/>
        </w:rPr>
        <w:t>μ</w:t>
      </w:r>
      <w:r w:rsidRPr="00795E58">
        <w:rPr>
          <w:lang w:val="en-US" w:eastAsia="zh-CN"/>
        </w:rPr>
        <w:t>V/m</w:t>
      </w:r>
      <w:r>
        <w:rPr>
          <w:rFonts w:hint="eastAsia"/>
          <w:lang w:val="en-US" w:eastAsia="zh-CN"/>
        </w:rPr>
        <w:t>表示、测试信号类型、测向带宽、测试点角度、测试距离、天线类型等）均应当在测试报告中注明。</w:t>
      </w:r>
    </w:p>
    <w:p w:rsidR="00671EDA" w:rsidRPr="004D1EE4" w:rsidRDefault="00671EDA" w:rsidP="00671EDA">
      <w:pPr>
        <w:pStyle w:val="Heading1"/>
        <w:numPr>
          <w:ilvl w:val="0"/>
          <w:numId w:val="16"/>
        </w:numPr>
        <w:rPr>
          <w:lang w:val="en-GB" w:eastAsia="zh-CN"/>
        </w:rPr>
      </w:pPr>
      <w:r>
        <w:rPr>
          <w:rFonts w:hint="eastAsia"/>
          <w:lang w:val="en-GB" w:eastAsia="zh-CN"/>
        </w:rPr>
        <w:t>测</w:t>
      </w:r>
      <w:r w:rsidRPr="004D1EE4">
        <w:rPr>
          <w:rFonts w:hint="eastAsia"/>
          <w:lang w:val="en-GB" w:eastAsia="zh-CN"/>
        </w:rPr>
        <w:t>试程序</w:t>
      </w:r>
    </w:p>
    <w:p w:rsidR="00671EDA" w:rsidRDefault="00671EDA" w:rsidP="00671EDA">
      <w:pPr>
        <w:ind w:firstLineChars="200" w:firstLine="480"/>
        <w:rPr>
          <w:lang w:val="en-US" w:eastAsia="zh-CN"/>
        </w:rPr>
      </w:pPr>
      <w:r>
        <w:rPr>
          <w:rFonts w:hint="eastAsia"/>
          <w:lang w:val="en-US" w:eastAsia="zh-CN"/>
        </w:rPr>
        <w:t>测试车辆行驶到第一个测试地点。应当使用全球定位系统来确定测试地点的精确位置，并计算位于该地点的测向系统相对于测试发射机的真实示向度。建立测试发射机相对于测向系统的角度（真实示向度）精度时，应当选择至少</w:t>
      </w:r>
      <w:r>
        <w:rPr>
          <w:rFonts w:hint="eastAsia"/>
          <w:lang w:val="en-US" w:eastAsia="zh-CN"/>
        </w:rPr>
        <w:t>0.1</w:t>
      </w:r>
      <w:r>
        <w:rPr>
          <w:rFonts w:hint="eastAsia"/>
          <w:lang w:val="en-US" w:eastAsia="zh-CN"/>
        </w:rPr>
        <w:t>度（</w:t>
      </w:r>
      <w:r>
        <w:rPr>
          <w:rFonts w:hint="eastAsia"/>
          <w:lang w:val="en-US" w:eastAsia="zh-CN"/>
        </w:rPr>
        <w:t>RMS</w:t>
      </w:r>
      <w:r>
        <w:rPr>
          <w:rFonts w:hint="eastAsia"/>
          <w:lang w:val="en-US" w:eastAsia="zh-CN"/>
        </w:rPr>
        <w:t>）或是测向精度的十分之一这两个数值当中要求更加严格的数值，计算时所考虑的置信水平为</w:t>
      </w:r>
      <w:r>
        <w:rPr>
          <w:rFonts w:hint="eastAsia"/>
          <w:lang w:val="en-US" w:eastAsia="zh-CN"/>
        </w:rPr>
        <w:t>95%</w:t>
      </w:r>
      <w:r>
        <w:rPr>
          <w:rFonts w:hint="eastAsia"/>
          <w:lang w:val="en-US" w:eastAsia="zh-CN"/>
        </w:rPr>
        <w:t>。</w:t>
      </w:r>
    </w:p>
    <w:p w:rsidR="00671EDA" w:rsidRPr="00943A1C" w:rsidRDefault="00671EDA" w:rsidP="00671EDA">
      <w:pPr>
        <w:ind w:firstLineChars="200" w:firstLine="480"/>
        <w:rPr>
          <w:lang w:val="en-US" w:eastAsia="zh-CN"/>
        </w:rPr>
      </w:pPr>
      <w:r>
        <w:rPr>
          <w:rFonts w:hint="eastAsia"/>
          <w:lang w:val="en-US" w:eastAsia="zh-CN"/>
        </w:rPr>
        <w:t>调整测试发射机发射的信号电平，以确保在测向天线处接收到的测试信号信噪比</w:t>
      </w:r>
      <w:r>
        <w:rPr>
          <w:rFonts w:hint="eastAsia"/>
          <w:lang w:val="en-US" w:eastAsia="zh-CN"/>
        </w:rPr>
        <w:t>SNR</w:t>
      </w:r>
      <w:r>
        <w:rPr>
          <w:rFonts w:hint="eastAsia"/>
          <w:lang w:val="en-US" w:eastAsia="zh-CN"/>
        </w:rPr>
        <w:t>值至少有</w:t>
      </w:r>
      <w:r>
        <w:rPr>
          <w:rFonts w:hint="eastAsia"/>
          <w:lang w:val="en-US" w:eastAsia="zh-CN"/>
        </w:rPr>
        <w:t>20dB</w:t>
      </w:r>
      <w:r>
        <w:rPr>
          <w:rFonts w:hint="eastAsia"/>
          <w:lang w:val="en-US" w:eastAsia="zh-CN"/>
        </w:rPr>
        <w:t>或更高，如果主管部门和设备制造商之间达成共识，则可以在设备制造商所宣称的能够获得一定测向精度的信号场强值所对应的</w:t>
      </w:r>
      <w:r>
        <w:rPr>
          <w:rFonts w:hint="eastAsia"/>
          <w:lang w:val="en-US" w:eastAsia="zh-CN"/>
        </w:rPr>
        <w:t>SNR</w:t>
      </w:r>
      <w:r>
        <w:rPr>
          <w:rFonts w:hint="eastAsia"/>
          <w:lang w:val="en-US" w:eastAsia="zh-CN"/>
        </w:rPr>
        <w:t>值下开展测试。此外，在打开测试发射机发射测试信号前，要验证所选择的测试频率是空闲的，也就是说在测向系统安装地点，在此频率上接收不到其他信号。</w:t>
      </w:r>
    </w:p>
    <w:p w:rsidR="00671EDA" w:rsidRDefault="00671EDA" w:rsidP="00671EDA">
      <w:pPr>
        <w:ind w:firstLineChars="200" w:firstLine="480"/>
        <w:rPr>
          <w:lang w:val="en-US" w:eastAsia="zh-CN"/>
        </w:rPr>
      </w:pPr>
      <w:r>
        <w:rPr>
          <w:rFonts w:hint="eastAsia"/>
          <w:lang w:val="en-US" w:eastAsia="zh-CN"/>
        </w:rPr>
        <w:t>读出测向系统所给出的示向度并记录在测试数据表中。测试应在不同的频率之间反复进行。当在某一测试地点所有的测试频率均完成测试后，测试车辆应移至下一个测试地点，重复以上测试步骤。该测试一直重复进行，直到在所有的测试角度上均完成测试时才停止</w:t>
      </w:r>
      <w:r w:rsidRPr="00795E58">
        <w:rPr>
          <w:rStyle w:val="FootnoteReference"/>
          <w:lang w:val="en-US"/>
        </w:rPr>
        <w:footnoteReference w:id="6"/>
      </w:r>
      <w:r>
        <w:rPr>
          <w:rFonts w:hint="eastAsia"/>
          <w:lang w:val="en-US" w:eastAsia="zh-CN"/>
        </w:rPr>
        <w:t>。</w:t>
      </w:r>
    </w:p>
    <w:p w:rsidR="00671EDA" w:rsidRDefault="00671EDA" w:rsidP="00671ED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1EDA" w:rsidRPr="00795E58" w:rsidRDefault="00671EDA" w:rsidP="00671EDA">
      <w:pPr>
        <w:ind w:firstLineChars="200" w:firstLine="480"/>
        <w:rPr>
          <w:lang w:val="en-US" w:eastAsia="zh-CN"/>
        </w:rPr>
      </w:pPr>
      <w:r>
        <w:rPr>
          <w:rFonts w:hint="eastAsia"/>
          <w:lang w:val="en-US" w:eastAsia="zh-CN"/>
        </w:rPr>
        <w:lastRenderedPageBreak/>
        <w:t>除了使用测试发射机进行测试外，测向系统对“临时目标”信号所给出的示向度数值也可以使用并将结果记录在数据表中，同时记录其真实的示向度数值。对于使用临时目标信号开展的测试，接收测试信号的</w:t>
      </w:r>
      <w:r>
        <w:rPr>
          <w:rFonts w:hint="eastAsia"/>
          <w:lang w:val="en-US" w:eastAsia="zh-CN"/>
        </w:rPr>
        <w:t>SNR</w:t>
      </w:r>
      <w:r>
        <w:rPr>
          <w:rFonts w:hint="eastAsia"/>
          <w:lang w:val="en-US" w:eastAsia="zh-CN"/>
        </w:rPr>
        <w:t>值以及测试信号的调制方式均要记录在表格中。</w:t>
      </w:r>
    </w:p>
    <w:p w:rsidR="00671EDA" w:rsidRDefault="00671EDA" w:rsidP="00671EDA">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为该测试结果的一个示例，是使用</w:t>
      </w:r>
      <w:r>
        <w:rPr>
          <w:rFonts w:hint="eastAsia"/>
          <w:lang w:val="en-US" w:eastAsia="zh-CN"/>
        </w:rPr>
        <w:t>CW</w:t>
      </w:r>
      <w:r>
        <w:rPr>
          <w:rFonts w:hint="eastAsia"/>
          <w:lang w:val="en-US" w:eastAsia="zh-CN"/>
        </w:rPr>
        <w:t>信号作为测试信号的。对于使用临时目标信号作为测试信号的，其记录表格和此类似，只要添加表示</w:t>
      </w:r>
      <w:r>
        <w:rPr>
          <w:rFonts w:hint="eastAsia"/>
          <w:lang w:val="en-US" w:eastAsia="zh-CN"/>
        </w:rPr>
        <w:t>SNR</w:t>
      </w:r>
      <w:r>
        <w:rPr>
          <w:rFonts w:hint="eastAsia"/>
          <w:lang w:val="en-US" w:eastAsia="zh-CN"/>
        </w:rPr>
        <w:t>值和调制类型的列即可。</w:t>
      </w:r>
    </w:p>
    <w:p w:rsidR="00671EDA" w:rsidRPr="004D1EE4" w:rsidRDefault="00671EDA" w:rsidP="00671EDA">
      <w:pPr>
        <w:pStyle w:val="TableNo"/>
        <w:rPr>
          <w:rFonts w:ascii="SimSun" w:hAnsi="SimSun" w:cs="SimSun"/>
          <w:lang w:val="en-US" w:eastAsia="zh-CN"/>
        </w:rPr>
      </w:pPr>
      <w:r w:rsidRPr="004D1EE4">
        <w:rPr>
          <w:rFonts w:hint="eastAsia"/>
          <w:lang w:val="en-US" w:eastAsia="zh-CN"/>
        </w:rPr>
        <w:t>表</w:t>
      </w:r>
      <w:r w:rsidRPr="004D1EE4">
        <w:rPr>
          <w:lang w:val="en-US" w:eastAsia="zh-CN"/>
        </w:rPr>
        <w:t>1</w:t>
      </w:r>
    </w:p>
    <w:p w:rsidR="00671EDA" w:rsidRPr="00B801A8" w:rsidRDefault="00671EDA" w:rsidP="00671EDA">
      <w:pPr>
        <w:pStyle w:val="Tabletitle"/>
        <w:rPr>
          <w:lang w:val="en-US" w:eastAsia="zh-CN"/>
        </w:rPr>
      </w:pPr>
      <w:bookmarkStart w:id="1" w:name="_GoBack"/>
      <w:bookmarkEnd w:id="1"/>
      <w:r w:rsidRPr="009B64D2">
        <w:rPr>
          <w:rFonts w:hint="eastAsia"/>
          <w:lang w:eastAsia="zh-CN"/>
        </w:rPr>
        <w:t>测试数据记录样表</w:t>
      </w:r>
    </w:p>
    <w:p w:rsidR="00671EDA" w:rsidRPr="00B801A8" w:rsidRDefault="00671EDA" w:rsidP="00671EDA">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jc w:val="left"/>
        <w:rPr>
          <w:sz w:val="20"/>
          <w:lang w:val="en-US" w:eastAsia="zh-CN"/>
        </w:rPr>
      </w:pPr>
      <w:r w:rsidRPr="00B801A8">
        <w:rPr>
          <w:rFonts w:hint="eastAsia"/>
          <w:sz w:val="20"/>
          <w:lang w:val="en-US" w:eastAsia="zh-CN"/>
        </w:rPr>
        <w:t>信号调制类型</w:t>
      </w:r>
      <w:r w:rsidRPr="00B801A8">
        <w:rPr>
          <w:sz w:val="20"/>
          <w:lang w:val="en-US" w:eastAsia="zh-CN"/>
        </w:rPr>
        <w:t>_______________</w:t>
      </w:r>
      <w:r w:rsidRPr="00B801A8">
        <w:rPr>
          <w:rFonts w:hint="eastAsia"/>
          <w:sz w:val="20"/>
          <w:lang w:val="en-US" w:eastAsia="zh-CN"/>
        </w:rPr>
        <w:t>信号极化方式</w:t>
      </w:r>
      <w:r w:rsidRPr="00B801A8">
        <w:rPr>
          <w:sz w:val="20"/>
          <w:lang w:val="en-US" w:eastAsia="zh-CN"/>
        </w:rPr>
        <w:t>________</w:t>
      </w:r>
    </w:p>
    <w:p w:rsidR="00671EDA" w:rsidRPr="00795E58" w:rsidRDefault="00671EDA" w:rsidP="00671EDA">
      <w:pPr>
        <w:spacing w:before="0"/>
        <w:rPr>
          <w:lang w:val="en-US" w:eastAsia="zh-CN"/>
        </w:rPr>
      </w:pPr>
    </w:p>
    <w:tbl>
      <w:tblPr>
        <w:tblW w:w="9639" w:type="dxa"/>
        <w:jc w:val="center"/>
        <w:tblLayout w:type="fixed"/>
        <w:tblLook w:val="0000" w:firstRow="0" w:lastRow="0" w:firstColumn="0" w:lastColumn="0" w:noHBand="0" w:noVBand="0"/>
      </w:tblPr>
      <w:tblGrid>
        <w:gridCol w:w="851"/>
        <w:gridCol w:w="869"/>
        <w:gridCol w:w="759"/>
        <w:gridCol w:w="759"/>
        <w:gridCol w:w="758"/>
        <w:gridCol w:w="758"/>
        <w:gridCol w:w="758"/>
        <w:gridCol w:w="758"/>
        <w:gridCol w:w="758"/>
        <w:gridCol w:w="758"/>
        <w:gridCol w:w="337"/>
        <w:gridCol w:w="758"/>
        <w:gridCol w:w="758"/>
      </w:tblGrid>
      <w:tr w:rsidR="00671EDA" w:rsidRPr="00795E58" w:rsidTr="00226450">
        <w:trPr>
          <w:trHeight w:val="315"/>
          <w:jc w:val="center"/>
        </w:trPr>
        <w:tc>
          <w:tcPr>
            <w:tcW w:w="851" w:type="dxa"/>
            <w:tcBorders>
              <w:bottom w:val="single" w:sz="4" w:space="0" w:color="auto"/>
              <w:right w:val="single" w:sz="4" w:space="0" w:color="auto"/>
            </w:tcBorders>
            <w:noWrap/>
            <w:vAlign w:val="center"/>
          </w:tcPr>
          <w:p w:rsidR="00671EDA" w:rsidRPr="00795E58" w:rsidRDefault="00671EDA" w:rsidP="002D7EB2">
            <w:pPr>
              <w:pStyle w:val="Tablehead"/>
              <w:rPr>
                <w:rFonts w:eastAsia="Arial Unicode MS"/>
                <w:lang w:val="en-US"/>
              </w:rPr>
            </w:pPr>
          </w:p>
        </w:tc>
        <w:tc>
          <w:tcPr>
            <w:tcW w:w="869" w:type="dxa"/>
            <w:tcBorders>
              <w:top w:val="single" w:sz="4" w:space="0" w:color="auto"/>
              <w:left w:val="single" w:sz="4" w:space="0" w:color="auto"/>
              <w:bottom w:val="single" w:sz="4" w:space="0" w:color="auto"/>
              <w:right w:val="single" w:sz="4" w:space="0" w:color="auto"/>
            </w:tcBorders>
            <w:vAlign w:val="center"/>
          </w:tcPr>
          <w:p w:rsidR="00671EDA" w:rsidRPr="00795E58" w:rsidRDefault="00671EDA" w:rsidP="00677168">
            <w:pPr>
              <w:pStyle w:val="Tablehead"/>
              <w:rPr>
                <w:rFonts w:eastAsia="Arial Unicode MS"/>
                <w:lang w:val="en-US"/>
              </w:rPr>
            </w:pPr>
            <w:r>
              <w:rPr>
                <w:rFonts w:hint="eastAsia"/>
                <w:lang w:val="en-US" w:eastAsia="zh-CN"/>
              </w:rPr>
              <w:t>真实</w:t>
            </w:r>
          </w:p>
        </w:tc>
        <w:tc>
          <w:tcPr>
            <w:tcW w:w="1518" w:type="dxa"/>
            <w:gridSpan w:val="2"/>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head"/>
              <w:rPr>
                <w:rFonts w:eastAsia="Arial Unicode MS"/>
                <w:lang w:val="en-US"/>
              </w:rPr>
            </w:pPr>
            <w:r>
              <w:rPr>
                <w:rFonts w:hint="eastAsia"/>
                <w:lang w:val="en-US" w:eastAsia="zh-CN"/>
              </w:rPr>
              <w:t>频率</w:t>
            </w:r>
            <w:r w:rsidRPr="00795E58">
              <w:rPr>
                <w:lang w:val="en-US"/>
              </w:rPr>
              <w:t xml:space="preserve"> 1</w:t>
            </w:r>
          </w:p>
        </w:tc>
        <w:tc>
          <w:tcPr>
            <w:tcW w:w="1516" w:type="dxa"/>
            <w:gridSpan w:val="2"/>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head"/>
              <w:rPr>
                <w:rFonts w:eastAsia="Arial Unicode MS"/>
                <w:lang w:val="en-US"/>
              </w:rPr>
            </w:pPr>
            <w:r>
              <w:rPr>
                <w:rFonts w:hint="eastAsia"/>
                <w:lang w:val="en-US" w:eastAsia="zh-CN"/>
              </w:rPr>
              <w:t>频率</w:t>
            </w:r>
            <w:r w:rsidRPr="00795E58">
              <w:rPr>
                <w:lang w:val="en-US"/>
              </w:rPr>
              <w:t>2</w:t>
            </w:r>
          </w:p>
        </w:tc>
        <w:tc>
          <w:tcPr>
            <w:tcW w:w="1516" w:type="dxa"/>
            <w:gridSpan w:val="2"/>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head"/>
              <w:rPr>
                <w:rFonts w:eastAsia="Arial Unicode MS"/>
                <w:lang w:val="en-US"/>
              </w:rPr>
            </w:pPr>
            <w:r>
              <w:rPr>
                <w:rFonts w:hint="eastAsia"/>
                <w:lang w:val="en-US" w:eastAsia="zh-CN"/>
              </w:rPr>
              <w:t>频率</w:t>
            </w:r>
            <w:r w:rsidRPr="00795E58">
              <w:rPr>
                <w:lang w:val="en-US"/>
              </w:rPr>
              <w:t>3</w:t>
            </w:r>
          </w:p>
        </w:tc>
        <w:tc>
          <w:tcPr>
            <w:tcW w:w="1516" w:type="dxa"/>
            <w:gridSpan w:val="2"/>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head"/>
              <w:rPr>
                <w:rFonts w:eastAsia="Arial Unicode MS"/>
                <w:lang w:val="en-US"/>
              </w:rPr>
            </w:pPr>
            <w:r>
              <w:rPr>
                <w:rFonts w:hint="eastAsia"/>
                <w:lang w:val="en-US" w:eastAsia="zh-CN"/>
              </w:rPr>
              <w:t>频率</w:t>
            </w:r>
            <w:r w:rsidRPr="00795E58">
              <w:rPr>
                <w:lang w:val="en-US"/>
              </w:rPr>
              <w:t>4</w:t>
            </w:r>
          </w:p>
        </w:tc>
        <w:tc>
          <w:tcPr>
            <w:tcW w:w="337" w:type="dxa"/>
            <w:tcBorders>
              <w:top w:val="dashed" w:sz="4" w:space="0" w:color="auto"/>
              <w:left w:val="single" w:sz="4" w:space="0" w:color="auto"/>
              <w:bottom w:val="dashed" w:sz="4" w:space="0" w:color="auto"/>
              <w:right w:val="single" w:sz="4" w:space="0" w:color="auto"/>
            </w:tcBorders>
            <w:noWrap/>
            <w:vAlign w:val="bottom"/>
          </w:tcPr>
          <w:p w:rsidR="00671EDA" w:rsidRPr="00795E58" w:rsidRDefault="00671EDA" w:rsidP="002D7EB2">
            <w:pPr>
              <w:pStyle w:val="Tablehead"/>
              <w:rPr>
                <w:rFonts w:eastAsia="Arial Unicode MS"/>
                <w:lang w:val="en-US"/>
              </w:rPr>
            </w:pPr>
          </w:p>
        </w:tc>
        <w:tc>
          <w:tcPr>
            <w:tcW w:w="1516" w:type="dxa"/>
            <w:gridSpan w:val="2"/>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head"/>
              <w:rPr>
                <w:rFonts w:eastAsia="Arial Unicode MS"/>
                <w:lang w:val="en-US"/>
              </w:rPr>
            </w:pPr>
            <w:r>
              <w:rPr>
                <w:rFonts w:hint="eastAsia"/>
                <w:lang w:val="en-US" w:eastAsia="zh-CN"/>
              </w:rPr>
              <w:t>频率</w:t>
            </w:r>
            <w:r w:rsidRPr="00795E58">
              <w:rPr>
                <w:lang w:val="en-US"/>
              </w:rPr>
              <w:t>M</w:t>
            </w:r>
          </w:p>
        </w:tc>
      </w:tr>
      <w:tr w:rsidR="00671EDA" w:rsidRPr="002D4E79" w:rsidTr="00226450">
        <w:trPr>
          <w:trHeight w:val="31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671EDA" w:rsidRPr="002D4E79" w:rsidRDefault="00677168" w:rsidP="002D7EB2">
            <w:pPr>
              <w:pStyle w:val="Tablehead"/>
              <w:rPr>
                <w:rFonts w:eastAsia="Arial Unicode MS"/>
                <w:lang w:val="en-US" w:eastAsia="zh-CN"/>
              </w:rPr>
            </w:pPr>
            <w:r>
              <w:rPr>
                <w:rFonts w:eastAsia="Arial Unicode MS" w:hint="eastAsia"/>
                <w:lang w:val="en-US" w:eastAsia="zh-CN"/>
              </w:rPr>
              <w:t>编号</w:t>
            </w:r>
          </w:p>
        </w:tc>
        <w:tc>
          <w:tcPr>
            <w:tcW w:w="869" w:type="dxa"/>
            <w:tcBorders>
              <w:top w:val="single" w:sz="4" w:space="0" w:color="auto"/>
              <w:left w:val="single" w:sz="4" w:space="0" w:color="auto"/>
              <w:bottom w:val="single" w:sz="4" w:space="0" w:color="auto"/>
              <w:right w:val="single" w:sz="4" w:space="0" w:color="auto"/>
            </w:tcBorders>
          </w:tcPr>
          <w:p w:rsidR="00671EDA" w:rsidRPr="002D4E79" w:rsidRDefault="00677168" w:rsidP="002D7EB2">
            <w:pPr>
              <w:pStyle w:val="Tablehead"/>
              <w:rPr>
                <w:rFonts w:eastAsia="Arial Unicode MS"/>
                <w:lang w:val="en-US"/>
              </w:rPr>
            </w:pPr>
            <w:r>
              <w:rPr>
                <w:rFonts w:hint="eastAsia"/>
                <w:lang w:val="en-US" w:eastAsia="zh-CN"/>
              </w:rPr>
              <w:t>角度</w:t>
            </w:r>
          </w:p>
        </w:tc>
        <w:tc>
          <w:tcPr>
            <w:tcW w:w="759" w:type="dxa"/>
            <w:tcBorders>
              <w:top w:val="single" w:sz="4" w:space="0" w:color="auto"/>
              <w:left w:val="single" w:sz="4" w:space="0" w:color="auto"/>
              <w:bottom w:val="single" w:sz="4" w:space="0" w:color="auto"/>
              <w:right w:val="single" w:sz="4" w:space="0" w:color="auto"/>
            </w:tcBorders>
          </w:tcPr>
          <w:p w:rsidR="00671EDA" w:rsidRPr="002D4E79" w:rsidRDefault="00671EDA" w:rsidP="002D7EB2">
            <w:pPr>
              <w:pStyle w:val="Tablehead"/>
              <w:rPr>
                <w:rFonts w:eastAsia="Arial Unicode MS"/>
                <w:lang w:val="en-US"/>
              </w:rPr>
            </w:pPr>
            <w:r w:rsidRPr="002D4E79">
              <w:rPr>
                <w:rFonts w:eastAsia="Arial Unicode MS"/>
                <w:lang w:val="en-US"/>
              </w:rPr>
              <w:t>DF</w:t>
            </w:r>
          </w:p>
        </w:tc>
        <w:tc>
          <w:tcPr>
            <w:tcW w:w="759" w:type="dxa"/>
            <w:tcBorders>
              <w:top w:val="single" w:sz="4" w:space="0" w:color="auto"/>
              <w:left w:val="single" w:sz="4" w:space="0" w:color="auto"/>
              <w:bottom w:val="single" w:sz="4" w:space="0" w:color="auto"/>
              <w:right w:val="single" w:sz="4" w:space="0" w:color="auto"/>
            </w:tcBorders>
          </w:tcPr>
          <w:p w:rsidR="00671EDA" w:rsidRPr="002D4E79" w:rsidRDefault="00671EDA" w:rsidP="002D7EB2">
            <w:pPr>
              <w:pStyle w:val="Tablehead"/>
              <w:rPr>
                <w:rFonts w:eastAsia="Arial Unicode MS"/>
                <w:lang w:val="en-US"/>
              </w:rPr>
            </w:pPr>
            <w:r w:rsidRPr="002D4E79">
              <w:rPr>
                <w:rFonts w:eastAsia="Arial Unicode MS"/>
                <w:lang w:val="en-US"/>
              </w:rPr>
              <w:sym w:font="Symbol" w:char="F044"/>
            </w:r>
          </w:p>
        </w:tc>
        <w:tc>
          <w:tcPr>
            <w:tcW w:w="758" w:type="dxa"/>
            <w:tcBorders>
              <w:top w:val="single" w:sz="4" w:space="0" w:color="auto"/>
              <w:left w:val="single" w:sz="4" w:space="0" w:color="auto"/>
              <w:bottom w:val="single" w:sz="4" w:space="0" w:color="auto"/>
              <w:right w:val="single" w:sz="4" w:space="0" w:color="auto"/>
            </w:tcBorders>
          </w:tcPr>
          <w:p w:rsidR="00671EDA" w:rsidRPr="002D4E79" w:rsidRDefault="00671EDA" w:rsidP="002D7EB2">
            <w:pPr>
              <w:pStyle w:val="Tablehead"/>
              <w:rPr>
                <w:rFonts w:eastAsia="Arial Unicode MS"/>
                <w:lang w:val="en-US"/>
              </w:rPr>
            </w:pPr>
            <w:r w:rsidRPr="002D4E79">
              <w:rPr>
                <w:rFonts w:eastAsia="Arial Unicode MS"/>
                <w:lang w:val="en-US"/>
              </w:rPr>
              <w:t>DF</w:t>
            </w:r>
          </w:p>
        </w:tc>
        <w:tc>
          <w:tcPr>
            <w:tcW w:w="758" w:type="dxa"/>
            <w:tcBorders>
              <w:top w:val="single" w:sz="4" w:space="0" w:color="auto"/>
              <w:left w:val="single" w:sz="4" w:space="0" w:color="auto"/>
              <w:bottom w:val="single" w:sz="4" w:space="0" w:color="auto"/>
              <w:right w:val="single" w:sz="4" w:space="0" w:color="auto"/>
            </w:tcBorders>
          </w:tcPr>
          <w:p w:rsidR="00671EDA" w:rsidRPr="002D4E79" w:rsidRDefault="00671EDA" w:rsidP="002D7EB2">
            <w:pPr>
              <w:pStyle w:val="Tablehead"/>
              <w:rPr>
                <w:rFonts w:eastAsia="Arial Unicode MS"/>
                <w:lang w:val="en-US"/>
              </w:rPr>
            </w:pPr>
            <w:r w:rsidRPr="002D4E79">
              <w:rPr>
                <w:rFonts w:eastAsia="Arial Unicode MS"/>
                <w:lang w:val="en-US"/>
              </w:rPr>
              <w:sym w:font="Symbol" w:char="F044"/>
            </w:r>
          </w:p>
        </w:tc>
        <w:tc>
          <w:tcPr>
            <w:tcW w:w="758" w:type="dxa"/>
            <w:tcBorders>
              <w:top w:val="single" w:sz="4" w:space="0" w:color="auto"/>
              <w:left w:val="single" w:sz="4" w:space="0" w:color="auto"/>
              <w:bottom w:val="single" w:sz="4" w:space="0" w:color="auto"/>
              <w:right w:val="single" w:sz="4" w:space="0" w:color="auto"/>
            </w:tcBorders>
          </w:tcPr>
          <w:p w:rsidR="00671EDA" w:rsidRPr="002D4E79" w:rsidRDefault="00671EDA" w:rsidP="002D7EB2">
            <w:pPr>
              <w:pStyle w:val="Tablehead"/>
              <w:rPr>
                <w:rFonts w:eastAsia="Arial Unicode MS"/>
                <w:lang w:val="en-US"/>
              </w:rPr>
            </w:pPr>
            <w:r w:rsidRPr="002D4E79">
              <w:rPr>
                <w:rFonts w:eastAsia="Arial Unicode MS"/>
                <w:lang w:val="en-US"/>
              </w:rPr>
              <w:t>DF</w:t>
            </w:r>
          </w:p>
        </w:tc>
        <w:tc>
          <w:tcPr>
            <w:tcW w:w="758" w:type="dxa"/>
            <w:tcBorders>
              <w:top w:val="single" w:sz="4" w:space="0" w:color="auto"/>
              <w:left w:val="single" w:sz="4" w:space="0" w:color="auto"/>
              <w:bottom w:val="single" w:sz="4" w:space="0" w:color="auto"/>
              <w:right w:val="single" w:sz="4" w:space="0" w:color="auto"/>
            </w:tcBorders>
          </w:tcPr>
          <w:p w:rsidR="00671EDA" w:rsidRPr="002D4E79" w:rsidRDefault="00671EDA" w:rsidP="002D7EB2">
            <w:pPr>
              <w:pStyle w:val="Tablehead"/>
              <w:rPr>
                <w:rFonts w:eastAsia="Arial Unicode MS"/>
                <w:lang w:val="en-US"/>
              </w:rPr>
            </w:pPr>
            <w:r w:rsidRPr="002D4E79">
              <w:rPr>
                <w:rFonts w:eastAsia="Arial Unicode MS"/>
                <w:lang w:val="en-US"/>
              </w:rPr>
              <w:sym w:font="Symbol" w:char="F044"/>
            </w:r>
          </w:p>
        </w:tc>
        <w:tc>
          <w:tcPr>
            <w:tcW w:w="758" w:type="dxa"/>
            <w:tcBorders>
              <w:top w:val="single" w:sz="4" w:space="0" w:color="auto"/>
              <w:left w:val="single" w:sz="4" w:space="0" w:color="auto"/>
              <w:bottom w:val="single" w:sz="4" w:space="0" w:color="auto"/>
              <w:right w:val="single" w:sz="4" w:space="0" w:color="auto"/>
            </w:tcBorders>
          </w:tcPr>
          <w:p w:rsidR="00671EDA" w:rsidRPr="002D4E79" w:rsidRDefault="00671EDA" w:rsidP="002D7EB2">
            <w:pPr>
              <w:pStyle w:val="Tablehead"/>
              <w:rPr>
                <w:rFonts w:eastAsia="Arial Unicode MS"/>
                <w:lang w:val="en-US"/>
              </w:rPr>
            </w:pPr>
            <w:r w:rsidRPr="002D4E79">
              <w:rPr>
                <w:rFonts w:eastAsia="Arial Unicode MS"/>
                <w:lang w:val="en-US"/>
              </w:rPr>
              <w:t>DF</w:t>
            </w:r>
          </w:p>
        </w:tc>
        <w:tc>
          <w:tcPr>
            <w:tcW w:w="758" w:type="dxa"/>
            <w:tcBorders>
              <w:top w:val="single" w:sz="4" w:space="0" w:color="auto"/>
              <w:left w:val="single" w:sz="4" w:space="0" w:color="auto"/>
              <w:bottom w:val="single" w:sz="4" w:space="0" w:color="auto"/>
              <w:right w:val="single" w:sz="4" w:space="0" w:color="auto"/>
            </w:tcBorders>
          </w:tcPr>
          <w:p w:rsidR="00671EDA" w:rsidRPr="002D4E79" w:rsidRDefault="00671EDA" w:rsidP="002D7EB2">
            <w:pPr>
              <w:pStyle w:val="Tablehead"/>
              <w:rPr>
                <w:rFonts w:eastAsia="Arial Unicode MS"/>
                <w:lang w:val="en-US"/>
              </w:rPr>
            </w:pPr>
            <w:r w:rsidRPr="002D4E79">
              <w:rPr>
                <w:rFonts w:eastAsia="Arial Unicode MS"/>
                <w:lang w:val="en-US"/>
              </w:rPr>
              <w:sym w:font="Symbol" w:char="F044"/>
            </w:r>
          </w:p>
        </w:tc>
        <w:tc>
          <w:tcPr>
            <w:tcW w:w="337" w:type="dxa"/>
            <w:tcBorders>
              <w:top w:val="dashed" w:sz="4" w:space="0" w:color="auto"/>
              <w:left w:val="single" w:sz="4" w:space="0" w:color="auto"/>
              <w:bottom w:val="dashed" w:sz="4" w:space="0" w:color="auto"/>
              <w:right w:val="single" w:sz="4" w:space="0" w:color="auto"/>
            </w:tcBorders>
          </w:tcPr>
          <w:p w:rsidR="00671EDA" w:rsidRPr="002D4E79" w:rsidRDefault="00671EDA" w:rsidP="002D7EB2">
            <w:pPr>
              <w:pStyle w:val="Tablehead"/>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tcPr>
          <w:p w:rsidR="00671EDA" w:rsidRPr="002D4E79" w:rsidRDefault="00671EDA" w:rsidP="002D7EB2">
            <w:pPr>
              <w:pStyle w:val="Tablehead"/>
              <w:rPr>
                <w:rFonts w:eastAsia="Arial Unicode MS"/>
                <w:lang w:val="en-US"/>
              </w:rPr>
            </w:pPr>
            <w:r w:rsidRPr="002D4E79">
              <w:rPr>
                <w:rFonts w:eastAsia="Arial Unicode MS"/>
                <w:lang w:val="en-US"/>
              </w:rPr>
              <w:t>DF</w:t>
            </w:r>
          </w:p>
        </w:tc>
        <w:tc>
          <w:tcPr>
            <w:tcW w:w="758" w:type="dxa"/>
            <w:tcBorders>
              <w:top w:val="single" w:sz="4" w:space="0" w:color="auto"/>
              <w:left w:val="single" w:sz="4" w:space="0" w:color="auto"/>
              <w:bottom w:val="single" w:sz="4" w:space="0" w:color="auto"/>
              <w:right w:val="single" w:sz="4" w:space="0" w:color="auto"/>
            </w:tcBorders>
          </w:tcPr>
          <w:p w:rsidR="00671EDA" w:rsidRPr="002D4E79" w:rsidRDefault="00671EDA" w:rsidP="002D7EB2">
            <w:pPr>
              <w:pStyle w:val="Tablehead"/>
              <w:rPr>
                <w:rFonts w:eastAsia="Arial Unicode MS"/>
                <w:lang w:val="en-US"/>
              </w:rPr>
            </w:pPr>
            <w:r w:rsidRPr="002D4E79">
              <w:rPr>
                <w:rFonts w:eastAsia="Arial Unicode MS"/>
                <w:lang w:val="en-US"/>
              </w:rPr>
              <w:sym w:font="Symbol" w:char="F044"/>
            </w:r>
          </w:p>
        </w:tc>
      </w:tr>
      <w:tr w:rsidR="00671EDA" w:rsidRPr="00795E58" w:rsidTr="002D7EB2">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jc w:val="center"/>
              <w:rPr>
                <w:rFonts w:eastAsia="Arial Unicode MS"/>
                <w:lang w:val="en-US"/>
              </w:rPr>
            </w:pPr>
            <w:r w:rsidRPr="00795E58">
              <w:rPr>
                <w:lang w:val="en-US"/>
              </w:rPr>
              <w:t>1</w:t>
            </w:r>
          </w:p>
        </w:tc>
        <w:tc>
          <w:tcPr>
            <w:tcW w:w="86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jc w:val="center"/>
              <w:rPr>
                <w:rFonts w:eastAsia="Arial Unicode MS"/>
                <w:lang w:val="en-US"/>
              </w:rPr>
            </w:pPr>
            <w:r w:rsidRPr="00795E58">
              <w:rPr>
                <w:lang w:val="en-US"/>
              </w:rPr>
              <w:t>1°</w:t>
            </w:r>
          </w:p>
        </w:tc>
        <w:tc>
          <w:tcPr>
            <w:tcW w:w="75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337" w:type="dxa"/>
            <w:tcBorders>
              <w:top w:val="dashed" w:sz="4" w:space="0" w:color="auto"/>
              <w:left w:val="single" w:sz="4" w:space="0" w:color="auto"/>
              <w:bottom w:val="dashed"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r>
      <w:tr w:rsidR="00671EDA" w:rsidRPr="00795E58" w:rsidTr="002D7EB2">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jc w:val="center"/>
              <w:rPr>
                <w:rFonts w:eastAsia="Arial Unicode MS"/>
                <w:lang w:val="en-US"/>
              </w:rPr>
            </w:pPr>
            <w:r w:rsidRPr="00795E58">
              <w:rPr>
                <w:lang w:val="en-US"/>
              </w:rPr>
              <w:t>2</w:t>
            </w:r>
          </w:p>
        </w:tc>
        <w:tc>
          <w:tcPr>
            <w:tcW w:w="86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jc w:val="center"/>
              <w:rPr>
                <w:rFonts w:eastAsia="Arial Unicode MS"/>
                <w:lang w:val="en-US"/>
              </w:rPr>
            </w:pPr>
            <w:r w:rsidRPr="00795E58">
              <w:rPr>
                <w:lang w:val="en-US"/>
              </w:rPr>
              <w:t>28°</w:t>
            </w:r>
          </w:p>
        </w:tc>
        <w:tc>
          <w:tcPr>
            <w:tcW w:w="75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337" w:type="dxa"/>
            <w:tcBorders>
              <w:top w:val="dashed" w:sz="4" w:space="0" w:color="auto"/>
              <w:left w:val="single" w:sz="4" w:space="0" w:color="auto"/>
              <w:bottom w:val="dashed"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r>
      <w:tr w:rsidR="00671EDA" w:rsidRPr="00795E58" w:rsidTr="002D7EB2">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jc w:val="center"/>
              <w:rPr>
                <w:rFonts w:eastAsia="Arial Unicode MS"/>
                <w:lang w:val="en-US"/>
              </w:rPr>
            </w:pPr>
            <w:r w:rsidRPr="00795E58">
              <w:rPr>
                <w:lang w:val="en-US"/>
              </w:rPr>
              <w:t>3</w:t>
            </w:r>
          </w:p>
        </w:tc>
        <w:tc>
          <w:tcPr>
            <w:tcW w:w="86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jc w:val="center"/>
              <w:rPr>
                <w:rFonts w:eastAsia="Arial Unicode MS"/>
                <w:lang w:val="en-US"/>
              </w:rPr>
            </w:pPr>
            <w:r w:rsidRPr="00795E58">
              <w:rPr>
                <w:lang w:val="en-US"/>
              </w:rPr>
              <w:t>77°</w:t>
            </w:r>
          </w:p>
        </w:tc>
        <w:tc>
          <w:tcPr>
            <w:tcW w:w="75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337" w:type="dxa"/>
            <w:tcBorders>
              <w:top w:val="dashed" w:sz="4" w:space="0" w:color="auto"/>
              <w:left w:val="single" w:sz="4" w:space="0" w:color="auto"/>
              <w:bottom w:val="dashed"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r>
      <w:tr w:rsidR="00671EDA" w:rsidRPr="00795E58" w:rsidTr="002D7EB2">
        <w:trPr>
          <w:trHeight w:val="255"/>
          <w:jc w:val="center"/>
        </w:trPr>
        <w:tc>
          <w:tcPr>
            <w:tcW w:w="851"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jc w:val="center"/>
              <w:rPr>
                <w:rFonts w:eastAsia="Arial Unicode MS"/>
                <w:lang w:val="en-US"/>
              </w:rPr>
            </w:pPr>
          </w:p>
        </w:tc>
        <w:tc>
          <w:tcPr>
            <w:tcW w:w="869"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jc w:val="center"/>
              <w:rPr>
                <w:rFonts w:eastAsia="Arial Unicode MS"/>
                <w:lang w:val="en-US"/>
              </w:rPr>
            </w:pPr>
          </w:p>
        </w:tc>
        <w:tc>
          <w:tcPr>
            <w:tcW w:w="759"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rPr>
                <w:rFonts w:eastAsia="Arial Unicode MS"/>
                <w:lang w:val="en-US"/>
              </w:rPr>
            </w:pPr>
          </w:p>
        </w:tc>
        <w:tc>
          <w:tcPr>
            <w:tcW w:w="759"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rPr>
                <w:rFonts w:eastAsia="Arial Unicode MS"/>
                <w:lang w:val="en-US"/>
              </w:rPr>
            </w:pPr>
          </w:p>
        </w:tc>
        <w:tc>
          <w:tcPr>
            <w:tcW w:w="337" w:type="dxa"/>
            <w:tcBorders>
              <w:top w:val="dashed" w:sz="4" w:space="0" w:color="auto"/>
              <w:left w:val="dashed" w:sz="4" w:space="0" w:color="auto"/>
              <w:bottom w:val="dashed" w:sz="4" w:space="0" w:color="auto"/>
              <w:right w:val="dashed"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671EDA" w:rsidRPr="00795E58" w:rsidRDefault="00671EDA" w:rsidP="002D7EB2">
            <w:pPr>
              <w:pStyle w:val="Tabletext"/>
              <w:rPr>
                <w:rFonts w:eastAsia="Arial Unicode MS"/>
                <w:lang w:val="en-US"/>
              </w:rPr>
            </w:pPr>
          </w:p>
        </w:tc>
      </w:tr>
      <w:tr w:rsidR="00671EDA" w:rsidRPr="00795E58" w:rsidTr="002D7EB2">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jc w:val="center"/>
              <w:rPr>
                <w:rFonts w:eastAsia="Arial Unicode MS"/>
                <w:lang w:val="en-US"/>
              </w:rPr>
            </w:pPr>
            <w:r w:rsidRPr="00795E58">
              <w:rPr>
                <w:rFonts w:eastAsia="Arial Unicode MS"/>
                <w:lang w:val="en-US"/>
              </w:rPr>
              <w:t>8</w:t>
            </w:r>
          </w:p>
        </w:tc>
        <w:tc>
          <w:tcPr>
            <w:tcW w:w="86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jc w:val="center"/>
              <w:rPr>
                <w:rFonts w:eastAsia="Arial Unicode MS"/>
                <w:lang w:val="en-US"/>
              </w:rPr>
            </w:pPr>
            <w:r w:rsidRPr="00795E58">
              <w:rPr>
                <w:lang w:val="en-US"/>
              </w:rPr>
              <w:t>354°</w:t>
            </w:r>
          </w:p>
        </w:tc>
        <w:tc>
          <w:tcPr>
            <w:tcW w:w="75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337" w:type="dxa"/>
            <w:tcBorders>
              <w:top w:val="dashed" w:sz="4" w:space="0" w:color="auto"/>
              <w:left w:val="single" w:sz="4" w:space="0" w:color="auto"/>
              <w:bottom w:val="dashed"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671EDA" w:rsidRPr="00795E58" w:rsidRDefault="00671EDA" w:rsidP="002D7EB2">
            <w:pPr>
              <w:pStyle w:val="Tabletext"/>
              <w:rPr>
                <w:rFonts w:eastAsia="Arial Unicode MS"/>
                <w:lang w:val="en-US"/>
              </w:rPr>
            </w:pPr>
          </w:p>
        </w:tc>
      </w:tr>
    </w:tbl>
    <w:p w:rsidR="00671EDA" w:rsidRPr="00795E58" w:rsidRDefault="00671EDA" w:rsidP="00671EDA">
      <w:pPr>
        <w:pStyle w:val="Tablefin"/>
      </w:pPr>
    </w:p>
    <w:p w:rsidR="00671EDA" w:rsidRPr="00315699" w:rsidRDefault="00671EDA" w:rsidP="00671EDA">
      <w:pPr>
        <w:rPr>
          <w:szCs w:val="24"/>
          <w:lang w:eastAsia="zh-CN"/>
        </w:rPr>
      </w:pPr>
      <w:r w:rsidRPr="00315699">
        <w:rPr>
          <w:rFonts w:hint="eastAsia"/>
          <w:szCs w:val="24"/>
          <w:lang w:eastAsia="zh-CN"/>
        </w:rPr>
        <w:t>注：</w:t>
      </w:r>
      <w:r w:rsidRPr="00315699">
        <w:rPr>
          <w:szCs w:val="24"/>
        </w:rPr>
        <w:sym w:font="Symbol" w:char="F044"/>
      </w:r>
      <w:r w:rsidRPr="00315699">
        <w:rPr>
          <w:rFonts w:hint="eastAsia"/>
          <w:szCs w:val="24"/>
          <w:lang w:eastAsia="zh-CN"/>
        </w:rPr>
        <w:t>是</w:t>
      </w:r>
      <w:r>
        <w:rPr>
          <w:rFonts w:hint="eastAsia"/>
          <w:szCs w:val="24"/>
          <w:lang w:eastAsia="zh-CN"/>
        </w:rPr>
        <w:t>每次测量时的示向度误差值。它可以通过计算</w:t>
      </w:r>
      <w:r w:rsidRPr="00315699">
        <w:rPr>
          <w:rFonts w:hint="eastAsia"/>
          <w:szCs w:val="24"/>
          <w:lang w:eastAsia="zh-CN"/>
        </w:rPr>
        <w:t>真实角度和测向系统显示的示向度之间的差值</w:t>
      </w:r>
      <w:r>
        <w:rPr>
          <w:rFonts w:hint="eastAsia"/>
          <w:szCs w:val="24"/>
          <w:lang w:eastAsia="zh-CN"/>
        </w:rPr>
        <w:t>得出</w:t>
      </w:r>
      <w:r w:rsidRPr="00315699">
        <w:rPr>
          <w:rFonts w:hint="eastAsia"/>
          <w:szCs w:val="24"/>
          <w:lang w:eastAsia="zh-CN"/>
        </w:rPr>
        <w:t>。</w:t>
      </w:r>
    </w:p>
    <w:p w:rsidR="00671EDA" w:rsidRPr="009773FA" w:rsidRDefault="00671EDA" w:rsidP="00671EDA">
      <w:pPr>
        <w:pStyle w:val="Heading1"/>
        <w:rPr>
          <w:lang w:eastAsia="zh-CN"/>
        </w:rPr>
      </w:pPr>
      <w:r w:rsidRPr="009773FA">
        <w:rPr>
          <w:lang w:eastAsia="zh-CN"/>
        </w:rPr>
        <w:t>4</w:t>
      </w:r>
      <w:r>
        <w:rPr>
          <w:lang w:eastAsia="zh-CN"/>
        </w:rPr>
        <w:tab/>
      </w:r>
      <w:r w:rsidRPr="004D1EE4">
        <w:rPr>
          <w:rFonts w:hint="eastAsia"/>
          <w:lang w:eastAsia="zh-CN"/>
        </w:rPr>
        <w:t>测试数据分析</w:t>
      </w:r>
    </w:p>
    <w:p w:rsidR="00671EDA" w:rsidRPr="00795E58" w:rsidRDefault="00671EDA" w:rsidP="00671EDA">
      <w:pPr>
        <w:ind w:firstLineChars="200" w:firstLine="480"/>
        <w:rPr>
          <w:lang w:val="en-US" w:eastAsia="zh-CN"/>
        </w:rPr>
      </w:pPr>
      <w:r>
        <w:rPr>
          <w:rFonts w:hint="eastAsia"/>
          <w:lang w:val="en-US" w:eastAsia="zh-CN"/>
        </w:rPr>
        <w:t>如果测试是在真实的操作环境下进行的</w:t>
      </w:r>
      <w:r w:rsidRPr="009773FA">
        <w:rPr>
          <w:rFonts w:hint="eastAsia"/>
          <w:lang w:eastAsia="zh-CN"/>
        </w:rPr>
        <w:t>，</w:t>
      </w:r>
      <w:r>
        <w:rPr>
          <w:rFonts w:hint="eastAsia"/>
          <w:lang w:val="en-US" w:eastAsia="zh-CN"/>
        </w:rPr>
        <w:t>并且是作为验收测试的一部分</w:t>
      </w:r>
      <w:r w:rsidRPr="009773FA">
        <w:rPr>
          <w:rFonts w:hint="eastAsia"/>
          <w:lang w:eastAsia="zh-CN"/>
        </w:rPr>
        <w:t>，</w:t>
      </w:r>
      <w:r>
        <w:rPr>
          <w:rFonts w:hint="eastAsia"/>
          <w:lang w:eastAsia="zh-CN"/>
        </w:rPr>
        <w:t>则应保留测试数据记录表中的每一项</w:t>
      </w:r>
      <w:r>
        <w:rPr>
          <w:rFonts w:hint="eastAsia"/>
          <w:lang w:val="en-US" w:eastAsia="zh-CN"/>
        </w:rPr>
        <w:t>数值。这些数据可以作为使用者建立更加综合性的校准数据表的基础，可用于今后对示向度误差值的校准补偿</w:t>
      </w:r>
      <w:r w:rsidRPr="00795E58">
        <w:rPr>
          <w:rStyle w:val="FootnoteReference"/>
          <w:lang w:val="en-US"/>
        </w:rPr>
        <w:footnoteReference w:id="7"/>
      </w:r>
      <w:r>
        <w:rPr>
          <w:rFonts w:hint="eastAsia"/>
          <w:lang w:val="en-US" w:eastAsia="zh-CN"/>
        </w:rPr>
        <w:t>。</w:t>
      </w:r>
    </w:p>
    <w:p w:rsidR="00671EDA" w:rsidRPr="00164B60" w:rsidRDefault="00671EDA" w:rsidP="00671EDA">
      <w:pPr>
        <w:ind w:firstLineChars="200" w:firstLine="480"/>
        <w:rPr>
          <w:color w:val="000000"/>
          <w:szCs w:val="24"/>
          <w:lang w:val="en-US" w:eastAsia="zh-CN"/>
        </w:rPr>
      </w:pPr>
      <w:r>
        <w:rPr>
          <w:rFonts w:hint="eastAsia"/>
          <w:lang w:val="en-US" w:eastAsia="zh-CN"/>
        </w:rPr>
        <w:t>如果测试是在“工厂操作测试”环境下进行的，则对在每一个测试角度、测试频率上所得出的测试数据，可以产生一个平均数值对测向结果进行补偿，如果应用到调制信号，则最多可以将</w:t>
      </w:r>
      <w:r>
        <w:rPr>
          <w:rFonts w:hint="eastAsia"/>
          <w:lang w:val="en-US" w:eastAsia="zh-CN"/>
        </w:rPr>
        <w:t>10%</w:t>
      </w:r>
      <w:r>
        <w:rPr>
          <w:rFonts w:hint="eastAsia"/>
          <w:lang w:val="en-US" w:eastAsia="zh-CN"/>
        </w:rPr>
        <w:t>的测试数据作为统计异常值（异常数据）予以放弃。</w:t>
      </w:r>
    </w:p>
    <w:p w:rsidR="00671EDA" w:rsidRPr="0058317C" w:rsidRDefault="00671EDA" w:rsidP="00671EDA">
      <w:pPr>
        <w:ind w:firstLineChars="200" w:firstLine="480"/>
        <w:rPr>
          <w:lang w:val="en-US" w:eastAsia="zh-CN"/>
        </w:rPr>
      </w:pPr>
      <w:r>
        <w:rPr>
          <w:rFonts w:hint="eastAsia"/>
          <w:lang w:val="en-US" w:eastAsia="zh-CN"/>
        </w:rPr>
        <w:t>对每一频率范围内示向度误差的有效值或</w:t>
      </w:r>
      <w:r>
        <w:rPr>
          <w:rFonts w:hint="eastAsia"/>
          <w:lang w:val="en-US" w:eastAsia="zh-CN"/>
        </w:rPr>
        <w:t>RMS</w:t>
      </w:r>
      <w:r>
        <w:rPr>
          <w:rFonts w:hint="eastAsia"/>
          <w:lang w:val="en-US" w:eastAsia="zh-CN"/>
        </w:rPr>
        <w:t>值（均方根值）</w:t>
      </w:r>
      <w:r w:rsidRPr="00795E58">
        <w:rPr>
          <w:lang w:val="en-US" w:eastAsia="zh-CN"/>
        </w:rPr>
        <w:t>∆</w:t>
      </w:r>
      <w:r w:rsidRPr="00E76534">
        <w:rPr>
          <w:i/>
          <w:iCs/>
          <w:vertAlign w:val="subscript"/>
          <w:lang w:val="en-US" w:eastAsia="zh-CN"/>
        </w:rPr>
        <w:t>RMS</w:t>
      </w:r>
      <w:r>
        <w:rPr>
          <w:rFonts w:hint="eastAsia"/>
          <w:lang w:val="en-US" w:eastAsia="zh-CN"/>
        </w:rPr>
        <w:t>，可以通过下列公式计算样本（除去异常数据）的均值得到：</w:t>
      </w:r>
    </w:p>
    <w:p w:rsidR="00671EDA" w:rsidRDefault="00671EDA" w:rsidP="00671ED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1EDA" w:rsidRPr="00BB7CCF" w:rsidRDefault="00671EDA" w:rsidP="00671EDA">
      <w:pPr>
        <w:pStyle w:val="Equation"/>
        <w:rPr>
          <w:lang w:val="en-US"/>
        </w:rPr>
      </w:pPr>
      <w:r w:rsidRPr="00795E58">
        <w:rPr>
          <w:lang w:val="en-US" w:eastAsia="zh-CN"/>
        </w:rPr>
        <w:lastRenderedPageBreak/>
        <w:tab/>
      </w:r>
      <w:r w:rsidRPr="00795E58">
        <w:rPr>
          <w:lang w:val="en-US" w:eastAsia="zh-CN"/>
        </w:rPr>
        <w:tab/>
      </w:r>
      <w:r w:rsidRPr="00795E58">
        <w:rPr>
          <w:lang w:val="en-US"/>
        </w:rPr>
        <w:object w:dxaOrig="184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43.8pt" o:ole="">
            <v:imagedata r:id="rId14" o:title=""/>
          </v:shape>
          <o:OLEObject Type="Embed" ProgID="Equation.3" ShapeID="_x0000_i1025" DrawAspect="Content" ObjectID="_1554194839" r:id="rId15"/>
        </w:object>
      </w:r>
    </w:p>
    <w:p w:rsidR="00671EDA" w:rsidRPr="00795E58" w:rsidRDefault="00671EDA" w:rsidP="00671EDA">
      <w:pPr>
        <w:keepNext/>
        <w:rPr>
          <w:lang w:val="en-US" w:eastAsia="zh-CN"/>
        </w:rPr>
      </w:pPr>
      <w:r>
        <w:rPr>
          <w:rFonts w:hint="eastAsia"/>
          <w:lang w:val="en-US" w:eastAsia="zh-CN"/>
        </w:rPr>
        <w:t>这里：</w:t>
      </w:r>
    </w:p>
    <w:p w:rsidR="00671EDA" w:rsidRDefault="00671EDA" w:rsidP="00671EDA">
      <w:pPr>
        <w:pStyle w:val="Equationlegend"/>
        <w:rPr>
          <w:lang w:eastAsia="zh-CN"/>
        </w:rPr>
      </w:pPr>
      <w:r w:rsidRPr="00795E58">
        <w:rPr>
          <w:lang w:eastAsia="zh-CN"/>
        </w:rPr>
        <w:tab/>
      </w:r>
      <w:r w:rsidRPr="00795E58">
        <w:rPr>
          <w:i/>
          <w:iCs/>
          <w:lang w:eastAsia="zh-CN"/>
        </w:rPr>
        <w:t>N</w:t>
      </w:r>
      <w:r w:rsidRPr="00795E58">
        <w:rPr>
          <w:lang w:eastAsia="zh-CN"/>
        </w:rPr>
        <w:t>:</w:t>
      </w:r>
      <w:r w:rsidRPr="00795E58">
        <w:rPr>
          <w:lang w:eastAsia="zh-CN"/>
        </w:rPr>
        <w:tab/>
      </w:r>
      <w:r>
        <w:rPr>
          <w:rFonts w:hint="eastAsia"/>
          <w:lang w:eastAsia="zh-CN"/>
        </w:rPr>
        <w:t>测试的次数</w:t>
      </w:r>
    </w:p>
    <w:p w:rsidR="00671EDA" w:rsidRPr="00795E58" w:rsidRDefault="00671EDA" w:rsidP="00671EDA">
      <w:pPr>
        <w:keepNext/>
        <w:keepLines/>
        <w:ind w:firstLineChars="200" w:firstLine="480"/>
        <w:rPr>
          <w:lang w:val="en-US" w:eastAsia="zh-CN"/>
        </w:rPr>
      </w:pPr>
      <w:r>
        <w:rPr>
          <w:rFonts w:hint="eastAsia"/>
          <w:lang w:val="en-US" w:eastAsia="zh-CN"/>
        </w:rPr>
        <w:t>为了保证结果的可靠性，以下要求需特别注意：</w:t>
      </w:r>
    </w:p>
    <w:p w:rsidR="00671EDA" w:rsidRDefault="00671EDA" w:rsidP="00671EDA">
      <w:pPr>
        <w:pStyle w:val="enumlev1"/>
        <w:rPr>
          <w:lang w:val="en-US" w:eastAsia="zh-CN"/>
        </w:rPr>
      </w:pPr>
      <w:r w:rsidRPr="00795E58">
        <w:rPr>
          <w:lang w:val="en-US" w:eastAsia="zh-CN"/>
        </w:rPr>
        <w:t>a)</w:t>
      </w:r>
      <w:r w:rsidRPr="00795E58">
        <w:rPr>
          <w:lang w:val="en-US" w:eastAsia="zh-CN"/>
        </w:rPr>
        <w:tab/>
      </w:r>
      <w:r>
        <w:rPr>
          <w:rFonts w:hint="eastAsia"/>
          <w:lang w:val="en-US" w:eastAsia="zh-CN"/>
        </w:rPr>
        <w:t>如果为放弃此类数据制定了合适的流程或程序，则可因实际操作问题，最多放弃测向系统覆盖区（方位角）内</w:t>
      </w:r>
      <w:r>
        <w:rPr>
          <w:rFonts w:ascii="TimesNewRoman" w:hAnsi="TimesNewRoman" w:cs="TimesNewRoman"/>
          <w:lang w:val="en-US" w:eastAsia="zh-CN"/>
        </w:rPr>
        <w:t>10%</w:t>
      </w:r>
      <w:r>
        <w:rPr>
          <w:rFonts w:hint="eastAsia"/>
          <w:lang w:val="en-US" w:eastAsia="zh-CN"/>
        </w:rPr>
        <w:t>的测试数据。</w:t>
      </w:r>
    </w:p>
    <w:p w:rsidR="00671EDA" w:rsidRPr="000517C2" w:rsidRDefault="00671EDA" w:rsidP="00671EDA">
      <w:pPr>
        <w:pStyle w:val="enumlev1"/>
        <w:rPr>
          <w:lang w:val="en-US" w:eastAsia="zh-CN"/>
        </w:rPr>
      </w:pPr>
      <w:r>
        <w:rPr>
          <w:rFonts w:hint="eastAsia"/>
          <w:lang w:val="en-US" w:eastAsia="zh-CN"/>
        </w:rPr>
        <w:t>b</w:t>
      </w:r>
      <w:r w:rsidRPr="00795E58">
        <w:rPr>
          <w:lang w:val="en-US" w:eastAsia="zh-CN"/>
        </w:rPr>
        <w:t>)</w:t>
      </w:r>
      <w:r w:rsidRPr="00795E58">
        <w:rPr>
          <w:lang w:val="en-US" w:eastAsia="zh-CN"/>
        </w:rPr>
        <w:tab/>
      </w:r>
      <w:r w:rsidRPr="004D1EE4">
        <w:rPr>
          <w:rFonts w:hint="eastAsia"/>
          <w:lang w:val="en-US" w:eastAsia="zh-CN"/>
        </w:rPr>
        <w:t>放弃的数据应当在测试报告中列出。测向系统公布的测向精度指标应是</w:t>
      </w:r>
      <w:r>
        <w:rPr>
          <w:rFonts w:hint="eastAsia"/>
          <w:lang w:val="en-US" w:eastAsia="zh-CN"/>
        </w:rPr>
        <w:t>排除</w:t>
      </w:r>
      <w:r w:rsidRPr="004D1EE4">
        <w:rPr>
          <w:rFonts w:hint="eastAsia"/>
          <w:lang w:val="en-US" w:eastAsia="zh-CN"/>
        </w:rPr>
        <w:t>了异常数据之后使用所有测试数据计算出的</w:t>
      </w:r>
      <w:r w:rsidRPr="004D1EE4">
        <w:rPr>
          <w:rFonts w:hint="eastAsia"/>
          <w:lang w:val="en-US" w:eastAsia="zh-CN"/>
        </w:rPr>
        <w:t>RMS</w:t>
      </w:r>
      <w:r w:rsidRPr="004D1EE4">
        <w:rPr>
          <w:rFonts w:hint="eastAsia"/>
          <w:lang w:val="en-US" w:eastAsia="zh-CN"/>
        </w:rPr>
        <w:t>值。</w:t>
      </w:r>
    </w:p>
    <w:p w:rsidR="00671EDA" w:rsidRPr="004D1EE4" w:rsidRDefault="00671EDA" w:rsidP="00671EDA">
      <w:pPr>
        <w:pStyle w:val="Heading1"/>
        <w:rPr>
          <w:lang w:eastAsia="zh-CN"/>
        </w:rPr>
      </w:pPr>
      <w:r w:rsidRPr="00795E58">
        <w:rPr>
          <w:lang w:val="en-US" w:eastAsia="zh-CN"/>
        </w:rPr>
        <w:t>5</w:t>
      </w:r>
      <w:r w:rsidRPr="00795E58">
        <w:rPr>
          <w:lang w:val="en-US" w:eastAsia="zh-CN"/>
        </w:rPr>
        <w:tab/>
      </w:r>
      <w:r w:rsidRPr="004D1EE4">
        <w:rPr>
          <w:lang w:eastAsia="zh-CN"/>
        </w:rPr>
        <w:t>HF</w:t>
      </w:r>
      <w:r w:rsidRPr="004D1EE4">
        <w:rPr>
          <w:rFonts w:hint="eastAsia"/>
          <w:lang w:eastAsia="zh-CN"/>
        </w:rPr>
        <w:t>测向系统测试的额外考虑</w:t>
      </w:r>
    </w:p>
    <w:p w:rsidR="00671EDA" w:rsidRPr="002C3E32" w:rsidRDefault="00671EDA" w:rsidP="00671EDA">
      <w:pPr>
        <w:ind w:firstLineChars="200" w:firstLine="480"/>
        <w:rPr>
          <w:lang w:eastAsia="zh-CN"/>
        </w:rPr>
      </w:pPr>
      <w:r>
        <w:rPr>
          <w:rFonts w:hint="eastAsia"/>
          <w:lang w:eastAsia="zh-CN"/>
        </w:rPr>
        <w:t>对于</w:t>
      </w:r>
      <w:r>
        <w:rPr>
          <w:rFonts w:hint="eastAsia"/>
          <w:lang w:eastAsia="zh-CN"/>
        </w:rPr>
        <w:t>HF</w:t>
      </w:r>
      <w:r>
        <w:rPr>
          <w:rFonts w:hint="eastAsia"/>
          <w:lang w:eastAsia="zh-CN"/>
        </w:rPr>
        <w:t>频段测向系统测向精度的测试需要面对更多的限制：</w:t>
      </w:r>
    </w:p>
    <w:p w:rsidR="00671EDA" w:rsidRPr="002C3E32" w:rsidRDefault="00671EDA" w:rsidP="00671EDA">
      <w:pPr>
        <w:pStyle w:val="enumlev1"/>
        <w:rPr>
          <w:lang w:eastAsia="zh-CN"/>
        </w:rPr>
      </w:pPr>
      <w:r w:rsidRPr="002C3E32">
        <w:rPr>
          <w:lang w:eastAsia="zh-CN"/>
        </w:rPr>
        <w:t>–</w:t>
      </w:r>
      <w:r w:rsidRPr="002C3E32">
        <w:rPr>
          <w:lang w:eastAsia="zh-CN"/>
        </w:rPr>
        <w:tab/>
      </w:r>
      <w:r>
        <w:rPr>
          <w:rFonts w:hint="eastAsia"/>
          <w:lang w:eastAsia="zh-CN"/>
        </w:rPr>
        <w:t>由于</w:t>
      </w:r>
      <w:r>
        <w:rPr>
          <w:rFonts w:hint="eastAsia"/>
          <w:lang w:eastAsia="zh-CN"/>
        </w:rPr>
        <w:t>HF</w:t>
      </w:r>
      <w:r>
        <w:rPr>
          <w:rFonts w:hint="eastAsia"/>
          <w:lang w:eastAsia="zh-CN"/>
        </w:rPr>
        <w:t>频段信号的波长较大，为了满足远场条件，发射机和接收机之间需要较大的物理距离；</w:t>
      </w:r>
    </w:p>
    <w:p w:rsidR="00671EDA" w:rsidRDefault="00671EDA" w:rsidP="00671EDA">
      <w:pPr>
        <w:pStyle w:val="enumlev1"/>
        <w:rPr>
          <w:lang w:eastAsia="zh-CN"/>
        </w:rPr>
      </w:pPr>
      <w:r w:rsidRPr="002C3E32">
        <w:rPr>
          <w:lang w:eastAsia="zh-CN"/>
        </w:rPr>
        <w:t>–</w:t>
      </w:r>
      <w:r w:rsidRPr="002C3E32">
        <w:rPr>
          <w:lang w:eastAsia="zh-CN"/>
        </w:rPr>
        <w:tab/>
      </w:r>
      <w:r>
        <w:rPr>
          <w:rFonts w:hint="eastAsia"/>
          <w:lang w:eastAsia="zh-CN"/>
        </w:rPr>
        <w:t>大气噪声电平不受控制（根据太阳活动、白天或晚上以及其他可变因素），它通常比测向系统的系统噪声高很多，因此测试时需要最小</w:t>
      </w:r>
      <w:r>
        <w:rPr>
          <w:rFonts w:hint="eastAsia"/>
          <w:lang w:eastAsia="zh-CN"/>
        </w:rPr>
        <w:t>20dB</w:t>
      </w:r>
      <w:r>
        <w:rPr>
          <w:rFonts w:hint="eastAsia"/>
          <w:lang w:eastAsia="zh-CN"/>
        </w:rPr>
        <w:t>信噪比的条件将可能很难保证。</w:t>
      </w:r>
    </w:p>
    <w:p w:rsidR="00671EDA" w:rsidRPr="002C3E32" w:rsidRDefault="00671EDA" w:rsidP="00671EDA">
      <w:pPr>
        <w:ind w:firstLineChars="200" w:firstLine="480"/>
        <w:rPr>
          <w:lang w:eastAsia="zh-CN"/>
        </w:rPr>
      </w:pPr>
      <w:r>
        <w:rPr>
          <w:rFonts w:hint="eastAsia"/>
          <w:lang w:eastAsia="zh-CN"/>
        </w:rPr>
        <w:t>对于</w:t>
      </w:r>
      <w:r>
        <w:rPr>
          <w:rFonts w:hint="eastAsia"/>
          <w:lang w:eastAsia="zh-CN"/>
        </w:rPr>
        <w:t>HF</w:t>
      </w:r>
      <w:r>
        <w:rPr>
          <w:rFonts w:hint="eastAsia"/>
          <w:lang w:eastAsia="zh-CN"/>
        </w:rPr>
        <w:t>频段测向系统测向精度的测试应与</w:t>
      </w:r>
      <w:r>
        <w:rPr>
          <w:rFonts w:hint="eastAsia"/>
          <w:lang w:eastAsia="zh-CN"/>
        </w:rPr>
        <w:t>VHF/UHF</w:t>
      </w:r>
      <w:r>
        <w:rPr>
          <w:rFonts w:hint="eastAsia"/>
          <w:lang w:eastAsia="zh-CN"/>
        </w:rPr>
        <w:t>频段测向系统测向精度的测试大致相同，除了以下几点：</w:t>
      </w:r>
    </w:p>
    <w:p w:rsidR="00671EDA" w:rsidRPr="002C3E32" w:rsidRDefault="00671EDA" w:rsidP="00671EDA">
      <w:pPr>
        <w:pStyle w:val="enumlev1"/>
        <w:rPr>
          <w:lang w:eastAsia="zh-CN"/>
        </w:rPr>
      </w:pPr>
      <w:r w:rsidRPr="002C3E32">
        <w:rPr>
          <w:lang w:eastAsia="zh-CN"/>
        </w:rPr>
        <w:t>–</w:t>
      </w:r>
      <w:r w:rsidRPr="002C3E32">
        <w:rPr>
          <w:lang w:eastAsia="zh-CN"/>
        </w:rPr>
        <w:tab/>
      </w:r>
      <w:r>
        <w:rPr>
          <w:rFonts w:hint="eastAsia"/>
          <w:lang w:eastAsia="zh-CN"/>
        </w:rPr>
        <w:t>发射机可以是参数（方位角、电平等）已知的实际的广播发射机；</w:t>
      </w:r>
    </w:p>
    <w:p w:rsidR="00671EDA" w:rsidRDefault="00671EDA" w:rsidP="00671EDA">
      <w:pPr>
        <w:pStyle w:val="enumlev1"/>
        <w:rPr>
          <w:lang w:eastAsia="zh-CN"/>
        </w:rPr>
      </w:pPr>
      <w:r w:rsidRPr="002C3E32">
        <w:rPr>
          <w:lang w:eastAsia="zh-CN"/>
        </w:rPr>
        <w:t>–</w:t>
      </w:r>
      <w:r w:rsidRPr="002C3E32">
        <w:rPr>
          <w:lang w:eastAsia="zh-CN"/>
        </w:rPr>
        <w:tab/>
      </w:r>
      <w:r>
        <w:rPr>
          <w:rFonts w:hint="eastAsia"/>
          <w:lang w:eastAsia="zh-CN"/>
        </w:rPr>
        <w:t>可以在符合远场条件的已知点上，使用安装在车辆上的</w:t>
      </w:r>
      <w:r>
        <w:rPr>
          <w:rFonts w:hint="eastAsia"/>
          <w:lang w:eastAsia="zh-CN"/>
        </w:rPr>
        <w:t>HF</w:t>
      </w:r>
      <w:r>
        <w:rPr>
          <w:rFonts w:hint="eastAsia"/>
          <w:lang w:eastAsia="zh-CN"/>
        </w:rPr>
        <w:t>发射机；</w:t>
      </w:r>
    </w:p>
    <w:p w:rsidR="00671EDA" w:rsidRDefault="00671EDA" w:rsidP="00671EDA">
      <w:pPr>
        <w:pStyle w:val="enumlev1"/>
        <w:rPr>
          <w:lang w:eastAsia="zh-CN"/>
        </w:rPr>
      </w:pPr>
      <w:r w:rsidRPr="002C3E32">
        <w:rPr>
          <w:lang w:eastAsia="zh-CN"/>
        </w:rPr>
        <w:t>–</w:t>
      </w:r>
      <w:r w:rsidRPr="002C3E32">
        <w:rPr>
          <w:lang w:eastAsia="zh-CN"/>
        </w:rPr>
        <w:tab/>
      </w:r>
      <w:r>
        <w:rPr>
          <w:rFonts w:hint="eastAsia"/>
          <w:lang w:eastAsia="zh-CN"/>
        </w:rPr>
        <w:t>测试角度的数量可能会受到地理位置或其他因素的限制；</w:t>
      </w:r>
    </w:p>
    <w:p w:rsidR="00671EDA" w:rsidRDefault="00671EDA" w:rsidP="00671EDA">
      <w:pPr>
        <w:pStyle w:val="enumlev1"/>
        <w:rPr>
          <w:lang w:eastAsia="zh-CN"/>
        </w:rPr>
      </w:pPr>
      <w:r w:rsidRPr="002C3E32">
        <w:rPr>
          <w:lang w:eastAsia="zh-CN"/>
        </w:rPr>
        <w:t>–</w:t>
      </w:r>
      <w:r w:rsidRPr="002C3E32">
        <w:rPr>
          <w:lang w:eastAsia="zh-CN"/>
        </w:rPr>
        <w:tab/>
      </w:r>
      <w:r>
        <w:rPr>
          <w:rFonts w:hint="eastAsia"/>
          <w:lang w:eastAsia="zh-CN"/>
        </w:rPr>
        <w:t>本建议书描述的对</w:t>
      </w:r>
      <w:r>
        <w:rPr>
          <w:rFonts w:hint="eastAsia"/>
          <w:lang w:eastAsia="zh-CN"/>
        </w:rPr>
        <w:t>HF</w:t>
      </w:r>
      <w:r>
        <w:rPr>
          <w:rFonts w:hint="eastAsia"/>
          <w:lang w:eastAsia="zh-CN"/>
        </w:rPr>
        <w:t>频段测向系统测向精度的测试只考虑地波信号，对于其他方面的测试需要对天波信号进行评估。</w:t>
      </w:r>
    </w:p>
    <w:p w:rsidR="00671EDA" w:rsidRPr="004D1EE4" w:rsidRDefault="00671EDA" w:rsidP="00671EDA">
      <w:pPr>
        <w:pStyle w:val="Heading1"/>
        <w:rPr>
          <w:lang w:eastAsia="zh-CN"/>
        </w:rPr>
      </w:pPr>
      <w:r w:rsidRPr="009773FA">
        <w:rPr>
          <w:lang w:eastAsia="zh-CN"/>
        </w:rPr>
        <w:t>6</w:t>
      </w:r>
      <w:r w:rsidRPr="009773FA">
        <w:rPr>
          <w:lang w:eastAsia="zh-CN"/>
        </w:rPr>
        <w:tab/>
      </w:r>
      <w:r w:rsidRPr="004D1EE4">
        <w:rPr>
          <w:rFonts w:hint="eastAsia"/>
          <w:lang w:eastAsia="zh-CN"/>
        </w:rPr>
        <w:t>测试结果示例</w:t>
      </w:r>
    </w:p>
    <w:p w:rsidR="00671EDA" w:rsidRPr="00795E58" w:rsidRDefault="00671EDA" w:rsidP="00671EDA">
      <w:pPr>
        <w:ind w:firstLineChars="200" w:firstLine="480"/>
        <w:rPr>
          <w:lang w:val="en-US" w:eastAsia="zh-CN"/>
        </w:rPr>
      </w:pPr>
      <w:r>
        <w:rPr>
          <w:rFonts w:hint="eastAsia"/>
          <w:lang w:val="en-US" w:eastAsia="zh-CN"/>
        </w:rPr>
        <w:t>测试结果应当根据测向天线的物理频段划分范围分别进行表示，对于临时目标信号，测试信号的调制方式、测向带宽和其他设置也应分别表示。</w:t>
      </w:r>
    </w:p>
    <w:p w:rsidR="00671EDA" w:rsidRPr="004D1EE4" w:rsidRDefault="00671EDA" w:rsidP="00671EDA">
      <w:pPr>
        <w:ind w:firstLineChars="200" w:firstLine="480"/>
        <w:rPr>
          <w:lang w:val="en-US" w:eastAsia="zh-CN"/>
        </w:rPr>
      </w:pPr>
      <w:r w:rsidRPr="004D1EE4">
        <w:rPr>
          <w:rFonts w:hint="eastAsia"/>
          <w:lang w:val="en-US" w:eastAsia="zh-CN"/>
        </w:rPr>
        <w:t>考虑到测向系统是由两组测向天线组成，可依据本标准定义最小测试数量的测试：</w:t>
      </w:r>
    </w:p>
    <w:p w:rsidR="00671EDA" w:rsidRPr="00795E58" w:rsidRDefault="00671EDA" w:rsidP="00671EDA">
      <w:pPr>
        <w:pStyle w:val="enumlev1"/>
        <w:rPr>
          <w:lang w:val="en-US" w:eastAsia="zh-CN"/>
        </w:rPr>
      </w:pPr>
      <w:r w:rsidRPr="00795E58">
        <w:rPr>
          <w:lang w:val="en-US" w:eastAsia="zh-CN"/>
        </w:rPr>
        <w:t>a)</w:t>
      </w:r>
      <w:r w:rsidRPr="00795E58">
        <w:rPr>
          <w:lang w:val="en-US" w:eastAsia="zh-CN"/>
        </w:rPr>
        <w:tab/>
        <w:t xml:space="preserve">80 </w:t>
      </w:r>
      <w:r>
        <w:rPr>
          <w:lang w:val="en-US" w:eastAsia="zh-CN"/>
        </w:rPr>
        <w:t xml:space="preserve">MHz </w:t>
      </w:r>
      <w:r>
        <w:rPr>
          <w:rFonts w:hint="eastAsia"/>
          <w:lang w:val="en-US" w:eastAsia="zh-CN"/>
        </w:rPr>
        <w:t>至</w:t>
      </w:r>
      <w:r w:rsidRPr="00795E58">
        <w:rPr>
          <w:lang w:val="en-US" w:eastAsia="zh-CN"/>
        </w:rPr>
        <w:t>1300 MHz</w:t>
      </w:r>
      <w:r>
        <w:rPr>
          <w:rFonts w:hint="eastAsia"/>
          <w:lang w:val="en-US" w:eastAsia="zh-CN"/>
        </w:rPr>
        <w:t>频率范围的天线</w:t>
      </w:r>
    </w:p>
    <w:p w:rsidR="00671EDA" w:rsidRPr="00795E58" w:rsidRDefault="00671EDA" w:rsidP="00671EDA">
      <w:pPr>
        <w:pStyle w:val="enumlev2"/>
        <w:rPr>
          <w:lang w:val="en-US" w:eastAsia="zh-CN"/>
        </w:rPr>
      </w:pPr>
      <w:r w:rsidRPr="00795E58">
        <w:rPr>
          <w:lang w:val="en-US" w:eastAsia="zh-CN"/>
        </w:rPr>
        <w:t>–</w:t>
      </w:r>
      <w:r w:rsidRPr="00795E58">
        <w:rPr>
          <w:lang w:val="en-US" w:eastAsia="zh-CN"/>
        </w:rPr>
        <w:tab/>
      </w:r>
      <w:r>
        <w:rPr>
          <w:rFonts w:hint="eastAsia"/>
          <w:lang w:val="en-US" w:eastAsia="zh-CN"/>
        </w:rPr>
        <w:t>360</w:t>
      </w:r>
      <w:r>
        <w:rPr>
          <w:rFonts w:hint="eastAsia"/>
          <w:lang w:val="en-US" w:eastAsia="zh-CN"/>
        </w:rPr>
        <w:t>度范围内均匀分布</w:t>
      </w:r>
      <w:r>
        <w:rPr>
          <w:rFonts w:hint="eastAsia"/>
          <w:lang w:val="en-US" w:eastAsia="zh-CN"/>
        </w:rPr>
        <w:t>8</w:t>
      </w:r>
      <w:r>
        <w:rPr>
          <w:rFonts w:hint="eastAsia"/>
          <w:lang w:val="en-US" w:eastAsia="zh-CN"/>
        </w:rPr>
        <w:t>个测试角度。</w:t>
      </w:r>
    </w:p>
    <w:p w:rsidR="00671EDA" w:rsidRPr="00795E58" w:rsidRDefault="00671EDA" w:rsidP="00671EDA">
      <w:pPr>
        <w:pStyle w:val="enumlev2"/>
        <w:rPr>
          <w:lang w:val="en-US" w:eastAsia="zh-CN"/>
        </w:rPr>
      </w:pPr>
      <w:r w:rsidRPr="00795E58">
        <w:rPr>
          <w:lang w:val="en-US" w:eastAsia="zh-CN"/>
        </w:rPr>
        <w:t>–</w:t>
      </w:r>
      <w:r w:rsidRPr="00795E58">
        <w:rPr>
          <w:lang w:val="en-US" w:eastAsia="zh-CN"/>
        </w:rPr>
        <w:tab/>
      </w:r>
      <w:r>
        <w:rPr>
          <w:rFonts w:hint="eastAsia"/>
          <w:lang w:val="en-US" w:eastAsia="zh-CN"/>
        </w:rPr>
        <w:t>13</w:t>
      </w:r>
      <w:r>
        <w:rPr>
          <w:rFonts w:hint="eastAsia"/>
          <w:lang w:val="en-US" w:eastAsia="zh-CN"/>
        </w:rPr>
        <w:t>个测试频率点，在操作范围的第一个倍频程内</w:t>
      </w:r>
      <w:r>
        <w:rPr>
          <w:lang w:val="en-US" w:eastAsia="zh-CN"/>
        </w:rPr>
        <w:t>（</w:t>
      </w:r>
      <w:r>
        <w:rPr>
          <w:lang w:val="en-US" w:eastAsia="zh-CN"/>
        </w:rPr>
        <w:t xml:space="preserve">80 MHz </w:t>
      </w:r>
      <w:r>
        <w:rPr>
          <w:rFonts w:hint="eastAsia"/>
          <w:lang w:val="en-US" w:eastAsia="zh-CN"/>
        </w:rPr>
        <w:t>至</w:t>
      </w:r>
      <w:r w:rsidRPr="00795E58">
        <w:rPr>
          <w:lang w:val="en-US" w:eastAsia="zh-CN"/>
        </w:rPr>
        <w:t>90 MHz</w:t>
      </w:r>
      <w:r>
        <w:rPr>
          <w:lang w:val="en-US" w:eastAsia="zh-CN"/>
        </w:rPr>
        <w:t>）</w:t>
      </w:r>
      <w:r>
        <w:rPr>
          <w:rFonts w:hint="eastAsia"/>
          <w:lang w:val="en-US" w:eastAsia="zh-CN"/>
        </w:rPr>
        <w:t>2</w:t>
      </w:r>
      <w:r>
        <w:rPr>
          <w:rFonts w:hint="eastAsia"/>
          <w:lang w:val="en-US" w:eastAsia="zh-CN"/>
        </w:rPr>
        <w:t>个测试频率点，在第二个倍频程内</w:t>
      </w:r>
      <w:r>
        <w:rPr>
          <w:lang w:val="en-US" w:eastAsia="zh-CN"/>
        </w:rPr>
        <w:t>（</w:t>
      </w:r>
      <w:r>
        <w:rPr>
          <w:rFonts w:hint="eastAsia"/>
          <w:lang w:val="en-US" w:eastAsia="zh-CN"/>
        </w:rPr>
        <w:t>从</w:t>
      </w:r>
      <w:r>
        <w:rPr>
          <w:lang w:val="en-US" w:eastAsia="zh-CN"/>
        </w:rPr>
        <w:t xml:space="preserve">100 MHz </w:t>
      </w:r>
      <w:r>
        <w:rPr>
          <w:rFonts w:hint="eastAsia"/>
          <w:lang w:val="en-US" w:eastAsia="zh-CN"/>
        </w:rPr>
        <w:t>至</w:t>
      </w:r>
      <w:r w:rsidRPr="00795E58">
        <w:rPr>
          <w:lang w:val="en-US" w:eastAsia="zh-CN"/>
        </w:rPr>
        <w:t>900 MHz</w:t>
      </w:r>
      <w:r>
        <w:rPr>
          <w:lang w:val="en-US" w:eastAsia="zh-CN"/>
        </w:rPr>
        <w:t>）</w:t>
      </w:r>
      <w:r>
        <w:rPr>
          <w:rFonts w:hint="eastAsia"/>
          <w:lang w:val="en-US" w:eastAsia="zh-CN"/>
        </w:rPr>
        <w:t>9</w:t>
      </w:r>
      <w:r>
        <w:rPr>
          <w:rFonts w:hint="eastAsia"/>
          <w:lang w:val="en-US" w:eastAsia="zh-CN"/>
        </w:rPr>
        <w:t>个测试频率点，在第三个倍频程内</w:t>
      </w:r>
      <w:r>
        <w:rPr>
          <w:lang w:val="en-US" w:eastAsia="zh-CN"/>
        </w:rPr>
        <w:t>（</w:t>
      </w:r>
      <w:r w:rsidRPr="00795E58">
        <w:rPr>
          <w:lang w:val="en-US" w:eastAsia="zh-CN"/>
        </w:rPr>
        <w:t>100</w:t>
      </w:r>
      <w:r>
        <w:rPr>
          <w:rFonts w:hint="eastAsia"/>
          <w:lang w:val="en-US" w:eastAsia="zh-CN"/>
        </w:rPr>
        <w:t>0</w:t>
      </w:r>
      <w:r w:rsidRPr="00795E58">
        <w:rPr>
          <w:lang w:val="en-US" w:eastAsia="zh-CN"/>
        </w:rPr>
        <w:t xml:space="preserve"> MHz </w:t>
      </w:r>
      <w:r>
        <w:rPr>
          <w:rFonts w:hint="eastAsia"/>
          <w:lang w:val="en-US" w:eastAsia="zh-CN"/>
        </w:rPr>
        <w:t>至</w:t>
      </w:r>
      <w:r>
        <w:rPr>
          <w:rFonts w:hint="eastAsia"/>
          <w:lang w:val="en-US" w:eastAsia="zh-CN"/>
        </w:rPr>
        <w:t>13</w:t>
      </w:r>
      <w:r w:rsidRPr="00795E58">
        <w:rPr>
          <w:lang w:val="en-US" w:eastAsia="zh-CN"/>
        </w:rPr>
        <w:t>00 MHz</w:t>
      </w:r>
      <w:r>
        <w:rPr>
          <w:lang w:val="en-US" w:eastAsia="zh-CN"/>
        </w:rPr>
        <w:t>）</w:t>
      </w:r>
      <w:r>
        <w:rPr>
          <w:rFonts w:hint="eastAsia"/>
          <w:lang w:val="en-US" w:eastAsia="zh-CN"/>
        </w:rPr>
        <w:t>2</w:t>
      </w:r>
      <w:r>
        <w:rPr>
          <w:rFonts w:hint="eastAsia"/>
          <w:lang w:val="en-US" w:eastAsia="zh-CN"/>
        </w:rPr>
        <w:t>个测试频率点。</w:t>
      </w:r>
    </w:p>
    <w:p w:rsidR="00671EDA" w:rsidRPr="00795E58" w:rsidRDefault="00671EDA" w:rsidP="00671EDA">
      <w:pPr>
        <w:pStyle w:val="enumlev2"/>
        <w:rPr>
          <w:lang w:val="en-US" w:eastAsia="zh-CN"/>
        </w:rPr>
      </w:pPr>
      <w:r w:rsidRPr="00795E58">
        <w:rPr>
          <w:lang w:val="en-US" w:eastAsia="zh-CN"/>
        </w:rPr>
        <w:t>–</w:t>
      </w:r>
      <w:r w:rsidRPr="00795E58">
        <w:rPr>
          <w:lang w:val="en-US" w:eastAsia="zh-CN"/>
        </w:rPr>
        <w:tab/>
      </w:r>
      <w:r w:rsidRPr="00035CDE">
        <w:rPr>
          <w:i/>
          <w:iCs/>
          <w:lang w:val="en-US" w:eastAsia="zh-CN"/>
        </w:rPr>
        <w:t xml:space="preserve"> </w:t>
      </w:r>
      <w:r w:rsidRPr="00795E58">
        <w:rPr>
          <w:i/>
          <w:iCs/>
          <w:lang w:val="en-US" w:eastAsia="zh-CN"/>
        </w:rPr>
        <w:t>N</w:t>
      </w:r>
      <w:r>
        <w:rPr>
          <w:i/>
          <w:iCs/>
          <w:vertAlign w:val="subscript"/>
          <w:lang w:val="en-US" w:eastAsia="zh-CN"/>
        </w:rPr>
        <w:t>t</w:t>
      </w:r>
      <w:r w:rsidRPr="00795E58">
        <w:rPr>
          <w:lang w:val="en-US" w:eastAsia="zh-CN"/>
        </w:rPr>
        <w:t xml:space="preserve"> = 8 × 13 = 104  </w:t>
      </w:r>
      <w:r>
        <w:rPr>
          <w:rFonts w:hint="eastAsia"/>
          <w:lang w:val="en-US" w:eastAsia="zh-CN"/>
        </w:rPr>
        <w:t>对每一个非调制载波测试点数。</w:t>
      </w:r>
    </w:p>
    <w:p w:rsidR="00671EDA" w:rsidRDefault="00671EDA" w:rsidP="00671EDA">
      <w:pPr>
        <w:pStyle w:val="enumlev2"/>
        <w:rPr>
          <w:lang w:val="en-US" w:eastAsia="zh-CN"/>
        </w:rPr>
      </w:pPr>
      <w:r w:rsidRPr="00795E58">
        <w:rPr>
          <w:lang w:val="en-US" w:eastAsia="zh-CN"/>
        </w:rPr>
        <w:t>–</w:t>
      </w:r>
      <w:r w:rsidRPr="00795E58">
        <w:rPr>
          <w:lang w:val="en-US" w:eastAsia="zh-CN"/>
        </w:rPr>
        <w:tab/>
      </w:r>
      <w:r w:rsidRPr="00795E58">
        <w:rPr>
          <w:i/>
          <w:iCs/>
          <w:lang w:val="en-US" w:eastAsia="zh-CN"/>
        </w:rPr>
        <w:t>N</w:t>
      </w:r>
      <w:r>
        <w:rPr>
          <w:vertAlign w:val="subscript"/>
          <w:lang w:val="en-US" w:eastAsia="zh-CN"/>
        </w:rPr>
        <w:t>0</w:t>
      </w:r>
      <w:r w:rsidRPr="00795E58">
        <w:rPr>
          <w:lang w:val="en-US" w:eastAsia="zh-CN"/>
        </w:rPr>
        <w:t xml:space="preserve"> =</w:t>
      </w:r>
      <w:r>
        <w:rPr>
          <w:rFonts w:hint="eastAsia"/>
          <w:lang w:val="en-US" w:eastAsia="zh-CN"/>
        </w:rPr>
        <w:t>对临时目标信号的模拟和数字调制方式而开展的实际测试数量。</w:t>
      </w:r>
    </w:p>
    <w:p w:rsidR="00671EDA" w:rsidRPr="003F2D1B" w:rsidRDefault="00671EDA" w:rsidP="00671EDA">
      <w:pPr>
        <w:pStyle w:val="enumlev2"/>
        <w:rPr>
          <w:vertAlign w:val="subscript"/>
          <w:lang w:val="en-US" w:eastAsia="zh-CN"/>
        </w:rPr>
      </w:pPr>
      <w:r w:rsidRPr="00795E58">
        <w:rPr>
          <w:lang w:val="en-US" w:eastAsia="zh-CN"/>
        </w:rPr>
        <w:t>–</w:t>
      </w:r>
      <w:r w:rsidRPr="00795E58">
        <w:rPr>
          <w:lang w:val="en-US" w:eastAsia="zh-CN"/>
        </w:rPr>
        <w:tab/>
      </w:r>
      <w:r>
        <w:rPr>
          <w:rFonts w:hint="eastAsia"/>
          <w:lang w:val="en-US" w:eastAsia="zh-CN"/>
        </w:rPr>
        <w:t>总计</w:t>
      </w:r>
      <w:r>
        <w:rPr>
          <w:lang w:val="en-US" w:eastAsia="zh-CN"/>
        </w:rPr>
        <w:t xml:space="preserve"> </w:t>
      </w:r>
      <w:r w:rsidRPr="00FD58A6">
        <w:rPr>
          <w:i/>
          <w:iCs/>
          <w:lang w:val="en-US" w:eastAsia="zh-CN"/>
        </w:rPr>
        <w:t>N</w:t>
      </w:r>
      <w:r>
        <w:rPr>
          <w:lang w:val="en-US" w:eastAsia="zh-CN"/>
        </w:rPr>
        <w:t xml:space="preserve"> = </w:t>
      </w:r>
      <w:r w:rsidRPr="00FD58A6">
        <w:rPr>
          <w:i/>
          <w:iCs/>
          <w:lang w:val="en-US" w:eastAsia="zh-CN"/>
        </w:rPr>
        <w:t>N</w:t>
      </w:r>
      <w:r w:rsidRPr="00FD58A6">
        <w:rPr>
          <w:i/>
          <w:iCs/>
          <w:vertAlign w:val="subscript"/>
          <w:lang w:val="en-US" w:eastAsia="zh-CN"/>
        </w:rPr>
        <w:t>t</w:t>
      </w:r>
      <w:r>
        <w:rPr>
          <w:lang w:val="en-US" w:eastAsia="zh-CN"/>
        </w:rPr>
        <w:t xml:space="preserve"> + </w:t>
      </w:r>
      <w:r w:rsidRPr="00FD58A6">
        <w:rPr>
          <w:i/>
          <w:iCs/>
          <w:lang w:val="en-US" w:eastAsia="zh-CN"/>
        </w:rPr>
        <w:t>N</w:t>
      </w:r>
      <w:r>
        <w:rPr>
          <w:vertAlign w:val="subscript"/>
          <w:lang w:val="en-US" w:eastAsia="zh-CN"/>
        </w:rPr>
        <w:t>0</w:t>
      </w:r>
      <w:r>
        <w:rPr>
          <w:rFonts w:hint="eastAsia"/>
          <w:lang w:val="en-US" w:eastAsia="zh-CN"/>
        </w:rPr>
        <w:t>。</w:t>
      </w:r>
    </w:p>
    <w:p w:rsidR="00671EDA" w:rsidRPr="00795E58" w:rsidRDefault="00671EDA" w:rsidP="00671EDA">
      <w:pPr>
        <w:pStyle w:val="enumlev1"/>
        <w:keepNext/>
        <w:keepLines/>
        <w:rPr>
          <w:lang w:val="en-US" w:eastAsia="zh-CN"/>
        </w:rPr>
      </w:pPr>
      <w:r w:rsidRPr="00795E58">
        <w:rPr>
          <w:lang w:val="en-US" w:eastAsia="zh-CN"/>
        </w:rPr>
        <w:lastRenderedPageBreak/>
        <w:t>b)</w:t>
      </w:r>
      <w:r w:rsidRPr="00795E58">
        <w:rPr>
          <w:lang w:val="en-US" w:eastAsia="zh-CN"/>
        </w:rPr>
        <w:tab/>
      </w:r>
      <w:r>
        <w:rPr>
          <w:rFonts w:hint="eastAsia"/>
          <w:lang w:val="en-US" w:eastAsia="zh-CN"/>
        </w:rPr>
        <w:t>1300</w:t>
      </w:r>
      <w:r w:rsidRPr="00795E58">
        <w:rPr>
          <w:lang w:val="en-US" w:eastAsia="zh-CN"/>
        </w:rPr>
        <w:t xml:space="preserve"> </w:t>
      </w:r>
      <w:r>
        <w:rPr>
          <w:lang w:val="en-US" w:eastAsia="zh-CN"/>
        </w:rPr>
        <w:t xml:space="preserve">MHz </w:t>
      </w:r>
      <w:r>
        <w:rPr>
          <w:rFonts w:hint="eastAsia"/>
          <w:lang w:val="en-US" w:eastAsia="zh-CN"/>
        </w:rPr>
        <w:t>至</w:t>
      </w:r>
      <w:r w:rsidRPr="00795E58">
        <w:rPr>
          <w:lang w:val="en-US" w:eastAsia="zh-CN"/>
        </w:rPr>
        <w:t> 30</w:t>
      </w:r>
      <w:r>
        <w:rPr>
          <w:rFonts w:hint="eastAsia"/>
          <w:lang w:val="en-US" w:eastAsia="zh-CN"/>
        </w:rPr>
        <w:t>0</w:t>
      </w:r>
      <w:r w:rsidRPr="00795E58">
        <w:rPr>
          <w:lang w:val="en-US" w:eastAsia="zh-CN"/>
        </w:rPr>
        <w:t>0 MHz</w:t>
      </w:r>
      <w:r>
        <w:rPr>
          <w:rFonts w:hint="eastAsia"/>
          <w:lang w:val="en-US" w:eastAsia="zh-CN"/>
        </w:rPr>
        <w:t>频率范围的天线</w:t>
      </w:r>
    </w:p>
    <w:p w:rsidR="00671EDA" w:rsidRPr="00795E58" w:rsidRDefault="00671EDA" w:rsidP="00671EDA">
      <w:pPr>
        <w:pStyle w:val="enumlev2"/>
        <w:keepNext/>
        <w:keepLines/>
        <w:rPr>
          <w:lang w:val="en-US" w:eastAsia="zh-CN"/>
        </w:rPr>
      </w:pPr>
      <w:r w:rsidRPr="00795E58">
        <w:rPr>
          <w:lang w:val="en-US" w:eastAsia="zh-CN"/>
        </w:rPr>
        <w:t>–</w:t>
      </w:r>
      <w:r w:rsidRPr="00795E58">
        <w:rPr>
          <w:lang w:val="en-US" w:eastAsia="zh-CN"/>
        </w:rPr>
        <w:tab/>
      </w:r>
      <w:r>
        <w:rPr>
          <w:rFonts w:hint="eastAsia"/>
          <w:lang w:val="en-US" w:eastAsia="zh-CN"/>
        </w:rPr>
        <w:t>360</w:t>
      </w:r>
      <w:r>
        <w:rPr>
          <w:rFonts w:hint="eastAsia"/>
          <w:lang w:val="en-US" w:eastAsia="zh-CN"/>
        </w:rPr>
        <w:t>度范围内均匀分布</w:t>
      </w:r>
      <w:r>
        <w:rPr>
          <w:rFonts w:hint="eastAsia"/>
          <w:lang w:val="en-US" w:eastAsia="zh-CN"/>
        </w:rPr>
        <w:t>8</w:t>
      </w:r>
      <w:r>
        <w:rPr>
          <w:rFonts w:hint="eastAsia"/>
          <w:lang w:val="en-US" w:eastAsia="zh-CN"/>
        </w:rPr>
        <w:t>个测试角度。</w:t>
      </w:r>
    </w:p>
    <w:p w:rsidR="00671EDA" w:rsidRPr="00795E58" w:rsidRDefault="00671EDA" w:rsidP="00671EDA">
      <w:pPr>
        <w:pStyle w:val="enumlev2"/>
        <w:keepNext/>
        <w:keepLines/>
        <w:rPr>
          <w:rFonts w:eastAsia="Arial Unicode MS"/>
          <w:lang w:val="en-US" w:eastAsia="zh-CN"/>
        </w:rPr>
      </w:pPr>
      <w:r w:rsidRPr="00795E58">
        <w:rPr>
          <w:lang w:val="en-US" w:eastAsia="zh-CN"/>
        </w:rPr>
        <w:t>–</w:t>
      </w:r>
      <w:r w:rsidRPr="00795E58">
        <w:rPr>
          <w:lang w:val="en-US" w:eastAsia="zh-CN"/>
        </w:rPr>
        <w:tab/>
      </w:r>
      <w:r>
        <w:rPr>
          <w:rFonts w:hint="eastAsia"/>
          <w:lang w:val="en-US" w:eastAsia="zh-CN"/>
        </w:rPr>
        <w:t>由于频率范围不能包含一个完整的对数倍频程</w:t>
      </w:r>
      <w:r>
        <w:rPr>
          <w:lang w:val="en-US" w:eastAsia="zh-CN"/>
        </w:rPr>
        <w:t>（</w:t>
      </w:r>
      <w:r w:rsidRPr="00795E58">
        <w:rPr>
          <w:lang w:val="en-US" w:eastAsia="zh-CN"/>
        </w:rPr>
        <w:t>1300</w:t>
      </w:r>
      <w:r>
        <w:rPr>
          <w:rFonts w:eastAsia="Arial Unicode MS"/>
          <w:lang w:val="en-US" w:eastAsia="zh-CN"/>
        </w:rPr>
        <w:t>、</w:t>
      </w:r>
      <w:r w:rsidRPr="00795E58">
        <w:rPr>
          <w:lang w:val="en-US" w:eastAsia="zh-CN"/>
        </w:rPr>
        <w:t>1640</w:t>
      </w:r>
      <w:r>
        <w:rPr>
          <w:rFonts w:eastAsia="Arial Unicode MS"/>
          <w:lang w:val="en-US" w:eastAsia="zh-CN"/>
        </w:rPr>
        <w:t>、</w:t>
      </w:r>
      <w:r w:rsidRPr="00795E58">
        <w:rPr>
          <w:lang w:val="en-US" w:eastAsia="zh-CN"/>
        </w:rPr>
        <w:t>1980</w:t>
      </w:r>
      <w:r>
        <w:rPr>
          <w:rFonts w:eastAsia="Arial Unicode MS"/>
          <w:lang w:val="en-US" w:eastAsia="zh-CN"/>
        </w:rPr>
        <w:t>、</w:t>
      </w:r>
      <w:r w:rsidRPr="00795E58">
        <w:rPr>
          <w:lang w:val="en-US" w:eastAsia="zh-CN"/>
        </w:rPr>
        <w:t>2320</w:t>
      </w:r>
      <w:r>
        <w:rPr>
          <w:rFonts w:eastAsia="Arial Unicode MS"/>
          <w:lang w:val="en-US" w:eastAsia="zh-CN"/>
        </w:rPr>
        <w:t>、</w:t>
      </w:r>
      <w:r w:rsidRPr="00795E58">
        <w:rPr>
          <w:lang w:val="en-US" w:eastAsia="zh-CN"/>
        </w:rPr>
        <w:t>2660</w:t>
      </w:r>
      <w:r>
        <w:rPr>
          <w:rFonts w:eastAsia="Arial Unicode MS"/>
          <w:lang w:val="en-US" w:eastAsia="zh-CN"/>
        </w:rPr>
        <w:t>、</w:t>
      </w:r>
      <w:r w:rsidRPr="00795E58">
        <w:rPr>
          <w:lang w:val="en-US" w:eastAsia="zh-CN"/>
        </w:rPr>
        <w:t>3000 MHz</w:t>
      </w:r>
      <w:r>
        <w:rPr>
          <w:lang w:val="en-US" w:eastAsia="zh-CN"/>
        </w:rPr>
        <w:t>）</w:t>
      </w:r>
      <w:r>
        <w:rPr>
          <w:rFonts w:hint="eastAsia"/>
          <w:lang w:val="en-US" w:eastAsia="zh-CN"/>
        </w:rPr>
        <w:t>，因此最少需要</w:t>
      </w:r>
      <w:r>
        <w:rPr>
          <w:rFonts w:hint="eastAsia"/>
          <w:lang w:val="en-US" w:eastAsia="zh-CN"/>
        </w:rPr>
        <w:t>5</w:t>
      </w:r>
      <w:r>
        <w:rPr>
          <w:rFonts w:hint="eastAsia"/>
          <w:lang w:val="en-US" w:eastAsia="zh-CN"/>
        </w:rPr>
        <w:t>个测试频率点。</w:t>
      </w:r>
    </w:p>
    <w:p w:rsidR="00671EDA" w:rsidRPr="00795E58" w:rsidRDefault="00671EDA" w:rsidP="00671EDA">
      <w:pPr>
        <w:pStyle w:val="enumlev2"/>
        <w:rPr>
          <w:lang w:val="en-US" w:eastAsia="zh-CN"/>
        </w:rPr>
      </w:pPr>
      <w:r w:rsidRPr="00795E58">
        <w:rPr>
          <w:lang w:val="en-US" w:eastAsia="zh-CN"/>
        </w:rPr>
        <w:t>–</w:t>
      </w:r>
      <w:r w:rsidRPr="00795E58">
        <w:rPr>
          <w:lang w:val="en-US" w:eastAsia="zh-CN"/>
        </w:rPr>
        <w:tab/>
      </w:r>
      <w:r w:rsidRPr="00035CDE">
        <w:rPr>
          <w:i/>
          <w:iCs/>
          <w:lang w:val="en-US" w:eastAsia="zh-CN"/>
        </w:rPr>
        <w:t xml:space="preserve"> </w:t>
      </w:r>
      <w:r w:rsidRPr="00795E58">
        <w:rPr>
          <w:i/>
          <w:iCs/>
          <w:lang w:val="en-US" w:eastAsia="zh-CN"/>
        </w:rPr>
        <w:t>N</w:t>
      </w:r>
      <w:r>
        <w:rPr>
          <w:i/>
          <w:iCs/>
          <w:vertAlign w:val="subscript"/>
          <w:lang w:val="en-US" w:eastAsia="zh-CN"/>
        </w:rPr>
        <w:t>t</w:t>
      </w:r>
      <w:r>
        <w:rPr>
          <w:lang w:val="en-US" w:eastAsia="zh-CN"/>
        </w:rPr>
        <w:t xml:space="preserve"> = 8 × </w:t>
      </w:r>
      <w:r>
        <w:rPr>
          <w:rFonts w:hint="eastAsia"/>
          <w:lang w:val="en-US" w:eastAsia="zh-CN"/>
        </w:rPr>
        <w:t>5</w:t>
      </w:r>
      <w:r>
        <w:rPr>
          <w:lang w:val="en-US" w:eastAsia="zh-CN"/>
        </w:rPr>
        <w:t xml:space="preserve"> = </w:t>
      </w:r>
      <w:r w:rsidRPr="00795E58">
        <w:rPr>
          <w:lang w:val="en-US" w:eastAsia="zh-CN"/>
        </w:rPr>
        <w:t>4</w:t>
      </w:r>
      <w:r>
        <w:rPr>
          <w:rFonts w:hint="eastAsia"/>
          <w:lang w:val="en-US" w:eastAsia="zh-CN"/>
        </w:rPr>
        <w:t>0</w:t>
      </w:r>
      <w:r w:rsidRPr="00795E58">
        <w:rPr>
          <w:lang w:val="en-US" w:eastAsia="zh-CN"/>
        </w:rPr>
        <w:t xml:space="preserve">  </w:t>
      </w:r>
      <w:r>
        <w:rPr>
          <w:rFonts w:hint="eastAsia"/>
          <w:lang w:val="en-US" w:eastAsia="zh-CN"/>
        </w:rPr>
        <w:t>对每一个非调制载波测试点数。</w:t>
      </w:r>
    </w:p>
    <w:p w:rsidR="00671EDA" w:rsidRDefault="00671EDA" w:rsidP="00671EDA">
      <w:pPr>
        <w:pStyle w:val="enumlev2"/>
        <w:rPr>
          <w:lang w:val="en-US" w:eastAsia="zh-CN"/>
        </w:rPr>
      </w:pPr>
      <w:r w:rsidRPr="00795E58">
        <w:rPr>
          <w:lang w:val="en-US" w:eastAsia="zh-CN"/>
        </w:rPr>
        <w:t>–</w:t>
      </w:r>
      <w:r w:rsidRPr="00795E58">
        <w:rPr>
          <w:lang w:val="en-US" w:eastAsia="zh-CN"/>
        </w:rPr>
        <w:tab/>
      </w:r>
      <w:r w:rsidRPr="00795E58">
        <w:rPr>
          <w:i/>
          <w:iCs/>
          <w:lang w:val="en-US" w:eastAsia="zh-CN"/>
        </w:rPr>
        <w:t>N</w:t>
      </w:r>
      <w:r>
        <w:rPr>
          <w:vertAlign w:val="subscript"/>
          <w:lang w:val="en-US" w:eastAsia="zh-CN"/>
        </w:rPr>
        <w:t>0</w:t>
      </w:r>
      <w:r w:rsidRPr="00795E58">
        <w:rPr>
          <w:lang w:val="en-US" w:eastAsia="zh-CN"/>
        </w:rPr>
        <w:t xml:space="preserve"> =</w:t>
      </w:r>
      <w:r>
        <w:rPr>
          <w:rFonts w:hint="eastAsia"/>
          <w:lang w:val="en-US" w:eastAsia="zh-CN"/>
        </w:rPr>
        <w:t>对临时目标信号的模拟和数字调制方式而开展的实际测试数量。</w:t>
      </w:r>
    </w:p>
    <w:p w:rsidR="00671EDA" w:rsidRPr="003F2D1B" w:rsidRDefault="00671EDA" w:rsidP="00671EDA">
      <w:pPr>
        <w:pStyle w:val="enumlev2"/>
        <w:rPr>
          <w:vertAlign w:val="subscript"/>
          <w:lang w:val="en-US" w:eastAsia="zh-CN"/>
        </w:rPr>
      </w:pPr>
      <w:r w:rsidRPr="00795E58">
        <w:rPr>
          <w:lang w:val="en-US" w:eastAsia="zh-CN"/>
        </w:rPr>
        <w:t>–</w:t>
      </w:r>
      <w:r w:rsidRPr="00795E58">
        <w:rPr>
          <w:lang w:val="en-US" w:eastAsia="zh-CN"/>
        </w:rPr>
        <w:tab/>
      </w:r>
      <w:r>
        <w:rPr>
          <w:rFonts w:hint="eastAsia"/>
          <w:lang w:val="en-US" w:eastAsia="zh-CN"/>
        </w:rPr>
        <w:t>总计</w:t>
      </w:r>
      <w:r>
        <w:rPr>
          <w:lang w:val="en-US" w:eastAsia="zh-CN"/>
        </w:rPr>
        <w:t xml:space="preserve"> </w:t>
      </w:r>
      <w:r w:rsidRPr="00FD58A6">
        <w:rPr>
          <w:i/>
          <w:iCs/>
          <w:lang w:val="en-US" w:eastAsia="zh-CN"/>
        </w:rPr>
        <w:t>N</w:t>
      </w:r>
      <w:r>
        <w:rPr>
          <w:lang w:val="en-US" w:eastAsia="zh-CN"/>
        </w:rPr>
        <w:t xml:space="preserve"> = </w:t>
      </w:r>
      <w:r w:rsidRPr="00FD58A6">
        <w:rPr>
          <w:i/>
          <w:iCs/>
          <w:lang w:val="en-US" w:eastAsia="zh-CN"/>
        </w:rPr>
        <w:t>N</w:t>
      </w:r>
      <w:r w:rsidRPr="00FD58A6">
        <w:rPr>
          <w:i/>
          <w:iCs/>
          <w:vertAlign w:val="subscript"/>
          <w:lang w:val="en-US" w:eastAsia="zh-CN"/>
        </w:rPr>
        <w:t>t</w:t>
      </w:r>
      <w:r>
        <w:rPr>
          <w:lang w:val="en-US" w:eastAsia="zh-CN"/>
        </w:rPr>
        <w:t xml:space="preserve"> + </w:t>
      </w:r>
      <w:r w:rsidRPr="00FD58A6">
        <w:rPr>
          <w:i/>
          <w:iCs/>
          <w:lang w:val="en-US" w:eastAsia="zh-CN"/>
        </w:rPr>
        <w:t>N</w:t>
      </w:r>
      <w:r>
        <w:rPr>
          <w:vertAlign w:val="subscript"/>
          <w:lang w:val="en-US" w:eastAsia="zh-CN"/>
        </w:rPr>
        <w:t>0</w:t>
      </w:r>
      <w:r>
        <w:rPr>
          <w:rFonts w:hint="eastAsia"/>
          <w:lang w:val="en-US" w:eastAsia="zh-CN"/>
        </w:rPr>
        <w:t>。</w:t>
      </w:r>
    </w:p>
    <w:p w:rsidR="00671EDA" w:rsidRPr="00795E58" w:rsidRDefault="00671EDA" w:rsidP="00671EDA">
      <w:pPr>
        <w:keepNext/>
        <w:ind w:firstLineChars="200" w:firstLine="480"/>
        <w:rPr>
          <w:lang w:val="en-US" w:eastAsia="zh-CN"/>
        </w:rPr>
      </w:pPr>
      <w:r>
        <w:rPr>
          <w:rFonts w:hint="eastAsia"/>
          <w:lang w:val="en-US" w:eastAsia="zh-CN"/>
        </w:rPr>
        <w:t>基于实际测试数据的报告可以表示如下：</w:t>
      </w:r>
    </w:p>
    <w:p w:rsidR="00671EDA" w:rsidRDefault="00671EDA" w:rsidP="00671EDA">
      <w:pPr>
        <w:pStyle w:val="enumlev1"/>
        <w:rPr>
          <w:lang w:val="en-US" w:eastAsia="zh-CN"/>
        </w:rPr>
      </w:pPr>
      <w:r w:rsidRPr="00795E58">
        <w:rPr>
          <w:lang w:val="en-US" w:eastAsia="zh-CN"/>
        </w:rPr>
        <w:t>–</w:t>
      </w:r>
      <w:r w:rsidRPr="00795E58">
        <w:rPr>
          <w:lang w:val="en-US" w:eastAsia="zh-CN"/>
        </w:rPr>
        <w:tab/>
      </w:r>
      <w:r>
        <w:rPr>
          <w:rFonts w:hint="eastAsia"/>
          <w:lang w:val="en-US" w:eastAsia="zh-CN"/>
        </w:rPr>
        <w:t>测向精度：</w:t>
      </w:r>
      <w:r w:rsidRPr="00795E58">
        <w:rPr>
          <w:lang w:val="en-US" w:eastAsia="zh-CN"/>
        </w:rPr>
        <w:t xml:space="preserve">≤2.5°RMS (80MHz </w:t>
      </w:r>
      <w:r>
        <w:rPr>
          <w:rFonts w:hint="eastAsia"/>
          <w:lang w:val="en-US" w:eastAsia="zh-CN"/>
        </w:rPr>
        <w:t>至</w:t>
      </w:r>
      <w:r w:rsidRPr="00795E58">
        <w:rPr>
          <w:lang w:val="en-US" w:eastAsia="zh-CN"/>
        </w:rPr>
        <w:t>1300MHz</w:t>
      </w:r>
      <w:r>
        <w:rPr>
          <w:rFonts w:hint="eastAsia"/>
          <w:lang w:val="en-US" w:eastAsia="zh-CN"/>
        </w:rPr>
        <w:t>，测试依据建议书</w:t>
      </w:r>
      <w:r w:rsidRPr="00795E58">
        <w:rPr>
          <w:lang w:val="en-US" w:eastAsia="zh-CN"/>
        </w:rPr>
        <w:t>ITU-R SM.</w:t>
      </w:r>
      <w:r>
        <w:rPr>
          <w:lang w:val="en-US" w:eastAsia="zh-CN"/>
        </w:rPr>
        <w:t>2097-0)</w:t>
      </w:r>
      <w:r>
        <w:rPr>
          <w:rFonts w:hint="eastAsia"/>
          <w:lang w:val="en-US" w:eastAsia="zh-CN"/>
        </w:rPr>
        <w:t>；</w:t>
      </w:r>
    </w:p>
    <w:p w:rsidR="00671EDA" w:rsidRDefault="00671EDA" w:rsidP="00671EDA">
      <w:pPr>
        <w:pStyle w:val="enumlev1"/>
        <w:rPr>
          <w:lang w:val="en-US" w:eastAsia="zh-CN"/>
        </w:rPr>
      </w:pPr>
      <w:r w:rsidRPr="00795E58">
        <w:rPr>
          <w:lang w:val="en-US" w:eastAsia="zh-CN"/>
        </w:rPr>
        <w:t>–</w:t>
      </w:r>
      <w:r w:rsidRPr="00795E58">
        <w:rPr>
          <w:lang w:val="en-US" w:eastAsia="zh-CN"/>
        </w:rPr>
        <w:tab/>
      </w:r>
      <w:r>
        <w:rPr>
          <w:rFonts w:hint="eastAsia"/>
          <w:lang w:val="en-US" w:eastAsia="zh-CN"/>
        </w:rPr>
        <w:t>测向精度：</w:t>
      </w:r>
      <w:r w:rsidRPr="00795E58">
        <w:rPr>
          <w:lang w:val="en-US" w:eastAsia="zh-CN"/>
        </w:rPr>
        <w:t>≤2.</w:t>
      </w:r>
      <w:r>
        <w:rPr>
          <w:rFonts w:hint="eastAsia"/>
          <w:lang w:val="en-US" w:eastAsia="zh-CN"/>
        </w:rPr>
        <w:t>0</w:t>
      </w:r>
      <w:r w:rsidRPr="00795E58">
        <w:rPr>
          <w:lang w:val="en-US" w:eastAsia="zh-CN"/>
        </w:rPr>
        <w:t xml:space="preserve">°RMS (1300MHz </w:t>
      </w:r>
      <w:r>
        <w:rPr>
          <w:rFonts w:hint="eastAsia"/>
          <w:lang w:val="en-US" w:eastAsia="zh-CN"/>
        </w:rPr>
        <w:t>至</w:t>
      </w:r>
      <w:r w:rsidRPr="00795E58">
        <w:rPr>
          <w:lang w:val="en-US" w:eastAsia="zh-CN"/>
        </w:rPr>
        <w:t>3000MHz</w:t>
      </w:r>
      <w:r>
        <w:rPr>
          <w:rFonts w:hint="eastAsia"/>
          <w:lang w:val="en-US" w:eastAsia="zh-CN"/>
        </w:rPr>
        <w:t>，测试依据建议书</w:t>
      </w:r>
      <w:r w:rsidRPr="00795E58">
        <w:rPr>
          <w:lang w:val="en-US" w:eastAsia="zh-CN"/>
        </w:rPr>
        <w:t>ITU-R SM.</w:t>
      </w:r>
      <w:r>
        <w:rPr>
          <w:lang w:val="en-US" w:eastAsia="zh-CN"/>
        </w:rPr>
        <w:t>2097-0</w:t>
      </w:r>
      <w:r w:rsidRPr="00795E58">
        <w:rPr>
          <w:lang w:val="en-US" w:eastAsia="zh-CN"/>
        </w:rPr>
        <w:t>)</w:t>
      </w:r>
      <w:r>
        <w:rPr>
          <w:rFonts w:hint="eastAsia"/>
          <w:lang w:val="en-US" w:eastAsia="zh-CN"/>
        </w:rPr>
        <w:t>。</w:t>
      </w:r>
    </w:p>
    <w:p w:rsidR="00671EDA" w:rsidRDefault="00671EDA" w:rsidP="00671EDA">
      <w:pPr>
        <w:pStyle w:val="Reasons"/>
        <w:rPr>
          <w:lang w:eastAsia="zh-CN"/>
        </w:rPr>
      </w:pPr>
    </w:p>
    <w:p w:rsidR="00671EDA" w:rsidRDefault="00671EDA" w:rsidP="00671EDA">
      <w:pPr>
        <w:jc w:val="center"/>
      </w:pPr>
      <w:r>
        <w:t>______________</w:t>
      </w:r>
    </w:p>
    <w:p w:rsidR="006145AB" w:rsidRDefault="006145AB" w:rsidP="00671EDA">
      <w:pPr>
        <w:pStyle w:val="RecNoBR"/>
        <w:spacing w:before="0"/>
      </w:pPr>
    </w:p>
    <w:sectPr w:rsidR="006145AB" w:rsidSect="00235D18">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743" w:rsidRDefault="00410743">
      <w:r>
        <w:separator/>
      </w:r>
    </w:p>
  </w:endnote>
  <w:endnote w:type="continuationSeparator" w:id="0">
    <w:p w:rsidR="00410743" w:rsidRDefault="00410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743" w:rsidRDefault="00410743">
      <w:r>
        <w:separator/>
      </w:r>
    </w:p>
  </w:footnote>
  <w:footnote w:type="continuationSeparator" w:id="0">
    <w:p w:rsidR="00410743" w:rsidRDefault="00410743">
      <w:r>
        <w:continuationSeparator/>
      </w:r>
    </w:p>
  </w:footnote>
  <w:footnote w:id="1">
    <w:p w:rsidR="00671EDA" w:rsidRPr="00164B60" w:rsidRDefault="00671EDA" w:rsidP="00671EDA">
      <w:pPr>
        <w:pStyle w:val="FootnoteText"/>
        <w:rPr>
          <w:lang w:val="en-US" w:eastAsia="zh-CN"/>
        </w:rPr>
      </w:pPr>
      <w:r>
        <w:rPr>
          <w:rStyle w:val="FootnoteReference"/>
        </w:rPr>
        <w:footnoteRef/>
      </w:r>
      <w:r w:rsidRPr="00164B60">
        <w:rPr>
          <w:lang w:val="en-US" w:eastAsia="zh-CN"/>
        </w:rPr>
        <w:tab/>
      </w:r>
      <w:r>
        <w:rPr>
          <w:rFonts w:hint="eastAsia"/>
          <w:lang w:val="en-US" w:eastAsia="zh-CN"/>
        </w:rPr>
        <w:t>基于本建议书讨论的主要目的，“测向精度”是指测向系统对于来自水平方向信号的示向度精度，而不考虑来自于其他倾斜角度的信号如天波。</w:t>
      </w:r>
    </w:p>
  </w:footnote>
  <w:footnote w:id="2">
    <w:p w:rsidR="00671EDA" w:rsidRPr="00164B60" w:rsidRDefault="00671EDA" w:rsidP="00671EDA">
      <w:pPr>
        <w:pStyle w:val="FootnoteText"/>
        <w:rPr>
          <w:lang w:val="en-US" w:eastAsia="zh-CN"/>
        </w:rPr>
      </w:pPr>
      <w:r>
        <w:rPr>
          <w:rStyle w:val="FootnoteReference"/>
        </w:rPr>
        <w:footnoteRef/>
      </w:r>
      <w:r w:rsidRPr="00164B60">
        <w:rPr>
          <w:lang w:val="en-US" w:eastAsia="zh-CN"/>
        </w:rPr>
        <w:tab/>
      </w:r>
      <w:r>
        <w:rPr>
          <w:rFonts w:hint="eastAsia"/>
          <w:lang w:val="en-US" w:eastAsia="zh-CN"/>
        </w:rPr>
        <w:t>在现实操作环境中，信号多径传播情况可能简单也可能复杂，可能是静止的也可能是随时间变化的，也会因为周围环境的不同而不同。即使在同一地点，这种情况也会由于测向天线的高度不同而发生改变。</w:t>
      </w:r>
    </w:p>
  </w:footnote>
  <w:footnote w:id="3">
    <w:p w:rsidR="00671EDA" w:rsidRPr="00BB7CCF" w:rsidRDefault="00671EDA" w:rsidP="00671EDA">
      <w:pPr>
        <w:pStyle w:val="FootnoteText"/>
        <w:rPr>
          <w:lang w:val="en-US" w:eastAsia="zh-CN"/>
        </w:rPr>
      </w:pPr>
      <w:r>
        <w:rPr>
          <w:rStyle w:val="FootnoteReference"/>
        </w:rPr>
        <w:footnoteRef/>
      </w:r>
      <w:r>
        <w:rPr>
          <w:lang w:val="en-US" w:eastAsia="zh-CN"/>
        </w:rPr>
        <w:tab/>
      </w:r>
      <w:r>
        <w:rPr>
          <w:rFonts w:hint="eastAsia"/>
          <w:lang w:val="en-US" w:eastAsia="zh-CN"/>
        </w:rPr>
        <w:t>对于覆盖</w:t>
      </w:r>
      <w:r>
        <w:rPr>
          <w:rFonts w:hint="eastAsia"/>
          <w:lang w:val="en-US" w:eastAsia="zh-CN"/>
        </w:rPr>
        <w:t>360</w:t>
      </w:r>
      <w:r>
        <w:rPr>
          <w:rFonts w:hint="eastAsia"/>
          <w:lang w:val="en-US" w:eastAsia="zh-CN"/>
        </w:rPr>
        <w:t>度范围的测向系统，此测试点选择方式是最佳的情况。在测向系统计划覆盖的象限较少时，可以对测试点的选取方式进行调整。</w:t>
      </w:r>
    </w:p>
  </w:footnote>
  <w:footnote w:id="4">
    <w:p w:rsidR="00671EDA" w:rsidRPr="00BB7CCF" w:rsidRDefault="00671EDA" w:rsidP="00671EDA">
      <w:pPr>
        <w:pStyle w:val="FootnoteText"/>
        <w:rPr>
          <w:lang w:val="en-US" w:eastAsia="zh-CN"/>
        </w:rPr>
      </w:pPr>
      <w:r>
        <w:rPr>
          <w:rStyle w:val="FootnoteReference"/>
        </w:rPr>
        <w:footnoteRef/>
      </w:r>
      <w:r w:rsidRPr="00164B60">
        <w:rPr>
          <w:lang w:val="en-US" w:eastAsia="zh-CN"/>
        </w:rPr>
        <w:tab/>
      </w:r>
      <w:r>
        <w:rPr>
          <w:rFonts w:hint="eastAsia"/>
          <w:lang w:val="en-US" w:eastAsia="zh-CN"/>
        </w:rPr>
        <w:t>在实际中，同一频率范围内可能会出现多个信号，因此要得到某个信号或某种调制类型的信号可能会比较困难。需要认真选择，避免这种情况或一些例外情形的出现。</w:t>
      </w:r>
    </w:p>
  </w:footnote>
  <w:footnote w:id="5">
    <w:p w:rsidR="00671EDA" w:rsidRPr="00054861" w:rsidRDefault="00671EDA" w:rsidP="00671EDA">
      <w:pPr>
        <w:pStyle w:val="FootnoteText"/>
        <w:rPr>
          <w:lang w:val="en-US" w:eastAsia="zh-CN"/>
        </w:rPr>
      </w:pPr>
      <w:r>
        <w:rPr>
          <w:rStyle w:val="FootnoteReference"/>
        </w:rPr>
        <w:footnoteRef/>
      </w:r>
      <w:r w:rsidRPr="00164B60">
        <w:rPr>
          <w:lang w:val="en-US" w:eastAsia="zh-CN"/>
        </w:rPr>
        <w:tab/>
      </w:r>
      <w:r>
        <w:rPr>
          <w:rFonts w:hint="eastAsia"/>
          <w:lang w:val="en-US" w:eastAsia="zh-CN"/>
        </w:rPr>
        <w:t>如主管部门和设备制造商之间达成共识，则可以选择某些类型的调制信号开展测试。</w:t>
      </w:r>
    </w:p>
  </w:footnote>
  <w:footnote w:id="6">
    <w:p w:rsidR="00671EDA" w:rsidRPr="00F7632C" w:rsidRDefault="00671EDA" w:rsidP="00671EDA">
      <w:pPr>
        <w:pStyle w:val="FootnoteText"/>
        <w:rPr>
          <w:lang w:val="en-US" w:eastAsia="zh-CN"/>
        </w:rPr>
      </w:pPr>
      <w:r w:rsidRPr="00213117">
        <w:rPr>
          <w:sz w:val="18"/>
          <w:szCs w:val="18"/>
          <w:lang w:val="en-US" w:eastAsia="zh-CN"/>
        </w:rPr>
        <w:footnoteRef/>
      </w:r>
      <w:r w:rsidRPr="00164B60">
        <w:rPr>
          <w:lang w:val="en-US" w:eastAsia="zh-CN"/>
        </w:rPr>
        <w:tab/>
      </w:r>
      <w:r>
        <w:rPr>
          <w:rFonts w:hint="eastAsia"/>
          <w:lang w:val="en-US" w:eastAsia="zh-CN"/>
        </w:rPr>
        <w:t>这种重复性的测试可以使用软件来控制发射机和测向系统、收集数据和报告结果，这样测试效率就会显著提高。</w:t>
      </w:r>
    </w:p>
  </w:footnote>
  <w:footnote w:id="7">
    <w:p w:rsidR="00671EDA" w:rsidRPr="00BB7CCF" w:rsidRDefault="00671EDA" w:rsidP="00671EDA">
      <w:pPr>
        <w:pStyle w:val="FootnoteText"/>
        <w:rPr>
          <w:lang w:val="en-US" w:eastAsia="zh-CN"/>
        </w:rPr>
      </w:pPr>
      <w:r>
        <w:rPr>
          <w:rStyle w:val="FootnoteReference"/>
        </w:rPr>
        <w:footnoteRef/>
      </w:r>
      <w:r>
        <w:rPr>
          <w:lang w:val="en-US" w:eastAsia="zh-CN"/>
        </w:rPr>
        <w:tab/>
      </w:r>
      <w:r>
        <w:rPr>
          <w:rFonts w:hint="eastAsia"/>
          <w:lang w:val="en-US" w:eastAsia="zh-CN"/>
        </w:rPr>
        <w:t>对安装之后的测向系统，建立合理的校准表格需要对额外的角度和频率开展测试。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C332D4" w:rsidP="00E82171">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3</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D4" w:rsidRDefault="00485E6C" w:rsidP="00E82171">
    <w:pPr>
      <w:pStyle w:val="Header"/>
      <w:jc w:val="left"/>
      <w:rPr>
        <w:lang w:val="en-US" w:eastAsia="zh-CN"/>
      </w:rPr>
    </w:pPr>
    <w:r w:rsidRPr="00485E6C">
      <w:rPr>
        <w:b/>
        <w:bCs/>
        <w:noProof/>
        <w:lang w:val="en-GB" w:eastAsia="zh-CN"/>
      </w:rPr>
      <w:drawing>
        <wp:anchor distT="0" distB="0" distL="114300" distR="114300" simplePos="0" relativeHeight="251659776" behindDoc="1" locked="0" layoutInCell="1" allowOverlap="1" wp14:anchorId="7884D5B9" wp14:editId="1B080DAD">
          <wp:simplePos x="0" y="0"/>
          <wp:positionH relativeFrom="column">
            <wp:posOffset>-691515</wp:posOffset>
          </wp:positionH>
          <wp:positionV relativeFrom="paragraph">
            <wp:posOffset>-360045</wp:posOffset>
          </wp:positionV>
          <wp:extent cx="7559040" cy="10690860"/>
          <wp:effectExtent l="0" t="0" r="3810" b="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2D4">
      <w:rPr>
        <w:noProof/>
        <w:lang w:val="en-GB" w:eastAsia="zh-CN"/>
      </w:rPr>
      <w:drawing>
        <wp:anchor distT="0" distB="0" distL="114300" distR="114300" simplePos="0" relativeHeight="251650560" behindDoc="1" locked="0" layoutInCell="1" allowOverlap="0" wp14:anchorId="1B3C1AC2" wp14:editId="6BDB4A9B">
          <wp:simplePos x="0" y="0"/>
          <wp:positionH relativeFrom="column">
            <wp:posOffset>-748665</wp:posOffset>
          </wp:positionH>
          <wp:positionV relativeFrom="paragraph">
            <wp:posOffset>-445770</wp:posOffset>
          </wp:positionV>
          <wp:extent cx="7696200" cy="10772775"/>
          <wp:effectExtent l="0" t="0" r="0" b="9525"/>
          <wp:wrapNone/>
          <wp:docPr id="7"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anchor>
      </w:drawing>
    </w:r>
    <w:r w:rsidR="00C332D4">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37" w:rsidRDefault="00A02437" w:rsidP="00671EDA">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226450">
      <w:rPr>
        <w:rStyle w:val="PageNumber"/>
        <w:b/>
        <w:bCs/>
        <w:noProof/>
        <w:lang w:val="en-US"/>
      </w:rPr>
      <w:t>ii</w:t>
    </w:r>
    <w:r>
      <w:rPr>
        <w:rStyle w:val="PageNumber"/>
        <w:b/>
        <w:bCs/>
        <w:lang w:val="en-US"/>
      </w:rPr>
      <w:fldChar w:fldCharType="end"/>
    </w:r>
    <w:r>
      <w:rPr>
        <w:lang w:val="en-US"/>
      </w:rPr>
      <w:tab/>
    </w:r>
    <w:r>
      <w:rPr>
        <w:b/>
        <w:bCs/>
      </w:rPr>
      <w:t>ITU-R  SM.</w:t>
    </w:r>
    <w:r>
      <w:rPr>
        <w:rFonts w:hint="eastAsia"/>
        <w:b/>
        <w:bCs/>
        <w:lang w:eastAsia="zh-CN"/>
      </w:rPr>
      <w:t>20</w:t>
    </w:r>
    <w:r w:rsidR="00671EDA">
      <w:rPr>
        <w:b/>
        <w:bCs/>
        <w:lang w:eastAsia="zh-CN"/>
      </w:rPr>
      <w:t>97</w:t>
    </w:r>
    <w:r>
      <w:rPr>
        <w:rFonts w:hint="eastAsia"/>
        <w:b/>
        <w:bCs/>
        <w:lang w:eastAsia="zh-CN"/>
      </w:rPr>
      <w:t>-0</w:t>
    </w:r>
    <w:r w:rsidRPr="00DF7BE9">
      <w:rPr>
        <w:b/>
        <w:bCs/>
      </w:rPr>
      <w:t xml:space="preserve"> </w:t>
    </w:r>
    <w:r w:rsidRPr="00DF7BE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37" w:rsidRPr="00651379" w:rsidRDefault="00A02437" w:rsidP="00505194">
    <w:pPr>
      <w:pStyle w:val="Header"/>
      <w:rPr>
        <w:lang w:val="en-US"/>
      </w:rPr>
    </w:pPr>
    <w:r>
      <w:tab/>
    </w:r>
    <w:r>
      <w:rPr>
        <w:b/>
        <w:bCs/>
      </w:rPr>
      <w:t>ITU-R  SM.</w:t>
    </w:r>
    <w:r>
      <w:rPr>
        <w:rFonts w:hint="eastAsia"/>
        <w:b/>
        <w:bCs/>
        <w:lang w:eastAsia="zh-CN"/>
      </w:rPr>
      <w:t>2060-0</w:t>
    </w:r>
    <w:r w:rsidRPr="00DF7BE9">
      <w:rPr>
        <w:b/>
        <w:bCs/>
      </w:rPr>
      <w:t xml:space="preserve"> </w:t>
    </w:r>
    <w:r w:rsidRPr="00DF7BE9">
      <w:rPr>
        <w:rFonts w:hint="eastAsia"/>
        <w:b/>
        <w:bCs/>
      </w:rPr>
      <w:t>建议书</w:t>
    </w:r>
    <w:r w:rsidRPr="00C72176">
      <w:rPr>
        <w:lang w:val="en-GB"/>
      </w:rPr>
      <w:tab/>
    </w:r>
    <w:r w:rsidRPr="00C72176">
      <w:rPr>
        <w:rStyle w:val="PageNumber"/>
        <w:b/>
        <w:bCs/>
        <w:lang w:val="en-GB"/>
      </w:rPr>
      <w:fldChar w:fldCharType="begin"/>
    </w:r>
    <w:r w:rsidRPr="00C72176">
      <w:rPr>
        <w:rStyle w:val="PageNumber"/>
        <w:b/>
        <w:bCs/>
        <w:lang w:val="en-GB"/>
      </w:rPr>
      <w:instrText xml:space="preserve"> PAGE </w:instrText>
    </w:r>
    <w:r w:rsidRPr="00C72176">
      <w:rPr>
        <w:rStyle w:val="PageNumber"/>
        <w:b/>
        <w:bCs/>
        <w:lang w:val="en-GB"/>
      </w:rPr>
      <w:fldChar w:fldCharType="separate"/>
    </w:r>
    <w:r>
      <w:rPr>
        <w:rStyle w:val="PageNumber"/>
        <w:b/>
        <w:bCs/>
        <w:noProof/>
        <w:lang w:val="en-GB"/>
      </w:rPr>
      <w:t>1</w:t>
    </w:r>
    <w:r w:rsidRPr="00C72176">
      <w:rPr>
        <w:rStyle w:val="PageNumber"/>
        <w:b/>
        <w:bCs/>
        <w:lang w:val="en-GB"/>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A86" w:rsidRDefault="00226450" w:rsidP="00E81A86">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6</w:t>
    </w:r>
    <w:r>
      <w:rPr>
        <w:rStyle w:val="PageNumber"/>
        <w:b/>
        <w:bCs/>
      </w:rPr>
      <w:fldChar w:fldCharType="end"/>
    </w:r>
    <w:r>
      <w:rPr>
        <w:lang w:val="en-US"/>
      </w:rPr>
      <w:tab/>
    </w:r>
    <w:r>
      <w:rPr>
        <w:b/>
        <w:bCs/>
      </w:rPr>
      <w:t>ITU-R  SM.</w:t>
    </w:r>
    <w:r>
      <w:rPr>
        <w:rFonts w:hint="eastAsia"/>
        <w:b/>
        <w:bCs/>
        <w:lang w:eastAsia="zh-CN"/>
      </w:rPr>
      <w:t>2097-0</w:t>
    </w:r>
    <w:r w:rsidRPr="00DF7BE9">
      <w:rPr>
        <w:b/>
        <w:bCs/>
      </w:rPr>
      <w:t xml:space="preserve"> </w:t>
    </w:r>
    <w:r w:rsidRPr="00DF7BE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A86" w:rsidRDefault="00226450" w:rsidP="00E81A86">
    <w:pPr>
      <w:pStyle w:val="Header"/>
      <w:jc w:val="left"/>
    </w:pPr>
    <w:r>
      <w:tab/>
    </w:r>
    <w:r>
      <w:rPr>
        <w:b/>
        <w:bCs/>
      </w:rPr>
      <w:t>ITU-R  SM.</w:t>
    </w:r>
    <w:r>
      <w:rPr>
        <w:rFonts w:hint="eastAsia"/>
        <w:b/>
        <w:bCs/>
        <w:lang w:eastAsia="zh-CN"/>
      </w:rPr>
      <w:t>2097-0</w:t>
    </w:r>
    <w:r w:rsidRPr="00DF7BE9">
      <w:rPr>
        <w:b/>
        <w:bCs/>
      </w:rPr>
      <w:t xml:space="preserve"> </w:t>
    </w:r>
    <w:r w:rsidRPr="00DF7BE9">
      <w:rPr>
        <w:rFonts w:hint="eastAsia"/>
        <w:b/>
        <w:bCs/>
      </w:rPr>
      <w:t>建议书</w:t>
    </w:r>
    <w:r>
      <w:tab/>
    </w:r>
    <w:r>
      <w:rPr>
        <w:rStyle w:val="PageNumber"/>
        <w:b/>
        <w:bCs/>
      </w:rPr>
      <w:fldChar w:fldCharType="begin"/>
    </w:r>
    <w:r>
      <w:rPr>
        <w:rStyle w:val="PageNumber"/>
      </w:rPr>
      <w:instrText xml:space="preserve"> PAGE </w:instrText>
    </w:r>
    <w:r>
      <w:rPr>
        <w:rStyle w:val="PageNumber"/>
        <w:b/>
        <w:bCs/>
      </w:rPr>
      <w:fldChar w:fldCharType="separate"/>
    </w:r>
    <w:r>
      <w:rPr>
        <w:rStyle w:val="PageNumber"/>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A0828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35697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CE01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8C38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2647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3405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B61F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F819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8246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70C0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867BB2"/>
    <w:multiLevelType w:val="hybridMultilevel"/>
    <w:tmpl w:val="AB542F64"/>
    <w:lvl w:ilvl="0" w:tplc="56765A3A">
      <w:start w:val="1"/>
      <w:numFmt w:val="lowerLetter"/>
      <w:lvlText w:val="%1)"/>
      <w:lvlJc w:val="left"/>
      <w:pPr>
        <w:ind w:left="795" w:hanging="795"/>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56B34F9E"/>
    <w:multiLevelType w:val="hybridMultilevel"/>
    <w:tmpl w:val="EBB878E6"/>
    <w:lvl w:ilvl="0" w:tplc="DA00F0B4">
      <w:start w:val="1"/>
      <w:numFmt w:val="decimal"/>
      <w:lvlText w:val="%1"/>
      <w:lvlJc w:val="left"/>
      <w:pPr>
        <w:ind w:left="792" w:hanging="79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8420C5A"/>
    <w:multiLevelType w:val="hybridMultilevel"/>
    <w:tmpl w:val="90FA667A"/>
    <w:lvl w:ilvl="0" w:tplc="C97627BA">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7AB71716"/>
    <w:multiLevelType w:val="hybridMultilevel"/>
    <w:tmpl w:val="07E8A1D4"/>
    <w:lvl w:ilvl="0" w:tplc="AEC0818A">
      <w:start w:val="1"/>
      <w:numFmt w:val="lowerLetter"/>
      <w:lvlText w:val="%1)"/>
      <w:lvlJc w:val="left"/>
      <w:pPr>
        <w:ind w:left="1140" w:hanging="1140"/>
      </w:pPr>
      <w:rPr>
        <w:rFonts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4"/>
  </w:num>
  <w:num w:numId="3">
    <w:abstractNumId w:val="10"/>
  </w:num>
  <w:num w:numId="4">
    <w:abstractNumId w:val="15"/>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F99"/>
    <w:rsid w:val="0000312E"/>
    <w:rsid w:val="00003415"/>
    <w:rsid w:val="00006DBE"/>
    <w:rsid w:val="00012B3F"/>
    <w:rsid w:val="00020148"/>
    <w:rsid w:val="00021976"/>
    <w:rsid w:val="00022014"/>
    <w:rsid w:val="0002742B"/>
    <w:rsid w:val="00045DF3"/>
    <w:rsid w:val="00047152"/>
    <w:rsid w:val="00047CDD"/>
    <w:rsid w:val="00052E3F"/>
    <w:rsid w:val="00071F4A"/>
    <w:rsid w:val="000779DE"/>
    <w:rsid w:val="00093E1A"/>
    <w:rsid w:val="000A14A8"/>
    <w:rsid w:val="000A522D"/>
    <w:rsid w:val="000B6613"/>
    <w:rsid w:val="000B73AA"/>
    <w:rsid w:val="000B771E"/>
    <w:rsid w:val="000C0A77"/>
    <w:rsid w:val="000C0F99"/>
    <w:rsid w:val="000D203F"/>
    <w:rsid w:val="000D22FF"/>
    <w:rsid w:val="000D2B2B"/>
    <w:rsid w:val="000E3B09"/>
    <w:rsid w:val="000E3DBC"/>
    <w:rsid w:val="000E58A0"/>
    <w:rsid w:val="000F0042"/>
    <w:rsid w:val="000F720A"/>
    <w:rsid w:val="001016B2"/>
    <w:rsid w:val="00102017"/>
    <w:rsid w:val="001029FB"/>
    <w:rsid w:val="00105A0A"/>
    <w:rsid w:val="0010756E"/>
    <w:rsid w:val="00112484"/>
    <w:rsid w:val="001175CF"/>
    <w:rsid w:val="0011774D"/>
    <w:rsid w:val="00120F97"/>
    <w:rsid w:val="00130CBE"/>
    <w:rsid w:val="00131FE3"/>
    <w:rsid w:val="0014058F"/>
    <w:rsid w:val="001468E1"/>
    <w:rsid w:val="0015299D"/>
    <w:rsid w:val="00155526"/>
    <w:rsid w:val="00157342"/>
    <w:rsid w:val="00157C3C"/>
    <w:rsid w:val="00165701"/>
    <w:rsid w:val="00166ED7"/>
    <w:rsid w:val="001675DF"/>
    <w:rsid w:val="001740CD"/>
    <w:rsid w:val="0019333B"/>
    <w:rsid w:val="001948E8"/>
    <w:rsid w:val="001961C4"/>
    <w:rsid w:val="00197434"/>
    <w:rsid w:val="001A30B2"/>
    <w:rsid w:val="001A4877"/>
    <w:rsid w:val="001B1613"/>
    <w:rsid w:val="001B1BDE"/>
    <w:rsid w:val="001B2D43"/>
    <w:rsid w:val="001B4D0B"/>
    <w:rsid w:val="001B6E8B"/>
    <w:rsid w:val="001C31F6"/>
    <w:rsid w:val="001C3D2E"/>
    <w:rsid w:val="001C40CD"/>
    <w:rsid w:val="001C5DD5"/>
    <w:rsid w:val="001C5E27"/>
    <w:rsid w:val="001C64F7"/>
    <w:rsid w:val="001C6A9D"/>
    <w:rsid w:val="001E0A38"/>
    <w:rsid w:val="001E0BDB"/>
    <w:rsid w:val="00201FD1"/>
    <w:rsid w:val="00205518"/>
    <w:rsid w:val="002064EF"/>
    <w:rsid w:val="0021636A"/>
    <w:rsid w:val="00217EBF"/>
    <w:rsid w:val="00226450"/>
    <w:rsid w:val="0022668F"/>
    <w:rsid w:val="00226D07"/>
    <w:rsid w:val="0023309C"/>
    <w:rsid w:val="002334D5"/>
    <w:rsid w:val="00234075"/>
    <w:rsid w:val="0023621A"/>
    <w:rsid w:val="002365C9"/>
    <w:rsid w:val="00241BD2"/>
    <w:rsid w:val="00246F27"/>
    <w:rsid w:val="00256CD4"/>
    <w:rsid w:val="002570F8"/>
    <w:rsid w:val="0026569A"/>
    <w:rsid w:val="002704FF"/>
    <w:rsid w:val="002759A3"/>
    <w:rsid w:val="00276566"/>
    <w:rsid w:val="002777C3"/>
    <w:rsid w:val="0029264B"/>
    <w:rsid w:val="00292C00"/>
    <w:rsid w:val="002C3833"/>
    <w:rsid w:val="002C4088"/>
    <w:rsid w:val="002D14C3"/>
    <w:rsid w:val="002D76C4"/>
    <w:rsid w:val="00300D98"/>
    <w:rsid w:val="003075E7"/>
    <w:rsid w:val="00315699"/>
    <w:rsid w:val="00315AB8"/>
    <w:rsid w:val="00320FAF"/>
    <w:rsid w:val="00326E93"/>
    <w:rsid w:val="00340B49"/>
    <w:rsid w:val="00343101"/>
    <w:rsid w:val="0034562D"/>
    <w:rsid w:val="00346AFC"/>
    <w:rsid w:val="00353B20"/>
    <w:rsid w:val="00357CCC"/>
    <w:rsid w:val="0036034A"/>
    <w:rsid w:val="00367748"/>
    <w:rsid w:val="00372057"/>
    <w:rsid w:val="0037415D"/>
    <w:rsid w:val="00377D3C"/>
    <w:rsid w:val="00380EAC"/>
    <w:rsid w:val="00386622"/>
    <w:rsid w:val="0038795D"/>
    <w:rsid w:val="0039549B"/>
    <w:rsid w:val="003961E0"/>
    <w:rsid w:val="003A1935"/>
    <w:rsid w:val="003A2842"/>
    <w:rsid w:val="003A3A7C"/>
    <w:rsid w:val="003A4CD0"/>
    <w:rsid w:val="003B28A2"/>
    <w:rsid w:val="003B5B33"/>
    <w:rsid w:val="003B5E5C"/>
    <w:rsid w:val="003B6063"/>
    <w:rsid w:val="003B65E8"/>
    <w:rsid w:val="003C00EF"/>
    <w:rsid w:val="003C454C"/>
    <w:rsid w:val="003D0B85"/>
    <w:rsid w:val="003D2769"/>
    <w:rsid w:val="003D3036"/>
    <w:rsid w:val="003E17B1"/>
    <w:rsid w:val="003E7296"/>
    <w:rsid w:val="00410743"/>
    <w:rsid w:val="0041464B"/>
    <w:rsid w:val="004201A2"/>
    <w:rsid w:val="004212D1"/>
    <w:rsid w:val="00427B5D"/>
    <w:rsid w:val="00432CB1"/>
    <w:rsid w:val="00434A86"/>
    <w:rsid w:val="00440F2B"/>
    <w:rsid w:val="00442E61"/>
    <w:rsid w:val="00443556"/>
    <w:rsid w:val="00445032"/>
    <w:rsid w:val="0045164A"/>
    <w:rsid w:val="00462288"/>
    <w:rsid w:val="00462611"/>
    <w:rsid w:val="004701FF"/>
    <w:rsid w:val="00470E28"/>
    <w:rsid w:val="00472CE7"/>
    <w:rsid w:val="004744C5"/>
    <w:rsid w:val="004758CE"/>
    <w:rsid w:val="0048453A"/>
    <w:rsid w:val="00485E6C"/>
    <w:rsid w:val="0049269E"/>
    <w:rsid w:val="004959D3"/>
    <w:rsid w:val="00495D53"/>
    <w:rsid w:val="004A0FE3"/>
    <w:rsid w:val="004A6C75"/>
    <w:rsid w:val="004B2F0F"/>
    <w:rsid w:val="004B4A7E"/>
    <w:rsid w:val="004B68E9"/>
    <w:rsid w:val="004E1711"/>
    <w:rsid w:val="004F441E"/>
    <w:rsid w:val="0050010B"/>
    <w:rsid w:val="00503560"/>
    <w:rsid w:val="00521DA7"/>
    <w:rsid w:val="00525A9B"/>
    <w:rsid w:val="00530FD2"/>
    <w:rsid w:val="00531F40"/>
    <w:rsid w:val="00540509"/>
    <w:rsid w:val="00542EED"/>
    <w:rsid w:val="005463D7"/>
    <w:rsid w:val="00546742"/>
    <w:rsid w:val="00550736"/>
    <w:rsid w:val="005519B6"/>
    <w:rsid w:val="00561329"/>
    <w:rsid w:val="00567C33"/>
    <w:rsid w:val="00571DE3"/>
    <w:rsid w:val="005722F1"/>
    <w:rsid w:val="00580E96"/>
    <w:rsid w:val="005A0643"/>
    <w:rsid w:val="005A59C1"/>
    <w:rsid w:val="005A7D7F"/>
    <w:rsid w:val="005B6C3F"/>
    <w:rsid w:val="005C571F"/>
    <w:rsid w:val="005D4238"/>
    <w:rsid w:val="005E0DE1"/>
    <w:rsid w:val="005E4F20"/>
    <w:rsid w:val="005F40F4"/>
    <w:rsid w:val="005F5A65"/>
    <w:rsid w:val="005F6A68"/>
    <w:rsid w:val="00600068"/>
    <w:rsid w:val="00605C45"/>
    <w:rsid w:val="00607D68"/>
    <w:rsid w:val="006103A7"/>
    <w:rsid w:val="0061391E"/>
    <w:rsid w:val="006145AB"/>
    <w:rsid w:val="00617DEE"/>
    <w:rsid w:val="0062656C"/>
    <w:rsid w:val="00627781"/>
    <w:rsid w:val="00632BBC"/>
    <w:rsid w:val="0063517F"/>
    <w:rsid w:val="00635B5E"/>
    <w:rsid w:val="00636AE2"/>
    <w:rsid w:val="00642EDC"/>
    <w:rsid w:val="00651379"/>
    <w:rsid w:val="0065588B"/>
    <w:rsid w:val="00657EDF"/>
    <w:rsid w:val="00671EDA"/>
    <w:rsid w:val="00672955"/>
    <w:rsid w:val="00672FD8"/>
    <w:rsid w:val="00677168"/>
    <w:rsid w:val="006809C3"/>
    <w:rsid w:val="006827F2"/>
    <w:rsid w:val="00682F09"/>
    <w:rsid w:val="006846E8"/>
    <w:rsid w:val="006938D8"/>
    <w:rsid w:val="00696922"/>
    <w:rsid w:val="006B17F9"/>
    <w:rsid w:val="006B182F"/>
    <w:rsid w:val="006B379B"/>
    <w:rsid w:val="006B670B"/>
    <w:rsid w:val="006C4475"/>
    <w:rsid w:val="006C4D6D"/>
    <w:rsid w:val="006D6D9E"/>
    <w:rsid w:val="006E2BB5"/>
    <w:rsid w:val="006E44EA"/>
    <w:rsid w:val="006E6D2D"/>
    <w:rsid w:val="006E7947"/>
    <w:rsid w:val="00705239"/>
    <w:rsid w:val="00705B33"/>
    <w:rsid w:val="00706794"/>
    <w:rsid w:val="0072744F"/>
    <w:rsid w:val="007309E7"/>
    <w:rsid w:val="00731B76"/>
    <w:rsid w:val="00733DB6"/>
    <w:rsid w:val="007468DA"/>
    <w:rsid w:val="0075373C"/>
    <w:rsid w:val="00765392"/>
    <w:rsid w:val="00782842"/>
    <w:rsid w:val="0078379E"/>
    <w:rsid w:val="007843E7"/>
    <w:rsid w:val="00786C7E"/>
    <w:rsid w:val="00787B99"/>
    <w:rsid w:val="00792DE4"/>
    <w:rsid w:val="00793E3D"/>
    <w:rsid w:val="007A27F8"/>
    <w:rsid w:val="007A5052"/>
    <w:rsid w:val="007A5702"/>
    <w:rsid w:val="007C5981"/>
    <w:rsid w:val="007D2E62"/>
    <w:rsid w:val="007D67B3"/>
    <w:rsid w:val="007E2689"/>
    <w:rsid w:val="007E5ED4"/>
    <w:rsid w:val="007F7FBC"/>
    <w:rsid w:val="00807622"/>
    <w:rsid w:val="00807B73"/>
    <w:rsid w:val="00821433"/>
    <w:rsid w:val="00826173"/>
    <w:rsid w:val="008333FF"/>
    <w:rsid w:val="008429A7"/>
    <w:rsid w:val="00845BB2"/>
    <w:rsid w:val="00846E9A"/>
    <w:rsid w:val="008470D7"/>
    <w:rsid w:val="00851799"/>
    <w:rsid w:val="00853DB4"/>
    <w:rsid w:val="00856BAE"/>
    <w:rsid w:val="00870249"/>
    <w:rsid w:val="008840DB"/>
    <w:rsid w:val="008A1800"/>
    <w:rsid w:val="008A1CA0"/>
    <w:rsid w:val="008A264D"/>
    <w:rsid w:val="008A3878"/>
    <w:rsid w:val="008A59F2"/>
    <w:rsid w:val="008A5B3C"/>
    <w:rsid w:val="008A5E99"/>
    <w:rsid w:val="008A64A8"/>
    <w:rsid w:val="008B08BB"/>
    <w:rsid w:val="008B1139"/>
    <w:rsid w:val="008B34E7"/>
    <w:rsid w:val="008B575D"/>
    <w:rsid w:val="008C0201"/>
    <w:rsid w:val="008C2948"/>
    <w:rsid w:val="008C4729"/>
    <w:rsid w:val="008C538E"/>
    <w:rsid w:val="008C563D"/>
    <w:rsid w:val="008D5329"/>
    <w:rsid w:val="008E3710"/>
    <w:rsid w:val="008F66F8"/>
    <w:rsid w:val="00907E5F"/>
    <w:rsid w:val="00921B80"/>
    <w:rsid w:val="00923BAF"/>
    <w:rsid w:val="0092550A"/>
    <w:rsid w:val="00927403"/>
    <w:rsid w:val="009276E9"/>
    <w:rsid w:val="00931F79"/>
    <w:rsid w:val="0093456E"/>
    <w:rsid w:val="009510B2"/>
    <w:rsid w:val="00951E59"/>
    <w:rsid w:val="009544E8"/>
    <w:rsid w:val="0095628E"/>
    <w:rsid w:val="00956E65"/>
    <w:rsid w:val="00962283"/>
    <w:rsid w:val="00970AB5"/>
    <w:rsid w:val="00975889"/>
    <w:rsid w:val="00976431"/>
    <w:rsid w:val="00983B34"/>
    <w:rsid w:val="00986598"/>
    <w:rsid w:val="00993695"/>
    <w:rsid w:val="00996EA7"/>
    <w:rsid w:val="009A75A7"/>
    <w:rsid w:val="009B0580"/>
    <w:rsid w:val="009B2789"/>
    <w:rsid w:val="009B2BA6"/>
    <w:rsid w:val="009B2E3E"/>
    <w:rsid w:val="009C1CDC"/>
    <w:rsid w:val="009C37A4"/>
    <w:rsid w:val="009D6783"/>
    <w:rsid w:val="009E11DA"/>
    <w:rsid w:val="009E20CD"/>
    <w:rsid w:val="009E7604"/>
    <w:rsid w:val="009F0BE7"/>
    <w:rsid w:val="009F1F11"/>
    <w:rsid w:val="009F261F"/>
    <w:rsid w:val="009F2A3B"/>
    <w:rsid w:val="00A023A2"/>
    <w:rsid w:val="00A02437"/>
    <w:rsid w:val="00A07BE9"/>
    <w:rsid w:val="00A111AD"/>
    <w:rsid w:val="00A12936"/>
    <w:rsid w:val="00A12E45"/>
    <w:rsid w:val="00A14333"/>
    <w:rsid w:val="00A20F03"/>
    <w:rsid w:val="00A21B73"/>
    <w:rsid w:val="00A22242"/>
    <w:rsid w:val="00A2337F"/>
    <w:rsid w:val="00A250C5"/>
    <w:rsid w:val="00A34A19"/>
    <w:rsid w:val="00A449D7"/>
    <w:rsid w:val="00A6617B"/>
    <w:rsid w:val="00A832D6"/>
    <w:rsid w:val="00A927F3"/>
    <w:rsid w:val="00A94DD3"/>
    <w:rsid w:val="00A97B26"/>
    <w:rsid w:val="00AA3E89"/>
    <w:rsid w:val="00AB0DC8"/>
    <w:rsid w:val="00AB458B"/>
    <w:rsid w:val="00AB6B09"/>
    <w:rsid w:val="00AC2084"/>
    <w:rsid w:val="00AC5C2D"/>
    <w:rsid w:val="00AC6EF3"/>
    <w:rsid w:val="00AD0B89"/>
    <w:rsid w:val="00AD48B1"/>
    <w:rsid w:val="00AD6D9C"/>
    <w:rsid w:val="00AE11AE"/>
    <w:rsid w:val="00AE3CA5"/>
    <w:rsid w:val="00AF45BB"/>
    <w:rsid w:val="00B02029"/>
    <w:rsid w:val="00B066E0"/>
    <w:rsid w:val="00B0730A"/>
    <w:rsid w:val="00B10272"/>
    <w:rsid w:val="00B17181"/>
    <w:rsid w:val="00B25C57"/>
    <w:rsid w:val="00B3467F"/>
    <w:rsid w:val="00B34C2C"/>
    <w:rsid w:val="00B44E24"/>
    <w:rsid w:val="00B4503C"/>
    <w:rsid w:val="00B61C21"/>
    <w:rsid w:val="00B71BAF"/>
    <w:rsid w:val="00B75E65"/>
    <w:rsid w:val="00B80628"/>
    <w:rsid w:val="00B80D49"/>
    <w:rsid w:val="00B8484F"/>
    <w:rsid w:val="00B95DF2"/>
    <w:rsid w:val="00B97C6B"/>
    <w:rsid w:val="00BA2575"/>
    <w:rsid w:val="00BA4CF3"/>
    <w:rsid w:val="00BB40E8"/>
    <w:rsid w:val="00BB5791"/>
    <w:rsid w:val="00BC7B3E"/>
    <w:rsid w:val="00BD1F3E"/>
    <w:rsid w:val="00BD5586"/>
    <w:rsid w:val="00BD673D"/>
    <w:rsid w:val="00BE12CB"/>
    <w:rsid w:val="00BE1D6C"/>
    <w:rsid w:val="00BE2F29"/>
    <w:rsid w:val="00BE6DB2"/>
    <w:rsid w:val="00C132D7"/>
    <w:rsid w:val="00C23013"/>
    <w:rsid w:val="00C231B8"/>
    <w:rsid w:val="00C25E70"/>
    <w:rsid w:val="00C332D4"/>
    <w:rsid w:val="00C36D83"/>
    <w:rsid w:val="00C53854"/>
    <w:rsid w:val="00C61A71"/>
    <w:rsid w:val="00C6322A"/>
    <w:rsid w:val="00C66B59"/>
    <w:rsid w:val="00C717E9"/>
    <w:rsid w:val="00C72176"/>
    <w:rsid w:val="00C72AA5"/>
    <w:rsid w:val="00C93E1A"/>
    <w:rsid w:val="00C94EC9"/>
    <w:rsid w:val="00C961F0"/>
    <w:rsid w:val="00C96A45"/>
    <w:rsid w:val="00CA2ACC"/>
    <w:rsid w:val="00CA2C5B"/>
    <w:rsid w:val="00CB163F"/>
    <w:rsid w:val="00CB77D9"/>
    <w:rsid w:val="00CC27BA"/>
    <w:rsid w:val="00CC3047"/>
    <w:rsid w:val="00CC395A"/>
    <w:rsid w:val="00CD366A"/>
    <w:rsid w:val="00CD4E94"/>
    <w:rsid w:val="00CD5810"/>
    <w:rsid w:val="00CE2F9E"/>
    <w:rsid w:val="00CF767A"/>
    <w:rsid w:val="00D11759"/>
    <w:rsid w:val="00D1286E"/>
    <w:rsid w:val="00D24C93"/>
    <w:rsid w:val="00D41DA1"/>
    <w:rsid w:val="00D73581"/>
    <w:rsid w:val="00D76C37"/>
    <w:rsid w:val="00D8650D"/>
    <w:rsid w:val="00D92D82"/>
    <w:rsid w:val="00D937C6"/>
    <w:rsid w:val="00D97009"/>
    <w:rsid w:val="00DA1C8C"/>
    <w:rsid w:val="00DA302F"/>
    <w:rsid w:val="00DA3243"/>
    <w:rsid w:val="00DA4FC5"/>
    <w:rsid w:val="00DA5061"/>
    <w:rsid w:val="00DA6F5F"/>
    <w:rsid w:val="00DA7AA0"/>
    <w:rsid w:val="00DB107C"/>
    <w:rsid w:val="00DB10B5"/>
    <w:rsid w:val="00DB3193"/>
    <w:rsid w:val="00DB5BE6"/>
    <w:rsid w:val="00DC27C0"/>
    <w:rsid w:val="00DE1BE0"/>
    <w:rsid w:val="00DE575A"/>
    <w:rsid w:val="00DF07DA"/>
    <w:rsid w:val="00DF081B"/>
    <w:rsid w:val="00DF3CF3"/>
    <w:rsid w:val="00DF4176"/>
    <w:rsid w:val="00DF5F3B"/>
    <w:rsid w:val="00DF6F8B"/>
    <w:rsid w:val="00DF7BE9"/>
    <w:rsid w:val="00E0107D"/>
    <w:rsid w:val="00E1275F"/>
    <w:rsid w:val="00E134ED"/>
    <w:rsid w:val="00E146C7"/>
    <w:rsid w:val="00E21FDB"/>
    <w:rsid w:val="00E26084"/>
    <w:rsid w:val="00E323F5"/>
    <w:rsid w:val="00E33D65"/>
    <w:rsid w:val="00E3430E"/>
    <w:rsid w:val="00E35ECE"/>
    <w:rsid w:val="00E4111D"/>
    <w:rsid w:val="00E43558"/>
    <w:rsid w:val="00E46FFF"/>
    <w:rsid w:val="00E54E2B"/>
    <w:rsid w:val="00E600CF"/>
    <w:rsid w:val="00E62031"/>
    <w:rsid w:val="00E71B79"/>
    <w:rsid w:val="00E72466"/>
    <w:rsid w:val="00E73F53"/>
    <w:rsid w:val="00E80C48"/>
    <w:rsid w:val="00E82171"/>
    <w:rsid w:val="00E97A84"/>
    <w:rsid w:val="00E97DC4"/>
    <w:rsid w:val="00EA1DCC"/>
    <w:rsid w:val="00EB0BBA"/>
    <w:rsid w:val="00EB36AC"/>
    <w:rsid w:val="00EC2FBA"/>
    <w:rsid w:val="00EC4485"/>
    <w:rsid w:val="00EC6640"/>
    <w:rsid w:val="00ED1658"/>
    <w:rsid w:val="00ED321E"/>
    <w:rsid w:val="00ED4959"/>
    <w:rsid w:val="00ED74D7"/>
    <w:rsid w:val="00ED79DA"/>
    <w:rsid w:val="00EE5DF0"/>
    <w:rsid w:val="00EF0290"/>
    <w:rsid w:val="00EF419D"/>
    <w:rsid w:val="00F02C4D"/>
    <w:rsid w:val="00F1436E"/>
    <w:rsid w:val="00F228E4"/>
    <w:rsid w:val="00F4085A"/>
    <w:rsid w:val="00F41310"/>
    <w:rsid w:val="00F4417F"/>
    <w:rsid w:val="00F45904"/>
    <w:rsid w:val="00F55FDD"/>
    <w:rsid w:val="00F635D4"/>
    <w:rsid w:val="00F77262"/>
    <w:rsid w:val="00F80C45"/>
    <w:rsid w:val="00F82EAC"/>
    <w:rsid w:val="00F87865"/>
    <w:rsid w:val="00FA2826"/>
    <w:rsid w:val="00FA3AB9"/>
    <w:rsid w:val="00FB0CB6"/>
    <w:rsid w:val="00FC2733"/>
    <w:rsid w:val="00FD1351"/>
    <w:rsid w:val="00FD4145"/>
    <w:rsid w:val="00FE2B34"/>
    <w:rsid w:val="00FE5A8B"/>
    <w:rsid w:val="00FE7BEA"/>
    <w:rsid w:val="00FF4D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5:docId w15:val="{5B437FB8-5903-495F-8D19-3843AD74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437"/>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qFormat/>
    <w:rsid w:val="00CE2F9E"/>
    <w:pPr>
      <w:spacing w:before="320"/>
      <w:outlineLvl w:val="1"/>
    </w:pPr>
  </w:style>
  <w:style w:type="paragraph" w:styleId="Heading3">
    <w:name w:val="heading 3"/>
    <w:basedOn w:val="Heading1"/>
    <w:next w:val="Normal"/>
    <w:link w:val="Heading3Char"/>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qFormat/>
    <w:rsid w:val="00CE2F9E"/>
    <w:pPr>
      <w:outlineLvl w:val="4"/>
    </w:pPr>
  </w:style>
  <w:style w:type="paragraph" w:styleId="Heading6">
    <w:name w:val="heading 6"/>
    <w:basedOn w:val="Heading4"/>
    <w:next w:val="Normal"/>
    <w:link w:val="Heading6Char"/>
    <w:qFormat/>
    <w:rsid w:val="00CE2F9E"/>
    <w:pPr>
      <w:tabs>
        <w:tab w:val="clear" w:pos="992"/>
        <w:tab w:val="clear" w:pos="1191"/>
      </w:tabs>
      <w:ind w:left="1588" w:hanging="1588"/>
      <w:outlineLvl w:val="5"/>
    </w:pPr>
  </w:style>
  <w:style w:type="paragraph" w:styleId="Heading7">
    <w:name w:val="heading 7"/>
    <w:basedOn w:val="Heading6"/>
    <w:next w:val="Normal"/>
    <w:link w:val="Heading7Char"/>
    <w:qFormat/>
    <w:rsid w:val="00CE2F9E"/>
    <w:pPr>
      <w:outlineLvl w:val="6"/>
    </w:pPr>
  </w:style>
  <w:style w:type="paragraph" w:styleId="Heading8">
    <w:name w:val="heading 8"/>
    <w:basedOn w:val="Heading6"/>
    <w:next w:val="Normal"/>
    <w:link w:val="Heading8Char"/>
    <w:qFormat/>
    <w:rsid w:val="00CE2F9E"/>
    <w:pPr>
      <w:outlineLvl w:val="7"/>
    </w:pPr>
  </w:style>
  <w:style w:type="paragraph" w:styleId="Heading9">
    <w:name w:val="heading 9"/>
    <w:basedOn w:val="Heading6"/>
    <w:next w:val="Normal"/>
    <w:link w:val="Heading9Char"/>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00FC"/>
    <w:rPr>
      <w:sz w:val="24"/>
      <w:szCs w:val="20"/>
      <w:lang w:val="fr-FR" w:eastAsia="en-US"/>
    </w:rPr>
  </w:style>
  <w:style w:type="character" w:styleId="PageNumber">
    <w:name w:val="page number"/>
    <w:basedOn w:val="DefaultParagraphFont"/>
    <w:rsid w:val="00CE2F9E"/>
    <w:rPr>
      <w:rFonts w:cs="Times New Roman"/>
    </w:rPr>
  </w:style>
  <w:style w:type="paragraph" w:customStyle="1" w:styleId="Headingb">
    <w:name w:val="Heading_b"/>
    <w:basedOn w:val="Heading3"/>
    <w:next w:val="Normal"/>
    <w:link w:val="HeadingbChar"/>
    <w:qFormat/>
    <w:rsid w:val="00CE2F9E"/>
    <w:pPr>
      <w:spacing w:before="160"/>
      <w:ind w:left="0" w:firstLine="0"/>
      <w:outlineLvl w:val="9"/>
    </w:pPr>
  </w:style>
  <w:style w:type="paragraph" w:customStyle="1" w:styleId="Headingi">
    <w:name w:val="Heading_i"/>
    <w:basedOn w:val="Heading3"/>
    <w:next w:val="Normal"/>
    <w:rsid w:val="00CE2F9E"/>
    <w:pPr>
      <w:spacing w:before="160"/>
      <w:ind w:left="0" w:firstLine="0"/>
    </w:pPr>
    <w:rPr>
      <w:b w:val="0"/>
      <w:i/>
    </w:rPr>
  </w:style>
  <w:style w:type="character" w:customStyle="1" w:styleId="href">
    <w:name w:val="href"/>
    <w:basedOn w:val="DefaultParagraphFont"/>
    <w:rsid w:val="00CE2F9E"/>
    <w:rPr>
      <w:rFonts w:cs="Times New Roman"/>
    </w:rPr>
  </w:style>
  <w:style w:type="paragraph" w:customStyle="1" w:styleId="enumlev1">
    <w:name w:val="enumlev1"/>
    <w:basedOn w:val="Normal"/>
    <w:link w:val="enumlev1Char"/>
    <w:uiPriority w:val="99"/>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link w:val="NormalaftertitleChar"/>
    <w:rsid w:val="00CE2F9E"/>
    <w:pPr>
      <w:spacing w:before="320"/>
    </w:pPr>
  </w:style>
  <w:style w:type="paragraph" w:customStyle="1" w:styleId="Note">
    <w:name w:val="Note"/>
    <w:basedOn w:val="Normal"/>
    <w:link w:val="NoteChar"/>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rsid w:val="00CE2F9E"/>
    <w:pPr>
      <w:jc w:val="right"/>
    </w:pPr>
  </w:style>
  <w:style w:type="paragraph" w:customStyle="1" w:styleId="AnnexNoTitle">
    <w:name w:val="Annex_NoTitle"/>
    <w:basedOn w:val="Normal"/>
    <w:next w:val="Normalaftertitle"/>
    <w:link w:val="AnnexNoTitleChar"/>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link w:val="TableheadChar"/>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E2F9E"/>
    <w:pPr>
      <w:keepNext/>
      <w:spacing w:before="360" w:after="120"/>
      <w:jc w:val="center"/>
    </w:pPr>
  </w:style>
  <w:style w:type="paragraph" w:customStyle="1" w:styleId="Tabletext">
    <w:name w:val="Table_text"/>
    <w:basedOn w:val="Normal"/>
    <w:link w:val="TabletextChar"/>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uiPriority w:val="99"/>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E2F9E"/>
    <w:pPr>
      <w:keepNext/>
      <w:keepLines/>
      <w:spacing w:before="480"/>
      <w:jc w:val="center"/>
    </w:pPr>
    <w:rPr>
      <w:sz w:val="28"/>
    </w:rPr>
  </w:style>
  <w:style w:type="paragraph" w:customStyle="1" w:styleId="Arttitle">
    <w:name w:val="Art_title"/>
    <w:basedOn w:val="Normal"/>
    <w:next w:val="Normalaftertitle"/>
    <w:link w:val="ArttitleCar"/>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link w:val="ChaptitleChar"/>
    <w:rsid w:val="00CE2F9E"/>
  </w:style>
  <w:style w:type="character" w:styleId="FootnoteReference">
    <w:name w:val="footnote reference"/>
    <w:aliases w:val="Appel note de bas de p,Footnote Reference/,Style 12,(NECG) Footnote Reference,Style 124"/>
    <w:basedOn w:val="DefaultParagraphFont"/>
    <w:uiPriority w:val="99"/>
    <w:rsid w:val="00CE2F9E"/>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CE2F9E"/>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uiPriority w:val="99"/>
    <w:locked/>
    <w:rsid w:val="008B1139"/>
    <w:rPr>
      <w:rFonts w:cs="Times New Roman"/>
      <w:sz w:val="22"/>
      <w:lang w:val="fr-FR" w:eastAsia="en-US"/>
    </w:rPr>
  </w:style>
  <w:style w:type="paragraph" w:styleId="Index1">
    <w:name w:val="index 1"/>
    <w:basedOn w:val="Normal"/>
    <w:next w:val="Normal"/>
    <w:semiHidden/>
    <w:rsid w:val="00CE2F9E"/>
  </w:style>
  <w:style w:type="paragraph" w:styleId="Index2">
    <w:name w:val="index 2"/>
    <w:basedOn w:val="Normal"/>
    <w:next w:val="Normal"/>
    <w:semiHidden/>
    <w:rsid w:val="00CE2F9E"/>
    <w:pPr>
      <w:ind w:left="283"/>
    </w:pPr>
  </w:style>
  <w:style w:type="paragraph" w:styleId="Index3">
    <w:name w:val="index 3"/>
    <w:basedOn w:val="Normal"/>
    <w:next w:val="Normal"/>
    <w:semiHidden/>
    <w:rsid w:val="00CE2F9E"/>
    <w:pPr>
      <w:ind w:left="566"/>
    </w:pPr>
  </w:style>
  <w:style w:type="paragraph" w:styleId="IndexHeading">
    <w:name w:val="index heading"/>
    <w:basedOn w:val="Normal"/>
    <w:next w:val="Index1"/>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link w:val="ResNoChar"/>
    <w:rsid w:val="00CE2F9E"/>
  </w:style>
  <w:style w:type="paragraph" w:customStyle="1" w:styleId="Resref">
    <w:name w:val="Res_ref"/>
    <w:basedOn w:val="Recref"/>
    <w:next w:val="Resdate"/>
    <w:rsid w:val="00CE2F9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E2F9E"/>
    <w:pPr>
      <w:tabs>
        <w:tab w:val="clear" w:pos="567"/>
        <w:tab w:val="left" w:pos="1276"/>
      </w:tabs>
      <w:spacing w:before="160"/>
      <w:ind w:left="1276" w:hanging="709"/>
    </w:pPr>
  </w:style>
  <w:style w:type="paragraph" w:styleId="TOC3">
    <w:name w:val="toc 3"/>
    <w:basedOn w:val="TOC2"/>
    <w:rsid w:val="00CE2F9E"/>
    <w:pPr>
      <w:tabs>
        <w:tab w:val="clear" w:pos="1276"/>
        <w:tab w:val="left" w:pos="2155"/>
      </w:tabs>
      <w:ind w:left="2155" w:hanging="879"/>
    </w:pPr>
  </w:style>
  <w:style w:type="paragraph" w:styleId="TOC4">
    <w:name w:val="toc 4"/>
    <w:basedOn w:val="TOC3"/>
    <w:rsid w:val="00CE2F9E"/>
    <w:pPr>
      <w:tabs>
        <w:tab w:val="left" w:pos="3261"/>
      </w:tabs>
      <w:spacing w:before="80"/>
      <w:ind w:left="3261" w:hanging="993"/>
    </w:pPr>
  </w:style>
  <w:style w:type="paragraph" w:styleId="TOC5">
    <w:name w:val="toc 5"/>
    <w:basedOn w:val="TOC4"/>
    <w:rsid w:val="00CE2F9E"/>
  </w:style>
  <w:style w:type="paragraph" w:styleId="TOC6">
    <w:name w:val="toc 6"/>
    <w:basedOn w:val="TOC4"/>
    <w:semiHidden/>
    <w:rsid w:val="00CE2F9E"/>
  </w:style>
  <w:style w:type="paragraph" w:styleId="TOC7">
    <w:name w:val="toc 7"/>
    <w:basedOn w:val="TOC4"/>
    <w:semiHidden/>
    <w:rsid w:val="00CE2F9E"/>
  </w:style>
  <w:style w:type="paragraph" w:styleId="TOC8">
    <w:name w:val="toc 8"/>
    <w:basedOn w:val="TOC4"/>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link w:val="FiguretitleChar"/>
    <w:uiPriority w:val="99"/>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uiPriority w:val="99"/>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uiPriority w:val="99"/>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970AB5"/>
    <w:pPr>
      <w:spacing w:before="0"/>
    </w:pPr>
    <w:rPr>
      <w:rFonts w:ascii="SimSun"/>
      <w:sz w:val="18"/>
      <w:szCs w:val="18"/>
    </w:rPr>
  </w:style>
  <w:style w:type="character" w:customStyle="1" w:styleId="BalloonTextChar">
    <w:name w:val="Balloon Text Char"/>
    <w:basedOn w:val="DefaultParagraphFont"/>
    <w:link w:val="BalloonText"/>
    <w:uiPriority w:val="99"/>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Normalaftertitle0">
    <w:name w:val="Normal after title"/>
    <w:basedOn w:val="Normal"/>
    <w:next w:val="Normal"/>
    <w:uiPriority w:val="99"/>
    <w:rsid w:val="009B2E3E"/>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character" w:customStyle="1" w:styleId="enumlev1Char">
    <w:name w:val="enumlev1 Char"/>
    <w:basedOn w:val="DefaultParagraphFont"/>
    <w:link w:val="enumlev1"/>
    <w:locked/>
    <w:rsid w:val="009B2E3E"/>
    <w:rPr>
      <w:sz w:val="24"/>
      <w:szCs w:val="20"/>
      <w:lang w:val="fr-FR" w:eastAsia="en-US"/>
    </w:rPr>
  </w:style>
  <w:style w:type="character" w:customStyle="1" w:styleId="NormalaftertitleChar">
    <w:name w:val="Normal_after_title Char"/>
    <w:link w:val="Normalaftertitle"/>
    <w:locked/>
    <w:rsid w:val="009B2E3E"/>
    <w:rPr>
      <w:sz w:val="24"/>
      <w:szCs w:val="20"/>
      <w:lang w:val="fr-FR" w:eastAsia="en-US"/>
    </w:rPr>
  </w:style>
  <w:style w:type="character" w:customStyle="1" w:styleId="CallChar">
    <w:name w:val="Call Char"/>
    <w:link w:val="Call"/>
    <w:locked/>
    <w:rsid w:val="009B2E3E"/>
    <w:rPr>
      <w:i/>
      <w:sz w:val="24"/>
      <w:szCs w:val="20"/>
      <w:lang w:val="fr-FR" w:eastAsia="en-US"/>
    </w:rPr>
  </w:style>
  <w:style w:type="character" w:customStyle="1" w:styleId="TabletextChar">
    <w:name w:val="Table_text Char"/>
    <w:link w:val="Tabletext"/>
    <w:locked/>
    <w:rsid w:val="009B2E3E"/>
    <w:rPr>
      <w:szCs w:val="20"/>
      <w:lang w:val="fr-FR" w:eastAsia="en-US"/>
    </w:rPr>
  </w:style>
  <w:style w:type="character" w:customStyle="1" w:styleId="HeadingbChar">
    <w:name w:val="Heading_b Char"/>
    <w:link w:val="Headingb"/>
    <w:locked/>
    <w:rsid w:val="009B2E3E"/>
    <w:rPr>
      <w:b/>
      <w:sz w:val="24"/>
      <w:szCs w:val="20"/>
      <w:lang w:val="fr-FR" w:eastAsia="en-US"/>
    </w:rPr>
  </w:style>
  <w:style w:type="paragraph" w:customStyle="1" w:styleId="Char1CharChar1Char">
    <w:name w:val="Char1 Char Char1 Char"/>
    <w:basedOn w:val="Normal"/>
    <w:rsid w:val="00E134ED"/>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Reasons">
    <w:name w:val="Reasons"/>
    <w:basedOn w:val="Normal"/>
    <w:qFormat/>
    <w:rsid w:val="006145A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
    <w:name w:val="Rec_No"/>
    <w:basedOn w:val="Normal"/>
    <w:next w:val="Rectitle"/>
    <w:rsid w:val="00FD135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FD1351"/>
    <w:pPr>
      <w:keepNext/>
      <w:keepLines/>
      <w:spacing w:before="240"/>
      <w:jc w:val="center"/>
    </w:pPr>
    <w:rPr>
      <w:rFonts w:eastAsia="Times New Roman"/>
      <w:b/>
      <w:sz w:val="28"/>
    </w:rPr>
  </w:style>
  <w:style w:type="character" w:customStyle="1" w:styleId="RectitleChar">
    <w:name w:val="Rec_title Char"/>
    <w:basedOn w:val="DefaultParagraphFont"/>
    <w:link w:val="Rectitle"/>
    <w:locked/>
    <w:rsid w:val="00FD1351"/>
    <w:rPr>
      <w:rFonts w:eastAsia="Times New Roman"/>
      <w:b/>
      <w:sz w:val="28"/>
      <w:szCs w:val="20"/>
      <w:lang w:val="fr-FR" w:eastAsia="en-US"/>
    </w:rPr>
  </w:style>
  <w:style w:type="character" w:customStyle="1" w:styleId="TabletitleChar">
    <w:name w:val="Table_title Char"/>
    <w:basedOn w:val="DefaultParagraphFont"/>
    <w:link w:val="Tabletitle"/>
    <w:rsid w:val="00FD1351"/>
    <w:rPr>
      <w:b/>
      <w:sz w:val="24"/>
      <w:szCs w:val="20"/>
      <w:lang w:val="fr-FR" w:eastAsia="en-US"/>
    </w:rPr>
  </w:style>
  <w:style w:type="character" w:customStyle="1" w:styleId="FiguretitleChar">
    <w:name w:val="Figure_title Char"/>
    <w:basedOn w:val="TabletitleChar"/>
    <w:link w:val="Figuretitle"/>
    <w:rsid w:val="00FD1351"/>
    <w:rPr>
      <w:rFonts w:ascii="Times New Roman Bold" w:hAnsi="Times New Roman Bold"/>
      <w:b/>
      <w:sz w:val="18"/>
      <w:szCs w:val="20"/>
      <w:lang w:val="fr-FR" w:eastAsia="en-US"/>
    </w:rPr>
  </w:style>
  <w:style w:type="character" w:customStyle="1" w:styleId="FigureNo0">
    <w:name w:val="Figure_No (文字)"/>
    <w:basedOn w:val="DefaultParagraphFont"/>
    <w:link w:val="FigureNo"/>
    <w:rsid w:val="00FD1351"/>
    <w:rPr>
      <w:caps/>
      <w:sz w:val="18"/>
      <w:szCs w:val="20"/>
      <w:lang w:val="fr-FR" w:eastAsia="en-US"/>
    </w:rPr>
  </w:style>
  <w:style w:type="character" w:customStyle="1" w:styleId="TableNoChar">
    <w:name w:val="Table_No Char"/>
    <w:basedOn w:val="DefaultParagraphFont"/>
    <w:link w:val="TableNo"/>
    <w:rsid w:val="00FD1351"/>
    <w:rPr>
      <w:sz w:val="24"/>
      <w:szCs w:val="20"/>
      <w:lang w:val="fr-FR" w:eastAsia="en-US"/>
    </w:rPr>
  </w:style>
  <w:style w:type="character" w:customStyle="1" w:styleId="TablelegendChar">
    <w:name w:val="Table_legend Char"/>
    <w:basedOn w:val="DefaultParagraphFont"/>
    <w:link w:val="Tablelegend"/>
    <w:rsid w:val="00FD1351"/>
    <w:rPr>
      <w:szCs w:val="20"/>
      <w:lang w:val="fr-FR" w:eastAsia="en-US"/>
    </w:rPr>
  </w:style>
  <w:style w:type="character" w:customStyle="1" w:styleId="TableheadChar">
    <w:name w:val="Table_head Char"/>
    <w:link w:val="Tablehead"/>
    <w:locked/>
    <w:rsid w:val="00FD1351"/>
    <w:rPr>
      <w:b/>
      <w:szCs w:val="20"/>
      <w:lang w:val="fr-FR" w:eastAsia="en-US"/>
    </w:rPr>
  </w:style>
  <w:style w:type="character" w:customStyle="1" w:styleId="ArttitleCar">
    <w:name w:val="Art_title Car"/>
    <w:basedOn w:val="DefaultParagraphFont"/>
    <w:link w:val="Arttitle"/>
    <w:locked/>
    <w:rsid w:val="00FD1351"/>
    <w:rPr>
      <w:b/>
      <w:sz w:val="28"/>
      <w:szCs w:val="20"/>
      <w:lang w:val="fr-FR" w:eastAsia="en-US"/>
    </w:rPr>
  </w:style>
  <w:style w:type="character" w:customStyle="1" w:styleId="ArtNoChar">
    <w:name w:val="Art_No Char"/>
    <w:basedOn w:val="DefaultParagraphFont"/>
    <w:link w:val="ArtNo"/>
    <w:locked/>
    <w:rsid w:val="00FD1351"/>
    <w:rPr>
      <w:sz w:val="28"/>
      <w:szCs w:val="20"/>
      <w:lang w:val="fr-FR" w:eastAsia="en-US"/>
    </w:rPr>
  </w:style>
  <w:style w:type="character" w:customStyle="1" w:styleId="ChaptitleChar">
    <w:name w:val="Chap_title Char"/>
    <w:basedOn w:val="DefaultParagraphFont"/>
    <w:link w:val="Chaptitle"/>
    <w:locked/>
    <w:rsid w:val="00FD1351"/>
    <w:rPr>
      <w:b/>
      <w:sz w:val="28"/>
      <w:szCs w:val="20"/>
      <w:lang w:val="fr-FR" w:eastAsia="en-US"/>
    </w:rPr>
  </w:style>
  <w:style w:type="character" w:customStyle="1" w:styleId="EquationlegendChar">
    <w:name w:val="Equation_legend Char"/>
    <w:basedOn w:val="DefaultParagraphFont"/>
    <w:link w:val="Equationlegend"/>
    <w:locked/>
    <w:rsid w:val="00FD1351"/>
    <w:rPr>
      <w:sz w:val="24"/>
      <w:szCs w:val="20"/>
      <w:lang w:eastAsia="en-US"/>
    </w:rPr>
  </w:style>
  <w:style w:type="character" w:customStyle="1" w:styleId="NoteChar">
    <w:name w:val="Note Char"/>
    <w:basedOn w:val="DefaultParagraphFont"/>
    <w:link w:val="Note"/>
    <w:locked/>
    <w:rsid w:val="00FD1351"/>
    <w:rPr>
      <w:szCs w:val="20"/>
      <w:lang w:val="fr-FR" w:eastAsia="en-US"/>
    </w:rPr>
  </w:style>
  <w:style w:type="character" w:customStyle="1" w:styleId="RestitleChar">
    <w:name w:val="Res_title Char"/>
    <w:basedOn w:val="DefaultParagraphFont"/>
    <w:link w:val="Restitle"/>
    <w:locked/>
    <w:rsid w:val="00FD1351"/>
    <w:rPr>
      <w:b/>
      <w:sz w:val="28"/>
      <w:szCs w:val="20"/>
      <w:lang w:val="fr-FR" w:eastAsia="en-US"/>
    </w:rPr>
  </w:style>
  <w:style w:type="character" w:customStyle="1" w:styleId="ResNoChar">
    <w:name w:val="Res_No Char"/>
    <w:basedOn w:val="DefaultParagraphFont"/>
    <w:link w:val="ResNo"/>
    <w:locked/>
    <w:rsid w:val="00FD1351"/>
    <w:rPr>
      <w:sz w:val="28"/>
      <w:szCs w:val="20"/>
      <w:lang w:val="fr-FR" w:eastAsia="en-US"/>
    </w:rPr>
  </w:style>
  <w:style w:type="character" w:customStyle="1" w:styleId="AnnexNoTitleChar">
    <w:name w:val="Annex_NoTitle Char"/>
    <w:link w:val="AnnexNoTitle"/>
    <w:locked/>
    <w:rsid w:val="00FD1351"/>
    <w:rPr>
      <w:b/>
      <w:sz w:val="28"/>
      <w:szCs w:val="20"/>
      <w:lang w:val="fr-FR" w:eastAsia="en-US"/>
    </w:rPr>
  </w:style>
  <w:style w:type="paragraph" w:styleId="Revision">
    <w:name w:val="Revision"/>
    <w:hidden/>
    <w:uiPriority w:val="99"/>
    <w:semiHidden/>
    <w:rsid w:val="00FD1351"/>
    <w:rPr>
      <w:rFonts w:eastAsia="Times New Roman"/>
      <w:sz w:val="24"/>
      <w:szCs w:val="20"/>
      <w:lang w:val="en-GB" w:eastAsia="en-US"/>
    </w:rPr>
  </w:style>
  <w:style w:type="character" w:styleId="FollowedHyperlink">
    <w:name w:val="FollowedHyperlink"/>
    <w:basedOn w:val="DefaultParagraphFont"/>
    <w:uiPriority w:val="99"/>
    <w:semiHidden/>
    <w:unhideWhenUsed/>
    <w:rsid w:val="00FD1351"/>
    <w:rPr>
      <w:color w:val="800080" w:themeColor="followedHyperlink"/>
      <w:u w:val="single"/>
    </w:rPr>
  </w:style>
  <w:style w:type="paragraph" w:styleId="ListParagraph">
    <w:name w:val="List Paragraph"/>
    <w:basedOn w:val="Normal"/>
    <w:uiPriority w:val="34"/>
    <w:qFormat/>
    <w:rsid w:val="00DA1C8C"/>
    <w:pPr>
      <w:ind w:firstLineChars="200" w:firstLine="420"/>
    </w:pPr>
  </w:style>
  <w:style w:type="paragraph" w:customStyle="1" w:styleId="AnnexNo">
    <w:name w:val="Annex_No"/>
    <w:basedOn w:val="Normal"/>
    <w:next w:val="Normal"/>
    <w:uiPriority w:val="99"/>
    <w:rsid w:val="00C332D4"/>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uiPriority w:val="99"/>
    <w:rsid w:val="00C332D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93247">
      <w:bodyDiv w:val="1"/>
      <w:marLeft w:val="0"/>
      <w:marRight w:val="0"/>
      <w:marTop w:val="0"/>
      <w:marBottom w:val="0"/>
      <w:divBdr>
        <w:top w:val="none" w:sz="0" w:space="0" w:color="auto"/>
        <w:left w:val="none" w:sz="0" w:space="0" w:color="auto"/>
        <w:bottom w:val="none" w:sz="0" w:space="0" w:color="auto"/>
        <w:right w:val="none" w:sz="0" w:space="0" w:color="auto"/>
      </w:divBdr>
    </w:div>
    <w:div w:id="273636020">
      <w:bodyDiv w:val="1"/>
      <w:marLeft w:val="0"/>
      <w:marRight w:val="0"/>
      <w:marTop w:val="0"/>
      <w:marBottom w:val="0"/>
      <w:divBdr>
        <w:top w:val="none" w:sz="0" w:space="0" w:color="auto"/>
        <w:left w:val="none" w:sz="0" w:space="0" w:color="auto"/>
        <w:bottom w:val="none" w:sz="0" w:space="0" w:color="auto"/>
        <w:right w:val="none" w:sz="0" w:space="0" w:color="auto"/>
      </w:divBdr>
    </w:div>
    <w:div w:id="699666094">
      <w:bodyDiv w:val="1"/>
      <w:marLeft w:val="0"/>
      <w:marRight w:val="0"/>
      <w:marTop w:val="0"/>
      <w:marBottom w:val="0"/>
      <w:divBdr>
        <w:top w:val="none" w:sz="0" w:space="0" w:color="auto"/>
        <w:left w:val="none" w:sz="0" w:space="0" w:color="auto"/>
        <w:bottom w:val="none" w:sz="0" w:space="0" w:color="auto"/>
        <w:right w:val="none" w:sz="0" w:space="0" w:color="auto"/>
      </w:divBdr>
    </w:div>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31DB7-CC43-4D61-85CF-B47896CB4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9</Pages>
  <Words>5386</Words>
  <Characters>1107</Characters>
  <Application>Microsoft Office Word</Application>
  <DocSecurity>0</DocSecurity>
  <Lines>9</Lines>
  <Paragraphs>12</Paragraphs>
  <ScaleCrop>false</ScaleCrop>
  <HeadingPairs>
    <vt:vector size="2" baseType="variant">
      <vt:variant>
        <vt:lpstr>Title</vt:lpstr>
      </vt:variant>
      <vt:variant>
        <vt:i4>1</vt:i4>
      </vt:variant>
    </vt:vector>
  </HeadingPairs>
  <TitlesOfParts>
    <vt:vector size="1" baseType="lpstr">
      <vt:lpstr>ITU-R  SM.2061-0建议书 (08/2014) - 测量测向系统多径传播抗扰度的测试程序</vt:lpstr>
    </vt:vector>
  </TitlesOfParts>
  <Company>ITU</Company>
  <LinksUpToDate>false</LinksUpToDate>
  <CharactersWithSpaces>6481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SM.2097-0 建议书(08/2016) - 固定测向系统测向精度的现场测试程序</dc:title>
  <dc:creator>wangjingtao</dc:creator>
  <cp:lastModifiedBy>Li, Jianying</cp:lastModifiedBy>
  <cp:revision>9</cp:revision>
  <cp:lastPrinted>2017-04-20T09:58:00Z</cp:lastPrinted>
  <dcterms:created xsi:type="dcterms:W3CDTF">2017-04-20T09:51:00Z</dcterms:created>
  <dcterms:modified xsi:type="dcterms:W3CDTF">2017-04-20T09:59:00Z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