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FB72D" w14:textId="77777777" w:rsidR="0006626E" w:rsidRDefault="0006626E" w:rsidP="0006626E"/>
    <w:p w14:paraId="42C303E7" w14:textId="77777777" w:rsidR="0006626E" w:rsidRDefault="0006626E" w:rsidP="0006626E"/>
    <w:p w14:paraId="4E79847E" w14:textId="77777777" w:rsidR="0006626E" w:rsidRDefault="0006626E" w:rsidP="0006626E"/>
    <w:p w14:paraId="26DCABDE" w14:textId="77777777" w:rsidR="0006626E" w:rsidRDefault="0006626E" w:rsidP="0006626E"/>
    <w:p w14:paraId="7ABA322C" w14:textId="77777777" w:rsidR="0006626E" w:rsidRDefault="0006626E" w:rsidP="0006626E"/>
    <w:p w14:paraId="5423A99C" w14:textId="77777777" w:rsidR="0006626E" w:rsidRDefault="0006626E" w:rsidP="0006626E"/>
    <w:p w14:paraId="772EA79A" w14:textId="77777777" w:rsidR="0006626E" w:rsidRDefault="0006626E" w:rsidP="0006626E"/>
    <w:p w14:paraId="53E0A84B" w14:textId="77777777" w:rsidR="0006626E" w:rsidRDefault="0006626E" w:rsidP="0006626E"/>
    <w:p w14:paraId="6CA52E12" w14:textId="77777777" w:rsidR="0006626E" w:rsidRDefault="0006626E" w:rsidP="0006626E"/>
    <w:p w14:paraId="17E546CD" w14:textId="77777777" w:rsidR="0006626E" w:rsidRDefault="0006626E" w:rsidP="0006626E"/>
    <w:p w14:paraId="51D9ED6E" w14:textId="77777777" w:rsidR="0006626E" w:rsidRDefault="0006626E" w:rsidP="0006626E"/>
    <w:p w14:paraId="30766F53" w14:textId="77777777" w:rsidR="0006626E" w:rsidRDefault="0006626E" w:rsidP="0006626E"/>
    <w:tbl>
      <w:tblPr>
        <w:tblW w:w="10089" w:type="dxa"/>
        <w:tblLook w:val="01E0" w:firstRow="1" w:lastRow="1" w:firstColumn="1" w:lastColumn="1" w:noHBand="0" w:noVBand="0"/>
      </w:tblPr>
      <w:tblGrid>
        <w:gridCol w:w="10089"/>
      </w:tblGrid>
      <w:tr w:rsidR="0006626E" w:rsidRPr="00A443C2" w14:paraId="7E1F22A5" w14:textId="77777777" w:rsidTr="00B45346">
        <w:tc>
          <w:tcPr>
            <w:tcW w:w="10089" w:type="dxa"/>
          </w:tcPr>
          <w:p w14:paraId="4A999F3D" w14:textId="77777777" w:rsidR="0006626E" w:rsidRPr="00B033C8" w:rsidRDefault="0006626E" w:rsidP="00B45346">
            <w:pPr>
              <w:spacing w:before="380" w:line="280" w:lineRule="exact"/>
              <w:jc w:val="right"/>
              <w:rPr>
                <w:rFonts w:ascii="Tahoma" w:hAnsi="Tahoma" w:cs="Tahoma"/>
                <w:b/>
                <w:bCs/>
                <w:iCs/>
                <w:color w:val="243285"/>
                <w:sz w:val="32"/>
                <w:szCs w:val="32"/>
                <w:lang w:val="en-US"/>
              </w:rPr>
            </w:pPr>
          </w:p>
          <w:p w14:paraId="027ECA12" w14:textId="77777777" w:rsidR="0006626E" w:rsidRPr="00A443C2" w:rsidRDefault="0006626E" w:rsidP="0006626E">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329-12</w:t>
            </w:r>
          </w:p>
          <w:p w14:paraId="551ABF06" w14:textId="77777777" w:rsidR="0006626E" w:rsidRPr="00A443C2" w:rsidRDefault="0006626E" w:rsidP="0006626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06626E" w:rsidRPr="00F54FBD" w14:paraId="4D56E255" w14:textId="77777777" w:rsidTr="00B45346">
        <w:tc>
          <w:tcPr>
            <w:tcW w:w="10089" w:type="dxa"/>
          </w:tcPr>
          <w:p w14:paraId="0B810024" w14:textId="77777777" w:rsidR="0006626E" w:rsidRDefault="0006626E" w:rsidP="00B45346">
            <w:pPr>
              <w:spacing w:before="80" w:line="500" w:lineRule="exact"/>
              <w:jc w:val="right"/>
              <w:rPr>
                <w:rFonts w:ascii="Tahoma" w:hAnsi="Tahoma" w:cs="Tahoma"/>
                <w:b/>
                <w:bCs/>
                <w:iCs/>
                <w:color w:val="243285"/>
                <w:sz w:val="44"/>
                <w:szCs w:val="44"/>
              </w:rPr>
            </w:pPr>
          </w:p>
          <w:p w14:paraId="6EEF23A4" w14:textId="77777777" w:rsidR="0006626E" w:rsidRDefault="0006626E" w:rsidP="0006626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Rayonnements non désirés dans le domaine des rayonnements non essentiels</w:t>
            </w:r>
          </w:p>
          <w:p w14:paraId="67373E1E" w14:textId="77777777" w:rsidR="0006626E" w:rsidRPr="00F54FBD" w:rsidRDefault="0006626E" w:rsidP="00B45346">
            <w:pPr>
              <w:spacing w:before="80" w:line="500" w:lineRule="exact"/>
              <w:jc w:val="right"/>
              <w:rPr>
                <w:rFonts w:ascii="Tahoma" w:hAnsi="Tahoma" w:cs="Tahoma"/>
                <w:b/>
                <w:bCs/>
                <w:iCs/>
                <w:color w:val="243285"/>
                <w:sz w:val="44"/>
                <w:szCs w:val="44"/>
              </w:rPr>
            </w:pPr>
          </w:p>
        </w:tc>
      </w:tr>
      <w:tr w:rsidR="0006626E" w:rsidRPr="00F54FBD" w14:paraId="365D601E" w14:textId="77777777" w:rsidTr="00B45346">
        <w:tc>
          <w:tcPr>
            <w:tcW w:w="10089" w:type="dxa"/>
          </w:tcPr>
          <w:p w14:paraId="1935C421" w14:textId="77777777" w:rsidR="0006626E" w:rsidRPr="00F54FBD" w:rsidRDefault="0006626E" w:rsidP="00B45346">
            <w:pPr>
              <w:spacing w:before="80" w:line="280" w:lineRule="exact"/>
              <w:ind w:right="640"/>
              <w:rPr>
                <w:rFonts w:ascii="Tahoma" w:hAnsi="Tahoma" w:cs="Tahoma"/>
                <w:b/>
                <w:bCs/>
                <w:iCs/>
                <w:color w:val="243285"/>
                <w:sz w:val="32"/>
                <w:szCs w:val="32"/>
              </w:rPr>
            </w:pPr>
          </w:p>
          <w:p w14:paraId="3EB1D305" w14:textId="77777777" w:rsidR="0006626E" w:rsidRPr="00F54FBD" w:rsidRDefault="0006626E" w:rsidP="00B45346">
            <w:pPr>
              <w:spacing w:before="80" w:line="280" w:lineRule="exact"/>
              <w:ind w:right="640"/>
              <w:rPr>
                <w:rFonts w:ascii="Tahoma" w:hAnsi="Tahoma" w:cs="Tahoma"/>
                <w:b/>
                <w:bCs/>
                <w:iCs/>
                <w:color w:val="243285"/>
                <w:sz w:val="32"/>
                <w:szCs w:val="32"/>
              </w:rPr>
            </w:pPr>
          </w:p>
          <w:p w14:paraId="46F94706" w14:textId="77777777" w:rsidR="0006626E" w:rsidRPr="00F54FBD" w:rsidRDefault="0006626E" w:rsidP="00B45346">
            <w:pPr>
              <w:spacing w:before="80" w:after="180" w:line="360" w:lineRule="exact"/>
              <w:ind w:right="720"/>
              <w:rPr>
                <w:rFonts w:ascii="Tahoma" w:hAnsi="Tahoma" w:cs="Tahoma"/>
                <w:b/>
                <w:bCs/>
                <w:iCs/>
                <w:color w:val="243285"/>
                <w:sz w:val="36"/>
                <w:szCs w:val="36"/>
              </w:rPr>
            </w:pPr>
          </w:p>
          <w:p w14:paraId="642693B5" w14:textId="77777777" w:rsidR="0006626E" w:rsidRPr="00F54FBD" w:rsidRDefault="0006626E" w:rsidP="00B4534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36FD817D" w14:textId="77777777" w:rsidR="0006626E" w:rsidRPr="00F54FBD" w:rsidRDefault="0006626E" w:rsidP="00B4534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373D3238" w14:textId="77777777" w:rsidR="0006626E" w:rsidRPr="00F54FBD" w:rsidRDefault="0006626E" w:rsidP="0006626E">
      <w:pPr>
        <w:spacing w:before="80"/>
        <w:rPr>
          <w:i/>
          <w:sz w:val="22"/>
        </w:rPr>
      </w:pPr>
    </w:p>
    <w:p w14:paraId="41BC6795" w14:textId="77777777" w:rsidR="0006626E" w:rsidRPr="00F54FBD" w:rsidRDefault="0006626E" w:rsidP="0006626E">
      <w:pPr>
        <w:spacing w:before="80"/>
        <w:rPr>
          <w:i/>
          <w:sz w:val="22"/>
        </w:rPr>
      </w:pPr>
    </w:p>
    <w:p w14:paraId="73DEA5C7" w14:textId="77777777" w:rsidR="0006626E" w:rsidRPr="00F54FBD" w:rsidRDefault="0006626E" w:rsidP="0006626E">
      <w:pPr>
        <w:spacing w:before="80"/>
        <w:rPr>
          <w:i/>
          <w:sz w:val="22"/>
        </w:rPr>
      </w:pPr>
    </w:p>
    <w:p w14:paraId="3F8ABDA7" w14:textId="77777777" w:rsidR="0006626E" w:rsidRPr="00F54FBD" w:rsidRDefault="0006626E" w:rsidP="0006626E">
      <w:pPr>
        <w:spacing w:before="80"/>
        <w:rPr>
          <w:i/>
          <w:sz w:val="22"/>
        </w:rPr>
      </w:pPr>
    </w:p>
    <w:p w14:paraId="489A7AF9" w14:textId="77777777" w:rsidR="0006626E" w:rsidRPr="00F54FBD" w:rsidRDefault="0006626E" w:rsidP="0006626E">
      <w:pPr>
        <w:spacing w:before="80"/>
        <w:rPr>
          <w:i/>
          <w:sz w:val="22"/>
        </w:rPr>
      </w:pPr>
    </w:p>
    <w:p w14:paraId="696C6AFC" w14:textId="77777777" w:rsidR="0006626E" w:rsidRPr="00F54FBD" w:rsidRDefault="0006626E" w:rsidP="0006626E">
      <w:pPr>
        <w:spacing w:before="80"/>
        <w:rPr>
          <w:i/>
          <w:sz w:val="22"/>
        </w:rPr>
      </w:pPr>
    </w:p>
    <w:p w14:paraId="7F513F27" w14:textId="77777777" w:rsidR="0006626E" w:rsidRPr="00F54FBD" w:rsidRDefault="0006626E" w:rsidP="0006626E">
      <w:pPr>
        <w:pStyle w:val="Equation"/>
        <w:tabs>
          <w:tab w:val="clear" w:pos="4820"/>
          <w:tab w:val="clear" w:pos="9639"/>
          <w:tab w:val="left" w:pos="1191"/>
          <w:tab w:val="left" w:pos="1588"/>
          <w:tab w:val="left" w:pos="1985"/>
        </w:tabs>
        <w:rPr>
          <w:rFonts w:ascii="Palatino Linotype" w:hAnsi="Palatino Linotype"/>
        </w:rPr>
        <w:sectPr w:rsidR="0006626E" w:rsidRPr="00F54FBD">
          <w:headerReference w:type="even" r:id="rId6"/>
          <w:headerReference w:type="default" r:id="rId7"/>
          <w:pgSz w:w="11907" w:h="16840" w:code="9"/>
          <w:pgMar w:top="1089" w:right="1089" w:bottom="284" w:left="1089" w:header="567" w:footer="284" w:gutter="0"/>
          <w:pgNumType w:start="1"/>
          <w:cols w:space="720"/>
        </w:sectPr>
      </w:pPr>
    </w:p>
    <w:p w14:paraId="6AF0B3CD" w14:textId="77777777" w:rsidR="0006626E" w:rsidRPr="00F54FBD" w:rsidRDefault="0006626E" w:rsidP="000662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2F2EAA66" w14:textId="77777777" w:rsidR="0006626E" w:rsidRPr="00F54FBD" w:rsidRDefault="0006626E" w:rsidP="0006626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C4BC653" w14:textId="77777777" w:rsidR="0006626E" w:rsidRPr="00F54FBD" w:rsidRDefault="0006626E" w:rsidP="0006626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72042BA0" w14:textId="77777777" w:rsidR="0006626E" w:rsidRPr="00E44CBB" w:rsidRDefault="0006626E" w:rsidP="0006626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250A9249" w14:textId="2C877B5A" w:rsidR="0006626E" w:rsidRPr="00E44CBB" w:rsidRDefault="0006626E" w:rsidP="0006626E">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w:t>
      </w:r>
      <w:bookmarkStart w:id="1" w:name="_GoBack"/>
      <w:bookmarkEnd w:id="1"/>
      <w:r w:rsidRPr="00E44CBB">
        <w:rPr>
          <w:sz w:val="20"/>
          <w:lang w:val="fr-CH"/>
        </w:rPr>
        <w:t xml:space="preserve">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19AC96C" w14:textId="77777777" w:rsidR="0006626E" w:rsidRPr="00A63080" w:rsidRDefault="0006626E" w:rsidP="000662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626E" w:rsidRPr="009454F8" w14:paraId="6A6983CA" w14:textId="77777777" w:rsidTr="00B45346">
        <w:tc>
          <w:tcPr>
            <w:tcW w:w="9360" w:type="dxa"/>
            <w:gridSpan w:val="2"/>
          </w:tcPr>
          <w:p w14:paraId="4A2DF1FA" w14:textId="77777777" w:rsidR="0006626E" w:rsidRPr="009454F8" w:rsidRDefault="0006626E" w:rsidP="00B4534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FA8D112" w14:textId="77777777" w:rsidR="0006626E" w:rsidRPr="009454F8"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9" w:history="1">
              <w:r>
                <w:rPr>
                  <w:rStyle w:val="Hyperlink"/>
                  <w:b w:val="0"/>
                  <w:bCs/>
                  <w:sz w:val="18"/>
                  <w:szCs w:val="18"/>
                </w:rPr>
                <w:t>http://www.itu.int/publ/R-REC/fr</w:t>
              </w:r>
            </w:hyperlink>
            <w:r w:rsidRPr="00BC0651">
              <w:rPr>
                <w:b w:val="0"/>
                <w:bCs/>
                <w:sz w:val="18"/>
                <w:szCs w:val="18"/>
              </w:rPr>
              <w:t>)</w:t>
            </w:r>
          </w:p>
        </w:tc>
      </w:tr>
      <w:tr w:rsidR="0006626E" w:rsidRPr="00036EE3" w14:paraId="3272EEAE" w14:textId="77777777" w:rsidTr="00B45346">
        <w:tc>
          <w:tcPr>
            <w:tcW w:w="1140" w:type="dxa"/>
            <w:tcBorders>
              <w:bottom w:val="nil"/>
            </w:tcBorders>
          </w:tcPr>
          <w:p w14:paraId="6CF1DDEE" w14:textId="77777777" w:rsidR="0006626E" w:rsidRPr="00614CC6" w:rsidRDefault="0006626E" w:rsidP="00B45346">
            <w:pPr>
              <w:spacing w:before="90" w:after="100"/>
              <w:ind w:left="57"/>
              <w:rPr>
                <w:b/>
                <w:bCs/>
                <w:sz w:val="20"/>
                <w:lang w:val="en-US"/>
              </w:rPr>
            </w:pPr>
            <w:r w:rsidRPr="00614CC6">
              <w:rPr>
                <w:b/>
                <w:bCs/>
                <w:sz w:val="20"/>
                <w:lang w:val="en-US"/>
              </w:rPr>
              <w:t>Séries</w:t>
            </w:r>
          </w:p>
        </w:tc>
        <w:tc>
          <w:tcPr>
            <w:tcW w:w="8220" w:type="dxa"/>
            <w:tcBorders>
              <w:bottom w:val="nil"/>
            </w:tcBorders>
          </w:tcPr>
          <w:p w14:paraId="15DBF5D7" w14:textId="77777777" w:rsidR="0006626E" w:rsidRPr="00614CC6"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6626E" w:rsidRPr="005E427C" w14:paraId="72680843" w14:textId="77777777" w:rsidTr="00B45346">
        <w:tc>
          <w:tcPr>
            <w:tcW w:w="1140" w:type="dxa"/>
            <w:tcBorders>
              <w:top w:val="nil"/>
              <w:bottom w:val="nil"/>
            </w:tcBorders>
            <w:shd w:val="clear" w:color="auto" w:fill="auto"/>
          </w:tcPr>
          <w:p w14:paraId="7E3B5E2D" w14:textId="77777777" w:rsidR="0006626E" w:rsidRPr="005E427C" w:rsidRDefault="0006626E" w:rsidP="00B4534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698E3CD" w14:textId="77777777" w:rsidR="0006626E" w:rsidRPr="005E427C"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6626E" w:rsidRPr="009454F8" w14:paraId="183F8754" w14:textId="77777777" w:rsidTr="00B45346">
        <w:tc>
          <w:tcPr>
            <w:tcW w:w="1140" w:type="dxa"/>
            <w:tcBorders>
              <w:top w:val="nil"/>
              <w:bottom w:val="nil"/>
            </w:tcBorders>
          </w:tcPr>
          <w:p w14:paraId="1C11D58C" w14:textId="77777777" w:rsidR="0006626E" w:rsidRPr="00614CC6" w:rsidRDefault="0006626E" w:rsidP="00B4534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733A2237" w14:textId="77777777" w:rsidR="0006626E" w:rsidRPr="00614CC6"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06626E" w:rsidRPr="00E80F1D" w14:paraId="178742AE" w14:textId="77777777" w:rsidTr="00B45346">
        <w:tc>
          <w:tcPr>
            <w:tcW w:w="1140" w:type="dxa"/>
            <w:tcBorders>
              <w:top w:val="nil"/>
              <w:bottom w:val="nil"/>
            </w:tcBorders>
            <w:shd w:val="clear" w:color="auto" w:fill="auto"/>
          </w:tcPr>
          <w:p w14:paraId="583751FE" w14:textId="77777777" w:rsidR="0006626E" w:rsidRPr="00E80F1D" w:rsidRDefault="0006626E" w:rsidP="00B4534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5D516B1E" w14:textId="77777777" w:rsidR="0006626E" w:rsidRPr="00E80F1D"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6626E" w:rsidRPr="00ED2695" w14:paraId="1DA9B7E6" w14:textId="77777777" w:rsidTr="00B45346">
        <w:tc>
          <w:tcPr>
            <w:tcW w:w="1140" w:type="dxa"/>
            <w:tcBorders>
              <w:top w:val="nil"/>
              <w:bottom w:val="nil"/>
            </w:tcBorders>
            <w:shd w:val="clear" w:color="auto" w:fill="auto"/>
          </w:tcPr>
          <w:p w14:paraId="3B15CC73" w14:textId="77777777" w:rsidR="0006626E" w:rsidRPr="00614CC6" w:rsidRDefault="0006626E" w:rsidP="00B4534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E513D4E" w14:textId="77777777" w:rsidR="0006626E" w:rsidRPr="00614CC6"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6626E" w:rsidRPr="00DE5EA2" w14:paraId="1857A042" w14:textId="77777777" w:rsidTr="00B45346">
        <w:tc>
          <w:tcPr>
            <w:tcW w:w="1140" w:type="dxa"/>
            <w:tcBorders>
              <w:top w:val="nil"/>
              <w:bottom w:val="nil"/>
            </w:tcBorders>
            <w:shd w:val="clear" w:color="auto" w:fill="auto"/>
          </w:tcPr>
          <w:p w14:paraId="1300AEE0" w14:textId="77777777" w:rsidR="0006626E" w:rsidRPr="00DE5EA2" w:rsidRDefault="0006626E" w:rsidP="00B4534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1C418352" w14:textId="77777777" w:rsidR="0006626E" w:rsidRPr="00DE5EA2" w:rsidRDefault="0006626E" w:rsidP="00B453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6626E" w:rsidRPr="00B21066" w14:paraId="2F766172" w14:textId="77777777" w:rsidTr="00B45346">
        <w:tc>
          <w:tcPr>
            <w:tcW w:w="1140" w:type="dxa"/>
            <w:tcBorders>
              <w:top w:val="nil"/>
              <w:bottom w:val="nil"/>
            </w:tcBorders>
            <w:shd w:val="clear" w:color="auto" w:fill="auto"/>
          </w:tcPr>
          <w:p w14:paraId="74ABB1AE" w14:textId="77777777" w:rsidR="0006626E" w:rsidRPr="00B21066" w:rsidRDefault="0006626E" w:rsidP="00B4534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79CC58C4" w14:textId="77777777" w:rsidR="0006626E" w:rsidRPr="00B21066" w:rsidRDefault="0006626E" w:rsidP="00B45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06626E" w:rsidRPr="00EC361D" w14:paraId="4AB695B1" w14:textId="77777777" w:rsidTr="00B45346">
        <w:tc>
          <w:tcPr>
            <w:tcW w:w="1140" w:type="dxa"/>
            <w:tcBorders>
              <w:top w:val="nil"/>
              <w:bottom w:val="nil"/>
            </w:tcBorders>
            <w:shd w:val="clear" w:color="auto" w:fill="auto"/>
          </w:tcPr>
          <w:p w14:paraId="6B853132" w14:textId="77777777" w:rsidR="0006626E" w:rsidRPr="00EC361D" w:rsidRDefault="0006626E" w:rsidP="00B45346">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6FBD42BF" w14:textId="77777777" w:rsidR="0006626E" w:rsidRPr="00EC361D" w:rsidRDefault="0006626E" w:rsidP="00B45346">
            <w:pPr>
              <w:spacing w:before="30" w:after="30"/>
              <w:jc w:val="left"/>
              <w:rPr>
                <w:sz w:val="20"/>
                <w:lang w:val="fr-CH"/>
              </w:rPr>
            </w:pPr>
            <w:r w:rsidRPr="00EC361D">
              <w:rPr>
                <w:sz w:val="20"/>
              </w:rPr>
              <w:t>Propagation des ondes radioélectriques</w:t>
            </w:r>
          </w:p>
        </w:tc>
      </w:tr>
      <w:tr w:rsidR="0006626E" w:rsidRPr="004822EF" w14:paraId="61F752E5" w14:textId="77777777" w:rsidTr="00B45346">
        <w:tc>
          <w:tcPr>
            <w:tcW w:w="1140" w:type="dxa"/>
            <w:tcBorders>
              <w:top w:val="nil"/>
              <w:bottom w:val="nil"/>
            </w:tcBorders>
            <w:shd w:val="clear" w:color="auto" w:fill="auto"/>
          </w:tcPr>
          <w:p w14:paraId="59998E53" w14:textId="77777777" w:rsidR="0006626E" w:rsidRPr="004822EF" w:rsidRDefault="0006626E" w:rsidP="00B45346">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72F5FCFC" w14:textId="77777777" w:rsidR="0006626E" w:rsidRPr="004822EF" w:rsidRDefault="0006626E" w:rsidP="00B453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06626E" w:rsidRPr="00326525" w14:paraId="2A5B5CC2" w14:textId="77777777" w:rsidTr="00B45346">
        <w:tc>
          <w:tcPr>
            <w:tcW w:w="1140" w:type="dxa"/>
            <w:tcBorders>
              <w:top w:val="nil"/>
              <w:bottom w:val="nil"/>
            </w:tcBorders>
            <w:shd w:val="clear" w:color="auto" w:fill="auto"/>
          </w:tcPr>
          <w:p w14:paraId="68340510" w14:textId="77777777" w:rsidR="0006626E" w:rsidRPr="00326525" w:rsidRDefault="0006626E" w:rsidP="00B45346">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EB329E7" w14:textId="77777777" w:rsidR="0006626E" w:rsidRPr="00326525" w:rsidRDefault="0006626E" w:rsidP="00B453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06626E" w:rsidRPr="00C40D3E" w14:paraId="16539B64" w14:textId="77777777" w:rsidTr="00B45346">
        <w:tc>
          <w:tcPr>
            <w:tcW w:w="1140" w:type="dxa"/>
            <w:tcBorders>
              <w:top w:val="nil"/>
              <w:bottom w:val="nil"/>
            </w:tcBorders>
            <w:shd w:val="clear" w:color="auto" w:fill="auto"/>
          </w:tcPr>
          <w:p w14:paraId="0E025027" w14:textId="77777777" w:rsidR="0006626E" w:rsidRPr="00C40D3E" w:rsidRDefault="0006626E" w:rsidP="00B45346">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09C99B33" w14:textId="77777777" w:rsidR="0006626E" w:rsidRPr="00C40D3E" w:rsidRDefault="0006626E" w:rsidP="00B45346">
            <w:pPr>
              <w:spacing w:before="30" w:after="30"/>
              <w:jc w:val="left"/>
              <w:rPr>
                <w:sz w:val="20"/>
                <w:lang w:val="en-US"/>
              </w:rPr>
            </w:pPr>
            <w:r w:rsidRPr="00C40D3E">
              <w:rPr>
                <w:sz w:val="20"/>
              </w:rPr>
              <w:t>Service fixe par satellite</w:t>
            </w:r>
          </w:p>
        </w:tc>
      </w:tr>
      <w:tr w:rsidR="0006626E" w:rsidRPr="00595D3D" w14:paraId="52E6B731" w14:textId="77777777" w:rsidTr="00B45346">
        <w:tc>
          <w:tcPr>
            <w:tcW w:w="1140" w:type="dxa"/>
            <w:tcBorders>
              <w:top w:val="nil"/>
              <w:bottom w:val="nil"/>
            </w:tcBorders>
            <w:shd w:val="clear" w:color="auto" w:fill="auto"/>
          </w:tcPr>
          <w:p w14:paraId="207D1715" w14:textId="77777777" w:rsidR="0006626E" w:rsidRPr="00595D3D" w:rsidRDefault="0006626E" w:rsidP="00B45346">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9EB4C9A" w14:textId="77777777" w:rsidR="0006626E" w:rsidRPr="00595D3D" w:rsidRDefault="0006626E" w:rsidP="00B45346">
            <w:pPr>
              <w:spacing w:before="30" w:after="30"/>
              <w:jc w:val="left"/>
              <w:rPr>
                <w:sz w:val="20"/>
                <w:lang w:val="en-US"/>
              </w:rPr>
            </w:pPr>
            <w:r w:rsidRPr="00595D3D">
              <w:rPr>
                <w:sz w:val="20"/>
              </w:rPr>
              <w:t>Applications spatiales et météorologie</w:t>
            </w:r>
          </w:p>
        </w:tc>
      </w:tr>
      <w:tr w:rsidR="0006626E" w:rsidRPr="009B5564" w14:paraId="49EA394B" w14:textId="77777777" w:rsidTr="00B45346">
        <w:tc>
          <w:tcPr>
            <w:tcW w:w="1140" w:type="dxa"/>
            <w:tcBorders>
              <w:top w:val="nil"/>
              <w:bottom w:val="nil"/>
            </w:tcBorders>
            <w:shd w:val="clear" w:color="auto" w:fill="auto"/>
          </w:tcPr>
          <w:p w14:paraId="780EA764" w14:textId="77777777" w:rsidR="0006626E" w:rsidRPr="009B5564" w:rsidRDefault="0006626E" w:rsidP="00B45346">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6538AA4D" w14:textId="77777777" w:rsidR="0006626E" w:rsidRPr="009B5564" w:rsidRDefault="0006626E" w:rsidP="00B45346">
            <w:pPr>
              <w:spacing w:before="30" w:after="30"/>
              <w:jc w:val="left"/>
              <w:rPr>
                <w:bCs/>
                <w:sz w:val="20"/>
              </w:rPr>
            </w:pPr>
            <w:r w:rsidRPr="009B5564">
              <w:rPr>
                <w:bCs/>
                <w:sz w:val="20"/>
              </w:rPr>
              <w:t>Partage des fréquences et coordination entre les systèmes du service fixe par satellite et du service fixe</w:t>
            </w:r>
          </w:p>
        </w:tc>
      </w:tr>
      <w:tr w:rsidR="0006626E" w:rsidRPr="009B5564" w14:paraId="793BED61" w14:textId="77777777" w:rsidTr="00B45346">
        <w:tc>
          <w:tcPr>
            <w:tcW w:w="1140" w:type="dxa"/>
            <w:tcBorders>
              <w:top w:val="nil"/>
              <w:bottom w:val="nil"/>
            </w:tcBorders>
            <w:shd w:val="clear" w:color="auto" w:fill="F3F3F3"/>
          </w:tcPr>
          <w:p w14:paraId="39A4CC9C" w14:textId="77777777" w:rsidR="0006626E" w:rsidRPr="009B5564" w:rsidRDefault="0006626E" w:rsidP="00B45346">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024A58C3" w14:textId="77777777" w:rsidR="0006626E" w:rsidRPr="009B5564" w:rsidRDefault="0006626E" w:rsidP="00B45346">
            <w:pPr>
              <w:spacing w:before="30" w:after="30"/>
              <w:jc w:val="left"/>
              <w:rPr>
                <w:b/>
                <w:bCs/>
                <w:color w:val="000080"/>
                <w:sz w:val="20"/>
                <w:lang w:val="en-US"/>
              </w:rPr>
            </w:pPr>
            <w:r w:rsidRPr="009B5564">
              <w:rPr>
                <w:b/>
                <w:bCs/>
                <w:color w:val="000080"/>
                <w:sz w:val="20"/>
              </w:rPr>
              <w:t>Gestion du spectre</w:t>
            </w:r>
          </w:p>
        </w:tc>
      </w:tr>
      <w:tr w:rsidR="0006626E" w:rsidRPr="00036EE3" w14:paraId="0BFF5A04" w14:textId="77777777" w:rsidTr="00B45346">
        <w:tc>
          <w:tcPr>
            <w:tcW w:w="1140" w:type="dxa"/>
            <w:tcBorders>
              <w:top w:val="nil"/>
            </w:tcBorders>
          </w:tcPr>
          <w:p w14:paraId="0B0E9975" w14:textId="77777777" w:rsidR="0006626E" w:rsidRPr="00614CC6" w:rsidRDefault="0006626E" w:rsidP="00B45346">
            <w:pPr>
              <w:spacing w:before="30" w:after="30"/>
              <w:ind w:left="57"/>
              <w:jc w:val="left"/>
              <w:rPr>
                <w:b/>
                <w:bCs/>
                <w:sz w:val="20"/>
                <w:lang w:val="en-US"/>
              </w:rPr>
            </w:pPr>
            <w:r w:rsidRPr="00614CC6">
              <w:rPr>
                <w:b/>
                <w:bCs/>
                <w:sz w:val="20"/>
                <w:lang w:val="en-US"/>
              </w:rPr>
              <w:t>SNG</w:t>
            </w:r>
          </w:p>
        </w:tc>
        <w:tc>
          <w:tcPr>
            <w:tcW w:w="8220" w:type="dxa"/>
            <w:tcBorders>
              <w:top w:val="nil"/>
            </w:tcBorders>
          </w:tcPr>
          <w:p w14:paraId="4A21C13F" w14:textId="77777777" w:rsidR="0006626E" w:rsidRPr="00614CC6" w:rsidRDefault="0006626E" w:rsidP="00B45346">
            <w:pPr>
              <w:spacing w:before="30" w:after="30"/>
              <w:jc w:val="left"/>
              <w:rPr>
                <w:sz w:val="20"/>
                <w:lang w:val="en-US"/>
              </w:rPr>
            </w:pPr>
            <w:r w:rsidRPr="00614CC6">
              <w:rPr>
                <w:sz w:val="20"/>
              </w:rPr>
              <w:t>Reportage d'actualités par satellite</w:t>
            </w:r>
          </w:p>
        </w:tc>
      </w:tr>
      <w:tr w:rsidR="0006626E" w:rsidRPr="00614CC6" w14:paraId="75F43D20" w14:textId="77777777" w:rsidTr="00B45346">
        <w:tc>
          <w:tcPr>
            <w:tcW w:w="1140" w:type="dxa"/>
          </w:tcPr>
          <w:p w14:paraId="5E2D13E8" w14:textId="77777777" w:rsidR="0006626E" w:rsidRPr="00614CC6" w:rsidRDefault="0006626E" w:rsidP="00B45346">
            <w:pPr>
              <w:spacing w:before="30" w:after="30"/>
              <w:ind w:left="57"/>
              <w:jc w:val="left"/>
              <w:rPr>
                <w:b/>
                <w:bCs/>
                <w:sz w:val="20"/>
                <w:lang w:val="en-US"/>
              </w:rPr>
            </w:pPr>
            <w:r w:rsidRPr="00614CC6">
              <w:rPr>
                <w:b/>
                <w:bCs/>
                <w:sz w:val="20"/>
                <w:lang w:val="en-US"/>
              </w:rPr>
              <w:t>TF</w:t>
            </w:r>
          </w:p>
        </w:tc>
        <w:tc>
          <w:tcPr>
            <w:tcW w:w="8220" w:type="dxa"/>
          </w:tcPr>
          <w:p w14:paraId="02619DED" w14:textId="77777777" w:rsidR="0006626E" w:rsidRPr="00614CC6" w:rsidRDefault="0006626E" w:rsidP="00B45346">
            <w:pPr>
              <w:spacing w:before="30" w:after="30"/>
              <w:jc w:val="left"/>
              <w:rPr>
                <w:sz w:val="20"/>
              </w:rPr>
            </w:pPr>
            <w:r w:rsidRPr="00614CC6">
              <w:rPr>
                <w:sz w:val="20"/>
              </w:rPr>
              <w:t>Emissions de fréquences étalon et de signaux horaires</w:t>
            </w:r>
          </w:p>
        </w:tc>
      </w:tr>
      <w:tr w:rsidR="0006626E" w:rsidRPr="00036EE3" w14:paraId="7F4D454F" w14:textId="77777777" w:rsidTr="00B45346">
        <w:tc>
          <w:tcPr>
            <w:tcW w:w="1140" w:type="dxa"/>
          </w:tcPr>
          <w:p w14:paraId="35D9DF07" w14:textId="77777777" w:rsidR="0006626E" w:rsidRPr="00614CC6" w:rsidRDefault="0006626E" w:rsidP="00B45346">
            <w:pPr>
              <w:spacing w:before="30" w:after="30"/>
              <w:ind w:left="57"/>
              <w:jc w:val="left"/>
              <w:rPr>
                <w:b/>
                <w:bCs/>
                <w:sz w:val="20"/>
                <w:lang w:val="en-US"/>
              </w:rPr>
            </w:pPr>
            <w:r w:rsidRPr="00614CC6">
              <w:rPr>
                <w:b/>
                <w:bCs/>
                <w:sz w:val="20"/>
                <w:lang w:val="en-US"/>
              </w:rPr>
              <w:t>V</w:t>
            </w:r>
          </w:p>
        </w:tc>
        <w:tc>
          <w:tcPr>
            <w:tcW w:w="8220" w:type="dxa"/>
          </w:tcPr>
          <w:p w14:paraId="024DD767" w14:textId="77777777" w:rsidR="0006626E" w:rsidRPr="00614CC6" w:rsidRDefault="0006626E" w:rsidP="00B45346">
            <w:pPr>
              <w:spacing w:before="30" w:after="140"/>
              <w:jc w:val="left"/>
              <w:rPr>
                <w:sz w:val="20"/>
                <w:lang w:val="en-US"/>
              </w:rPr>
            </w:pPr>
            <w:r w:rsidRPr="00614CC6">
              <w:rPr>
                <w:sz w:val="20"/>
              </w:rPr>
              <w:t>Vocabulaire et sujets associés</w:t>
            </w:r>
          </w:p>
        </w:tc>
      </w:tr>
    </w:tbl>
    <w:p w14:paraId="5268DF10" w14:textId="77777777" w:rsidR="0006626E" w:rsidRPr="00036EE3" w:rsidRDefault="0006626E" w:rsidP="0006626E">
      <w:pPr>
        <w:spacing w:before="0"/>
        <w:jc w:val="center"/>
        <w:rPr>
          <w:sz w:val="20"/>
          <w:lang w:val="en-US"/>
        </w:rPr>
      </w:pPr>
    </w:p>
    <w:p w14:paraId="1C4240DB" w14:textId="77777777" w:rsidR="0006626E" w:rsidRPr="00036EE3" w:rsidRDefault="0006626E" w:rsidP="0006626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626E" w:rsidRPr="00756B4D" w14:paraId="180F3F9F" w14:textId="77777777" w:rsidTr="00B45346">
        <w:tc>
          <w:tcPr>
            <w:tcW w:w="9360" w:type="dxa"/>
          </w:tcPr>
          <w:p w14:paraId="34BED572" w14:textId="77777777" w:rsidR="0006626E" w:rsidRPr="00756B4D" w:rsidRDefault="0006626E" w:rsidP="00B45346">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1C087BFF" w14:textId="77777777" w:rsidR="0006626E" w:rsidRPr="00756B4D" w:rsidRDefault="0006626E" w:rsidP="0006626E">
      <w:pPr>
        <w:spacing w:before="0"/>
        <w:jc w:val="center"/>
        <w:rPr>
          <w:sz w:val="22"/>
        </w:rPr>
      </w:pPr>
    </w:p>
    <w:p w14:paraId="0C89B92F" w14:textId="77777777" w:rsidR="0006626E" w:rsidRPr="00614CC6" w:rsidRDefault="0006626E" w:rsidP="0006626E">
      <w:pPr>
        <w:spacing w:before="100"/>
        <w:jc w:val="right"/>
        <w:rPr>
          <w:i/>
          <w:iCs/>
          <w:sz w:val="20"/>
        </w:rPr>
      </w:pPr>
      <w:r w:rsidRPr="00614CC6">
        <w:rPr>
          <w:i/>
          <w:iCs/>
          <w:sz w:val="20"/>
        </w:rPr>
        <w:t>Publication électronique</w:t>
      </w:r>
    </w:p>
    <w:p w14:paraId="1A9207DC" w14:textId="77777777" w:rsidR="0006626E" w:rsidRPr="00614CC6" w:rsidRDefault="0006626E" w:rsidP="0006626E">
      <w:pPr>
        <w:spacing w:before="0"/>
        <w:jc w:val="right"/>
        <w:rPr>
          <w:sz w:val="20"/>
        </w:rPr>
      </w:pPr>
      <w:r w:rsidRPr="00614CC6">
        <w:rPr>
          <w:sz w:val="20"/>
        </w:rPr>
        <w:t>Genève, 20</w:t>
      </w:r>
      <w:r>
        <w:rPr>
          <w:sz w:val="20"/>
        </w:rPr>
        <w:t>13</w:t>
      </w:r>
    </w:p>
    <w:p w14:paraId="6F4436D8" w14:textId="77777777" w:rsidR="0006626E" w:rsidRPr="00614CC6" w:rsidRDefault="0006626E" w:rsidP="0006626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14:paraId="26F8F7F4" w14:textId="77777777" w:rsidR="0006626E" w:rsidRPr="00614CC6" w:rsidRDefault="0006626E" w:rsidP="0006626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84D0C4E" w14:textId="77777777" w:rsidR="0006626E" w:rsidRPr="00614CC6" w:rsidRDefault="0006626E" w:rsidP="0006626E">
      <w:pPr>
        <w:spacing w:before="160"/>
        <w:rPr>
          <w:i/>
          <w:sz w:val="20"/>
          <w:highlight w:val="yellow"/>
        </w:rPr>
        <w:sectPr w:rsidR="0006626E"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7EDDDCCE" w14:textId="77777777" w:rsidR="0006626E" w:rsidRPr="00756B4D" w:rsidRDefault="0006626E" w:rsidP="0006626E">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SM</w:t>
      </w:r>
      <w:r w:rsidRPr="00756B4D">
        <w:rPr>
          <w:rStyle w:val="href"/>
        </w:rPr>
        <w:t>.</w:t>
      </w:r>
      <w:r>
        <w:rPr>
          <w:rStyle w:val="href"/>
        </w:rPr>
        <w:t>329-12</w:t>
      </w:r>
      <w:r w:rsidR="00BC57EF">
        <w:rPr>
          <w:rStyle w:val="FootnoteReference"/>
        </w:rPr>
        <w:footnoteReference w:customMarkFollows="1" w:id="1"/>
        <w:t>*</w:t>
      </w:r>
    </w:p>
    <w:p w14:paraId="206CCE30" w14:textId="77777777" w:rsidR="00B33287" w:rsidRPr="004472D2" w:rsidRDefault="00B33287" w:rsidP="00B33287">
      <w:pPr>
        <w:pStyle w:val="Rectitle"/>
        <w:rPr>
          <w:lang w:val="fr-CH"/>
        </w:rPr>
      </w:pPr>
      <w:bookmarkStart w:id="4" w:name="Pre_title"/>
      <w:r w:rsidRPr="004472D2">
        <w:rPr>
          <w:lang w:val="fr-CH"/>
        </w:rPr>
        <w:t>Rayonnements non désirés dans le domaine des rayonnements non essentiels</w:t>
      </w:r>
      <w:bookmarkEnd w:id="4"/>
      <w:r w:rsidR="00BC57EF">
        <w:rPr>
          <w:rStyle w:val="FootnoteReference"/>
          <w:lang w:val="fr-CH"/>
        </w:rPr>
        <w:footnoteReference w:customMarkFollows="1" w:id="2"/>
        <w:t>**</w:t>
      </w:r>
    </w:p>
    <w:p w14:paraId="092ECAF4" w14:textId="77777777" w:rsidR="00B33287" w:rsidRPr="004472D2" w:rsidRDefault="00B33287" w:rsidP="00B33287">
      <w:pPr>
        <w:pStyle w:val="Recdate"/>
        <w:spacing w:before="0"/>
        <w:rPr>
          <w:lang w:val="fr-CH"/>
        </w:rPr>
      </w:pPr>
    </w:p>
    <w:p w14:paraId="632C9901" w14:textId="77777777" w:rsidR="00B33287" w:rsidRPr="004472D2" w:rsidRDefault="00B33287" w:rsidP="00B33287">
      <w:pPr>
        <w:pStyle w:val="Recdate"/>
        <w:rPr>
          <w:lang w:val="fr-CH"/>
        </w:rPr>
      </w:pPr>
      <w:bookmarkStart w:id="5" w:name="Revision_history"/>
      <w:r w:rsidRPr="004472D2">
        <w:rPr>
          <w:lang w:val="fr-CH"/>
        </w:rPr>
        <w:t>(1951-1953-1956-1959-1963-1966-1970-1978-1982-1986-1990-1997-2000-2001-2003-2011</w:t>
      </w:r>
      <w:r>
        <w:rPr>
          <w:lang w:val="fr-CH"/>
        </w:rPr>
        <w:t>-2012</w:t>
      </w:r>
      <w:r w:rsidRPr="004472D2">
        <w:rPr>
          <w:lang w:val="fr-CH"/>
        </w:rPr>
        <w:t>)</w:t>
      </w:r>
      <w:bookmarkEnd w:id="5"/>
    </w:p>
    <w:p w14:paraId="40F69534" w14:textId="77777777" w:rsidR="00B33287" w:rsidRPr="004472D2" w:rsidRDefault="00B33287" w:rsidP="00B33287">
      <w:pPr>
        <w:pStyle w:val="HeadingSum"/>
        <w:rPr>
          <w:lang w:val="fr-CH"/>
        </w:rPr>
      </w:pPr>
      <w:r w:rsidRPr="004472D2">
        <w:rPr>
          <w:lang w:val="fr-CH"/>
        </w:rPr>
        <w:t>Domaine d'application</w:t>
      </w:r>
    </w:p>
    <w:p w14:paraId="4EC6BD90" w14:textId="77777777" w:rsidR="00B33287" w:rsidRDefault="00B33287" w:rsidP="00B33287">
      <w:pPr>
        <w:pStyle w:val="Summary"/>
        <w:rPr>
          <w:lang w:val="fr-CH"/>
        </w:rPr>
      </w:pPr>
      <w:r w:rsidRPr="004472D2">
        <w:rPr>
          <w:lang w:val="fr-CH"/>
        </w:rPr>
        <w:t>La présente Recommandation définit les limites des rayonnements non désirés dans le domaine des rayonnements non essentiels, ainsi que les méthodes de mesure de ces rayonnements.</w:t>
      </w:r>
    </w:p>
    <w:p w14:paraId="396316B4" w14:textId="77777777" w:rsidR="00BC57EF" w:rsidRPr="00B26D9B" w:rsidRDefault="00BC57EF" w:rsidP="00BC57EF">
      <w:pPr>
        <w:pStyle w:val="Headingb"/>
        <w:rPr>
          <w:rFonts w:eastAsia="Batang"/>
        </w:rPr>
      </w:pPr>
      <w:r w:rsidRPr="00B26D9B">
        <w:rPr>
          <w:rFonts w:eastAsia="Batang"/>
        </w:rPr>
        <w:t>Mots clés</w:t>
      </w:r>
    </w:p>
    <w:p w14:paraId="296AC59E" w14:textId="77777777" w:rsidR="00BC57EF" w:rsidRPr="00BC57EF" w:rsidRDefault="00BC57EF" w:rsidP="00BC57EF">
      <w:r w:rsidRPr="00BC57EF">
        <w:rPr>
          <w:rFonts w:eastAsia="Calibri"/>
        </w:rPr>
        <w:t>Limite d'émission, domaine des rayonnements non esse</w:t>
      </w:r>
      <w:r w:rsidRPr="00B26D9B">
        <w:rPr>
          <w:rFonts w:eastAsia="Calibri"/>
        </w:rPr>
        <w:t>ntiels</w:t>
      </w:r>
      <w:r w:rsidRPr="00BC57EF">
        <w:rPr>
          <w:rFonts w:eastAsia="Calibri"/>
        </w:rPr>
        <w:t xml:space="preserve">, </w:t>
      </w:r>
      <w:r w:rsidRPr="00B26D9B">
        <w:rPr>
          <w:rFonts w:eastAsia="Calibri"/>
        </w:rPr>
        <w:t>largeur de bande de référence</w:t>
      </w:r>
      <w:r w:rsidRPr="00BC57EF">
        <w:rPr>
          <w:rFonts w:eastAsia="Calibri"/>
        </w:rPr>
        <w:t xml:space="preserve">, </w:t>
      </w:r>
      <w:r w:rsidRPr="00B26D9B">
        <w:rPr>
          <w:rFonts w:eastAsia="Calibri"/>
        </w:rPr>
        <w:t>largeur de bande de ré</w:t>
      </w:r>
      <w:r w:rsidRPr="00BC57EF">
        <w:rPr>
          <w:rFonts w:eastAsia="Calibri"/>
        </w:rPr>
        <w:t xml:space="preserve">solution, </w:t>
      </w:r>
      <w:r w:rsidRPr="00B26D9B">
        <w:rPr>
          <w:rFonts w:eastAsia="Calibri"/>
        </w:rPr>
        <w:t xml:space="preserve">largeur de bande </w:t>
      </w:r>
      <w:r w:rsidRPr="00BC57EF">
        <w:rPr>
          <w:rFonts w:eastAsia="Calibri"/>
        </w:rPr>
        <w:t>vid</w:t>
      </w:r>
      <w:r w:rsidRPr="00B26D9B">
        <w:rPr>
          <w:rFonts w:eastAsia="Calibri"/>
        </w:rPr>
        <w:t>é</w:t>
      </w:r>
      <w:r w:rsidRPr="00BC57EF">
        <w:rPr>
          <w:rFonts w:eastAsia="Calibri"/>
        </w:rPr>
        <w:t xml:space="preserve">o </w:t>
      </w:r>
    </w:p>
    <w:p w14:paraId="002C0A28" w14:textId="77777777" w:rsidR="00B33287" w:rsidRPr="004472D2" w:rsidRDefault="00B33287" w:rsidP="00B33287">
      <w:pPr>
        <w:pStyle w:val="Normalaftertitle"/>
        <w:rPr>
          <w:lang w:val="fr-CH"/>
        </w:rPr>
      </w:pPr>
      <w:r w:rsidRPr="004472D2">
        <w:rPr>
          <w:lang w:val="fr-CH"/>
        </w:rPr>
        <w:t>L'Assemblée des radiocommunications de l'UIT,</w:t>
      </w:r>
    </w:p>
    <w:p w14:paraId="348E4625" w14:textId="77777777" w:rsidR="00B33287" w:rsidRPr="004472D2" w:rsidRDefault="00B33287" w:rsidP="00B33287">
      <w:pPr>
        <w:pStyle w:val="Call"/>
        <w:rPr>
          <w:lang w:val="fr-CH"/>
        </w:rPr>
      </w:pPr>
      <w:proofErr w:type="gramStart"/>
      <w:r w:rsidRPr="004472D2">
        <w:rPr>
          <w:lang w:val="fr-CH"/>
        </w:rPr>
        <w:t>considérant</w:t>
      </w:r>
      <w:proofErr w:type="gramEnd"/>
    </w:p>
    <w:p w14:paraId="5125DA53" w14:textId="77777777" w:rsidR="00B33287" w:rsidRPr="004472D2" w:rsidRDefault="00B33287" w:rsidP="00B33287">
      <w:pPr>
        <w:rPr>
          <w:lang w:val="fr-CH"/>
        </w:rPr>
      </w:pPr>
      <w:r w:rsidRPr="004472D2">
        <w:rPr>
          <w:lang w:val="fr-CH"/>
        </w:rPr>
        <w:t>a)</w:t>
      </w:r>
      <w:r w:rsidRPr="004472D2">
        <w:rPr>
          <w:lang w:val="fr-CH"/>
        </w:rPr>
        <w:tab/>
        <w:t xml:space="preserve">que la Recommandation UIT-R SM.328 contient des définitions et des notes explicatives à utiliser pour traiter les questions de largeur de bande, d'espacement entre canaux et de brouillage, pour établir une distinction entre les émissions hors bande et les rayonnements non essentiels et pour préciser des limites pour les émissions dans le domaine des émissions hors </w:t>
      </w:r>
      <w:proofErr w:type="gramStart"/>
      <w:r w:rsidRPr="004472D2">
        <w:rPr>
          <w:lang w:val="fr-CH"/>
        </w:rPr>
        <w:t>bande;</w:t>
      </w:r>
      <w:proofErr w:type="gramEnd"/>
    </w:p>
    <w:p w14:paraId="3435850F" w14:textId="77777777" w:rsidR="00B33287" w:rsidRPr="004472D2" w:rsidRDefault="00B33287" w:rsidP="00B33287">
      <w:pPr>
        <w:rPr>
          <w:lang w:val="fr-CH"/>
        </w:rPr>
      </w:pPr>
      <w:r w:rsidRPr="004472D2">
        <w:rPr>
          <w:lang w:val="fr-CH"/>
        </w:rPr>
        <w:t>b)</w:t>
      </w:r>
      <w:r w:rsidRPr="004472D2">
        <w:rPr>
          <w:lang w:val="fr-CH"/>
        </w:rPr>
        <w:tab/>
        <w:t>qu'un problème se pose dans l'application des limites aux rayonnements non désirés dans le domaine des rayonnements non essentiels car il est difficile de connaître avec précision la largeur de bande nécessaire et de déterminer exactement à partir de quelle fréquence les limites du domaine des rayonnements non essentiels sont applicables et particulièrement pour ce qui est des services utilisant des émissions à large bande ou à modulation numérique qui peuvent comporter à la fois des composantes non essentielles proches du bruit et d'autres composantes discrètes non essentielles;</w:t>
      </w:r>
    </w:p>
    <w:p w14:paraId="043E614D" w14:textId="77777777" w:rsidR="00B33287" w:rsidRPr="004472D2" w:rsidRDefault="00B33287" w:rsidP="00B33287">
      <w:pPr>
        <w:rPr>
          <w:lang w:val="fr-CH"/>
        </w:rPr>
      </w:pPr>
      <w:r w:rsidRPr="004472D2">
        <w:rPr>
          <w:lang w:val="fr-CH"/>
        </w:rPr>
        <w:t>c)</w:t>
      </w:r>
      <w:r w:rsidRPr="004472D2">
        <w:rPr>
          <w:lang w:val="fr-CH"/>
        </w:rPr>
        <w:tab/>
        <w:t>qu'il est nécessaire, pour protéger tous les services de radiocommunication, de limiter le niveau maximal autorisé des rayonnements dans le domaine des rayonnements non essentiels</w:t>
      </w:r>
      <w:r w:rsidRPr="004472D2">
        <w:rPr>
          <w:rStyle w:val="FootnoteReference"/>
          <w:lang w:val="fr-CH"/>
        </w:rPr>
        <w:footnoteReference w:customMarkFollows="1" w:id="3"/>
        <w:t>1</w:t>
      </w:r>
      <w:r w:rsidRPr="004472D2">
        <w:rPr>
          <w:lang w:val="fr-CH"/>
        </w:rPr>
        <w:t xml:space="preserve"> sur la fréquence ou les fréquences de chacun de ces rayonnements dans le domaine des rayonnements non </w:t>
      </w:r>
      <w:proofErr w:type="gramStart"/>
      <w:r w:rsidRPr="004472D2">
        <w:rPr>
          <w:lang w:val="fr-CH"/>
        </w:rPr>
        <w:t>essentiels;</w:t>
      </w:r>
      <w:proofErr w:type="gramEnd"/>
    </w:p>
    <w:p w14:paraId="68277A12" w14:textId="77777777" w:rsidR="00B33287" w:rsidRPr="004472D2" w:rsidRDefault="00B33287" w:rsidP="00B33287">
      <w:pPr>
        <w:rPr>
          <w:lang w:val="fr-CH"/>
        </w:rPr>
      </w:pPr>
      <w:r w:rsidRPr="004472D2">
        <w:rPr>
          <w:lang w:val="fr-CH"/>
        </w:rPr>
        <w:t>d)</w:t>
      </w:r>
      <w:r w:rsidRPr="004472D2">
        <w:rPr>
          <w:lang w:val="fr-CH"/>
        </w:rPr>
        <w:tab/>
        <w:t xml:space="preserve">que même si l'application de limites strictes peut conduire à rendre les équipements radioélectriques plus volumineux ou plus complexes, elle assurera en général une meilleure protection des autres services de radiocommunication contre les </w:t>
      </w:r>
      <w:proofErr w:type="gramStart"/>
      <w:r w:rsidRPr="004472D2">
        <w:rPr>
          <w:lang w:val="fr-CH"/>
        </w:rPr>
        <w:t>brouillages;</w:t>
      </w:r>
      <w:proofErr w:type="gramEnd"/>
    </w:p>
    <w:p w14:paraId="4D830018" w14:textId="77777777" w:rsidR="00B33287" w:rsidRPr="004472D2" w:rsidRDefault="00B33287" w:rsidP="00CA4830">
      <w:pPr>
        <w:rPr>
          <w:lang w:val="fr-CH"/>
        </w:rPr>
      </w:pPr>
      <w:r w:rsidRPr="004472D2">
        <w:rPr>
          <w:lang w:val="fr-CH"/>
        </w:rPr>
        <w:t>e)</w:t>
      </w:r>
      <w:r w:rsidRPr="004472D2">
        <w:rPr>
          <w:lang w:val="fr-CH"/>
        </w:rPr>
        <w:tab/>
        <w:t>que tout doit être mis en œuvre pour maintenir les limites des rayonnements non désirés dans le domaine des émissions hors bande et dans le domaine des rayonnements non essentiels, pour les nouveaux services ou pour les services existants, aux valeurs les plus faibles possibles, compte tenu du type et de la nature des services de radiocommunication concernés, des facteurs économiques et des contraintes techniques, ainsi que de la difficulté qu'il peut y avoir à supprimer les rayonnements harmoniques émis par certains émetteurs à grande puissance;</w:t>
      </w:r>
    </w:p>
    <w:p w14:paraId="35A786B7" w14:textId="77777777" w:rsidR="00B33287" w:rsidRPr="004472D2" w:rsidRDefault="00B33287" w:rsidP="00CA4830">
      <w:pPr>
        <w:keepLines/>
        <w:rPr>
          <w:lang w:val="fr-CH"/>
        </w:rPr>
      </w:pPr>
      <w:r w:rsidRPr="004472D2">
        <w:rPr>
          <w:lang w:val="fr-CH"/>
        </w:rPr>
        <w:t>f)</w:t>
      </w:r>
      <w:r w:rsidRPr="004472D2">
        <w:rPr>
          <w:lang w:val="fr-CH"/>
        </w:rPr>
        <w:tab/>
        <w:t xml:space="preserve">qu'il est nécessaire de définir les méthodes, les unités de mesure ainsi que les largeurs de bande à utiliser pour mesurer la puissance à des fréquences autres que la fréquence centrale afin de faciliter l'utilisation de moyens rationnels, simples et efficaces de réduction des rayonnements non </w:t>
      </w:r>
      <w:proofErr w:type="gramStart"/>
      <w:r w:rsidRPr="004472D2">
        <w:rPr>
          <w:lang w:val="fr-CH"/>
        </w:rPr>
        <w:t>désirés;</w:t>
      </w:r>
      <w:proofErr w:type="gramEnd"/>
      <w:r w:rsidRPr="004472D2">
        <w:rPr>
          <w:lang w:val="fr-CH"/>
        </w:rPr>
        <w:t xml:space="preserve"> </w:t>
      </w:r>
    </w:p>
    <w:p w14:paraId="76E7E6D4" w14:textId="77777777" w:rsidR="00B33287" w:rsidRPr="004472D2" w:rsidRDefault="00B33287" w:rsidP="00B33287">
      <w:pPr>
        <w:rPr>
          <w:lang w:val="fr-CH"/>
        </w:rPr>
      </w:pPr>
      <w:r w:rsidRPr="004472D2">
        <w:rPr>
          <w:lang w:val="fr-CH"/>
        </w:rPr>
        <w:t>g)</w:t>
      </w:r>
      <w:r w:rsidRPr="004472D2">
        <w:rPr>
          <w:lang w:val="fr-CH"/>
        </w:rPr>
        <w:tab/>
        <w:t>que la relation entre la puissance fournie à l'antenne aux fréquences des rayonnements du domaine des rayonnements non essentiels et le champ des signaux correspondants, mesurée en un lieu éloigné de l'émetteur, peut varier d'une façon importante par suite de divers facteurs tels que les caractéristiques de l'antenne aux fréquences des rayonnements dans le domaine des rayonnements non essentiels, les anomalies de propagation suivant des trajets divers et le rayonnement des parties de l'installation d'émission autres que l'antenne proprement dite;</w:t>
      </w:r>
    </w:p>
    <w:p w14:paraId="398F56BE" w14:textId="77777777" w:rsidR="00B33287" w:rsidRPr="004472D2" w:rsidRDefault="00B33287" w:rsidP="00B33287">
      <w:pPr>
        <w:rPr>
          <w:lang w:val="fr-CH"/>
        </w:rPr>
      </w:pPr>
      <w:r w:rsidRPr="004472D2">
        <w:rPr>
          <w:lang w:val="fr-CH"/>
        </w:rPr>
        <w:t>h)</w:t>
      </w:r>
      <w:r w:rsidRPr="004472D2">
        <w:rPr>
          <w:lang w:val="fr-CH"/>
        </w:rPr>
        <w:tab/>
        <w:t xml:space="preserve">qu'il est reconnu que la mesure de champ ou de la puissance surfacique des rayonnements non désirés en un point éloigné de l'émetteur est un procédé permettant d'exprimer directement l'intensité des brouillages dus à de tels </w:t>
      </w:r>
      <w:proofErr w:type="gramStart"/>
      <w:r w:rsidRPr="004472D2">
        <w:rPr>
          <w:lang w:val="fr-CH"/>
        </w:rPr>
        <w:t>rayonnements;</w:t>
      </w:r>
      <w:proofErr w:type="gramEnd"/>
    </w:p>
    <w:p w14:paraId="4AFF7716" w14:textId="77777777" w:rsidR="00B33287" w:rsidRPr="004472D2" w:rsidRDefault="00B33287" w:rsidP="00B33287">
      <w:pPr>
        <w:rPr>
          <w:lang w:val="fr-CH"/>
        </w:rPr>
      </w:pPr>
      <w:r w:rsidRPr="004472D2">
        <w:rPr>
          <w:lang w:val="fr-CH"/>
        </w:rPr>
        <w:t>j)</w:t>
      </w:r>
      <w:r w:rsidRPr="004472D2">
        <w:rPr>
          <w:lang w:val="fr-CH"/>
        </w:rPr>
        <w:tab/>
        <w:t>que lorsqu'il s'agit des fréquences centrales d'une émission, les administrations ont coutume de déterminer la puissance fournie à la ligne d'alimentation de l'antenne ou de mesurer le champ ou la densité à une certaine distance afin de chercher à résoudre les cas de brouillage causés par un rayonnement dans le domaine des rayonnements non essentiels à une autre émission autorisée; qu'une procédure analogue et cohérente serait utile pour traiter des rayonnements dans le domaine des rayonnements non essentiels (voir l'Article 15, numéro 15.11 du RR);</w:t>
      </w:r>
    </w:p>
    <w:p w14:paraId="45886C72" w14:textId="77777777" w:rsidR="00B33287" w:rsidRPr="004472D2" w:rsidRDefault="00B33287" w:rsidP="00B33287">
      <w:pPr>
        <w:rPr>
          <w:lang w:val="fr-CH"/>
        </w:rPr>
      </w:pPr>
      <w:r w:rsidRPr="004472D2">
        <w:rPr>
          <w:lang w:val="fr-CH"/>
        </w:rPr>
        <w:t>k)</w:t>
      </w:r>
      <w:r w:rsidRPr="004472D2">
        <w:rPr>
          <w:lang w:val="fr-CH"/>
        </w:rPr>
        <w:tab/>
        <w:t>que, pour assurer une utilisation la plus rationnelle et la plus efficace possible du spectre, il est nécessaire d'imposer une limitation générale pour les rayonnements dans le domaine des rayonnements non essentiels, tout en reconnaissant que des services particuliers dans certaines bandes de fréquences peuvent exiger des limites plus strictes pour des raisons techniques ou pour les besoins de l'exploitation, conformément à d'autres Recommandations UIT-R (voir l'Annexe 4</w:t>
      </w:r>
      <w:proofErr w:type="gramStart"/>
      <w:r w:rsidRPr="004472D2">
        <w:rPr>
          <w:lang w:val="fr-CH"/>
        </w:rPr>
        <w:t>);</w:t>
      </w:r>
      <w:proofErr w:type="gramEnd"/>
    </w:p>
    <w:p w14:paraId="1DB52902" w14:textId="77777777" w:rsidR="00B33287" w:rsidRPr="004472D2" w:rsidRDefault="00B33287" w:rsidP="00B33287">
      <w:pPr>
        <w:rPr>
          <w:lang w:val="fr-CH"/>
        </w:rPr>
      </w:pPr>
      <w:r w:rsidRPr="004472D2">
        <w:rPr>
          <w:lang w:val="fr-CH"/>
        </w:rPr>
        <w:t>l)</w:t>
      </w:r>
      <w:r w:rsidRPr="004472D2">
        <w:rPr>
          <w:lang w:val="fr-CH"/>
        </w:rPr>
        <w:tab/>
        <w:t>que les émetteurs des stations spatiales recourent de plus en plus à l'étalement du spectre et à d'autres techniques de modulation à large bande susceptibles d'être à l'origine de rayonnements non essentiels et d'émissions hors bande à des fréquences très éloignées de la fréquence porteuse et, que ces émissions et rayonnements peuvent causer des brouillages aux services passifs dont le service de radioastronomie, même si les techniques de conformation du spectre, qui sont largement utilisées pour améliorer l'efficacité spectrale, ont pour effet d'atténuer les émissions dans les bandes latérales;</w:t>
      </w:r>
    </w:p>
    <w:p w14:paraId="49F2F22A" w14:textId="77777777" w:rsidR="00B33287" w:rsidRPr="004472D2" w:rsidRDefault="00B33287" w:rsidP="00B33287">
      <w:pPr>
        <w:rPr>
          <w:lang w:val="fr-CH"/>
        </w:rPr>
      </w:pPr>
      <w:r w:rsidRPr="004472D2">
        <w:rPr>
          <w:lang w:val="fr-CH"/>
        </w:rPr>
        <w:t>m)</w:t>
      </w:r>
      <w:r w:rsidRPr="004472D2">
        <w:rPr>
          <w:lang w:val="fr-CH"/>
        </w:rPr>
        <w:tab/>
        <w:t xml:space="preserve">que les limites des rayonnements dans le domaine des rayonnements non essentiels applicables aux émetteurs </w:t>
      </w:r>
      <w:proofErr w:type="gramStart"/>
      <w:r w:rsidRPr="004472D2">
        <w:rPr>
          <w:lang w:val="fr-CH"/>
        </w:rPr>
        <w:t>dépendent:</w:t>
      </w:r>
      <w:proofErr w:type="gramEnd"/>
    </w:p>
    <w:p w14:paraId="08411731" w14:textId="77777777" w:rsidR="00B33287" w:rsidRPr="004472D2" w:rsidRDefault="00B33287" w:rsidP="00B33287">
      <w:pPr>
        <w:pStyle w:val="enumlev1"/>
        <w:rPr>
          <w:lang w:val="fr-CH"/>
        </w:rPr>
      </w:pPr>
      <w:r w:rsidRPr="004472D2">
        <w:rPr>
          <w:lang w:val="fr-CH"/>
        </w:rPr>
        <w:t>–</w:t>
      </w:r>
      <w:r w:rsidRPr="004472D2">
        <w:rPr>
          <w:lang w:val="fr-CH"/>
        </w:rPr>
        <w:tab/>
        <w:t xml:space="preserve">des services de radiocommunication concernés et du rapport de protection minimal applicable à chaque bande de </w:t>
      </w:r>
      <w:proofErr w:type="gramStart"/>
      <w:r w:rsidRPr="004472D2">
        <w:rPr>
          <w:lang w:val="fr-CH"/>
        </w:rPr>
        <w:t>fréquences;</w:t>
      </w:r>
      <w:proofErr w:type="gramEnd"/>
    </w:p>
    <w:p w14:paraId="442375C9" w14:textId="77777777" w:rsidR="00B33287" w:rsidRPr="004472D2" w:rsidRDefault="00B33287" w:rsidP="00B33287">
      <w:pPr>
        <w:pStyle w:val="enumlev1"/>
        <w:rPr>
          <w:lang w:val="fr-CH"/>
        </w:rPr>
      </w:pPr>
      <w:r w:rsidRPr="004472D2">
        <w:rPr>
          <w:lang w:val="fr-CH"/>
        </w:rPr>
        <w:t>–</w:t>
      </w:r>
      <w:r w:rsidRPr="004472D2">
        <w:rPr>
          <w:lang w:val="fr-CH"/>
        </w:rPr>
        <w:tab/>
        <w:t>de l'environnement dans lequel sont implantés les émetteurs (urbain, suburbain, rural, etc.</w:t>
      </w:r>
      <w:proofErr w:type="gramStart"/>
      <w:r w:rsidRPr="004472D2">
        <w:rPr>
          <w:lang w:val="fr-CH"/>
        </w:rPr>
        <w:t>);</w:t>
      </w:r>
      <w:proofErr w:type="gramEnd"/>
    </w:p>
    <w:p w14:paraId="1F6A88B2" w14:textId="77777777" w:rsidR="00B33287" w:rsidRPr="004472D2" w:rsidRDefault="00B33287" w:rsidP="00B33287">
      <w:pPr>
        <w:pStyle w:val="enumlev1"/>
        <w:rPr>
          <w:lang w:val="fr-CH"/>
        </w:rPr>
      </w:pPr>
      <w:r w:rsidRPr="004472D2">
        <w:rPr>
          <w:lang w:val="fr-CH"/>
        </w:rPr>
        <w:t>–</w:t>
      </w:r>
      <w:r w:rsidRPr="004472D2">
        <w:rPr>
          <w:lang w:val="fr-CH"/>
        </w:rPr>
        <w:tab/>
        <w:t xml:space="preserve">du type de </w:t>
      </w:r>
      <w:proofErr w:type="gramStart"/>
      <w:r w:rsidRPr="004472D2">
        <w:rPr>
          <w:lang w:val="fr-CH"/>
        </w:rPr>
        <w:t>l'émetteur;</w:t>
      </w:r>
      <w:proofErr w:type="gramEnd"/>
    </w:p>
    <w:p w14:paraId="550AE4FC" w14:textId="77777777" w:rsidR="00B33287" w:rsidRPr="004472D2" w:rsidRDefault="00B33287" w:rsidP="00B33287">
      <w:pPr>
        <w:pStyle w:val="enumlev1"/>
        <w:rPr>
          <w:lang w:val="fr-CH"/>
        </w:rPr>
      </w:pPr>
      <w:r w:rsidRPr="004472D2">
        <w:rPr>
          <w:lang w:val="fr-CH"/>
        </w:rPr>
        <w:t>–</w:t>
      </w:r>
      <w:r w:rsidRPr="004472D2">
        <w:rPr>
          <w:lang w:val="fr-CH"/>
        </w:rPr>
        <w:tab/>
        <w:t xml:space="preserve">de la distance minimale entre cet émetteur et le récepteur de radiocommunication susceptible d'être </w:t>
      </w:r>
      <w:proofErr w:type="gramStart"/>
      <w:r w:rsidRPr="004472D2">
        <w:rPr>
          <w:lang w:val="fr-CH"/>
        </w:rPr>
        <w:t>brouillé;</w:t>
      </w:r>
      <w:proofErr w:type="gramEnd"/>
    </w:p>
    <w:p w14:paraId="1DFF8CF6" w14:textId="77777777" w:rsidR="00B33287" w:rsidRPr="004472D2" w:rsidRDefault="00B33287" w:rsidP="00B33287">
      <w:pPr>
        <w:pStyle w:val="enumlev1"/>
        <w:rPr>
          <w:lang w:val="fr-CH"/>
        </w:rPr>
      </w:pPr>
      <w:r w:rsidRPr="004472D2">
        <w:rPr>
          <w:lang w:val="fr-CH"/>
        </w:rPr>
        <w:t>–</w:t>
      </w:r>
      <w:r w:rsidRPr="004472D2">
        <w:rPr>
          <w:lang w:val="fr-CH"/>
        </w:rPr>
        <w:tab/>
        <w:t>de tous les découplages possibles entre l'antenne d'émission du signal brouilleur à la fréquence de réception et l'antenne du récepteur, compte tenu de la propagation, du décou</w:t>
      </w:r>
      <w:r w:rsidRPr="004472D2">
        <w:rPr>
          <w:lang w:val="fr-CH"/>
        </w:rPr>
        <w:softHyphen/>
        <w:t xml:space="preserve">plage de polarisation et d'autres facteurs de </w:t>
      </w:r>
      <w:proofErr w:type="gramStart"/>
      <w:r w:rsidRPr="004472D2">
        <w:rPr>
          <w:lang w:val="fr-CH"/>
        </w:rPr>
        <w:t>découplage;</w:t>
      </w:r>
      <w:proofErr w:type="gramEnd"/>
    </w:p>
    <w:p w14:paraId="6FCF850B" w14:textId="77777777" w:rsidR="00B33287" w:rsidRPr="004472D2" w:rsidRDefault="00B33287" w:rsidP="00B33287">
      <w:pPr>
        <w:pStyle w:val="enumlev1"/>
        <w:rPr>
          <w:lang w:val="fr-CH"/>
        </w:rPr>
      </w:pPr>
      <w:r w:rsidRPr="004472D2">
        <w:rPr>
          <w:lang w:val="fr-CH"/>
        </w:rPr>
        <w:t>–</w:t>
      </w:r>
      <w:r w:rsidRPr="004472D2">
        <w:rPr>
          <w:lang w:val="fr-CH"/>
        </w:rPr>
        <w:tab/>
        <w:t xml:space="preserve">de la probabilité que l'émetteur produise des rayonnements non essentiels lorsque le récepteur est </w:t>
      </w:r>
      <w:proofErr w:type="gramStart"/>
      <w:r w:rsidRPr="004472D2">
        <w:rPr>
          <w:lang w:val="fr-CH"/>
        </w:rPr>
        <w:t>actif;</w:t>
      </w:r>
      <w:proofErr w:type="gramEnd"/>
    </w:p>
    <w:p w14:paraId="072FE25F" w14:textId="77777777" w:rsidR="00B33287" w:rsidRPr="004472D2" w:rsidRDefault="00B33287" w:rsidP="00B33287">
      <w:pPr>
        <w:pStyle w:val="enumlev1"/>
        <w:rPr>
          <w:lang w:val="fr-CH"/>
        </w:rPr>
      </w:pPr>
      <w:r w:rsidRPr="004472D2">
        <w:rPr>
          <w:lang w:val="fr-CH"/>
        </w:rPr>
        <w:t>–</w:t>
      </w:r>
      <w:r w:rsidRPr="004472D2">
        <w:rPr>
          <w:lang w:val="fr-CH"/>
        </w:rPr>
        <w:tab/>
        <w:t xml:space="preserve">du fait qu'un émetteur est soit actif soit inactif, ou qu'il existe plusieurs émetteurs simultanément </w:t>
      </w:r>
      <w:proofErr w:type="gramStart"/>
      <w:r w:rsidRPr="004472D2">
        <w:rPr>
          <w:lang w:val="fr-CH"/>
        </w:rPr>
        <w:t>actifs;</w:t>
      </w:r>
      <w:proofErr w:type="gramEnd"/>
    </w:p>
    <w:p w14:paraId="530C153A" w14:textId="77777777" w:rsidR="00B33287" w:rsidRPr="004472D2" w:rsidRDefault="00B33287" w:rsidP="00B33287">
      <w:pPr>
        <w:rPr>
          <w:lang w:val="fr-CH"/>
        </w:rPr>
      </w:pPr>
      <w:r w:rsidRPr="004472D2">
        <w:rPr>
          <w:lang w:val="fr-CH"/>
        </w:rPr>
        <w:t>n)</w:t>
      </w:r>
      <w:r w:rsidRPr="004472D2">
        <w:rPr>
          <w:lang w:val="fr-CH"/>
        </w:rPr>
        <w:tab/>
        <w:t xml:space="preserve">que certaines stations spatiales sont équipées d'antennes actives et que la mesure de la puissance fournie à la ligne de transmission de l'antenne ne peut rendre compte des rayonnements créés à l'intérieur de l'antenne. Pour ces stations spatiales, le calcul du champ ou de la puissance surfacique à une certaine distance doit être effectué par les administrations afin de contribuer à déterminer les cas où un rayonnement est susceptible de causer un brouillage à d'autres services </w:t>
      </w:r>
      <w:proofErr w:type="gramStart"/>
      <w:r w:rsidRPr="004472D2">
        <w:rPr>
          <w:lang w:val="fr-CH"/>
        </w:rPr>
        <w:t>autorisés;</w:t>
      </w:r>
      <w:proofErr w:type="gramEnd"/>
    </w:p>
    <w:p w14:paraId="11972D30" w14:textId="77777777" w:rsidR="00B33287" w:rsidRPr="004472D2" w:rsidRDefault="00B33287" w:rsidP="00B33287">
      <w:pPr>
        <w:rPr>
          <w:lang w:val="fr-CH"/>
        </w:rPr>
      </w:pPr>
      <w:r w:rsidRPr="004472D2">
        <w:rPr>
          <w:lang w:val="fr-CH"/>
        </w:rPr>
        <w:t>o)</w:t>
      </w:r>
      <w:r w:rsidRPr="004472D2">
        <w:rPr>
          <w:lang w:val="fr-CH"/>
        </w:rPr>
        <w:tab/>
        <w:t xml:space="preserve">qu'il peut y avoir des rayonnements dans le domaine des rayonnements non essentiels dans la totalité du spectre radioélectrique mais que des difficultés concrètes peuvent imposer une limite de fréquence au-dessus de laquelle ces rayonnements ne doivent pas nécessairement être </w:t>
      </w:r>
      <w:proofErr w:type="gramStart"/>
      <w:r w:rsidRPr="004472D2">
        <w:rPr>
          <w:lang w:val="fr-CH"/>
        </w:rPr>
        <w:t>mesurés;</w:t>
      </w:r>
      <w:proofErr w:type="gramEnd"/>
    </w:p>
    <w:p w14:paraId="6FAD391E" w14:textId="77777777" w:rsidR="00B33287" w:rsidRPr="004472D2" w:rsidRDefault="00B33287" w:rsidP="00B33287">
      <w:pPr>
        <w:rPr>
          <w:lang w:val="fr-CH"/>
        </w:rPr>
      </w:pPr>
      <w:r w:rsidRPr="004472D2">
        <w:rPr>
          <w:lang w:val="fr-CH"/>
        </w:rPr>
        <w:t>p)</w:t>
      </w:r>
      <w:r w:rsidRPr="004472D2">
        <w:rPr>
          <w:lang w:val="fr-CH"/>
        </w:rPr>
        <w:tab/>
        <w:t xml:space="preserve">que la Recommandation UIT-R SM.1539 </w:t>
      </w:r>
      <w:proofErr w:type="gramStart"/>
      <w:r w:rsidRPr="004472D2">
        <w:rPr>
          <w:lang w:val="fr-CH"/>
        </w:rPr>
        <w:t>traite</w:t>
      </w:r>
      <w:proofErr w:type="gramEnd"/>
      <w:r w:rsidRPr="004472D2">
        <w:rPr>
          <w:lang w:val="fr-CH"/>
        </w:rPr>
        <w:t xml:space="preserve"> de la variation de la frontière entre le domaine des émissions hors bande et le domaine des rayonnements non essentiels,</w:t>
      </w:r>
    </w:p>
    <w:p w14:paraId="637513F4" w14:textId="77777777" w:rsidR="00B33287" w:rsidRPr="004472D2" w:rsidRDefault="00B33287" w:rsidP="00B33287">
      <w:pPr>
        <w:pStyle w:val="Call"/>
        <w:rPr>
          <w:lang w:val="fr-CH"/>
        </w:rPr>
      </w:pPr>
      <w:proofErr w:type="gramStart"/>
      <w:r w:rsidRPr="004472D2">
        <w:rPr>
          <w:lang w:val="fr-CH"/>
        </w:rPr>
        <w:t>notant</w:t>
      </w:r>
      <w:proofErr w:type="gramEnd"/>
    </w:p>
    <w:p w14:paraId="1D8B72C0" w14:textId="77777777" w:rsidR="00B33287" w:rsidRPr="004472D2" w:rsidRDefault="00B33287" w:rsidP="00B33287">
      <w:pPr>
        <w:rPr>
          <w:lang w:val="fr-CH"/>
        </w:rPr>
      </w:pPr>
      <w:r w:rsidRPr="004472D2">
        <w:rPr>
          <w:lang w:val="fr-CH"/>
        </w:rPr>
        <w:t>a)</w:t>
      </w:r>
      <w:r w:rsidRPr="004472D2">
        <w:rPr>
          <w:lang w:val="fr-CH"/>
        </w:rPr>
        <w:tab/>
        <w:t>que les études demandées au titre de la nouvelle Question UIT-R 222/1, approuvée par l'Assemblée des radiocommunications de 2000 pourraient avoir une incidence importante sur les définitions de base utilisées dans la présente Recommandation. Il faudra peut-être réviser la présente Recommandation dans l'avenir pour tenir compte des résultats de ces études,</w:t>
      </w:r>
    </w:p>
    <w:p w14:paraId="09BDF3F0" w14:textId="77777777" w:rsidR="00B33287" w:rsidRPr="004472D2" w:rsidRDefault="00B33287" w:rsidP="00B33287">
      <w:pPr>
        <w:pStyle w:val="Call"/>
        <w:rPr>
          <w:lang w:val="fr-CH"/>
        </w:rPr>
      </w:pPr>
      <w:proofErr w:type="gramStart"/>
      <w:r w:rsidRPr="004472D2">
        <w:rPr>
          <w:lang w:val="fr-CH"/>
        </w:rPr>
        <w:t>recommande</w:t>
      </w:r>
      <w:proofErr w:type="gramEnd"/>
    </w:p>
    <w:p w14:paraId="5743FCE7" w14:textId="77777777" w:rsidR="00B33287" w:rsidRPr="004472D2" w:rsidRDefault="00B33287" w:rsidP="00B33287">
      <w:pPr>
        <w:rPr>
          <w:lang w:val="fr-CH"/>
        </w:rPr>
      </w:pPr>
      <w:proofErr w:type="gramStart"/>
      <w:r w:rsidRPr="004472D2">
        <w:rPr>
          <w:lang w:val="fr-CH"/>
        </w:rPr>
        <w:t>d'utiliser</w:t>
      </w:r>
      <w:proofErr w:type="gramEnd"/>
      <w:r w:rsidRPr="004472D2">
        <w:rPr>
          <w:lang w:val="fr-CH"/>
        </w:rPr>
        <w:t xml:space="preserve"> les dispositions ci-après pour les limites des rayonnements non essentiels et leurs méthodes de mesure,</w:t>
      </w:r>
    </w:p>
    <w:p w14:paraId="664A0507" w14:textId="77777777" w:rsidR="00B33287" w:rsidRPr="004472D2" w:rsidRDefault="00B33287" w:rsidP="00B33287">
      <w:pPr>
        <w:pStyle w:val="Heading1"/>
        <w:rPr>
          <w:rFonts w:eastAsia="Arial Unicode MS"/>
          <w:lang w:val="fr-CH"/>
        </w:rPr>
      </w:pPr>
      <w:r w:rsidRPr="004472D2">
        <w:rPr>
          <w:lang w:val="fr-CH"/>
        </w:rPr>
        <w:t>1</w:t>
      </w:r>
      <w:r w:rsidRPr="004472D2">
        <w:rPr>
          <w:lang w:val="fr-CH"/>
        </w:rPr>
        <w:tab/>
        <w:t>Terminologie et définitions</w:t>
      </w:r>
    </w:p>
    <w:p w14:paraId="40AFD8F3" w14:textId="77777777" w:rsidR="00B33287" w:rsidRPr="004472D2" w:rsidRDefault="00B33287" w:rsidP="00B33287">
      <w:pPr>
        <w:rPr>
          <w:lang w:val="fr-CH"/>
        </w:rPr>
      </w:pPr>
      <w:r w:rsidRPr="004472D2">
        <w:rPr>
          <w:lang w:val="fr-CH"/>
        </w:rPr>
        <w:t>Les termes et définitions suivants complètent ceux déjà donnés dans le RR. (Par souci d'exhaustivité, les définitions en italique sont tirées du RR.)</w:t>
      </w:r>
    </w:p>
    <w:p w14:paraId="3522C256" w14:textId="77777777" w:rsidR="00B33287" w:rsidRPr="004472D2" w:rsidRDefault="00B33287" w:rsidP="00B33287">
      <w:pPr>
        <w:pStyle w:val="Heading2"/>
        <w:rPr>
          <w:lang w:val="fr-CH"/>
        </w:rPr>
      </w:pPr>
      <w:r w:rsidRPr="004472D2">
        <w:rPr>
          <w:lang w:val="fr-CH"/>
        </w:rPr>
        <w:t>1.1</w:t>
      </w:r>
      <w:r w:rsidRPr="004472D2">
        <w:rPr>
          <w:lang w:val="fr-CH"/>
        </w:rPr>
        <w:tab/>
        <w:t>Rayonnement non essentiel (Article 1, numéro 1.145 du RR)</w:t>
      </w:r>
    </w:p>
    <w:p w14:paraId="118631D7" w14:textId="77777777" w:rsidR="00B33287" w:rsidRPr="004472D2" w:rsidRDefault="00B33287" w:rsidP="00B33287">
      <w:pPr>
        <w:rPr>
          <w:i/>
          <w:lang w:val="fr-CH"/>
        </w:rPr>
      </w:pPr>
      <w:r w:rsidRPr="004472D2">
        <w:rPr>
          <w:i/>
          <w:lang w:val="fr-CH"/>
        </w:rPr>
        <w:t>Rayonnement sur une ou sur des fréquences situées en dehors de la 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 émissions hors bande.</w:t>
      </w:r>
    </w:p>
    <w:p w14:paraId="6432BB5A" w14:textId="77777777" w:rsidR="00B33287" w:rsidRPr="004472D2" w:rsidRDefault="00B33287" w:rsidP="00B33287">
      <w:pPr>
        <w:pStyle w:val="Heading3"/>
        <w:rPr>
          <w:rFonts w:eastAsia="Arial Unicode MS"/>
          <w:lang w:val="fr-CH"/>
        </w:rPr>
      </w:pPr>
      <w:r w:rsidRPr="004472D2">
        <w:rPr>
          <w:lang w:val="fr-CH"/>
        </w:rPr>
        <w:t>1.1.1</w:t>
      </w:r>
      <w:r w:rsidRPr="004472D2">
        <w:rPr>
          <w:lang w:val="fr-CH"/>
        </w:rPr>
        <w:tab/>
        <w:t>Rayonnement harmonique</w:t>
      </w:r>
    </w:p>
    <w:p w14:paraId="094A5905" w14:textId="77777777" w:rsidR="00B33287" w:rsidRPr="004472D2" w:rsidRDefault="00B33287" w:rsidP="00B33287">
      <w:pPr>
        <w:rPr>
          <w:lang w:val="fr-CH"/>
        </w:rPr>
      </w:pPr>
      <w:r w:rsidRPr="004472D2">
        <w:rPr>
          <w:lang w:val="fr-CH"/>
        </w:rPr>
        <w:t>Rayonnement non essentiel sur des fréquences qui sont des multiples entiers de la fréquence centrale.</w:t>
      </w:r>
    </w:p>
    <w:p w14:paraId="0445C8D2" w14:textId="77777777" w:rsidR="00B33287" w:rsidRPr="004472D2" w:rsidRDefault="00B33287" w:rsidP="00B33287">
      <w:pPr>
        <w:pStyle w:val="Heading3"/>
        <w:rPr>
          <w:rFonts w:eastAsia="Arial Unicode MS"/>
          <w:lang w:val="fr-CH"/>
        </w:rPr>
      </w:pPr>
      <w:r w:rsidRPr="004472D2">
        <w:rPr>
          <w:lang w:val="fr-CH"/>
        </w:rPr>
        <w:t>1.1.2</w:t>
      </w:r>
      <w:r w:rsidRPr="004472D2">
        <w:rPr>
          <w:lang w:val="fr-CH"/>
        </w:rPr>
        <w:tab/>
        <w:t>Rayonnement parasite</w:t>
      </w:r>
    </w:p>
    <w:p w14:paraId="0435D604" w14:textId="77777777" w:rsidR="00B33287" w:rsidRPr="004472D2" w:rsidRDefault="00B33287" w:rsidP="00B33287">
      <w:pPr>
        <w:rPr>
          <w:lang w:val="fr-CH"/>
        </w:rPr>
      </w:pPr>
      <w:r w:rsidRPr="004472D2">
        <w:rPr>
          <w:lang w:val="fr-CH"/>
        </w:rPr>
        <w:t>Rayonnement non essentiel produit accidentellement sur des fréquences indépendantes à la fois des fréquences porteuses ou caractéristiques d'une émission et des fréquences des oscillations résultant de la production de la fréquence porteuse ou caractéristique.</w:t>
      </w:r>
    </w:p>
    <w:p w14:paraId="206013FF" w14:textId="77777777" w:rsidR="00B33287" w:rsidRPr="004472D2" w:rsidRDefault="00B33287" w:rsidP="00B33287">
      <w:pPr>
        <w:pStyle w:val="Heading3"/>
        <w:rPr>
          <w:rFonts w:eastAsia="Arial Unicode MS"/>
          <w:lang w:val="fr-CH"/>
        </w:rPr>
      </w:pPr>
      <w:r w:rsidRPr="004472D2">
        <w:rPr>
          <w:lang w:val="fr-CH"/>
        </w:rPr>
        <w:t>1.1.3</w:t>
      </w:r>
      <w:r w:rsidRPr="004472D2">
        <w:rPr>
          <w:lang w:val="fr-CH"/>
        </w:rPr>
        <w:tab/>
        <w:t>Produits d'intermodulation</w:t>
      </w:r>
    </w:p>
    <w:p w14:paraId="20EBEE7D" w14:textId="77777777" w:rsidR="00B33287" w:rsidRPr="004472D2" w:rsidRDefault="00B33287" w:rsidP="00B33287">
      <w:pPr>
        <w:rPr>
          <w:lang w:val="fr-CH"/>
        </w:rPr>
      </w:pPr>
      <w:r w:rsidRPr="004472D2">
        <w:rPr>
          <w:lang w:val="fr-CH"/>
        </w:rPr>
        <w:t xml:space="preserve">Les produits d'intermodulation non essentiels résultent de l'intermodulation </w:t>
      </w:r>
      <w:proofErr w:type="gramStart"/>
      <w:r w:rsidRPr="004472D2">
        <w:rPr>
          <w:lang w:val="fr-CH"/>
        </w:rPr>
        <w:t>entre:</w:t>
      </w:r>
      <w:proofErr w:type="gramEnd"/>
    </w:p>
    <w:p w14:paraId="1628E484" w14:textId="77777777" w:rsidR="00B33287" w:rsidRPr="004472D2" w:rsidRDefault="00B33287" w:rsidP="00B33287">
      <w:pPr>
        <w:pStyle w:val="enumlev1"/>
        <w:rPr>
          <w:lang w:val="fr-CH"/>
        </w:rPr>
      </w:pPr>
      <w:r w:rsidRPr="004472D2">
        <w:rPr>
          <w:lang w:val="fr-CH"/>
        </w:rPr>
        <w:t>–</w:t>
      </w:r>
      <w:r w:rsidRPr="004472D2">
        <w:rPr>
          <w:lang w:val="fr-CH"/>
        </w:rPr>
        <w:tab/>
        <w:t xml:space="preserve">les oscillations sur les fréquences porteuses, ou caractéristiques ou harmoniques d'une émission, ou les oscillations résultant de la production de ces fréquences porteuses ou </w:t>
      </w:r>
      <w:proofErr w:type="gramStart"/>
      <w:r w:rsidRPr="004472D2">
        <w:rPr>
          <w:lang w:val="fr-CH"/>
        </w:rPr>
        <w:t>caractéristiques;</w:t>
      </w:r>
      <w:proofErr w:type="gramEnd"/>
      <w:r w:rsidRPr="004472D2">
        <w:rPr>
          <w:lang w:val="fr-CH"/>
        </w:rPr>
        <w:t xml:space="preserve"> et</w:t>
      </w:r>
    </w:p>
    <w:p w14:paraId="39D34AC9" w14:textId="77777777" w:rsidR="00B33287" w:rsidRPr="004472D2" w:rsidRDefault="00B33287" w:rsidP="00B33287">
      <w:pPr>
        <w:pStyle w:val="enumlev1"/>
        <w:rPr>
          <w:lang w:val="fr-CH"/>
        </w:rPr>
      </w:pPr>
      <w:r w:rsidRPr="004472D2">
        <w:rPr>
          <w:lang w:val="fr-CH"/>
        </w:rPr>
        <w:t>–</w:t>
      </w:r>
      <w:r w:rsidRPr="004472D2">
        <w:rPr>
          <w:lang w:val="fr-CH"/>
        </w:rPr>
        <w:tab/>
        <w:t>des oscillations de même nature, d'une ou plusieurs autres émissions, en provenance du même ensemble émetteur ou d'émetteurs ou ensembles émetteurs différents.</w:t>
      </w:r>
    </w:p>
    <w:p w14:paraId="79E8C8A6" w14:textId="77777777" w:rsidR="00B33287" w:rsidRPr="004472D2" w:rsidRDefault="00B33287" w:rsidP="00B33287">
      <w:pPr>
        <w:pStyle w:val="Heading3"/>
        <w:rPr>
          <w:rFonts w:eastAsia="Arial Unicode MS"/>
          <w:lang w:val="fr-CH"/>
        </w:rPr>
      </w:pPr>
      <w:r w:rsidRPr="004472D2">
        <w:rPr>
          <w:lang w:val="fr-CH"/>
        </w:rPr>
        <w:t>1.1.4</w:t>
      </w:r>
      <w:r w:rsidRPr="004472D2">
        <w:rPr>
          <w:lang w:val="fr-CH"/>
        </w:rPr>
        <w:tab/>
        <w:t>Produits de conversion de fréquence</w:t>
      </w:r>
    </w:p>
    <w:p w14:paraId="72667B04" w14:textId="77777777" w:rsidR="00B33287" w:rsidRPr="004472D2" w:rsidRDefault="00B33287" w:rsidP="00B33287">
      <w:pPr>
        <w:rPr>
          <w:lang w:val="fr-CH"/>
        </w:rPr>
      </w:pPr>
      <w:r w:rsidRPr="004472D2">
        <w:rPr>
          <w:lang w:val="fr-CH"/>
        </w:rPr>
        <w:t>Rayonnements non essentiels, ne comprenant pas les rayonnements harmoniques, sur les fréquences ou des multiples entiers de celles-ci, ou des sommes et différences de multiples de celles-ci, des oscillations utilisées pour produire la fréquence porteuse ou la fréquence caractéristique d'une émission.</w:t>
      </w:r>
    </w:p>
    <w:p w14:paraId="608A4C40" w14:textId="77777777" w:rsidR="00B33287" w:rsidRPr="004472D2" w:rsidRDefault="00B33287" w:rsidP="00B33287">
      <w:pPr>
        <w:pStyle w:val="Heading3"/>
        <w:rPr>
          <w:lang w:val="fr-CH"/>
        </w:rPr>
      </w:pPr>
      <w:r w:rsidRPr="004472D2">
        <w:rPr>
          <w:lang w:val="fr-CH"/>
        </w:rPr>
        <w:t>1.1.5</w:t>
      </w:r>
      <w:r w:rsidRPr="004472D2">
        <w:rPr>
          <w:lang w:val="fr-CH"/>
        </w:rPr>
        <w:tab/>
        <w:t>Rayonnements à large bande et à bande étroite vis-à-vis de l'appareil de mesure</w:t>
      </w:r>
    </w:p>
    <w:p w14:paraId="349C2092" w14:textId="77777777" w:rsidR="00B33287" w:rsidRPr="004472D2" w:rsidRDefault="00B33287" w:rsidP="00B33287">
      <w:pPr>
        <w:rPr>
          <w:lang w:val="fr-CH"/>
        </w:rPr>
      </w:pPr>
      <w:r w:rsidRPr="004472D2">
        <w:rPr>
          <w:lang w:val="fr-CH"/>
        </w:rPr>
        <w:t>Une émission à large bande est une émission</w:t>
      </w:r>
      <w:proofErr w:type="gramStart"/>
      <w:r w:rsidRPr="004472D2">
        <w:rPr>
          <w:lang w:val="fr-CH"/>
        </w:rPr>
        <w:t xml:space="preserve"> «dont</w:t>
      </w:r>
      <w:proofErr w:type="gramEnd"/>
      <w:r w:rsidRPr="004472D2">
        <w:rPr>
          <w:lang w:val="fr-CH"/>
        </w:rPr>
        <w:t xml:space="preserve"> la largeur de bande est supérieure à celle des récepteurs ou d'un appareil de mesure donné» (voir Vocabulaire électrotechnique international (VEI)/Commission électrotechnique internationale (CEI), 161-06-11).</w:t>
      </w:r>
    </w:p>
    <w:p w14:paraId="649A5B67" w14:textId="77777777" w:rsidR="00B33287" w:rsidRPr="004472D2" w:rsidRDefault="00B33287" w:rsidP="00B33287">
      <w:pPr>
        <w:rPr>
          <w:lang w:val="fr-CH"/>
        </w:rPr>
      </w:pPr>
      <w:r w:rsidRPr="004472D2">
        <w:rPr>
          <w:lang w:val="fr-CH"/>
        </w:rPr>
        <w:t>Une émission à bande étroite est une émission</w:t>
      </w:r>
      <w:proofErr w:type="gramStart"/>
      <w:r w:rsidRPr="004472D2">
        <w:rPr>
          <w:lang w:val="fr-CH"/>
        </w:rPr>
        <w:t xml:space="preserve"> «dont</w:t>
      </w:r>
      <w:proofErr w:type="gramEnd"/>
      <w:r w:rsidRPr="004472D2">
        <w:rPr>
          <w:lang w:val="fr-CH"/>
        </w:rPr>
        <w:t xml:space="preserve"> la largeur de bande est inférieure à celle des récepteurs ou d'un appareil de mesure donné» (voir VEI/CEI, 161-06-13).</w:t>
      </w:r>
    </w:p>
    <w:p w14:paraId="10B15A82" w14:textId="77777777" w:rsidR="00B33287" w:rsidRPr="004472D2" w:rsidRDefault="00B33287" w:rsidP="00B33287">
      <w:pPr>
        <w:pStyle w:val="Heading2"/>
        <w:rPr>
          <w:rFonts w:eastAsia="Arial Unicode MS"/>
          <w:lang w:val="fr-CH"/>
        </w:rPr>
      </w:pPr>
      <w:r w:rsidRPr="004472D2">
        <w:rPr>
          <w:lang w:val="fr-CH"/>
        </w:rPr>
        <w:t>1.2</w:t>
      </w:r>
      <w:r w:rsidRPr="004472D2">
        <w:rPr>
          <w:lang w:val="fr-CH"/>
        </w:rPr>
        <w:tab/>
        <w:t>Emission hors bande (Article 1, numéro 1.144 du RR)</w:t>
      </w:r>
    </w:p>
    <w:p w14:paraId="7EE9E9C4" w14:textId="77777777" w:rsidR="00B33287" w:rsidRPr="004472D2" w:rsidRDefault="00B33287" w:rsidP="00B33287">
      <w:pPr>
        <w:rPr>
          <w:i/>
          <w:lang w:val="fr-CH"/>
        </w:rPr>
      </w:pPr>
      <w:r w:rsidRPr="004472D2">
        <w:rPr>
          <w:i/>
          <w:lang w:val="fr-CH"/>
        </w:rPr>
        <w:t>Emission sur une ou sur des fréquences situées immédiatement en dehors de la largeur de bande nécessaire, due au processus de la modulation, à l'exclusion des rayonnements non essentiels.</w:t>
      </w:r>
    </w:p>
    <w:p w14:paraId="6EB9FB69" w14:textId="77777777" w:rsidR="00B33287" w:rsidRPr="004472D2" w:rsidRDefault="00B33287" w:rsidP="00B33287">
      <w:pPr>
        <w:pStyle w:val="Heading2"/>
        <w:rPr>
          <w:rFonts w:eastAsia="Arial Unicode MS"/>
          <w:lang w:val="fr-CH"/>
        </w:rPr>
      </w:pPr>
      <w:r w:rsidRPr="004472D2">
        <w:rPr>
          <w:lang w:val="fr-CH"/>
        </w:rPr>
        <w:t>1.3</w:t>
      </w:r>
      <w:r w:rsidRPr="004472D2">
        <w:rPr>
          <w:lang w:val="fr-CH"/>
        </w:rPr>
        <w:tab/>
        <w:t>Rayonnements non désirés (Article 1, numéro 1.146 du RR)</w:t>
      </w:r>
    </w:p>
    <w:p w14:paraId="6FEEEB0B" w14:textId="77777777" w:rsidR="00B33287" w:rsidRPr="004472D2" w:rsidRDefault="00B33287" w:rsidP="00B33287">
      <w:pPr>
        <w:pStyle w:val="Headingi"/>
        <w:rPr>
          <w:lang w:val="fr-CH"/>
        </w:rPr>
      </w:pPr>
      <w:r w:rsidRPr="004472D2">
        <w:rPr>
          <w:lang w:val="fr-CH"/>
        </w:rPr>
        <w:t>Ensemble des rayonnements non essentiels et des rayonnements provenant des émissions hors bande.</w:t>
      </w:r>
    </w:p>
    <w:p w14:paraId="3BBC0799" w14:textId="77777777" w:rsidR="00B33287" w:rsidRPr="004472D2" w:rsidRDefault="00B33287" w:rsidP="00B33287">
      <w:pPr>
        <w:pStyle w:val="Heading2"/>
        <w:rPr>
          <w:lang w:val="fr-CH"/>
        </w:rPr>
      </w:pPr>
      <w:r w:rsidRPr="004472D2">
        <w:rPr>
          <w:lang w:val="fr-CH"/>
        </w:rPr>
        <w:t>1.3</w:t>
      </w:r>
      <w:r w:rsidRPr="004472D2">
        <w:rPr>
          <w:i/>
          <w:lang w:val="fr-CH"/>
        </w:rPr>
        <w:t>bis</w:t>
      </w:r>
      <w:r w:rsidRPr="004472D2">
        <w:rPr>
          <w:lang w:val="fr-CH"/>
        </w:rPr>
        <w:tab/>
        <w:t>Domaine des émissions hors bande</w:t>
      </w:r>
      <w:r w:rsidRPr="004472D2">
        <w:rPr>
          <w:rStyle w:val="FootnoteReference"/>
          <w:sz w:val="16"/>
          <w:lang w:val="fr-CH"/>
        </w:rPr>
        <w:footnoteReference w:customMarkFollows="1" w:id="4"/>
        <w:t>2</w:t>
      </w:r>
    </w:p>
    <w:p w14:paraId="377C4323" w14:textId="77777777" w:rsidR="00B33287" w:rsidRPr="004472D2" w:rsidRDefault="00B33287" w:rsidP="00B33287">
      <w:pPr>
        <w:rPr>
          <w:lang w:val="fr-CH"/>
        </w:rPr>
      </w:pPr>
      <w:r w:rsidRPr="004472D2">
        <w:rPr>
          <w:lang w:val="fr-CH"/>
        </w:rPr>
        <w:t>(</w:t>
      </w:r>
      <w:proofErr w:type="gramStart"/>
      <w:r w:rsidRPr="004472D2">
        <w:rPr>
          <w:lang w:val="fr-CH"/>
        </w:rPr>
        <w:t>d'une</w:t>
      </w:r>
      <w:proofErr w:type="gramEnd"/>
      <w:r w:rsidRPr="004472D2">
        <w:rPr>
          <w:lang w:val="fr-CH"/>
        </w:rPr>
        <w:t xml:space="preserve"> émission): gamme de fréquences, immédiatement en dehors de la largeur de bande nécessaire mais excluant le </w:t>
      </w:r>
      <w:r w:rsidRPr="004472D2">
        <w:rPr>
          <w:i/>
          <w:iCs/>
          <w:lang w:val="fr-CH"/>
        </w:rPr>
        <w:t>domaine des rayonnements non essentiels</w:t>
      </w:r>
      <w:r w:rsidRPr="004472D2">
        <w:rPr>
          <w:lang w:val="fr-CH"/>
        </w:rPr>
        <w:t xml:space="preserve">, dans laquelle les </w:t>
      </w:r>
      <w:r w:rsidRPr="004472D2">
        <w:rPr>
          <w:i/>
          <w:iCs/>
          <w:lang w:val="fr-CH"/>
        </w:rPr>
        <w:t>émissions hors bande</w:t>
      </w:r>
      <w:r w:rsidRPr="004472D2">
        <w:rPr>
          <w:lang w:val="fr-CH"/>
        </w:rPr>
        <w:t xml:space="preserve"> en général prédominent.</w:t>
      </w:r>
    </w:p>
    <w:p w14:paraId="3528654A" w14:textId="77777777" w:rsidR="00B33287" w:rsidRPr="004472D2" w:rsidRDefault="00B33287" w:rsidP="00B33287">
      <w:pPr>
        <w:pStyle w:val="Note"/>
        <w:rPr>
          <w:lang w:val="fr-CH"/>
        </w:rPr>
      </w:pPr>
      <w:r w:rsidRPr="004472D2">
        <w:rPr>
          <w:lang w:val="fr-CH"/>
        </w:rPr>
        <w:t>NOTE 1 </w:t>
      </w:r>
      <w:r w:rsidRPr="004472D2">
        <w:rPr>
          <w:lang w:val="fr-CH"/>
        </w:rPr>
        <w:sym w:font="Symbol" w:char="F02D"/>
      </w:r>
      <w:r w:rsidRPr="004472D2">
        <w:rPr>
          <w:lang w:val="fr-CH"/>
        </w:rPr>
        <w:t xml:space="preserve"> Les </w:t>
      </w:r>
      <w:r w:rsidRPr="004472D2">
        <w:rPr>
          <w:i/>
          <w:iCs/>
          <w:lang w:val="fr-CH"/>
        </w:rPr>
        <w:t xml:space="preserve">émissions </w:t>
      </w:r>
      <w:r w:rsidRPr="004472D2">
        <w:rPr>
          <w:lang w:val="fr-CH"/>
        </w:rPr>
        <w:t>hors bande, définies à partir de leur origine, se produisent dans le domaine des émissions hors bande et, dans une moindre mesure, dans le domaine des rayonnements non essentiels. Les rayonnements non essentiels peuvent eux aussi, se produire dans le domaine des émissions hors bande ainsi que dans le domaine des rayonnements essentiels.</w:t>
      </w:r>
    </w:p>
    <w:p w14:paraId="69C29DF9" w14:textId="77777777" w:rsidR="00B33287" w:rsidRPr="004472D2" w:rsidRDefault="00B33287" w:rsidP="00B33287">
      <w:pPr>
        <w:pStyle w:val="Heading2"/>
        <w:rPr>
          <w:lang w:val="fr-CH"/>
        </w:rPr>
      </w:pPr>
      <w:r w:rsidRPr="004472D2">
        <w:rPr>
          <w:lang w:val="fr-CH"/>
        </w:rPr>
        <w:t>1.3</w:t>
      </w:r>
      <w:r w:rsidRPr="004472D2">
        <w:rPr>
          <w:i/>
          <w:lang w:val="fr-CH"/>
        </w:rPr>
        <w:t>ter</w:t>
      </w:r>
      <w:r w:rsidRPr="004472D2">
        <w:rPr>
          <w:lang w:val="fr-CH"/>
        </w:rPr>
        <w:tab/>
        <w:t>Domaine des rayonnements non essentiels</w:t>
      </w:r>
      <w:r w:rsidRPr="004472D2">
        <w:rPr>
          <w:vertAlign w:val="superscript"/>
          <w:lang w:val="fr-CH"/>
        </w:rPr>
        <w:t>2</w:t>
      </w:r>
    </w:p>
    <w:p w14:paraId="6A334E58" w14:textId="77777777" w:rsidR="00B33287" w:rsidRPr="004472D2" w:rsidRDefault="00B33287" w:rsidP="00B33287">
      <w:pPr>
        <w:rPr>
          <w:lang w:val="fr-CH"/>
        </w:rPr>
      </w:pPr>
      <w:r w:rsidRPr="004472D2">
        <w:rPr>
          <w:lang w:val="fr-CH"/>
        </w:rPr>
        <w:t>(</w:t>
      </w:r>
      <w:proofErr w:type="gramStart"/>
      <w:r w:rsidRPr="004472D2">
        <w:rPr>
          <w:lang w:val="fr-CH"/>
        </w:rPr>
        <w:t>d'une</w:t>
      </w:r>
      <w:proofErr w:type="gramEnd"/>
      <w:r w:rsidRPr="004472D2">
        <w:rPr>
          <w:lang w:val="fr-CH"/>
        </w:rPr>
        <w:t xml:space="preserve"> émission): gamme de fréquences au-delà du </w:t>
      </w:r>
      <w:r w:rsidRPr="004472D2">
        <w:rPr>
          <w:i/>
          <w:iCs/>
          <w:lang w:val="fr-CH"/>
        </w:rPr>
        <w:t xml:space="preserve">domaine des émissions hors bande </w:t>
      </w:r>
      <w:r w:rsidRPr="004472D2">
        <w:rPr>
          <w:lang w:val="fr-CH"/>
        </w:rPr>
        <w:t xml:space="preserve">dans laquelle les </w:t>
      </w:r>
      <w:r w:rsidRPr="004472D2">
        <w:rPr>
          <w:i/>
          <w:iCs/>
          <w:lang w:val="fr-CH"/>
        </w:rPr>
        <w:t xml:space="preserve">rayonnements non essentiels </w:t>
      </w:r>
      <w:r w:rsidRPr="004472D2">
        <w:rPr>
          <w:lang w:val="fr-CH"/>
        </w:rPr>
        <w:t>en général prédominent.</w:t>
      </w:r>
    </w:p>
    <w:p w14:paraId="4D516D98" w14:textId="77777777" w:rsidR="00B33287" w:rsidRPr="004472D2" w:rsidRDefault="00B33287" w:rsidP="00B33287">
      <w:pPr>
        <w:pStyle w:val="Heading2"/>
        <w:rPr>
          <w:rFonts w:eastAsia="Arial Unicode MS"/>
          <w:lang w:val="fr-CH"/>
        </w:rPr>
      </w:pPr>
      <w:r w:rsidRPr="004472D2">
        <w:rPr>
          <w:lang w:val="fr-CH"/>
        </w:rPr>
        <w:t>1.4</w:t>
      </w:r>
      <w:r w:rsidRPr="004472D2">
        <w:rPr>
          <w:lang w:val="fr-CH"/>
        </w:rPr>
        <w:tab/>
        <w:t>Largeur de bande nécessaire (Article 1, numéro 1.152 du RR)</w:t>
      </w:r>
    </w:p>
    <w:p w14:paraId="47E64213" w14:textId="77777777" w:rsidR="00B33287" w:rsidRPr="004472D2" w:rsidRDefault="00B33287" w:rsidP="00B33287">
      <w:pPr>
        <w:pStyle w:val="Headingi"/>
        <w:rPr>
          <w:lang w:val="fr-CH"/>
        </w:rPr>
      </w:pPr>
      <w:r w:rsidRPr="004472D2">
        <w:rPr>
          <w:lang w:val="fr-CH"/>
        </w:rPr>
        <w:t xml:space="preserve">Pour une classe d'émission donnée, largeur de la bande de fréquences juste suffisante pour assurer la transmission de l'information à la vitesse et avec </w:t>
      </w:r>
      <w:proofErr w:type="gramStart"/>
      <w:r w:rsidRPr="004472D2">
        <w:rPr>
          <w:lang w:val="fr-CH"/>
        </w:rPr>
        <w:t>la qualité requises</w:t>
      </w:r>
      <w:proofErr w:type="gramEnd"/>
      <w:r w:rsidRPr="004472D2">
        <w:rPr>
          <w:lang w:val="fr-CH"/>
        </w:rPr>
        <w:t xml:space="preserve"> dans des conditions données.</w:t>
      </w:r>
    </w:p>
    <w:p w14:paraId="6781B548" w14:textId="77777777" w:rsidR="00B33287" w:rsidRPr="004472D2" w:rsidRDefault="00B33287" w:rsidP="00B33287">
      <w:pPr>
        <w:rPr>
          <w:lang w:val="fr-CH"/>
        </w:rPr>
      </w:pPr>
      <w:r w:rsidRPr="004472D2">
        <w:rPr>
          <w:lang w:val="fr-CH"/>
        </w:rPr>
        <w:t>Dans le cas des émetteurs/répéteurs multivoies ou multiporteuses, dans lesquels plusieurs porteuses peuvent être émises simultanément à partir d'un amplificateur de sortie ou d'une antenne active, on prend pour largeur de bande à 3 dB de l'émetteur ou du récepteur la largeur de bande nécessaire. Cela ne s'applique pas aux stations de base du service mobile ou aux stations de base d'accès hertzien fixe utilisant des techniques mobiles.</w:t>
      </w:r>
    </w:p>
    <w:p w14:paraId="761477F3" w14:textId="77777777" w:rsidR="00B33287" w:rsidRPr="004472D2" w:rsidRDefault="00B33287" w:rsidP="00B33287">
      <w:pPr>
        <w:rPr>
          <w:lang w:val="fr-CH"/>
        </w:rPr>
      </w:pPr>
      <w:r w:rsidRPr="004472D2">
        <w:rPr>
          <w:lang w:val="fr-CH"/>
        </w:rPr>
        <w:t xml:space="preserve">Pour le service fixe, on utilise la Recommandation UIT-R F.1191 pour calculer la largeur de bande nécessaire dans le cas de faisceaux hertziens numériques multiporteuses. </w:t>
      </w:r>
    </w:p>
    <w:p w14:paraId="0A4A9B98" w14:textId="77777777" w:rsidR="00B33287" w:rsidRPr="004472D2" w:rsidRDefault="00B33287" w:rsidP="00B33287">
      <w:pPr>
        <w:rPr>
          <w:lang w:val="fr-CH"/>
        </w:rPr>
      </w:pPr>
      <w:r w:rsidRPr="004472D2">
        <w:rPr>
          <w:lang w:val="fr-CH"/>
        </w:rPr>
        <w:t>Pour le service de radiorepérage, on prend pour largeur de bande des radars agiles en fréquence la partie de la bande attribuée sur laquelle les fréquences porteuses des radars s'accordent.</w:t>
      </w:r>
    </w:p>
    <w:p w14:paraId="6B3FC280" w14:textId="77777777" w:rsidR="00B33287" w:rsidRPr="004472D2" w:rsidRDefault="00B33287" w:rsidP="00B33287">
      <w:pPr>
        <w:pStyle w:val="Heading2"/>
        <w:rPr>
          <w:lang w:val="fr-CH"/>
        </w:rPr>
      </w:pPr>
      <w:r w:rsidRPr="004472D2">
        <w:rPr>
          <w:lang w:val="fr-CH"/>
        </w:rPr>
        <w:t>1.5</w:t>
      </w:r>
      <w:r w:rsidRPr="004472D2">
        <w:rPr>
          <w:lang w:val="fr-CH"/>
        </w:rPr>
        <w:tab/>
        <w:t>Etat actif d'un émetteur</w:t>
      </w:r>
    </w:p>
    <w:p w14:paraId="08158FC1" w14:textId="77777777" w:rsidR="00B33287" w:rsidRPr="004472D2" w:rsidRDefault="00B33287" w:rsidP="00B33287">
      <w:pPr>
        <w:rPr>
          <w:lang w:val="fr-CH"/>
        </w:rPr>
      </w:pPr>
      <w:r w:rsidRPr="004472D2">
        <w:rPr>
          <w:lang w:val="fr-CH"/>
        </w:rPr>
        <w:t>Etat d'une station d'émission qui produit l'émission autorisée.</w:t>
      </w:r>
    </w:p>
    <w:p w14:paraId="3E389E47" w14:textId="77777777" w:rsidR="00B33287" w:rsidRPr="004472D2" w:rsidRDefault="00B33287" w:rsidP="00B33287">
      <w:pPr>
        <w:pStyle w:val="Heading2"/>
        <w:rPr>
          <w:lang w:val="fr-CH"/>
        </w:rPr>
      </w:pPr>
      <w:r w:rsidRPr="004472D2">
        <w:rPr>
          <w:lang w:val="fr-CH"/>
        </w:rPr>
        <w:t>1.6</w:t>
      </w:r>
      <w:r w:rsidRPr="004472D2">
        <w:rPr>
          <w:lang w:val="fr-CH"/>
        </w:rPr>
        <w:tab/>
        <w:t>Etat de repos ou état de veille d'un émetteur</w:t>
      </w:r>
    </w:p>
    <w:p w14:paraId="1D1CE85B" w14:textId="77777777" w:rsidR="00B33287" w:rsidRPr="004472D2" w:rsidRDefault="00B33287" w:rsidP="00B33287">
      <w:pPr>
        <w:rPr>
          <w:lang w:val="fr-CH"/>
        </w:rPr>
      </w:pPr>
      <w:r w:rsidRPr="004472D2">
        <w:rPr>
          <w:lang w:val="fr-CH"/>
        </w:rPr>
        <w:t>Etat d'une station d'émission pendant lequel l'émetteur est disponible pour le trafic mais n'est pas dans l'état actif.</w:t>
      </w:r>
    </w:p>
    <w:p w14:paraId="790AA75F" w14:textId="77777777" w:rsidR="00B33287" w:rsidRPr="004472D2" w:rsidRDefault="00B33287" w:rsidP="00B33287">
      <w:pPr>
        <w:rPr>
          <w:lang w:val="fr-CH"/>
        </w:rPr>
      </w:pPr>
      <w:r w:rsidRPr="004472D2">
        <w:rPr>
          <w:lang w:val="fr-CH"/>
        </w:rPr>
        <w:t>On ne considère pas que les radars primaires fonctionnent en état de veille puisque l'émetteur est actif pendant le fonctionnement du radar. On ne considère pas non plus que les radars à impulsions sont en état de veille dans les intervalles entre leurs impulsions. On ne considère pas non plus que les systèmes de communication par répartition temporelle sont en état de repos ou de veille dans l'intervalle entre les tranches de temps.</w:t>
      </w:r>
    </w:p>
    <w:p w14:paraId="28C3F02F" w14:textId="77777777" w:rsidR="00B33287" w:rsidRPr="004472D2" w:rsidRDefault="00B33287" w:rsidP="00B33287">
      <w:pPr>
        <w:pStyle w:val="Heading1"/>
        <w:rPr>
          <w:rFonts w:eastAsia="Arial Unicode MS"/>
          <w:lang w:val="fr-CH"/>
        </w:rPr>
      </w:pPr>
      <w:r w:rsidRPr="004472D2">
        <w:rPr>
          <w:lang w:val="fr-CH"/>
        </w:rPr>
        <w:t>2</w:t>
      </w:r>
      <w:r w:rsidRPr="004472D2">
        <w:rPr>
          <w:lang w:val="fr-CH"/>
        </w:rPr>
        <w:tab/>
        <w:t>Application des limites</w:t>
      </w:r>
    </w:p>
    <w:p w14:paraId="7FE1FA89" w14:textId="77777777" w:rsidR="00B33287" w:rsidRPr="004472D2" w:rsidRDefault="00B33287" w:rsidP="00B33287">
      <w:pPr>
        <w:rPr>
          <w:lang w:val="fr-CH"/>
        </w:rPr>
      </w:pPr>
      <w:r w:rsidRPr="004472D2">
        <w:rPr>
          <w:b/>
          <w:lang w:val="fr-CH"/>
        </w:rPr>
        <w:t>2.1</w:t>
      </w:r>
      <w:r w:rsidRPr="004472D2">
        <w:rPr>
          <w:lang w:val="fr-CH"/>
        </w:rPr>
        <w:tab/>
        <w:t>Les niveaux des rayonnements dans le domaine des rayonnements non essentiels pourraient être exprimés par la puissance de crête ou la puissance moyenne fournie par l'émetteur à la ligne d'alimentation de l'antenne aux fréquences du rayonnement concerné, dans une largeur de bande de référence définie, en fonction de la nature du service de radiocommunication pour lequel est utilisé l'émetteur.</w:t>
      </w:r>
    </w:p>
    <w:p w14:paraId="1B555434" w14:textId="77777777" w:rsidR="00B33287" w:rsidRPr="004472D2" w:rsidRDefault="00B33287" w:rsidP="00B33287">
      <w:pPr>
        <w:rPr>
          <w:lang w:val="fr-CH"/>
        </w:rPr>
      </w:pPr>
      <w:r w:rsidRPr="004472D2">
        <w:rPr>
          <w:b/>
          <w:lang w:val="fr-CH"/>
        </w:rPr>
        <w:t>2.2</w:t>
      </w:r>
      <w:r w:rsidRPr="004472D2">
        <w:rPr>
          <w:lang w:val="fr-CH"/>
        </w:rPr>
        <w:tab/>
        <w:t>Les niveaux des rayonnements dans le domaine des rayonnements non essentiels pourraient être exprimés en termes de champ ou de puissance surfacique à la surface de la Terre, aux fréquences du rayonnement en question dans le domaine des rayonnements non essentiels.</w:t>
      </w:r>
    </w:p>
    <w:p w14:paraId="338C213D" w14:textId="77777777" w:rsidR="00B33287" w:rsidRPr="004472D2" w:rsidRDefault="00B33287" w:rsidP="00B33287">
      <w:pPr>
        <w:rPr>
          <w:lang w:val="fr-CH"/>
        </w:rPr>
      </w:pPr>
      <w:r w:rsidRPr="004472D2">
        <w:rPr>
          <w:b/>
          <w:lang w:val="fr-CH"/>
        </w:rPr>
        <w:t>2.3</w:t>
      </w:r>
      <w:r w:rsidRPr="004472D2">
        <w:rPr>
          <w:lang w:val="fr-CH"/>
        </w:rPr>
        <w:tab/>
        <w:t xml:space="preserve">Selon les principes énoncés dans l'Appendice 3 du RR, le domaine des rayonnements non essentiels se compose en général des fréquences séparées de la fréquence centrale de l'émission par 250% ou plus de la largeur de bande nécessaire. Toutefois, cet espacement entre les fréquences peut dépendre du type de modulation utilisé, du débit binaire maximal dans le cas de la modulation numérique, du type d'émetteur et de facteurs de coordination des fréquences. Par exemple, pour certains systèmes numériques à large bande ou à modulation d'impulsions, l'espacement entre les fréquences peut ne pas respecter les </w:t>
      </w:r>
      <w:r w:rsidRPr="004472D2">
        <w:rPr>
          <w:lang w:val="fr-CH"/>
        </w:rPr>
        <w:sym w:font="Symbol" w:char="F0B1"/>
      </w:r>
      <w:r w:rsidRPr="004472D2">
        <w:rPr>
          <w:lang w:val="fr-CH"/>
        </w:rPr>
        <w:t>250%. Etant donné que le RR interdit à tout service de radiocommunication de causer des brouillages préjudiciables hors de la bande de fréquences qui lui est attribuée, les fréquences de l'émetteur doivent être déterminées de telle sorte que les émissions hors bande ne causent pas de brouillage préjudiciable hors de la bande de fréquences attribuée, conformément au numéro 4.5 du RR.</w:t>
      </w:r>
    </w:p>
    <w:p w14:paraId="21E3EC8A" w14:textId="77777777" w:rsidR="00B33287" w:rsidRPr="004472D2" w:rsidRDefault="00B33287" w:rsidP="00B33287">
      <w:pPr>
        <w:rPr>
          <w:lang w:val="fr-CH"/>
        </w:rPr>
      </w:pPr>
      <w:r w:rsidRPr="004472D2">
        <w:rPr>
          <w:lang w:val="fr-CH"/>
        </w:rPr>
        <w:t xml:space="preserve">Les </w:t>
      </w:r>
      <w:r w:rsidRPr="004472D2">
        <w:rPr>
          <w:lang w:val="fr-CH"/>
        </w:rPr>
        <w:sym w:font="Symbol" w:char="F0B1"/>
      </w:r>
      <w:r w:rsidRPr="004472D2">
        <w:rPr>
          <w:lang w:val="fr-CH"/>
        </w:rPr>
        <w:t xml:space="preserve">250% peuvent aussi s'appliquer à l'espacement entre canaux et non à la largeur de bande nécessaire. Par exemple, pour la coordination des fréquences des systèmes numériques du service fixe, la Recommandation UIT-R F.1191 préconise d'utiliser les </w:t>
      </w:r>
      <w:r w:rsidRPr="004472D2">
        <w:rPr>
          <w:lang w:val="fr-CH"/>
        </w:rPr>
        <w:sym w:font="Symbol" w:char="F0B1"/>
      </w:r>
      <w:r w:rsidRPr="004472D2">
        <w:rPr>
          <w:lang w:val="fr-CH"/>
        </w:rPr>
        <w:t xml:space="preserve">250% de l'espacement entre canaux de la disposition des canaux RF pertinente comme limites de fréquences entre le domaine des émissions hors bande et celui des rayonnements non essentiels. </w:t>
      </w:r>
    </w:p>
    <w:p w14:paraId="3FF639A2" w14:textId="77777777" w:rsidR="00B33287" w:rsidRPr="004472D2" w:rsidRDefault="00B33287" w:rsidP="00B33287">
      <w:pPr>
        <w:rPr>
          <w:lang w:val="fr-CH"/>
        </w:rPr>
      </w:pPr>
      <w:r w:rsidRPr="004472D2">
        <w:rPr>
          <w:lang w:val="fr-CH"/>
        </w:rPr>
        <w:t xml:space="preserve">Dans le cas d'une largeur de bande très étroite ou très large, cette méthode de détermination du domaine des rayonnements non essentiels ne convient peut-être </w:t>
      </w:r>
      <w:proofErr w:type="gramStart"/>
      <w:r w:rsidRPr="004472D2">
        <w:rPr>
          <w:lang w:val="fr-CH"/>
        </w:rPr>
        <w:t>pas;</w:t>
      </w:r>
      <w:proofErr w:type="gramEnd"/>
      <w:r w:rsidRPr="004472D2">
        <w:rPr>
          <w:lang w:val="fr-CH"/>
        </w:rPr>
        <w:t xml:space="preserve"> la Recomman</w:t>
      </w:r>
      <w:r w:rsidRPr="004472D2">
        <w:rPr>
          <w:lang w:val="fr-CH"/>
        </w:rPr>
        <w:softHyphen/>
        <w:t>dation UIT</w:t>
      </w:r>
      <w:r w:rsidRPr="004472D2">
        <w:rPr>
          <w:lang w:val="fr-CH"/>
        </w:rPr>
        <w:noBreakHyphen/>
        <w:t>R SM.1539 donne des précisions supplémentaires.</w:t>
      </w:r>
    </w:p>
    <w:p w14:paraId="640DCAF9" w14:textId="77777777" w:rsidR="00B33287" w:rsidRPr="004472D2" w:rsidRDefault="00B33287" w:rsidP="00B33287">
      <w:pPr>
        <w:rPr>
          <w:lang w:val="fr-CH"/>
        </w:rPr>
      </w:pPr>
      <w:r w:rsidRPr="004472D2">
        <w:rPr>
          <w:lang w:val="fr-CH"/>
        </w:rPr>
        <w:t xml:space="preserve">On trouvera au § 2.3 du </w:t>
      </w:r>
      <w:r w:rsidRPr="004472D2">
        <w:rPr>
          <w:i/>
          <w:iCs/>
          <w:lang w:val="fr-CH"/>
        </w:rPr>
        <w:t>recommande</w:t>
      </w:r>
      <w:r w:rsidRPr="004472D2">
        <w:rPr>
          <w:lang w:val="fr-CH"/>
        </w:rPr>
        <w:t xml:space="preserve"> de la Recommandation UIT-R SM.1541 des précisions supplémentaires concernant la largeur de bande nécessaire requise pour déterminer la limite entre le domaine des émissions hors bande et le domaine des rayonnements non essentiels.</w:t>
      </w:r>
    </w:p>
    <w:p w14:paraId="0030AB78" w14:textId="77777777" w:rsidR="00B33287" w:rsidRPr="004472D2" w:rsidRDefault="00B33287" w:rsidP="00B33287">
      <w:pPr>
        <w:rPr>
          <w:lang w:val="fr-CH"/>
        </w:rPr>
      </w:pPr>
      <w:r w:rsidRPr="004472D2">
        <w:rPr>
          <w:b/>
          <w:lang w:val="fr-CH"/>
        </w:rPr>
        <w:t>2.4</w:t>
      </w:r>
      <w:r w:rsidRPr="004472D2">
        <w:rPr>
          <w:lang w:val="fr-CH"/>
        </w:rPr>
        <w:tab/>
        <w:t>Dans le cas d'un système émetteur comprenant plus d'un émetteur connecté à la même antenne, les limites indiquées au § 3 doivent s'appliquer, dans la mesure du possible, aux produits d'intermodulation dus à l'utilisation de plusieurs émetteurs.</w:t>
      </w:r>
    </w:p>
    <w:p w14:paraId="662EDB7B" w14:textId="77777777" w:rsidR="00B33287" w:rsidRPr="004472D2" w:rsidRDefault="00B33287" w:rsidP="00B33287">
      <w:pPr>
        <w:rPr>
          <w:lang w:val="fr-CH"/>
        </w:rPr>
      </w:pPr>
      <w:r w:rsidRPr="004472D2">
        <w:rPr>
          <w:b/>
          <w:bCs/>
          <w:lang w:val="fr-CH"/>
        </w:rPr>
        <w:t>2.5</w:t>
      </w:r>
      <w:r w:rsidRPr="004472D2">
        <w:rPr>
          <w:b/>
          <w:bCs/>
          <w:lang w:val="fr-CH"/>
        </w:rPr>
        <w:tab/>
      </w:r>
      <w:r w:rsidRPr="004472D2">
        <w:rPr>
          <w:lang w:val="fr-CH"/>
        </w:rPr>
        <w:t>On considère ici que les limites que doivent respecter les équipements radioélectriques concernant les rayonnements dans le domaine des rayonnements non essentiels s'appliquent entre 9 kHz et 300 GHz.</w:t>
      </w:r>
    </w:p>
    <w:p w14:paraId="2EA6E310" w14:textId="77777777" w:rsidR="00B33287" w:rsidRPr="004472D2" w:rsidRDefault="00B33287" w:rsidP="00B33287">
      <w:pPr>
        <w:rPr>
          <w:lang w:val="fr-CH"/>
        </w:rPr>
      </w:pPr>
      <w:r w:rsidRPr="004472D2">
        <w:rPr>
          <w:lang w:val="fr-CH"/>
        </w:rPr>
        <w:t>Toutefois, uniquement pour les besoins de mesures concrètes, la gamme de fréquences du domaine des rayonnements non essentiels peut être restreinte. Les gammes de fréquences de mesure données dans le Tableau 1 sont normalement recommandées à des fins pratiques.</w:t>
      </w:r>
    </w:p>
    <w:p w14:paraId="5361BBD2" w14:textId="77777777" w:rsidR="00B33287" w:rsidRPr="004472D2" w:rsidRDefault="00B33287" w:rsidP="00B33287">
      <w:pPr>
        <w:pStyle w:val="TableNo"/>
        <w:rPr>
          <w:lang w:val="fr-CH"/>
        </w:rPr>
      </w:pPr>
      <w:r w:rsidRPr="004472D2">
        <w:rPr>
          <w:lang w:val="fr-CH"/>
        </w:rPr>
        <w:t>TABLEAU  1</w:t>
      </w:r>
    </w:p>
    <w:p w14:paraId="676F4D6A" w14:textId="77777777" w:rsidR="00B33287" w:rsidRPr="004472D2" w:rsidRDefault="00B33287" w:rsidP="00B33287">
      <w:pPr>
        <w:pStyle w:val="Tabletitle"/>
        <w:rPr>
          <w:lang w:val="fr-CH"/>
        </w:rPr>
      </w:pPr>
      <w:r w:rsidRPr="004472D2">
        <w:rPr>
          <w:lang w:val="fr-CH"/>
        </w:rPr>
        <w:t>Gamme de fréquences pour les mesures des rayonnements non désirés</w:t>
      </w:r>
    </w:p>
    <w:p w14:paraId="33F9CB74" w14:textId="77777777" w:rsidR="00B33287" w:rsidRPr="004472D2" w:rsidRDefault="00B33287" w:rsidP="00B33287">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09"/>
        <w:gridCol w:w="5421"/>
      </w:tblGrid>
      <w:tr w:rsidR="00B33287" w:rsidRPr="004472D2" w14:paraId="6106BA27" w14:textId="77777777" w:rsidTr="00B45346">
        <w:trPr>
          <w:jc w:val="center"/>
        </w:trPr>
        <w:tc>
          <w:tcPr>
            <w:tcW w:w="1985" w:type="dxa"/>
            <w:vAlign w:val="center"/>
          </w:tcPr>
          <w:p w14:paraId="10FEE2DB" w14:textId="77777777" w:rsidR="00B33287" w:rsidRPr="004472D2" w:rsidRDefault="00B33287" w:rsidP="00B45346">
            <w:pPr>
              <w:pStyle w:val="Tablehead"/>
              <w:rPr>
                <w:lang w:val="fr-CH"/>
              </w:rPr>
            </w:pPr>
            <w:r w:rsidRPr="004472D2">
              <w:rPr>
                <w:lang w:val="fr-CH"/>
              </w:rPr>
              <w:t>Plage des fréquences fondamentales</w:t>
            </w:r>
          </w:p>
        </w:tc>
        <w:tc>
          <w:tcPr>
            <w:tcW w:w="7088" w:type="dxa"/>
            <w:gridSpan w:val="2"/>
            <w:vAlign w:val="center"/>
          </w:tcPr>
          <w:p w14:paraId="1D51AA80" w14:textId="77777777" w:rsidR="00B33287" w:rsidRPr="004472D2" w:rsidRDefault="00B33287" w:rsidP="00B45346">
            <w:pPr>
              <w:pStyle w:val="Tablehead"/>
              <w:rPr>
                <w:lang w:val="fr-CH"/>
              </w:rPr>
            </w:pPr>
            <w:r w:rsidRPr="004472D2">
              <w:rPr>
                <w:lang w:val="fr-CH"/>
              </w:rPr>
              <w:t>Gamme de fréquences pour les mesures</w:t>
            </w:r>
          </w:p>
        </w:tc>
      </w:tr>
      <w:tr w:rsidR="00B33287" w:rsidRPr="004472D2" w14:paraId="18F2C906" w14:textId="77777777" w:rsidTr="00B45346">
        <w:trPr>
          <w:jc w:val="center"/>
        </w:trPr>
        <w:tc>
          <w:tcPr>
            <w:tcW w:w="1985" w:type="dxa"/>
            <w:vAlign w:val="center"/>
          </w:tcPr>
          <w:p w14:paraId="5A205936" w14:textId="77777777" w:rsidR="00B33287" w:rsidRPr="004472D2" w:rsidRDefault="00B33287" w:rsidP="00B45346">
            <w:pPr>
              <w:pStyle w:val="Tablehead"/>
              <w:rPr>
                <w:lang w:val="fr-CH"/>
              </w:rPr>
            </w:pPr>
          </w:p>
        </w:tc>
        <w:tc>
          <w:tcPr>
            <w:tcW w:w="1985" w:type="dxa"/>
            <w:vAlign w:val="center"/>
          </w:tcPr>
          <w:p w14:paraId="260B4DCD" w14:textId="77777777" w:rsidR="00B33287" w:rsidRPr="004472D2" w:rsidRDefault="00B33287" w:rsidP="00B45346">
            <w:pPr>
              <w:pStyle w:val="Tablehead"/>
              <w:rPr>
                <w:lang w:val="fr-CH"/>
              </w:rPr>
            </w:pPr>
            <w:r w:rsidRPr="004472D2">
              <w:rPr>
                <w:lang w:val="fr-CH"/>
              </w:rPr>
              <w:t>Limite inférieure</w:t>
            </w:r>
          </w:p>
        </w:tc>
        <w:tc>
          <w:tcPr>
            <w:tcW w:w="5103" w:type="dxa"/>
            <w:vAlign w:val="center"/>
          </w:tcPr>
          <w:p w14:paraId="1AB47B81" w14:textId="77777777" w:rsidR="00B33287" w:rsidRPr="004472D2" w:rsidRDefault="00B33287" w:rsidP="00B45346">
            <w:pPr>
              <w:pStyle w:val="Tablehead"/>
              <w:rPr>
                <w:lang w:val="fr-CH"/>
              </w:rPr>
            </w:pPr>
            <w:r w:rsidRPr="004472D2">
              <w:rPr>
                <w:lang w:val="fr-CH"/>
              </w:rPr>
              <w:t>Limite supérieure</w:t>
            </w:r>
            <w:r w:rsidRPr="004472D2">
              <w:rPr>
                <w:lang w:val="fr-CH"/>
              </w:rPr>
              <w:br/>
              <w:t>(les mesures doivent s'effectuer sur la totalité de la bande harmonique et ne pas s'arrêter à la limite</w:t>
            </w:r>
            <w:r w:rsidRPr="004472D2">
              <w:rPr>
                <w:lang w:val="fr-CH"/>
              </w:rPr>
              <w:br/>
              <w:t>de fréquence supérieure précise indiquée)</w:t>
            </w:r>
          </w:p>
        </w:tc>
      </w:tr>
      <w:tr w:rsidR="00B33287" w:rsidRPr="004472D2" w14:paraId="00E688D0" w14:textId="77777777" w:rsidTr="00B45346">
        <w:trPr>
          <w:jc w:val="center"/>
        </w:trPr>
        <w:tc>
          <w:tcPr>
            <w:tcW w:w="1985" w:type="dxa"/>
            <w:vAlign w:val="center"/>
          </w:tcPr>
          <w:p w14:paraId="3516B7C2" w14:textId="77777777" w:rsidR="00B33287" w:rsidRPr="004472D2" w:rsidRDefault="00B33287" w:rsidP="00B45346">
            <w:pPr>
              <w:pStyle w:val="Tabletext"/>
              <w:jc w:val="center"/>
              <w:rPr>
                <w:lang w:val="fr-CH"/>
              </w:rPr>
            </w:pPr>
            <w:r w:rsidRPr="004472D2">
              <w:rPr>
                <w:lang w:val="fr-CH"/>
              </w:rPr>
              <w:t>9 kHz-100 MHz</w:t>
            </w:r>
          </w:p>
        </w:tc>
        <w:tc>
          <w:tcPr>
            <w:tcW w:w="1985" w:type="dxa"/>
            <w:vAlign w:val="center"/>
          </w:tcPr>
          <w:p w14:paraId="43945961" w14:textId="77777777" w:rsidR="00B33287" w:rsidRPr="004472D2" w:rsidRDefault="00B33287" w:rsidP="00B45346">
            <w:pPr>
              <w:pStyle w:val="Tabletext"/>
              <w:jc w:val="center"/>
              <w:rPr>
                <w:lang w:val="fr-CH"/>
              </w:rPr>
            </w:pPr>
            <w:r w:rsidRPr="004472D2">
              <w:rPr>
                <w:lang w:val="fr-CH"/>
              </w:rPr>
              <w:t>9 kHz</w:t>
            </w:r>
          </w:p>
        </w:tc>
        <w:tc>
          <w:tcPr>
            <w:tcW w:w="5103" w:type="dxa"/>
            <w:vAlign w:val="center"/>
          </w:tcPr>
          <w:p w14:paraId="2D35B827" w14:textId="77777777" w:rsidR="00B33287" w:rsidRPr="004472D2" w:rsidRDefault="00B33287" w:rsidP="00B45346">
            <w:pPr>
              <w:pStyle w:val="Tabletext"/>
              <w:jc w:val="center"/>
              <w:rPr>
                <w:lang w:val="fr-CH"/>
              </w:rPr>
            </w:pPr>
            <w:r w:rsidRPr="004472D2">
              <w:rPr>
                <w:lang w:val="fr-CH"/>
              </w:rPr>
              <w:t>1 GHz</w:t>
            </w:r>
          </w:p>
        </w:tc>
      </w:tr>
      <w:tr w:rsidR="00B33287" w:rsidRPr="004472D2" w14:paraId="26FD8E8A" w14:textId="77777777" w:rsidTr="00B45346">
        <w:trPr>
          <w:jc w:val="center"/>
        </w:trPr>
        <w:tc>
          <w:tcPr>
            <w:tcW w:w="1985" w:type="dxa"/>
            <w:vAlign w:val="center"/>
          </w:tcPr>
          <w:p w14:paraId="271B4278" w14:textId="77777777" w:rsidR="00B33287" w:rsidRPr="004472D2" w:rsidRDefault="00B33287" w:rsidP="00B45346">
            <w:pPr>
              <w:pStyle w:val="Tabletext"/>
              <w:jc w:val="center"/>
              <w:rPr>
                <w:lang w:val="fr-CH"/>
              </w:rPr>
            </w:pPr>
            <w:r w:rsidRPr="004472D2">
              <w:rPr>
                <w:lang w:val="fr-CH"/>
              </w:rPr>
              <w:t>100 MHz-300 MHz</w:t>
            </w:r>
          </w:p>
        </w:tc>
        <w:tc>
          <w:tcPr>
            <w:tcW w:w="1985" w:type="dxa"/>
            <w:vAlign w:val="center"/>
          </w:tcPr>
          <w:p w14:paraId="5BD1C431" w14:textId="77777777" w:rsidR="00B33287" w:rsidRPr="004472D2" w:rsidRDefault="00B33287" w:rsidP="00B45346">
            <w:pPr>
              <w:pStyle w:val="Tabletext"/>
              <w:jc w:val="center"/>
              <w:rPr>
                <w:lang w:val="fr-CH"/>
              </w:rPr>
            </w:pPr>
            <w:r w:rsidRPr="004472D2">
              <w:rPr>
                <w:lang w:val="fr-CH"/>
              </w:rPr>
              <w:t>9 kHz</w:t>
            </w:r>
          </w:p>
        </w:tc>
        <w:tc>
          <w:tcPr>
            <w:tcW w:w="5103" w:type="dxa"/>
            <w:vAlign w:val="center"/>
          </w:tcPr>
          <w:p w14:paraId="196085E6" w14:textId="77777777" w:rsidR="00B33287" w:rsidRPr="004472D2" w:rsidRDefault="00B33287" w:rsidP="00B45346">
            <w:pPr>
              <w:pStyle w:val="Tabletext"/>
              <w:jc w:val="center"/>
              <w:rPr>
                <w:lang w:val="fr-CH"/>
              </w:rPr>
            </w:pPr>
            <w:r w:rsidRPr="004472D2">
              <w:rPr>
                <w:lang w:val="fr-CH"/>
              </w:rPr>
              <w:t>10ème harmonique</w:t>
            </w:r>
          </w:p>
        </w:tc>
      </w:tr>
      <w:tr w:rsidR="00B33287" w:rsidRPr="004472D2" w14:paraId="1C5D9560" w14:textId="77777777" w:rsidTr="00B45346">
        <w:trPr>
          <w:jc w:val="center"/>
        </w:trPr>
        <w:tc>
          <w:tcPr>
            <w:tcW w:w="1985" w:type="dxa"/>
            <w:vAlign w:val="center"/>
          </w:tcPr>
          <w:p w14:paraId="685210A2" w14:textId="77777777" w:rsidR="00B33287" w:rsidRPr="004472D2" w:rsidRDefault="00B33287" w:rsidP="00B45346">
            <w:pPr>
              <w:pStyle w:val="Tabletext"/>
              <w:jc w:val="center"/>
              <w:rPr>
                <w:lang w:val="fr-CH"/>
              </w:rPr>
            </w:pPr>
            <w:r w:rsidRPr="004472D2">
              <w:rPr>
                <w:lang w:val="fr-CH"/>
              </w:rPr>
              <w:t>300 MHz-600 MHz</w:t>
            </w:r>
          </w:p>
        </w:tc>
        <w:tc>
          <w:tcPr>
            <w:tcW w:w="1985" w:type="dxa"/>
            <w:vAlign w:val="center"/>
          </w:tcPr>
          <w:p w14:paraId="2F550226" w14:textId="77777777" w:rsidR="00B33287" w:rsidRPr="004472D2" w:rsidRDefault="00B33287" w:rsidP="00B45346">
            <w:pPr>
              <w:pStyle w:val="Tabletext"/>
              <w:jc w:val="center"/>
              <w:rPr>
                <w:lang w:val="fr-CH"/>
              </w:rPr>
            </w:pPr>
            <w:r w:rsidRPr="004472D2">
              <w:rPr>
                <w:lang w:val="fr-CH"/>
              </w:rPr>
              <w:t>30 MHz</w:t>
            </w:r>
          </w:p>
        </w:tc>
        <w:tc>
          <w:tcPr>
            <w:tcW w:w="5103" w:type="dxa"/>
            <w:vAlign w:val="center"/>
          </w:tcPr>
          <w:p w14:paraId="6B4049D6" w14:textId="77777777" w:rsidR="00B33287" w:rsidRPr="004472D2" w:rsidRDefault="00B33287" w:rsidP="00B45346">
            <w:pPr>
              <w:pStyle w:val="Tabletext"/>
              <w:jc w:val="center"/>
              <w:rPr>
                <w:lang w:val="fr-CH"/>
              </w:rPr>
            </w:pPr>
            <w:r w:rsidRPr="004472D2">
              <w:rPr>
                <w:lang w:val="fr-CH"/>
              </w:rPr>
              <w:t>3 GHz</w:t>
            </w:r>
          </w:p>
        </w:tc>
      </w:tr>
      <w:tr w:rsidR="00B33287" w:rsidRPr="004472D2" w14:paraId="731EDDEC" w14:textId="77777777" w:rsidTr="00B45346">
        <w:trPr>
          <w:jc w:val="center"/>
        </w:trPr>
        <w:tc>
          <w:tcPr>
            <w:tcW w:w="1985" w:type="dxa"/>
            <w:vAlign w:val="center"/>
          </w:tcPr>
          <w:p w14:paraId="4D383673" w14:textId="77777777" w:rsidR="00B33287" w:rsidRPr="004472D2" w:rsidRDefault="00B33287" w:rsidP="00B45346">
            <w:pPr>
              <w:pStyle w:val="Tabletext"/>
              <w:jc w:val="center"/>
              <w:rPr>
                <w:lang w:val="fr-CH"/>
              </w:rPr>
            </w:pPr>
            <w:r w:rsidRPr="004472D2">
              <w:rPr>
                <w:lang w:val="fr-CH"/>
              </w:rPr>
              <w:t>600 MHz-5,2 GHz</w:t>
            </w:r>
          </w:p>
        </w:tc>
        <w:tc>
          <w:tcPr>
            <w:tcW w:w="1985" w:type="dxa"/>
            <w:vAlign w:val="center"/>
          </w:tcPr>
          <w:p w14:paraId="008DCAEC" w14:textId="77777777" w:rsidR="00B33287" w:rsidRPr="004472D2" w:rsidRDefault="00B33287" w:rsidP="00B45346">
            <w:pPr>
              <w:pStyle w:val="Tabletext"/>
              <w:jc w:val="center"/>
              <w:rPr>
                <w:lang w:val="fr-CH"/>
              </w:rPr>
            </w:pPr>
            <w:r w:rsidRPr="004472D2">
              <w:rPr>
                <w:lang w:val="fr-CH"/>
              </w:rPr>
              <w:t>30 MHz</w:t>
            </w:r>
          </w:p>
        </w:tc>
        <w:tc>
          <w:tcPr>
            <w:tcW w:w="5103" w:type="dxa"/>
            <w:vAlign w:val="center"/>
          </w:tcPr>
          <w:p w14:paraId="5AAE7DD9" w14:textId="77777777" w:rsidR="00B33287" w:rsidRPr="004472D2" w:rsidRDefault="00B33287" w:rsidP="00B45346">
            <w:pPr>
              <w:pStyle w:val="Tabletext"/>
              <w:jc w:val="center"/>
              <w:rPr>
                <w:lang w:val="fr-CH"/>
              </w:rPr>
            </w:pPr>
            <w:r w:rsidRPr="004472D2">
              <w:rPr>
                <w:lang w:val="fr-CH"/>
              </w:rPr>
              <w:t>5ème harmonique</w:t>
            </w:r>
          </w:p>
        </w:tc>
      </w:tr>
      <w:tr w:rsidR="00B33287" w:rsidRPr="004472D2" w14:paraId="138168BE" w14:textId="77777777" w:rsidTr="00B45346">
        <w:trPr>
          <w:jc w:val="center"/>
        </w:trPr>
        <w:tc>
          <w:tcPr>
            <w:tcW w:w="1985" w:type="dxa"/>
            <w:vAlign w:val="center"/>
          </w:tcPr>
          <w:p w14:paraId="0234A837" w14:textId="77777777" w:rsidR="00B33287" w:rsidRPr="004472D2" w:rsidRDefault="00B33287" w:rsidP="00B45346">
            <w:pPr>
              <w:pStyle w:val="Tabletext"/>
              <w:jc w:val="center"/>
              <w:rPr>
                <w:lang w:val="fr-CH"/>
              </w:rPr>
            </w:pPr>
            <w:r w:rsidRPr="004472D2">
              <w:rPr>
                <w:lang w:val="fr-CH"/>
              </w:rPr>
              <w:t>5,2 GHz-13 GHz</w:t>
            </w:r>
          </w:p>
        </w:tc>
        <w:tc>
          <w:tcPr>
            <w:tcW w:w="1985" w:type="dxa"/>
            <w:vAlign w:val="center"/>
          </w:tcPr>
          <w:p w14:paraId="3925F4A9" w14:textId="77777777" w:rsidR="00B33287" w:rsidRPr="004472D2" w:rsidRDefault="00B33287" w:rsidP="00B45346">
            <w:pPr>
              <w:pStyle w:val="Tabletext"/>
              <w:jc w:val="center"/>
              <w:rPr>
                <w:lang w:val="fr-CH"/>
              </w:rPr>
            </w:pPr>
            <w:r w:rsidRPr="004472D2">
              <w:rPr>
                <w:lang w:val="fr-CH"/>
              </w:rPr>
              <w:t>30 MHz</w:t>
            </w:r>
          </w:p>
        </w:tc>
        <w:tc>
          <w:tcPr>
            <w:tcW w:w="5103" w:type="dxa"/>
            <w:vAlign w:val="center"/>
          </w:tcPr>
          <w:p w14:paraId="0027D776" w14:textId="77777777" w:rsidR="00B33287" w:rsidRPr="004472D2" w:rsidRDefault="00B33287" w:rsidP="00B45346">
            <w:pPr>
              <w:pStyle w:val="Tabletext"/>
              <w:jc w:val="center"/>
              <w:rPr>
                <w:lang w:val="fr-CH"/>
              </w:rPr>
            </w:pPr>
            <w:r w:rsidRPr="004472D2">
              <w:rPr>
                <w:lang w:val="fr-CH"/>
              </w:rPr>
              <w:t>26 GHz</w:t>
            </w:r>
          </w:p>
        </w:tc>
      </w:tr>
      <w:tr w:rsidR="00B33287" w:rsidRPr="004472D2" w14:paraId="37F13992" w14:textId="77777777" w:rsidTr="00B45346">
        <w:trPr>
          <w:jc w:val="center"/>
        </w:trPr>
        <w:tc>
          <w:tcPr>
            <w:tcW w:w="1985" w:type="dxa"/>
            <w:vAlign w:val="center"/>
          </w:tcPr>
          <w:p w14:paraId="669BEE34" w14:textId="77777777" w:rsidR="00B33287" w:rsidRPr="004472D2" w:rsidRDefault="00B33287" w:rsidP="00B45346">
            <w:pPr>
              <w:pStyle w:val="Tabletext"/>
              <w:jc w:val="center"/>
              <w:rPr>
                <w:lang w:val="fr-CH"/>
              </w:rPr>
            </w:pPr>
            <w:r w:rsidRPr="004472D2">
              <w:rPr>
                <w:lang w:val="fr-CH"/>
              </w:rPr>
              <w:t>13 GHz-150 GHz</w:t>
            </w:r>
          </w:p>
        </w:tc>
        <w:tc>
          <w:tcPr>
            <w:tcW w:w="1985" w:type="dxa"/>
            <w:vAlign w:val="center"/>
          </w:tcPr>
          <w:p w14:paraId="070E3D68" w14:textId="77777777" w:rsidR="00B33287" w:rsidRPr="004472D2" w:rsidRDefault="00B33287" w:rsidP="00B45346">
            <w:pPr>
              <w:pStyle w:val="Tabletext"/>
              <w:jc w:val="center"/>
              <w:rPr>
                <w:lang w:val="fr-CH"/>
              </w:rPr>
            </w:pPr>
            <w:r w:rsidRPr="004472D2">
              <w:rPr>
                <w:lang w:val="fr-CH"/>
              </w:rPr>
              <w:t>30 MHz</w:t>
            </w:r>
          </w:p>
        </w:tc>
        <w:tc>
          <w:tcPr>
            <w:tcW w:w="5103" w:type="dxa"/>
            <w:vAlign w:val="center"/>
          </w:tcPr>
          <w:p w14:paraId="485675C7" w14:textId="77777777" w:rsidR="00B33287" w:rsidRPr="004472D2" w:rsidRDefault="00B33287" w:rsidP="00B45346">
            <w:pPr>
              <w:pStyle w:val="Tabletext"/>
              <w:jc w:val="center"/>
              <w:rPr>
                <w:lang w:val="fr-CH"/>
              </w:rPr>
            </w:pPr>
            <w:r w:rsidRPr="004472D2">
              <w:rPr>
                <w:lang w:val="fr-CH"/>
              </w:rPr>
              <w:t>2ème harmonique</w:t>
            </w:r>
          </w:p>
        </w:tc>
      </w:tr>
      <w:tr w:rsidR="00B33287" w:rsidRPr="004472D2" w14:paraId="06EE7CB6" w14:textId="77777777" w:rsidTr="00B45346">
        <w:trPr>
          <w:jc w:val="center"/>
        </w:trPr>
        <w:tc>
          <w:tcPr>
            <w:tcW w:w="1985" w:type="dxa"/>
            <w:vAlign w:val="center"/>
          </w:tcPr>
          <w:p w14:paraId="3C3A6D8E" w14:textId="77777777" w:rsidR="00B33287" w:rsidRPr="004472D2" w:rsidRDefault="00B33287" w:rsidP="00B45346">
            <w:pPr>
              <w:pStyle w:val="Tabletext"/>
              <w:jc w:val="center"/>
              <w:rPr>
                <w:lang w:val="fr-CH"/>
              </w:rPr>
            </w:pPr>
            <w:r w:rsidRPr="004472D2">
              <w:rPr>
                <w:lang w:val="fr-CH"/>
              </w:rPr>
              <w:t>150 GHz-300 GHz</w:t>
            </w:r>
          </w:p>
        </w:tc>
        <w:tc>
          <w:tcPr>
            <w:tcW w:w="1985" w:type="dxa"/>
            <w:vAlign w:val="center"/>
          </w:tcPr>
          <w:p w14:paraId="2889C06C" w14:textId="77777777" w:rsidR="00B33287" w:rsidRPr="004472D2" w:rsidRDefault="00B33287" w:rsidP="00B45346">
            <w:pPr>
              <w:pStyle w:val="Tabletext"/>
              <w:jc w:val="center"/>
              <w:rPr>
                <w:lang w:val="fr-CH"/>
              </w:rPr>
            </w:pPr>
            <w:r w:rsidRPr="004472D2">
              <w:rPr>
                <w:lang w:val="fr-CH"/>
              </w:rPr>
              <w:t>30 MHz</w:t>
            </w:r>
          </w:p>
        </w:tc>
        <w:tc>
          <w:tcPr>
            <w:tcW w:w="5103" w:type="dxa"/>
            <w:vAlign w:val="center"/>
          </w:tcPr>
          <w:p w14:paraId="47A7AEEC" w14:textId="77777777" w:rsidR="00B33287" w:rsidRPr="004472D2" w:rsidRDefault="00B33287" w:rsidP="00B45346">
            <w:pPr>
              <w:pStyle w:val="Tabletext"/>
              <w:jc w:val="center"/>
              <w:rPr>
                <w:lang w:val="fr-CH"/>
              </w:rPr>
            </w:pPr>
            <w:r w:rsidRPr="004472D2">
              <w:rPr>
                <w:lang w:val="fr-CH"/>
              </w:rPr>
              <w:t>300 GHz</w:t>
            </w:r>
          </w:p>
        </w:tc>
      </w:tr>
    </w:tbl>
    <w:p w14:paraId="063317F4" w14:textId="77777777" w:rsidR="00B33287" w:rsidRPr="004472D2" w:rsidRDefault="00B33287" w:rsidP="00B33287">
      <w:pPr>
        <w:pStyle w:val="Tablefin"/>
        <w:rPr>
          <w:lang w:val="fr-CH"/>
        </w:rPr>
      </w:pPr>
    </w:p>
    <w:p w14:paraId="712AAA34" w14:textId="77777777" w:rsidR="00B33287" w:rsidRPr="004472D2" w:rsidRDefault="00B33287" w:rsidP="00B33287">
      <w:pPr>
        <w:keepNext/>
        <w:keepLines/>
        <w:rPr>
          <w:lang w:val="fr-CH"/>
        </w:rPr>
      </w:pPr>
      <w:r w:rsidRPr="004472D2">
        <w:rPr>
          <w:lang w:val="fr-CH"/>
        </w:rPr>
        <w:t xml:space="preserve">Il y aura des cas où il faut, pour protéger certains services bien précis, élargir la gamme de fréquences des mesures jusqu'à la troisième harmonique ou une harmonique supérieure, pour des systèmes dont la fréquence fondamentale est au-dessus de 13 GHz. Les paramètres indiqués dans le Tableau 1 font apparaître qu'il est de plus en plus difficile concrètement d'effectuer les mesures en élargissant vers le haut (jusqu'à plus de 110 GHz) la gamme de fréquences des équipements de mesure hyperfréquences classiques décrits dans l'Annexe 2. A ces fréquences et à des fréquences plus élevées, il peut être plus indiqué d'adopter les techniques de mesure bolométriques utilisées aux fréquences infrarouges. Par exemple, pour des radars pour véhicules fonctionnant à 76-77 GHz, il est recommandé de mesurer la troisième harmonique autour de 220 GHz, et là les méthodes de mesure hyperfréquences classiques vraisemblablement ne conviennent pas. </w:t>
      </w:r>
    </w:p>
    <w:p w14:paraId="0CD0806F" w14:textId="77777777" w:rsidR="00B33287" w:rsidRPr="004472D2" w:rsidRDefault="00B33287" w:rsidP="00B33287">
      <w:pPr>
        <w:rPr>
          <w:lang w:val="fr-CH"/>
        </w:rPr>
      </w:pPr>
      <w:r w:rsidRPr="004472D2">
        <w:rPr>
          <w:lang w:val="fr-CH"/>
        </w:rPr>
        <w:t>Quoi qu'il en soit, pour des systèmes ayant une antenne comportant un guide d'ondes ou une connexion à guide d'ondes, d'une longueur exempte de perturbations égale à au moins deux fois la longueur d'onde de coupure, il n'est pas nécessaire de mesurer les rayonnements dans le domaine des rayonnements non essentiels au-dessous d'une fréquence égale à 0,7 fois la fréquence de coupure du guide d'ondes.</w:t>
      </w:r>
    </w:p>
    <w:p w14:paraId="35DBD966" w14:textId="77777777" w:rsidR="00B33287" w:rsidRPr="004472D2" w:rsidRDefault="00B33287" w:rsidP="00B33287">
      <w:pPr>
        <w:rPr>
          <w:lang w:val="fr-CH"/>
        </w:rPr>
      </w:pPr>
      <w:r w:rsidRPr="004472D2">
        <w:rPr>
          <w:b/>
          <w:lang w:val="fr-CH"/>
        </w:rPr>
        <w:t>2.6</w:t>
      </w:r>
      <w:r w:rsidRPr="004472D2">
        <w:rPr>
          <w:lang w:val="fr-CH"/>
        </w:rPr>
        <w:tab/>
        <w:t xml:space="preserve">Les rayonnements dans le domaine des rayonnements non essentiels émis par une partie quelconque de l'installation, autre que le système d'antenne (c'est-à-dire l'antenne et sa ligne d'alimentation) ne </w:t>
      </w:r>
      <w:proofErr w:type="gramStart"/>
      <w:r w:rsidRPr="004472D2">
        <w:rPr>
          <w:lang w:val="fr-CH"/>
        </w:rPr>
        <w:t>devraient</w:t>
      </w:r>
      <w:proofErr w:type="gramEnd"/>
      <w:r w:rsidRPr="004472D2">
        <w:rPr>
          <w:lang w:val="fr-CH"/>
        </w:rPr>
        <w:t xml:space="preserve"> pas produire un effet supérieur à celui qui se produirait si ce système d'antenne était alimenté à la puissance maximale admissible sur la fréquence du domaine des rayonnements non essentiels.</w:t>
      </w:r>
    </w:p>
    <w:p w14:paraId="4E2FE4F0" w14:textId="77777777" w:rsidR="00B33287" w:rsidRPr="004472D2" w:rsidRDefault="00B33287" w:rsidP="00B33287">
      <w:pPr>
        <w:rPr>
          <w:lang w:val="fr-CH"/>
        </w:rPr>
      </w:pPr>
      <w:r w:rsidRPr="004472D2">
        <w:rPr>
          <w:b/>
          <w:bCs/>
          <w:lang w:val="fr-CH"/>
        </w:rPr>
        <w:t>2.7</w:t>
      </w:r>
      <w:r w:rsidRPr="004472D2">
        <w:rPr>
          <w:b/>
          <w:bCs/>
          <w:lang w:val="fr-CH"/>
        </w:rPr>
        <w:tab/>
      </w:r>
      <w:r w:rsidRPr="004472D2">
        <w:rPr>
          <w:lang w:val="fr-CH"/>
        </w:rPr>
        <w:t>Les émissions transitoires causées par la commutation dans les systèmes à accès multiple par répartition dans le temps (AMRT) devraient, dans la mesure du possible, respecter les exigences concernant la suppression des rayonnements dans le domaine des rayonnements non essentiels.</w:t>
      </w:r>
    </w:p>
    <w:p w14:paraId="1E6E9E96" w14:textId="77777777" w:rsidR="00B33287" w:rsidRPr="004472D2" w:rsidRDefault="00B33287" w:rsidP="00B33287">
      <w:pPr>
        <w:pStyle w:val="Heading1"/>
        <w:rPr>
          <w:rFonts w:eastAsia="Arial Unicode MS"/>
          <w:lang w:val="fr-CH"/>
        </w:rPr>
      </w:pPr>
      <w:r w:rsidRPr="004472D2">
        <w:rPr>
          <w:lang w:val="fr-CH"/>
        </w:rPr>
        <w:t>3</w:t>
      </w:r>
      <w:r w:rsidRPr="004472D2">
        <w:rPr>
          <w:lang w:val="fr-CH"/>
        </w:rPr>
        <w:tab/>
        <w:t>Limites des rayonnements dans le domaine des rayonnements non essentiels</w:t>
      </w:r>
    </w:p>
    <w:p w14:paraId="14C69A57" w14:textId="77777777" w:rsidR="00B33287" w:rsidRPr="004472D2" w:rsidRDefault="00B33287" w:rsidP="00B33287">
      <w:pPr>
        <w:rPr>
          <w:lang w:val="fr-CH"/>
        </w:rPr>
      </w:pPr>
      <w:r w:rsidRPr="004472D2">
        <w:rPr>
          <w:b/>
          <w:lang w:val="fr-CH"/>
        </w:rPr>
        <w:t>3.1</w:t>
      </w:r>
      <w:r w:rsidRPr="004472D2">
        <w:rPr>
          <w:lang w:val="fr-CH"/>
        </w:rPr>
        <w:tab/>
        <w:t>Ces limites devraient pouvoir améliorer l'exploitation des services de radiocommunication dans toutes les bandes.</w:t>
      </w:r>
    </w:p>
    <w:p w14:paraId="221BB7C6" w14:textId="77777777" w:rsidR="00B33287" w:rsidRPr="004472D2" w:rsidRDefault="00B33287" w:rsidP="00B33287">
      <w:pPr>
        <w:rPr>
          <w:lang w:val="fr-CH"/>
        </w:rPr>
      </w:pPr>
      <w:r w:rsidRPr="004472D2">
        <w:rPr>
          <w:b/>
          <w:lang w:val="fr-CH"/>
        </w:rPr>
        <w:t>3.2</w:t>
      </w:r>
      <w:r w:rsidRPr="004472D2">
        <w:rPr>
          <w:lang w:val="fr-CH"/>
        </w:rPr>
        <w:tab/>
        <w:t>Il convient d'utiliser pour représenter les rayonnements dans le domaine des rayonnements non essentiels les différentes unités et la table de correspondance présentées dans l'Annexe 1.</w:t>
      </w:r>
    </w:p>
    <w:p w14:paraId="1C65FB4D" w14:textId="77777777" w:rsidR="00B33287" w:rsidRPr="004472D2" w:rsidRDefault="00B33287" w:rsidP="00B33287">
      <w:pPr>
        <w:rPr>
          <w:lang w:val="fr-CH"/>
        </w:rPr>
      </w:pPr>
      <w:r w:rsidRPr="004472D2">
        <w:rPr>
          <w:b/>
          <w:lang w:val="fr-CH"/>
        </w:rPr>
        <w:t>3.3</w:t>
      </w:r>
      <w:r w:rsidRPr="004472D2">
        <w:rPr>
          <w:lang w:val="fr-CH"/>
        </w:rPr>
        <w:tab/>
        <w:t>Les catégories de limites des rayonnements dans le domaine des rayonnements non essen</w:t>
      </w:r>
      <w:r w:rsidRPr="004472D2">
        <w:rPr>
          <w:lang w:val="fr-CH"/>
        </w:rPr>
        <w:softHyphen/>
        <w:t>tiels sont définies ci-après, y compris les limites de l'Appendice 3 du RR, des exemples de limites plus strictes et les équipements s'appliquent aux équipements de technologie de l'information (ITE).</w:t>
      </w:r>
    </w:p>
    <w:p w14:paraId="0F6680AF" w14:textId="77777777" w:rsidR="00B33287" w:rsidRPr="004472D2" w:rsidRDefault="00B33287" w:rsidP="00B33287">
      <w:pPr>
        <w:rPr>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52"/>
        <w:gridCol w:w="7887"/>
      </w:tblGrid>
      <w:tr w:rsidR="00B33287" w:rsidRPr="004472D2" w14:paraId="692CC897" w14:textId="77777777" w:rsidTr="00B45346">
        <w:trPr>
          <w:jc w:val="center"/>
        </w:trPr>
        <w:tc>
          <w:tcPr>
            <w:tcW w:w="1701" w:type="dxa"/>
            <w:tcBorders>
              <w:top w:val="single" w:sz="6" w:space="0" w:color="auto"/>
              <w:left w:val="single" w:sz="6" w:space="0" w:color="auto"/>
              <w:bottom w:val="single" w:sz="6" w:space="0" w:color="auto"/>
              <w:right w:val="single" w:sz="6" w:space="0" w:color="auto"/>
            </w:tcBorders>
          </w:tcPr>
          <w:p w14:paraId="6A636687" w14:textId="77777777" w:rsidR="00B33287" w:rsidRPr="004472D2" w:rsidRDefault="00B33287" w:rsidP="00B45346">
            <w:pPr>
              <w:pStyle w:val="Tabletext"/>
              <w:jc w:val="left"/>
              <w:rPr>
                <w:lang w:val="fr-CH"/>
              </w:rPr>
            </w:pPr>
            <w:r w:rsidRPr="004472D2">
              <w:rPr>
                <w:lang w:val="fr-CH"/>
              </w:rPr>
              <w:t>Catégorie A</w:t>
            </w:r>
          </w:p>
        </w:tc>
        <w:tc>
          <w:tcPr>
            <w:tcW w:w="7655" w:type="dxa"/>
            <w:tcBorders>
              <w:top w:val="single" w:sz="6" w:space="0" w:color="auto"/>
              <w:left w:val="single" w:sz="6" w:space="0" w:color="auto"/>
              <w:bottom w:val="single" w:sz="6" w:space="0" w:color="auto"/>
              <w:right w:val="single" w:sz="6" w:space="0" w:color="auto"/>
            </w:tcBorders>
          </w:tcPr>
          <w:p w14:paraId="026148A6" w14:textId="77777777" w:rsidR="00B33287" w:rsidRPr="004472D2" w:rsidRDefault="00B33287" w:rsidP="00B45346">
            <w:pPr>
              <w:pStyle w:val="Tabletext"/>
              <w:jc w:val="left"/>
              <w:rPr>
                <w:lang w:val="fr-CH"/>
              </w:rPr>
            </w:pPr>
            <w:r w:rsidRPr="004472D2">
              <w:rPr>
                <w:lang w:val="fr-CH"/>
              </w:rPr>
              <w:t>Les limites de la catégorie A sont les valeurs de l'affaiblissement utilisées pour calculer les niveaux de puissance maximaux tolérés des rayonnements dans le domaine des rayonnements non essentiels. L'Appendice 3 du RR reprend les limites de la catégorie A. Ces limites sont données au § 4.2.</w:t>
            </w:r>
          </w:p>
        </w:tc>
      </w:tr>
      <w:tr w:rsidR="00B33287" w:rsidRPr="004472D2" w14:paraId="3405318D" w14:textId="77777777" w:rsidTr="00B45346">
        <w:trPr>
          <w:jc w:val="center"/>
        </w:trPr>
        <w:tc>
          <w:tcPr>
            <w:tcW w:w="1701" w:type="dxa"/>
            <w:tcBorders>
              <w:top w:val="single" w:sz="6" w:space="0" w:color="auto"/>
              <w:left w:val="single" w:sz="6" w:space="0" w:color="auto"/>
              <w:bottom w:val="single" w:sz="6" w:space="0" w:color="auto"/>
              <w:right w:val="single" w:sz="6" w:space="0" w:color="auto"/>
            </w:tcBorders>
          </w:tcPr>
          <w:p w14:paraId="76184336" w14:textId="77777777" w:rsidR="00B33287" w:rsidRPr="004472D2" w:rsidRDefault="00B33287" w:rsidP="00B45346">
            <w:pPr>
              <w:pStyle w:val="Tabletext"/>
              <w:jc w:val="left"/>
              <w:rPr>
                <w:lang w:val="fr-CH"/>
              </w:rPr>
            </w:pPr>
            <w:r w:rsidRPr="004472D2">
              <w:rPr>
                <w:lang w:val="fr-CH"/>
              </w:rPr>
              <w:t>Catégorie B</w:t>
            </w:r>
          </w:p>
        </w:tc>
        <w:tc>
          <w:tcPr>
            <w:tcW w:w="7655" w:type="dxa"/>
            <w:tcBorders>
              <w:top w:val="single" w:sz="6" w:space="0" w:color="auto"/>
              <w:left w:val="single" w:sz="6" w:space="0" w:color="auto"/>
              <w:bottom w:val="single" w:sz="6" w:space="0" w:color="auto"/>
              <w:right w:val="single" w:sz="6" w:space="0" w:color="auto"/>
            </w:tcBorders>
          </w:tcPr>
          <w:p w14:paraId="1BD77737" w14:textId="77777777" w:rsidR="00B33287" w:rsidRPr="004472D2" w:rsidRDefault="00B33287" w:rsidP="00B45346">
            <w:pPr>
              <w:pStyle w:val="Tabletext"/>
              <w:jc w:val="left"/>
              <w:rPr>
                <w:lang w:val="fr-CH"/>
              </w:rPr>
            </w:pPr>
            <w:r w:rsidRPr="004472D2">
              <w:rPr>
                <w:lang w:val="fr-CH"/>
              </w:rPr>
              <w:t>Les limites de la catégorie B sont un exemple de limites plus contraignantes des rayonnements dans le domaine des rayonnements non essentiels que celles de la catégorie A. Elles sont basées sur des limites définies et adoptées en Europe et utilisées par certains autres pays. Ces limites sont données au § 4.3.</w:t>
            </w:r>
          </w:p>
        </w:tc>
      </w:tr>
      <w:tr w:rsidR="00B33287" w:rsidRPr="004472D2" w14:paraId="65B6CFAC" w14:textId="77777777" w:rsidTr="00B45346">
        <w:trPr>
          <w:jc w:val="center"/>
        </w:trPr>
        <w:tc>
          <w:tcPr>
            <w:tcW w:w="1701" w:type="dxa"/>
            <w:tcBorders>
              <w:top w:val="single" w:sz="6" w:space="0" w:color="auto"/>
              <w:left w:val="single" w:sz="6" w:space="0" w:color="auto"/>
              <w:bottom w:val="single" w:sz="6" w:space="0" w:color="auto"/>
              <w:right w:val="single" w:sz="6" w:space="0" w:color="auto"/>
            </w:tcBorders>
          </w:tcPr>
          <w:p w14:paraId="464ACD62" w14:textId="77777777" w:rsidR="00B33287" w:rsidRPr="004472D2" w:rsidRDefault="00B33287" w:rsidP="00B45346">
            <w:pPr>
              <w:pStyle w:val="Tabletext"/>
              <w:jc w:val="left"/>
              <w:rPr>
                <w:lang w:val="fr-CH"/>
              </w:rPr>
            </w:pPr>
            <w:r w:rsidRPr="004472D2">
              <w:rPr>
                <w:lang w:val="fr-CH"/>
              </w:rPr>
              <w:t>Catégorie C</w:t>
            </w:r>
          </w:p>
        </w:tc>
        <w:tc>
          <w:tcPr>
            <w:tcW w:w="7655" w:type="dxa"/>
            <w:tcBorders>
              <w:top w:val="single" w:sz="6" w:space="0" w:color="auto"/>
              <w:left w:val="single" w:sz="6" w:space="0" w:color="auto"/>
              <w:bottom w:val="single" w:sz="6" w:space="0" w:color="auto"/>
              <w:right w:val="single" w:sz="6" w:space="0" w:color="auto"/>
            </w:tcBorders>
          </w:tcPr>
          <w:p w14:paraId="3EB5F64D" w14:textId="77777777" w:rsidR="00B33287" w:rsidRPr="004472D2" w:rsidRDefault="00B33287" w:rsidP="00B45346">
            <w:pPr>
              <w:pStyle w:val="Tabletext"/>
              <w:jc w:val="left"/>
              <w:rPr>
                <w:lang w:val="fr-CH"/>
              </w:rPr>
            </w:pPr>
            <w:r w:rsidRPr="004472D2">
              <w:rPr>
                <w:lang w:val="fr-CH"/>
              </w:rPr>
              <w:t>Les limites de la catégorie C sont un exemple de limites plus contraignantes des rayonnements dans le domaine des rayonnements non essentiels que celles de la catégorie A. Elles sont basées sur des limites définies et adoptées aux Etats-Unis d'Amérique et au Canada et utilisées par certains autres pays. Ces limites sont données au § 4.4.</w:t>
            </w:r>
          </w:p>
        </w:tc>
      </w:tr>
      <w:tr w:rsidR="00B33287" w:rsidRPr="004472D2" w14:paraId="7ABF7A2C" w14:textId="77777777" w:rsidTr="00B45346">
        <w:trPr>
          <w:jc w:val="center"/>
        </w:trPr>
        <w:tc>
          <w:tcPr>
            <w:tcW w:w="1701" w:type="dxa"/>
            <w:tcBorders>
              <w:top w:val="single" w:sz="6" w:space="0" w:color="auto"/>
              <w:left w:val="single" w:sz="6" w:space="0" w:color="auto"/>
              <w:bottom w:val="single" w:sz="6" w:space="0" w:color="auto"/>
              <w:right w:val="single" w:sz="6" w:space="0" w:color="auto"/>
            </w:tcBorders>
          </w:tcPr>
          <w:p w14:paraId="3149E24F" w14:textId="77777777" w:rsidR="00B33287" w:rsidRPr="004472D2" w:rsidRDefault="00B33287" w:rsidP="00B45346">
            <w:pPr>
              <w:pStyle w:val="Tabletext"/>
              <w:keepNext/>
              <w:keepLines/>
              <w:jc w:val="left"/>
              <w:rPr>
                <w:lang w:val="fr-CH"/>
              </w:rPr>
            </w:pPr>
            <w:r w:rsidRPr="004472D2">
              <w:rPr>
                <w:lang w:val="fr-CH"/>
              </w:rPr>
              <w:t>Catégorie D</w:t>
            </w:r>
          </w:p>
        </w:tc>
        <w:tc>
          <w:tcPr>
            <w:tcW w:w="7655" w:type="dxa"/>
            <w:tcBorders>
              <w:top w:val="single" w:sz="6" w:space="0" w:color="auto"/>
              <w:left w:val="single" w:sz="6" w:space="0" w:color="auto"/>
              <w:bottom w:val="single" w:sz="6" w:space="0" w:color="auto"/>
              <w:right w:val="single" w:sz="6" w:space="0" w:color="auto"/>
            </w:tcBorders>
          </w:tcPr>
          <w:p w14:paraId="7A7BCEF5" w14:textId="77777777" w:rsidR="00B33287" w:rsidRPr="004472D2" w:rsidRDefault="00B33287" w:rsidP="00B45346">
            <w:pPr>
              <w:pStyle w:val="Tabletext"/>
              <w:keepNext/>
              <w:keepLines/>
              <w:jc w:val="left"/>
              <w:rPr>
                <w:lang w:val="fr-CH"/>
              </w:rPr>
            </w:pPr>
            <w:r w:rsidRPr="004472D2">
              <w:rPr>
                <w:lang w:val="fr-CH"/>
              </w:rPr>
              <w:t>Les limites de la catégorie D sont un exemple de limites plus contraignantes des rayonnements dans le domaine des rayonnements non essentiels que celles de la catégorie A. Elles sont basées sur des limites définies et adoptées au Japon et utilisées par certains autres pays. Ces limites sont données au § 4.5.</w:t>
            </w:r>
          </w:p>
        </w:tc>
      </w:tr>
      <w:tr w:rsidR="00B33287" w:rsidRPr="004472D2" w14:paraId="697D1BE4" w14:textId="77777777" w:rsidTr="00B45346">
        <w:trPr>
          <w:jc w:val="center"/>
        </w:trPr>
        <w:tc>
          <w:tcPr>
            <w:tcW w:w="1701" w:type="dxa"/>
            <w:tcBorders>
              <w:top w:val="single" w:sz="6" w:space="0" w:color="auto"/>
              <w:left w:val="single" w:sz="6" w:space="0" w:color="auto"/>
              <w:bottom w:val="single" w:sz="6" w:space="0" w:color="auto"/>
              <w:right w:val="single" w:sz="6" w:space="0" w:color="auto"/>
            </w:tcBorders>
          </w:tcPr>
          <w:p w14:paraId="1EBEDCDA" w14:textId="77777777" w:rsidR="00B33287" w:rsidRPr="004472D2" w:rsidRDefault="00B33287" w:rsidP="00B45346">
            <w:pPr>
              <w:pStyle w:val="Tabletext"/>
              <w:jc w:val="left"/>
              <w:rPr>
                <w:lang w:val="fr-CH"/>
              </w:rPr>
            </w:pPr>
            <w:r w:rsidRPr="004472D2">
              <w:rPr>
                <w:lang w:val="fr-CH"/>
              </w:rPr>
              <w:t>Catégorie Z</w:t>
            </w:r>
          </w:p>
        </w:tc>
        <w:tc>
          <w:tcPr>
            <w:tcW w:w="7655" w:type="dxa"/>
            <w:tcBorders>
              <w:top w:val="single" w:sz="6" w:space="0" w:color="auto"/>
              <w:left w:val="single" w:sz="6" w:space="0" w:color="auto"/>
              <w:bottom w:val="single" w:sz="6" w:space="0" w:color="auto"/>
              <w:right w:val="single" w:sz="6" w:space="0" w:color="auto"/>
            </w:tcBorders>
          </w:tcPr>
          <w:p w14:paraId="1B2B5C35" w14:textId="77777777" w:rsidR="00B33287" w:rsidRPr="004472D2" w:rsidRDefault="00B33287" w:rsidP="00B45346">
            <w:pPr>
              <w:pStyle w:val="Tabletext"/>
              <w:jc w:val="left"/>
              <w:rPr>
                <w:lang w:val="fr-CH"/>
              </w:rPr>
            </w:pPr>
            <w:r w:rsidRPr="004472D2">
              <w:rPr>
                <w:lang w:val="fr-CH"/>
              </w:rPr>
              <w:t>Limites de rayonnement applicables aux ITE définies par le Comité international spécial des perturbations radioélectriques (CISPR). Ces limites sont données au § 4.6.</w:t>
            </w:r>
          </w:p>
        </w:tc>
      </w:tr>
    </w:tbl>
    <w:p w14:paraId="7FA3F455" w14:textId="77777777" w:rsidR="00B33287" w:rsidRPr="004472D2" w:rsidRDefault="00B33287" w:rsidP="00B33287">
      <w:pPr>
        <w:pStyle w:val="Tablefin"/>
        <w:rPr>
          <w:lang w:val="fr-CH"/>
        </w:rPr>
      </w:pPr>
    </w:p>
    <w:p w14:paraId="4FE16068" w14:textId="77777777" w:rsidR="00B33287" w:rsidRPr="004472D2" w:rsidRDefault="00B33287" w:rsidP="00B33287">
      <w:pPr>
        <w:pStyle w:val="Note"/>
        <w:rPr>
          <w:lang w:val="fr-CH"/>
        </w:rPr>
      </w:pPr>
      <w:r w:rsidRPr="004472D2">
        <w:rPr>
          <w:lang w:val="fr-CH"/>
        </w:rPr>
        <w:t>NOTE 1 – Les limites des catégories B, C et D sont plus contraignantes que celles de la catégorie A et représentent chacune un compromis entre faible niveau des émissions brouilleuses et coût de l'équipement. Elles sont actuellement utilisées comme règlements nationaux ou régionaux, y compris dans des zones de forte densité d'équipements de radiocommunication et utilisant pratique</w:t>
      </w:r>
      <w:r w:rsidRPr="004472D2">
        <w:rPr>
          <w:lang w:val="fr-CH"/>
        </w:rPr>
        <w:softHyphen/>
        <w:t xml:space="preserve">ment toute la gamme des équipements de radiocommunication. </w:t>
      </w:r>
    </w:p>
    <w:p w14:paraId="143C559E" w14:textId="77777777" w:rsidR="00B33287" w:rsidRPr="004472D2" w:rsidRDefault="00B33287" w:rsidP="00B33287">
      <w:pPr>
        <w:pStyle w:val="Note"/>
        <w:rPr>
          <w:lang w:val="fr-CH"/>
        </w:rPr>
      </w:pPr>
      <w:r w:rsidRPr="004472D2">
        <w:rPr>
          <w:lang w:val="fr-CH"/>
        </w:rPr>
        <w:t xml:space="preserve">Les tableaux des limites des émissions (voir le § 4 du </w:t>
      </w:r>
      <w:r w:rsidRPr="004472D2">
        <w:rPr>
          <w:i/>
          <w:lang w:val="fr-CH"/>
        </w:rPr>
        <w:t>recommande</w:t>
      </w:r>
      <w:r w:rsidRPr="004472D2">
        <w:rPr>
          <w:lang w:val="fr-CH"/>
        </w:rPr>
        <w:t>) donnent les limites préconisées pour chacune de ces catégories par bande de fréquences et par type d'émetteur, en vue d'assurer la protection de tous les services de radiocommuni</w:t>
      </w:r>
      <w:r w:rsidRPr="004472D2">
        <w:rPr>
          <w:lang w:val="fr-CH"/>
        </w:rPr>
        <w:softHyphen/>
        <w:t>cation.</w:t>
      </w:r>
    </w:p>
    <w:p w14:paraId="69AD4E16" w14:textId="77777777" w:rsidR="00B33287" w:rsidRPr="004472D2" w:rsidRDefault="00B33287" w:rsidP="00B33287">
      <w:pPr>
        <w:pStyle w:val="Heading1"/>
        <w:rPr>
          <w:rFonts w:eastAsia="Arial Unicode MS"/>
          <w:lang w:val="fr-CH"/>
        </w:rPr>
      </w:pPr>
      <w:r w:rsidRPr="004472D2">
        <w:rPr>
          <w:lang w:val="fr-CH"/>
        </w:rPr>
        <w:t>4</w:t>
      </w:r>
      <w:r w:rsidRPr="004472D2">
        <w:rPr>
          <w:lang w:val="fr-CH"/>
        </w:rPr>
        <w:tab/>
        <w:t>Tableaux des limites des émissions</w:t>
      </w:r>
    </w:p>
    <w:p w14:paraId="38998AF8" w14:textId="77777777" w:rsidR="00B33287" w:rsidRPr="004472D2" w:rsidRDefault="00B33287" w:rsidP="00B33287">
      <w:pPr>
        <w:pStyle w:val="Heading2"/>
        <w:rPr>
          <w:rFonts w:eastAsia="Arial Unicode MS"/>
          <w:lang w:val="fr-CH"/>
        </w:rPr>
      </w:pPr>
      <w:r w:rsidRPr="004472D2">
        <w:rPr>
          <w:lang w:val="fr-CH"/>
        </w:rPr>
        <w:t>4.1</w:t>
      </w:r>
      <w:r w:rsidRPr="004472D2">
        <w:rPr>
          <w:lang w:val="fr-CH"/>
        </w:rPr>
        <w:tab/>
        <w:t>Largeurs de bandes de référence recommandées</w:t>
      </w:r>
    </w:p>
    <w:p w14:paraId="757511ED" w14:textId="77777777" w:rsidR="00B33287" w:rsidRPr="004472D2" w:rsidRDefault="00B33287" w:rsidP="00B33287">
      <w:pPr>
        <w:rPr>
          <w:lang w:val="fr-CH"/>
        </w:rPr>
      </w:pPr>
      <w:r w:rsidRPr="004472D2">
        <w:rPr>
          <w:lang w:val="fr-CH"/>
        </w:rPr>
        <w:t xml:space="preserve">Une largeur de bande de référence est une largeur de bande dans laquelle les niveaux des rayonnements dans le domaine des rayonnements non essentiels sont précisés. Les largeurs de bande de référence recommandées sont les </w:t>
      </w:r>
      <w:proofErr w:type="gramStart"/>
      <w:r w:rsidRPr="004472D2">
        <w:rPr>
          <w:lang w:val="fr-CH"/>
        </w:rPr>
        <w:t>suivantes:</w:t>
      </w:r>
      <w:proofErr w:type="gramEnd"/>
    </w:p>
    <w:p w14:paraId="273D9607" w14:textId="77777777" w:rsidR="00B33287" w:rsidRPr="004472D2" w:rsidRDefault="00B33287" w:rsidP="00B33287">
      <w:pPr>
        <w:pStyle w:val="enumlev1"/>
        <w:rPr>
          <w:lang w:val="fr-CH"/>
        </w:rPr>
      </w:pPr>
      <w:r w:rsidRPr="004472D2">
        <w:rPr>
          <w:lang w:val="fr-CH"/>
        </w:rPr>
        <w:t>–</w:t>
      </w:r>
      <w:r w:rsidRPr="004472D2">
        <w:rPr>
          <w:lang w:val="fr-CH"/>
        </w:rPr>
        <w:tab/>
        <w:t>1 kHz entre 9 et 150 kHz,</w:t>
      </w:r>
    </w:p>
    <w:p w14:paraId="00B157CC" w14:textId="77777777" w:rsidR="00B33287" w:rsidRPr="004472D2" w:rsidRDefault="00B33287" w:rsidP="00B33287">
      <w:pPr>
        <w:pStyle w:val="enumlev1"/>
        <w:rPr>
          <w:lang w:val="fr-CH"/>
        </w:rPr>
      </w:pPr>
      <w:r w:rsidRPr="004472D2">
        <w:rPr>
          <w:lang w:val="fr-CH"/>
        </w:rPr>
        <w:t>–</w:t>
      </w:r>
      <w:r w:rsidRPr="004472D2">
        <w:rPr>
          <w:lang w:val="fr-CH"/>
        </w:rPr>
        <w:tab/>
        <w:t>10 kHz entre 150 kHz et 30 MHz,</w:t>
      </w:r>
    </w:p>
    <w:p w14:paraId="2E81EB00" w14:textId="77777777" w:rsidR="00B33287" w:rsidRPr="004472D2" w:rsidRDefault="00B33287" w:rsidP="00B33287">
      <w:pPr>
        <w:pStyle w:val="enumlev1"/>
        <w:rPr>
          <w:lang w:val="fr-CH"/>
        </w:rPr>
      </w:pPr>
      <w:r w:rsidRPr="004472D2">
        <w:rPr>
          <w:lang w:val="fr-CH"/>
        </w:rPr>
        <w:t>–</w:t>
      </w:r>
      <w:r w:rsidRPr="004472D2">
        <w:rPr>
          <w:lang w:val="fr-CH"/>
        </w:rPr>
        <w:tab/>
        <w:t>100 kHz entre 30 MHz et 1 GHz,</w:t>
      </w:r>
    </w:p>
    <w:p w14:paraId="49213A30" w14:textId="77777777" w:rsidR="00B33287" w:rsidRPr="004472D2" w:rsidRDefault="00B33287" w:rsidP="00B33287">
      <w:pPr>
        <w:pStyle w:val="enumlev1"/>
        <w:rPr>
          <w:lang w:val="fr-CH"/>
        </w:rPr>
      </w:pPr>
      <w:r w:rsidRPr="004472D2">
        <w:rPr>
          <w:lang w:val="fr-CH"/>
        </w:rPr>
        <w:t>–</w:t>
      </w:r>
      <w:r w:rsidRPr="004472D2">
        <w:rPr>
          <w:lang w:val="fr-CH"/>
        </w:rPr>
        <w:tab/>
        <w:t>1 MHz au-dessus de 1 GHz.</w:t>
      </w:r>
    </w:p>
    <w:p w14:paraId="1AC22AF4" w14:textId="77777777" w:rsidR="00B33287" w:rsidRPr="004472D2" w:rsidRDefault="00B33287" w:rsidP="00B33287">
      <w:pPr>
        <w:rPr>
          <w:lang w:val="fr-CH"/>
        </w:rPr>
      </w:pPr>
      <w:r w:rsidRPr="004472D2">
        <w:rPr>
          <w:lang w:val="fr-CH"/>
        </w:rPr>
        <w:t>Pour le cas particulier des services spatiaux, la largeur de bande de référence de tous les rayonnements du domaine des rayonnements non essentiels doit être de 4 kHz.</w:t>
      </w:r>
    </w:p>
    <w:p w14:paraId="25F696D4" w14:textId="77777777" w:rsidR="00B33287" w:rsidRPr="004472D2" w:rsidRDefault="00B33287" w:rsidP="00B33287">
      <w:pPr>
        <w:rPr>
          <w:lang w:val="fr-CH"/>
        </w:rPr>
      </w:pPr>
      <w:r w:rsidRPr="004472D2">
        <w:rPr>
          <w:lang w:val="fr-CH"/>
        </w:rPr>
        <w:t>Pour les limites de la catégorie B, on spécifie des largeurs de bande de référence plus étroites, proches de la porteuse pour les services fixe et mobile terrestre.</w:t>
      </w:r>
    </w:p>
    <w:p w14:paraId="000501BC" w14:textId="77777777" w:rsidR="00B33287" w:rsidRPr="004472D2" w:rsidRDefault="00B33287" w:rsidP="00B33287">
      <w:pPr>
        <w:rPr>
          <w:lang w:val="fr-CH"/>
        </w:rPr>
      </w:pPr>
      <w:r w:rsidRPr="004472D2">
        <w:rPr>
          <w:lang w:val="fr-CH"/>
        </w:rPr>
        <w:t>Les largeurs de bande de référence nécessaires pour la mesure correcte des rayonnements non essentiels émis par les radars doivent être calculées pour chaque système radar selon les méthodes décrites dans la Recommandation UIT</w:t>
      </w:r>
      <w:r w:rsidRPr="004472D2">
        <w:rPr>
          <w:lang w:val="fr-CH"/>
        </w:rPr>
        <w:noBreakHyphen/>
        <w:t>R M.1177.</w:t>
      </w:r>
    </w:p>
    <w:p w14:paraId="5B203E0C" w14:textId="77777777" w:rsidR="00B33287" w:rsidRPr="004472D2" w:rsidRDefault="00B33287" w:rsidP="00B33287">
      <w:pPr>
        <w:pStyle w:val="Note"/>
        <w:rPr>
          <w:lang w:val="fr-CH"/>
        </w:rPr>
      </w:pPr>
      <w:r w:rsidRPr="004472D2">
        <w:rPr>
          <w:lang w:val="fr-CH"/>
        </w:rPr>
        <w:t>NOTE 1 – La largeur de bande de référence désigne une largeur de bande dans laquelle la limite applicable aux rayonnements du domaine des rayonnements non essentiels est définie, mais ne désigne pas une largeur de bande dans laquelle les rayonnements du domaine des rayonnements non essentiels devraient être mesurés. L'Annexe 2 définit la largeur de bande de résolution dans laquelle les rayonnements du domaine des rayonnements non essentiels doivent être mesurés. A titre d'orientation générale, la largeur de bande de résolution doit être égale à la largeur de bande de référence. Toutefois, pour améliorer la précision, la sensibilité et l'efficacité des mesures, la largeur de bande de résolution peut être différente de la largeur de bande de référence, ainsi qu'il est indiqué dans l'Annexe 2.</w:t>
      </w:r>
    </w:p>
    <w:p w14:paraId="7EF92767" w14:textId="77777777" w:rsidR="00B33287" w:rsidRPr="004472D2" w:rsidRDefault="00B33287" w:rsidP="00B33287">
      <w:pPr>
        <w:pStyle w:val="Heading2"/>
        <w:rPr>
          <w:rFonts w:eastAsia="Arial Unicode MS"/>
          <w:lang w:val="fr-CH"/>
        </w:rPr>
      </w:pPr>
      <w:r w:rsidRPr="004472D2">
        <w:rPr>
          <w:lang w:val="fr-CH"/>
        </w:rPr>
        <w:t>4.2</w:t>
      </w:r>
      <w:r w:rsidRPr="004472D2">
        <w:rPr>
          <w:lang w:val="fr-CH"/>
        </w:rPr>
        <w:tab/>
        <w:t>Limites de la catégorie A</w:t>
      </w:r>
    </w:p>
    <w:p w14:paraId="37698857" w14:textId="77777777" w:rsidR="00B33287" w:rsidRPr="004472D2" w:rsidRDefault="00B33287" w:rsidP="00B33287">
      <w:pPr>
        <w:keepNext/>
        <w:keepLines/>
        <w:rPr>
          <w:lang w:val="fr-CH"/>
        </w:rPr>
      </w:pPr>
      <w:r w:rsidRPr="004472D2">
        <w:rPr>
          <w:lang w:val="fr-CH"/>
        </w:rPr>
        <w:t xml:space="preserve">Le Tableau 2 donne les niveaux maximaux tolérés des rayonnements dans le domaine des rayonnements non essentiels, figurant dans l'Appendice 3 du RR, (en termes de puissance) de toute composante non désirée appliquée par un émetteur à la ligne d'alimentation de </w:t>
      </w:r>
      <w:proofErr w:type="gramStart"/>
      <w:r w:rsidRPr="004472D2">
        <w:rPr>
          <w:lang w:val="fr-CH"/>
        </w:rPr>
        <w:t>l'antenne;</w:t>
      </w:r>
      <w:proofErr w:type="gramEnd"/>
      <w:r w:rsidRPr="004472D2">
        <w:rPr>
          <w:lang w:val="fr-CH"/>
        </w:rPr>
        <w:t xml:space="preserve"> sauf pour les services spatiaux où il s'agit de limites techniques, pour la date de mise en œuvre du service de radiorepérage, pour les stations dans l'espace lointain et les stations d'amateur. Certaines notes de l'Appendice 3 du RR donnent des indications précises concernant l'application des limites.</w:t>
      </w:r>
    </w:p>
    <w:p w14:paraId="66A03710" w14:textId="77777777" w:rsidR="00B33287" w:rsidRPr="004472D2" w:rsidRDefault="00B33287" w:rsidP="00B33287">
      <w:pPr>
        <w:rPr>
          <w:lang w:val="fr-CH"/>
        </w:rPr>
      </w:pPr>
      <w:r w:rsidRPr="004472D2">
        <w:rPr>
          <w:lang w:val="fr-CH"/>
        </w:rPr>
        <w:t>Les rayonnements du domaine des rayonnements non essentiels émis par une partie quelconque de l'installation autre que l'antenne et sa ligne d'alimentation ne doivent pas produire un effet supérieur à celui qui se produirait si ce système d'antenne était alimenté à la puissance maximale admissible sur la fréquence de ce rayonnement dans le domaine des rayonnements non essentiels.</w:t>
      </w:r>
    </w:p>
    <w:p w14:paraId="2B6D4944" w14:textId="77777777" w:rsidR="00B33287" w:rsidRPr="004472D2" w:rsidRDefault="00B33287" w:rsidP="00B33287">
      <w:pPr>
        <w:rPr>
          <w:lang w:val="fr-CH"/>
        </w:rPr>
      </w:pPr>
      <w:r w:rsidRPr="004472D2">
        <w:rPr>
          <w:lang w:val="fr-CH"/>
        </w:rPr>
        <w:t>Pour des raisons techniques ou d'exploitation, il peut être nécessaire d'appliquer des niveaux plus stricts que ceux du Tableau 2 pour protéger certains services dans certaines bandes de fréquences. Les niveaux appliqués pour protéger ces services doivent être fixés par une CMR. Des niveaux plus stricts peuvent également être fixés d'un commun accord entre les administrations concernées. En outre, il importe d'accorder une attention particulière aux rayonnements dans le domaine des rayonnements non essentiels produits par les émetteurs afin de protéger les services de radioastronomie et les autres services passifs.</w:t>
      </w:r>
    </w:p>
    <w:p w14:paraId="1AA07120" w14:textId="77777777" w:rsidR="00B33287" w:rsidRPr="004472D2" w:rsidRDefault="00B33287" w:rsidP="00B33287">
      <w:pPr>
        <w:rPr>
          <w:lang w:val="fr-CH"/>
        </w:rPr>
      </w:pPr>
      <w:r w:rsidRPr="004472D2">
        <w:rPr>
          <w:lang w:val="fr-CH"/>
        </w:rPr>
        <w:t>L'Annexe 5 présente des exemples de calcul et donne les niveaux maximaux absolus de puissance des rayonnements dans le domaine des rayonnements non essentiels de catégorie A à partir des valeurs figurant dans le Tableau 2.</w:t>
      </w:r>
    </w:p>
    <w:p w14:paraId="18208DAD" w14:textId="77777777" w:rsidR="00B33287" w:rsidRPr="004472D2" w:rsidRDefault="00B33287" w:rsidP="00B33287">
      <w:pPr>
        <w:pStyle w:val="TableNo"/>
        <w:rPr>
          <w:lang w:val="fr-CH"/>
        </w:rPr>
      </w:pPr>
      <w:r w:rsidRPr="004472D2">
        <w:rPr>
          <w:lang w:val="fr-CH"/>
        </w:rPr>
        <w:t>TABLEAU  2</w:t>
      </w:r>
    </w:p>
    <w:p w14:paraId="33E7F067" w14:textId="77777777" w:rsidR="00B33287" w:rsidRPr="004472D2" w:rsidRDefault="00B33287" w:rsidP="00B33287">
      <w:pPr>
        <w:pStyle w:val="Tabletitle"/>
        <w:rPr>
          <w:lang w:val="fr-CH"/>
        </w:rPr>
      </w:pPr>
      <w:r w:rsidRPr="004472D2">
        <w:rPr>
          <w:lang w:val="fr-CH"/>
        </w:rPr>
        <w:t>Limites des rayonnements dans le domaine des rayonnements non essentiels – Catégorie A</w:t>
      </w:r>
    </w:p>
    <w:p w14:paraId="63FE6EFD" w14:textId="77777777" w:rsidR="00B33287" w:rsidRPr="004472D2" w:rsidRDefault="00B33287" w:rsidP="00B33287">
      <w:pPr>
        <w:jc w:val="center"/>
        <w:rPr>
          <w:lang w:val="fr-CH"/>
        </w:rPr>
      </w:pPr>
      <w:r w:rsidRPr="004472D2">
        <w:rPr>
          <w:lang w:val="fr-CH"/>
        </w:rPr>
        <w:t>(Valeurs de l'affaiblissement recommandées utilisées pour calculer les niveaux de puissance maximaux autorisés des rayonnements dans le domaine des rayonnements non essentiels</w:t>
      </w:r>
      <w:r w:rsidRPr="004472D2">
        <w:rPr>
          <w:lang w:val="fr-CH"/>
        </w:rPr>
        <w:br/>
        <w:t>à utiliser, dans tous les pays, avec des équipements de radiocommunication)</w:t>
      </w:r>
    </w:p>
    <w:p w14:paraId="32F4DC5E" w14:textId="77777777" w:rsidR="00B33287" w:rsidRPr="004472D2" w:rsidRDefault="00B33287" w:rsidP="00B33287">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6"/>
      </w:tblGrid>
      <w:tr w:rsidR="00B33287" w:rsidRPr="004472D2" w14:paraId="130B9A1B"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vAlign w:val="center"/>
          </w:tcPr>
          <w:p w14:paraId="76B6D0AC" w14:textId="77777777" w:rsidR="00B33287" w:rsidRPr="004472D2" w:rsidRDefault="00B33287" w:rsidP="00B45346">
            <w:pPr>
              <w:pStyle w:val="Tablehead"/>
              <w:spacing w:before="60" w:after="60"/>
              <w:rPr>
                <w:lang w:val="fr-CH"/>
              </w:rPr>
            </w:pPr>
            <w:r w:rsidRPr="004472D2">
              <w:rPr>
                <w:lang w:val="fr-CH"/>
              </w:rPr>
              <w:t>Catégorie de service, conformément</w:t>
            </w:r>
            <w:r w:rsidRPr="004472D2">
              <w:rPr>
                <w:lang w:val="fr-CH"/>
              </w:rPr>
              <w:br/>
              <w:t>aux dispositions de l'Article 1 du RR</w:t>
            </w:r>
            <w:r w:rsidRPr="004472D2">
              <w:rPr>
                <w:lang w:val="fr-CH"/>
              </w:rPr>
              <w:br/>
              <w:t xml:space="preserve">ou au type </w:t>
            </w:r>
            <w:proofErr w:type="gramStart"/>
            <w:r w:rsidRPr="004472D2">
              <w:rPr>
                <w:lang w:val="fr-CH"/>
              </w:rPr>
              <w:t>d'équipement</w:t>
            </w:r>
            <w:r w:rsidRPr="004472D2">
              <w:rPr>
                <w:vertAlign w:val="superscript"/>
                <w:lang w:val="fr-CH"/>
              </w:rPr>
              <w:t>(</w:t>
            </w:r>
            <w:proofErr w:type="gramEnd"/>
            <w:r w:rsidRPr="004472D2">
              <w:rPr>
                <w:vertAlign w:val="superscript"/>
                <w:lang w:val="fr-CH"/>
              </w:rPr>
              <w:t>1), (2)</w:t>
            </w:r>
          </w:p>
        </w:tc>
        <w:tc>
          <w:tcPr>
            <w:tcW w:w="5386" w:type="dxa"/>
            <w:tcBorders>
              <w:top w:val="single" w:sz="6" w:space="0" w:color="auto"/>
              <w:left w:val="single" w:sz="6" w:space="0" w:color="auto"/>
              <w:bottom w:val="single" w:sz="6" w:space="0" w:color="auto"/>
              <w:right w:val="single" w:sz="6" w:space="0" w:color="auto"/>
            </w:tcBorders>
            <w:vAlign w:val="center"/>
          </w:tcPr>
          <w:p w14:paraId="5E703E1C" w14:textId="77777777" w:rsidR="00B33287" w:rsidRPr="004472D2" w:rsidRDefault="00B33287" w:rsidP="00B45346">
            <w:pPr>
              <w:pStyle w:val="Tablehead"/>
              <w:spacing w:before="60" w:after="60"/>
              <w:rPr>
                <w:lang w:val="fr-CH"/>
              </w:rPr>
            </w:pPr>
            <w:r w:rsidRPr="004472D2">
              <w:rPr>
                <w:lang w:val="fr-CH"/>
              </w:rPr>
              <w:t>Affaiblissement (dB) inférieur à la puissance (W)</w:t>
            </w:r>
            <w:r w:rsidRPr="004472D2">
              <w:rPr>
                <w:lang w:val="fr-CH"/>
              </w:rPr>
              <w:br/>
              <w:t>fournie à la ligne de transmission de l'antenne</w:t>
            </w:r>
          </w:p>
        </w:tc>
      </w:tr>
      <w:tr w:rsidR="00B33287" w:rsidRPr="004472D2" w14:paraId="2024438F"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3F23C0CB" w14:textId="77777777" w:rsidR="00B33287" w:rsidRPr="004472D2" w:rsidRDefault="00B33287" w:rsidP="00B45346">
            <w:pPr>
              <w:pStyle w:val="Tabletext"/>
              <w:spacing w:before="36" w:after="36"/>
              <w:jc w:val="left"/>
              <w:rPr>
                <w:lang w:val="fr-CH"/>
              </w:rPr>
            </w:pPr>
            <w:r w:rsidRPr="004472D2">
              <w:rPr>
                <w:lang w:val="fr-CH"/>
              </w:rPr>
              <w:t>Tous les services, à l'exception des services énumérés ci-</w:t>
            </w:r>
            <w:proofErr w:type="gramStart"/>
            <w:r w:rsidRPr="004472D2">
              <w:rPr>
                <w:lang w:val="fr-CH"/>
              </w:rPr>
              <w:t>dessous:</w:t>
            </w:r>
            <w:proofErr w:type="gramEnd"/>
          </w:p>
        </w:tc>
        <w:tc>
          <w:tcPr>
            <w:tcW w:w="5386" w:type="dxa"/>
            <w:tcBorders>
              <w:top w:val="single" w:sz="6" w:space="0" w:color="auto"/>
              <w:left w:val="single" w:sz="6" w:space="0" w:color="auto"/>
              <w:bottom w:val="single" w:sz="6" w:space="0" w:color="auto"/>
              <w:right w:val="single" w:sz="6" w:space="0" w:color="auto"/>
            </w:tcBorders>
          </w:tcPr>
          <w:p w14:paraId="59A8146B"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w:t>
            </w:r>
            <w:r w:rsidRPr="004472D2">
              <w:rPr>
                <w:lang w:val="fr-CH"/>
              </w:rPr>
              <w:t>, ou 70 dBc, selon la valeur qui est la moins contraignante</w:t>
            </w:r>
          </w:p>
        </w:tc>
      </w:tr>
      <w:tr w:rsidR="00B33287" w:rsidRPr="004472D2" w14:paraId="1AE6CB39"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2A409400" w14:textId="77777777" w:rsidR="00B33287" w:rsidRPr="004472D2" w:rsidRDefault="00B33287" w:rsidP="00B45346">
            <w:pPr>
              <w:pStyle w:val="Tabletext"/>
              <w:spacing w:before="36" w:after="36"/>
              <w:jc w:val="left"/>
              <w:rPr>
                <w:lang w:val="fr-CH"/>
              </w:rPr>
            </w:pPr>
            <w:r w:rsidRPr="004472D2">
              <w:rPr>
                <w:lang w:val="fr-CH"/>
              </w:rPr>
              <w:t xml:space="preserve">Services spatiaux (stations terriennes </w:t>
            </w:r>
            <w:proofErr w:type="gramStart"/>
            <w:r w:rsidRPr="004472D2">
              <w:rPr>
                <w:lang w:val="fr-CH"/>
              </w:rPr>
              <w:t>mobiles)</w:t>
            </w:r>
            <w:r w:rsidRPr="004472D2">
              <w:rPr>
                <w:vertAlign w:val="superscript"/>
                <w:lang w:val="fr-CH"/>
              </w:rPr>
              <w:t>(</w:t>
            </w:r>
            <w:proofErr w:type="gramEnd"/>
            <w:r w:rsidRPr="004472D2">
              <w:rPr>
                <w:vertAlign w:val="superscript"/>
                <w:lang w:val="fr-CH"/>
              </w:rPr>
              <w:t>3), (4)</w:t>
            </w:r>
          </w:p>
        </w:tc>
        <w:tc>
          <w:tcPr>
            <w:tcW w:w="5386" w:type="dxa"/>
            <w:tcBorders>
              <w:top w:val="single" w:sz="6" w:space="0" w:color="auto"/>
              <w:left w:val="single" w:sz="6" w:space="0" w:color="auto"/>
              <w:bottom w:val="single" w:sz="6" w:space="0" w:color="auto"/>
              <w:right w:val="single" w:sz="6" w:space="0" w:color="auto"/>
            </w:tcBorders>
          </w:tcPr>
          <w:p w14:paraId="0A7A8FAE"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w:t>
            </w:r>
            <w:r w:rsidRPr="004472D2">
              <w:rPr>
                <w:lang w:val="fr-CH"/>
              </w:rPr>
              <w:t>, ou 60 dBc, selon la valeur qui est la moins contraignante</w:t>
            </w:r>
          </w:p>
        </w:tc>
      </w:tr>
      <w:tr w:rsidR="00B33287" w:rsidRPr="004472D2" w14:paraId="6D91AB7C"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230F0859" w14:textId="77777777" w:rsidR="00B33287" w:rsidRPr="004472D2" w:rsidRDefault="00B33287" w:rsidP="00B45346">
            <w:pPr>
              <w:pStyle w:val="Tabletext"/>
              <w:spacing w:before="36" w:after="36"/>
              <w:jc w:val="left"/>
              <w:rPr>
                <w:vertAlign w:val="superscript"/>
                <w:lang w:val="fr-CH"/>
              </w:rPr>
            </w:pPr>
            <w:r w:rsidRPr="004472D2">
              <w:rPr>
                <w:lang w:val="fr-CH"/>
              </w:rPr>
              <w:t xml:space="preserve">Services spatiaux (stations terriennes </w:t>
            </w:r>
            <w:proofErr w:type="gramStart"/>
            <w:r w:rsidRPr="004472D2">
              <w:rPr>
                <w:lang w:val="fr-CH"/>
              </w:rPr>
              <w:t>fixes)</w:t>
            </w:r>
            <w:r w:rsidRPr="004472D2">
              <w:rPr>
                <w:vertAlign w:val="superscript"/>
                <w:lang w:val="fr-CH"/>
              </w:rPr>
              <w:t>(</w:t>
            </w:r>
            <w:proofErr w:type="gramEnd"/>
            <w:r w:rsidRPr="004472D2">
              <w:rPr>
                <w:vertAlign w:val="superscript"/>
                <w:lang w:val="fr-CH"/>
              </w:rPr>
              <w:t>3), (4)</w:t>
            </w:r>
          </w:p>
        </w:tc>
        <w:tc>
          <w:tcPr>
            <w:tcW w:w="5386" w:type="dxa"/>
            <w:tcBorders>
              <w:top w:val="single" w:sz="6" w:space="0" w:color="auto"/>
              <w:left w:val="single" w:sz="6" w:space="0" w:color="auto"/>
              <w:bottom w:val="single" w:sz="6" w:space="0" w:color="auto"/>
              <w:right w:val="single" w:sz="6" w:space="0" w:color="auto"/>
            </w:tcBorders>
          </w:tcPr>
          <w:p w14:paraId="12C0127B"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w:t>
            </w:r>
            <w:r w:rsidRPr="004472D2">
              <w:rPr>
                <w:lang w:val="fr-CH"/>
              </w:rPr>
              <w:t>, ou 60 dBc, selon la valeur qui est la moins contraignante</w:t>
            </w:r>
          </w:p>
        </w:tc>
      </w:tr>
      <w:tr w:rsidR="00B33287" w:rsidRPr="004472D2" w14:paraId="7CA4AE71"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086C93BC" w14:textId="77777777" w:rsidR="00B33287" w:rsidRPr="004472D2" w:rsidRDefault="00B33287" w:rsidP="00B45346">
            <w:pPr>
              <w:pStyle w:val="Tabletext"/>
              <w:spacing w:before="36" w:after="36"/>
              <w:jc w:val="left"/>
              <w:rPr>
                <w:lang w:val="fr-CH"/>
              </w:rPr>
            </w:pPr>
            <w:r w:rsidRPr="004472D2">
              <w:rPr>
                <w:lang w:val="fr-CH"/>
              </w:rPr>
              <w:t xml:space="preserve">Services spatiaux (stations </w:t>
            </w:r>
            <w:proofErr w:type="gramStart"/>
            <w:r w:rsidRPr="004472D2">
              <w:rPr>
                <w:lang w:val="fr-CH"/>
              </w:rPr>
              <w:t>spatiales)</w:t>
            </w:r>
            <w:r w:rsidRPr="004472D2">
              <w:rPr>
                <w:vertAlign w:val="superscript"/>
                <w:lang w:val="fr-CH"/>
              </w:rPr>
              <w:t>(</w:t>
            </w:r>
            <w:proofErr w:type="gramEnd"/>
            <w:r w:rsidRPr="004472D2">
              <w:rPr>
                <w:vertAlign w:val="superscript"/>
                <w:lang w:val="fr-CH"/>
              </w:rPr>
              <w:t>3), (5), (6)</w:t>
            </w:r>
          </w:p>
        </w:tc>
        <w:tc>
          <w:tcPr>
            <w:tcW w:w="5386" w:type="dxa"/>
            <w:tcBorders>
              <w:top w:val="single" w:sz="6" w:space="0" w:color="auto"/>
              <w:left w:val="single" w:sz="6" w:space="0" w:color="auto"/>
              <w:bottom w:val="single" w:sz="6" w:space="0" w:color="auto"/>
              <w:right w:val="single" w:sz="6" w:space="0" w:color="auto"/>
            </w:tcBorders>
          </w:tcPr>
          <w:p w14:paraId="486C4520"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w:t>
            </w:r>
            <w:r w:rsidRPr="004472D2">
              <w:rPr>
                <w:lang w:val="fr-CH"/>
              </w:rPr>
              <w:t>, ou 60 dBc, selon la valeur qui est la moins contraignante</w:t>
            </w:r>
          </w:p>
        </w:tc>
      </w:tr>
      <w:tr w:rsidR="00B33287" w:rsidRPr="004472D2" w14:paraId="0B241E1A"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54C532BD" w14:textId="77777777" w:rsidR="00B33287" w:rsidRPr="004472D2" w:rsidRDefault="00B33287" w:rsidP="00B45346">
            <w:pPr>
              <w:pStyle w:val="Tabletext"/>
              <w:spacing w:before="36" w:after="36"/>
              <w:jc w:val="left"/>
              <w:rPr>
                <w:vertAlign w:val="superscript"/>
                <w:lang w:val="fr-CH"/>
              </w:rPr>
            </w:pPr>
            <w:proofErr w:type="gramStart"/>
            <w:r w:rsidRPr="004472D2">
              <w:rPr>
                <w:lang w:val="fr-CH"/>
              </w:rPr>
              <w:t>Radiorepérage</w:t>
            </w:r>
            <w:r w:rsidRPr="004472D2">
              <w:rPr>
                <w:vertAlign w:val="superscript"/>
                <w:lang w:val="fr-CH"/>
              </w:rPr>
              <w:t>(</w:t>
            </w:r>
            <w:proofErr w:type="gramEnd"/>
            <w:r w:rsidRPr="004472D2">
              <w:rPr>
                <w:vertAlign w:val="superscript"/>
                <w:lang w:val="fr-CH"/>
              </w:rPr>
              <w:t>7)</w:t>
            </w:r>
          </w:p>
        </w:tc>
        <w:tc>
          <w:tcPr>
            <w:tcW w:w="5386" w:type="dxa"/>
            <w:tcBorders>
              <w:top w:val="single" w:sz="6" w:space="0" w:color="auto"/>
              <w:left w:val="single" w:sz="6" w:space="0" w:color="auto"/>
              <w:bottom w:val="single" w:sz="6" w:space="0" w:color="auto"/>
              <w:right w:val="single" w:sz="6" w:space="0" w:color="auto"/>
            </w:tcBorders>
          </w:tcPr>
          <w:p w14:paraId="2C386915"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PEP</w:t>
            </w:r>
            <w:r w:rsidRPr="004472D2">
              <w:rPr>
                <w:lang w:val="fr-CH"/>
              </w:rPr>
              <w:t>, ou 60 dB, selon la valeur qui est la moins contraignante</w:t>
            </w:r>
          </w:p>
        </w:tc>
      </w:tr>
      <w:tr w:rsidR="00B33287" w:rsidRPr="004472D2" w14:paraId="60F110B5"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03A38C43" w14:textId="77777777" w:rsidR="00B33287" w:rsidRPr="004472D2" w:rsidRDefault="00B33287" w:rsidP="00B45346">
            <w:pPr>
              <w:pStyle w:val="Tabletext"/>
              <w:spacing w:before="36" w:after="36"/>
              <w:jc w:val="left"/>
              <w:rPr>
                <w:lang w:val="fr-CH"/>
              </w:rPr>
            </w:pPr>
            <w:r w:rsidRPr="004472D2">
              <w:rPr>
                <w:lang w:val="fr-CH"/>
              </w:rPr>
              <w:t xml:space="preserve">Radiodiffusion </w:t>
            </w:r>
            <w:proofErr w:type="gramStart"/>
            <w:r w:rsidRPr="004472D2">
              <w:rPr>
                <w:lang w:val="fr-CH"/>
              </w:rPr>
              <w:t>télévisuelle</w:t>
            </w:r>
            <w:r w:rsidRPr="004472D2">
              <w:rPr>
                <w:vertAlign w:val="superscript"/>
                <w:lang w:val="fr-CH"/>
              </w:rPr>
              <w:t>(</w:t>
            </w:r>
            <w:proofErr w:type="gramEnd"/>
            <w:r w:rsidRPr="004472D2">
              <w:rPr>
                <w:vertAlign w:val="superscript"/>
                <w:lang w:val="fr-CH"/>
              </w:rPr>
              <w:t>8)</w:t>
            </w:r>
          </w:p>
        </w:tc>
        <w:tc>
          <w:tcPr>
            <w:tcW w:w="5386" w:type="dxa"/>
            <w:tcBorders>
              <w:top w:val="single" w:sz="6" w:space="0" w:color="auto"/>
              <w:left w:val="single" w:sz="6" w:space="0" w:color="auto"/>
              <w:bottom w:val="single" w:sz="6" w:space="0" w:color="auto"/>
              <w:right w:val="single" w:sz="6" w:space="0" w:color="auto"/>
            </w:tcBorders>
          </w:tcPr>
          <w:p w14:paraId="34489E63" w14:textId="77777777" w:rsidR="00B33287" w:rsidRPr="004472D2" w:rsidRDefault="00B33287" w:rsidP="00B45346">
            <w:pPr>
              <w:pStyle w:val="Tabletext"/>
              <w:spacing w:before="36" w:after="36"/>
              <w:jc w:val="left"/>
              <w:rPr>
                <w:lang w:val="fr-CH"/>
              </w:rPr>
            </w:pPr>
            <w:r w:rsidRPr="004472D2">
              <w:rPr>
                <w:lang w:val="fr-CH"/>
              </w:rPr>
              <w:t xml:space="preserve">46 + 10 log </w:t>
            </w:r>
            <w:r w:rsidRPr="004472D2">
              <w:rPr>
                <w:i/>
                <w:iCs/>
                <w:lang w:val="fr-CH"/>
              </w:rPr>
              <w:t>P</w:t>
            </w:r>
            <w:r w:rsidRPr="004472D2">
              <w:rPr>
                <w:lang w:val="fr-CH"/>
              </w:rPr>
              <w:t>, ou 60 dBc, selon la valeur qui est la moins contraignante, sans excéder le niveau absolu de puissance moyenne de 1 mW pour les stations en ondes métriques ou de 12 mW pour les stations en ondes décimétriques. Toutefois, il faudra peut-être que l'affaiblissement soit plus élevé selon les cas</w:t>
            </w:r>
          </w:p>
        </w:tc>
      </w:tr>
    </w:tbl>
    <w:p w14:paraId="1B1ADA4E" w14:textId="77777777" w:rsidR="00B33287" w:rsidRPr="004472D2" w:rsidRDefault="00B33287" w:rsidP="00B33287">
      <w:pPr>
        <w:pStyle w:val="TableNo"/>
        <w:rPr>
          <w:lang w:val="fr-CH"/>
        </w:rPr>
      </w:pPr>
      <w:r w:rsidRPr="004472D2">
        <w:rPr>
          <w:lang w:val="fr-CH"/>
        </w:rPr>
        <w:t>TABLEAU  2 (</w:t>
      </w:r>
      <w:r w:rsidRPr="004472D2">
        <w:rPr>
          <w:i/>
          <w:iCs/>
          <w:lang w:val="fr-CH"/>
        </w:rPr>
        <w:t>fin</w:t>
      </w:r>
      <w:r w:rsidRPr="004472D2">
        <w:rPr>
          <w:lang w:val="fr-CH"/>
        </w:rPr>
        <w:t>)</w:t>
      </w:r>
    </w:p>
    <w:p w14:paraId="7035A10C" w14:textId="77777777" w:rsidR="00B33287" w:rsidRPr="004472D2" w:rsidRDefault="00B33287" w:rsidP="00B33287">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6"/>
      </w:tblGrid>
      <w:tr w:rsidR="00B33287" w:rsidRPr="004472D2" w14:paraId="0D6AA715"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vAlign w:val="center"/>
          </w:tcPr>
          <w:p w14:paraId="54704AD6" w14:textId="77777777" w:rsidR="00B33287" w:rsidRPr="004472D2" w:rsidRDefault="00B33287" w:rsidP="00B45346">
            <w:pPr>
              <w:pStyle w:val="Tablehead"/>
              <w:spacing w:before="60" w:after="60"/>
              <w:rPr>
                <w:lang w:val="fr-CH"/>
              </w:rPr>
            </w:pPr>
            <w:r w:rsidRPr="004472D2">
              <w:rPr>
                <w:lang w:val="fr-CH"/>
              </w:rPr>
              <w:t>Catégorie de service, conformément</w:t>
            </w:r>
            <w:r w:rsidRPr="004472D2">
              <w:rPr>
                <w:lang w:val="fr-CH"/>
              </w:rPr>
              <w:br/>
              <w:t>aux dispositions de l'Article 1 du RR</w:t>
            </w:r>
            <w:r w:rsidRPr="004472D2">
              <w:rPr>
                <w:lang w:val="fr-CH"/>
              </w:rPr>
              <w:br/>
              <w:t xml:space="preserve">ou au type </w:t>
            </w:r>
            <w:proofErr w:type="gramStart"/>
            <w:r w:rsidRPr="004472D2">
              <w:rPr>
                <w:lang w:val="fr-CH"/>
              </w:rPr>
              <w:t>d'équipement</w:t>
            </w:r>
            <w:r w:rsidRPr="004472D2">
              <w:rPr>
                <w:vertAlign w:val="superscript"/>
                <w:lang w:val="fr-CH"/>
              </w:rPr>
              <w:t>(</w:t>
            </w:r>
            <w:proofErr w:type="gramEnd"/>
            <w:r w:rsidRPr="004472D2">
              <w:rPr>
                <w:vertAlign w:val="superscript"/>
                <w:lang w:val="fr-CH"/>
              </w:rPr>
              <w:t>1), (2)</w:t>
            </w:r>
          </w:p>
        </w:tc>
        <w:tc>
          <w:tcPr>
            <w:tcW w:w="5386" w:type="dxa"/>
            <w:tcBorders>
              <w:top w:val="single" w:sz="6" w:space="0" w:color="auto"/>
              <w:left w:val="single" w:sz="6" w:space="0" w:color="auto"/>
              <w:bottom w:val="single" w:sz="6" w:space="0" w:color="auto"/>
              <w:right w:val="single" w:sz="6" w:space="0" w:color="auto"/>
            </w:tcBorders>
            <w:vAlign w:val="center"/>
          </w:tcPr>
          <w:p w14:paraId="72F3C8C8" w14:textId="77777777" w:rsidR="00B33287" w:rsidRPr="004472D2" w:rsidRDefault="00B33287" w:rsidP="00B45346">
            <w:pPr>
              <w:pStyle w:val="Tablehead"/>
              <w:spacing w:before="60" w:after="60"/>
              <w:rPr>
                <w:lang w:val="fr-CH"/>
              </w:rPr>
            </w:pPr>
            <w:r w:rsidRPr="004472D2">
              <w:rPr>
                <w:lang w:val="fr-CH"/>
              </w:rPr>
              <w:t>Affaiblissement (dB) inférieur à la puissance (W)</w:t>
            </w:r>
            <w:r w:rsidRPr="004472D2">
              <w:rPr>
                <w:lang w:val="fr-CH"/>
              </w:rPr>
              <w:br/>
              <w:t>fournie à la ligne de transmission de l'antenne</w:t>
            </w:r>
          </w:p>
        </w:tc>
      </w:tr>
      <w:tr w:rsidR="00B33287" w:rsidRPr="004472D2" w14:paraId="3A8D1482"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4F987F02" w14:textId="77777777" w:rsidR="00B33287" w:rsidRPr="004472D2" w:rsidRDefault="00B33287" w:rsidP="00B45346">
            <w:pPr>
              <w:pStyle w:val="Tabletext"/>
              <w:spacing w:before="36" w:after="36"/>
              <w:jc w:val="left"/>
              <w:rPr>
                <w:lang w:val="fr-CH"/>
              </w:rPr>
            </w:pPr>
            <w:r w:rsidRPr="004472D2">
              <w:rPr>
                <w:lang w:val="fr-CH"/>
              </w:rPr>
              <w:t>Radiodiffusion à MF</w:t>
            </w:r>
          </w:p>
        </w:tc>
        <w:tc>
          <w:tcPr>
            <w:tcW w:w="5386" w:type="dxa"/>
            <w:tcBorders>
              <w:top w:val="single" w:sz="6" w:space="0" w:color="auto"/>
              <w:left w:val="single" w:sz="6" w:space="0" w:color="auto"/>
              <w:bottom w:val="single" w:sz="6" w:space="0" w:color="auto"/>
              <w:right w:val="single" w:sz="6" w:space="0" w:color="auto"/>
            </w:tcBorders>
          </w:tcPr>
          <w:p w14:paraId="284D5A47" w14:textId="77777777" w:rsidR="00B33287" w:rsidRPr="004472D2" w:rsidRDefault="00B33287" w:rsidP="00B45346">
            <w:pPr>
              <w:pStyle w:val="Tabletext"/>
              <w:spacing w:before="36" w:after="36"/>
              <w:jc w:val="left"/>
              <w:rPr>
                <w:lang w:val="fr-CH"/>
              </w:rPr>
            </w:pPr>
            <w:r w:rsidRPr="004472D2">
              <w:rPr>
                <w:lang w:val="fr-CH"/>
              </w:rPr>
              <w:t xml:space="preserve">46 + 10 log </w:t>
            </w:r>
            <w:r w:rsidRPr="004472D2">
              <w:rPr>
                <w:i/>
                <w:iCs/>
                <w:lang w:val="fr-CH"/>
              </w:rPr>
              <w:t>P</w:t>
            </w:r>
            <w:r w:rsidRPr="004472D2">
              <w:rPr>
                <w:lang w:val="fr-CH"/>
              </w:rPr>
              <w:t xml:space="preserve">, ou 70 dBc, selon la valeur qui est la moins </w:t>
            </w:r>
            <w:proofErr w:type="gramStart"/>
            <w:r w:rsidRPr="004472D2">
              <w:rPr>
                <w:lang w:val="fr-CH"/>
              </w:rPr>
              <w:t>contraignante;</w:t>
            </w:r>
            <w:proofErr w:type="gramEnd"/>
            <w:r w:rsidRPr="004472D2">
              <w:rPr>
                <w:lang w:val="fr-CH"/>
              </w:rPr>
              <w:t xml:space="preserve"> le niveau absolu de puissance moyenne de 1 mW ne devrait pas être dépassé</w:t>
            </w:r>
          </w:p>
        </w:tc>
      </w:tr>
      <w:tr w:rsidR="00B33287" w:rsidRPr="004472D2" w14:paraId="78C2505C"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51589A57" w14:textId="77777777" w:rsidR="00B33287" w:rsidRPr="004472D2" w:rsidRDefault="00B33287" w:rsidP="00B45346">
            <w:pPr>
              <w:pStyle w:val="Tabletext"/>
              <w:spacing w:before="36" w:after="36"/>
              <w:jc w:val="left"/>
              <w:rPr>
                <w:lang w:val="fr-CH"/>
              </w:rPr>
            </w:pPr>
            <w:r w:rsidRPr="004472D2">
              <w:rPr>
                <w:lang w:val="fr-CH"/>
              </w:rPr>
              <w:t>Radiodiffusion en ondes hectométriques et décamétriques</w:t>
            </w:r>
          </w:p>
        </w:tc>
        <w:tc>
          <w:tcPr>
            <w:tcW w:w="5386" w:type="dxa"/>
            <w:tcBorders>
              <w:top w:val="single" w:sz="6" w:space="0" w:color="auto"/>
              <w:left w:val="single" w:sz="6" w:space="0" w:color="auto"/>
              <w:bottom w:val="single" w:sz="6" w:space="0" w:color="auto"/>
              <w:right w:val="single" w:sz="6" w:space="0" w:color="auto"/>
            </w:tcBorders>
          </w:tcPr>
          <w:p w14:paraId="4F25D0A6" w14:textId="77777777" w:rsidR="00B33287" w:rsidRPr="004472D2" w:rsidRDefault="00B33287" w:rsidP="00B45346">
            <w:pPr>
              <w:pStyle w:val="Tabletext"/>
              <w:spacing w:before="36" w:after="36"/>
              <w:ind w:right="-57"/>
              <w:jc w:val="left"/>
              <w:rPr>
                <w:lang w:val="fr-CH"/>
              </w:rPr>
            </w:pPr>
            <w:r w:rsidRPr="004472D2">
              <w:rPr>
                <w:lang w:val="fr-CH"/>
              </w:rPr>
              <w:t xml:space="preserve">50 </w:t>
            </w:r>
            <w:proofErr w:type="gramStart"/>
            <w:r w:rsidRPr="004472D2">
              <w:rPr>
                <w:lang w:val="fr-CH"/>
              </w:rPr>
              <w:t>dBc;</w:t>
            </w:r>
            <w:proofErr w:type="gramEnd"/>
            <w:r w:rsidRPr="004472D2">
              <w:rPr>
                <w:lang w:val="fr-CH"/>
              </w:rPr>
              <w:t xml:space="preserve"> le niveau absolu de puissance moyenne de 50 mW ne devrait pas être dépassé</w:t>
            </w:r>
          </w:p>
        </w:tc>
      </w:tr>
      <w:tr w:rsidR="00B33287" w:rsidRPr="004472D2" w14:paraId="66257705"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5191D461" w14:textId="77777777" w:rsidR="00B33287" w:rsidRPr="004472D2" w:rsidRDefault="00B33287" w:rsidP="00B45346">
            <w:pPr>
              <w:pStyle w:val="Tabletext"/>
              <w:spacing w:before="36" w:after="36"/>
              <w:jc w:val="left"/>
              <w:rPr>
                <w:lang w:val="fr-CH"/>
              </w:rPr>
            </w:pPr>
            <w:r w:rsidRPr="004472D2">
              <w:rPr>
                <w:lang w:val="fr-CH"/>
              </w:rPr>
              <w:t xml:space="preserve">Emissions à BLU provenant de stations </w:t>
            </w:r>
            <w:proofErr w:type="gramStart"/>
            <w:r w:rsidRPr="004472D2">
              <w:rPr>
                <w:lang w:val="fr-CH"/>
              </w:rPr>
              <w:t>mobiles</w:t>
            </w:r>
            <w:r w:rsidRPr="004472D2">
              <w:rPr>
                <w:vertAlign w:val="superscript"/>
                <w:lang w:val="fr-CH"/>
              </w:rPr>
              <w:t>(</w:t>
            </w:r>
            <w:proofErr w:type="gramEnd"/>
            <w:r w:rsidRPr="004472D2">
              <w:rPr>
                <w:vertAlign w:val="superscript"/>
                <w:lang w:val="fr-CH"/>
              </w:rPr>
              <w:t>9)</w:t>
            </w:r>
          </w:p>
        </w:tc>
        <w:tc>
          <w:tcPr>
            <w:tcW w:w="5386" w:type="dxa"/>
            <w:tcBorders>
              <w:top w:val="single" w:sz="6" w:space="0" w:color="auto"/>
              <w:left w:val="single" w:sz="6" w:space="0" w:color="auto"/>
              <w:bottom w:val="single" w:sz="6" w:space="0" w:color="auto"/>
              <w:right w:val="single" w:sz="6" w:space="0" w:color="auto"/>
            </w:tcBorders>
          </w:tcPr>
          <w:p w14:paraId="628D69EC" w14:textId="77777777" w:rsidR="00B33287" w:rsidRPr="004472D2" w:rsidRDefault="00B33287" w:rsidP="00B45346">
            <w:pPr>
              <w:pStyle w:val="Tabletext"/>
              <w:spacing w:before="36" w:after="36"/>
              <w:jc w:val="left"/>
              <w:rPr>
                <w:lang w:val="fr-CH"/>
              </w:rPr>
            </w:pPr>
            <w:r w:rsidRPr="004472D2">
              <w:rPr>
                <w:lang w:val="fr-CH"/>
              </w:rPr>
              <w:t xml:space="preserve">43 dB au-dessous de la </w:t>
            </w:r>
            <w:r w:rsidRPr="004472D2">
              <w:rPr>
                <w:i/>
                <w:iCs/>
                <w:lang w:val="fr-CH"/>
              </w:rPr>
              <w:t>PEP</w:t>
            </w:r>
          </w:p>
        </w:tc>
      </w:tr>
      <w:tr w:rsidR="00B33287" w:rsidRPr="004472D2" w14:paraId="429E7A0C"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4653F76C" w14:textId="77777777" w:rsidR="00B33287" w:rsidRPr="004472D2" w:rsidRDefault="00B33287" w:rsidP="00B45346">
            <w:pPr>
              <w:pStyle w:val="Tabletext"/>
              <w:spacing w:before="36" w:after="36"/>
              <w:jc w:val="left"/>
              <w:rPr>
                <w:lang w:val="fr-CH"/>
              </w:rPr>
            </w:pPr>
            <w:r w:rsidRPr="004472D2">
              <w:rPr>
                <w:lang w:val="fr-CH"/>
              </w:rPr>
              <w:t>Services d'amateur exploités au</w:t>
            </w:r>
            <w:r w:rsidRPr="004472D2">
              <w:rPr>
                <w:lang w:val="fr-CH"/>
              </w:rPr>
              <w:noBreakHyphen/>
              <w:t xml:space="preserve">dessous de 30 MHz (y compris en </w:t>
            </w:r>
            <w:proofErr w:type="gramStart"/>
            <w:r w:rsidRPr="004472D2">
              <w:rPr>
                <w:lang w:val="fr-CH"/>
              </w:rPr>
              <w:t>BLU)</w:t>
            </w:r>
            <w:r w:rsidRPr="004472D2">
              <w:rPr>
                <w:vertAlign w:val="superscript"/>
                <w:lang w:val="fr-CH"/>
              </w:rPr>
              <w:t>(</w:t>
            </w:r>
            <w:proofErr w:type="gramEnd"/>
            <w:r w:rsidRPr="004472D2">
              <w:rPr>
                <w:vertAlign w:val="superscript"/>
                <w:lang w:val="fr-CH"/>
              </w:rPr>
              <w:t>9)</w:t>
            </w:r>
          </w:p>
        </w:tc>
        <w:tc>
          <w:tcPr>
            <w:tcW w:w="5386" w:type="dxa"/>
            <w:tcBorders>
              <w:top w:val="single" w:sz="6" w:space="0" w:color="auto"/>
              <w:left w:val="single" w:sz="6" w:space="0" w:color="auto"/>
              <w:bottom w:val="single" w:sz="6" w:space="0" w:color="auto"/>
              <w:right w:val="single" w:sz="6" w:space="0" w:color="auto"/>
            </w:tcBorders>
          </w:tcPr>
          <w:p w14:paraId="1E47C6B3" w14:textId="77777777" w:rsidR="00B33287" w:rsidRPr="004472D2" w:rsidRDefault="00B33287" w:rsidP="00B45346">
            <w:pPr>
              <w:pStyle w:val="Tabletext"/>
              <w:spacing w:before="36" w:after="36"/>
              <w:jc w:val="left"/>
              <w:rPr>
                <w:lang w:val="fr-CH"/>
              </w:rPr>
            </w:pPr>
            <w:r w:rsidRPr="004472D2">
              <w:rPr>
                <w:lang w:val="fr-CH"/>
              </w:rPr>
              <w:t xml:space="preserve">43 + 10 log </w:t>
            </w:r>
            <w:r w:rsidRPr="004472D2">
              <w:rPr>
                <w:i/>
                <w:iCs/>
                <w:lang w:val="fr-CH"/>
              </w:rPr>
              <w:t>PEP</w:t>
            </w:r>
            <w:r w:rsidRPr="004472D2">
              <w:rPr>
                <w:lang w:val="fr-CH"/>
              </w:rPr>
              <w:t>, ou 50 dB, selon la valeur qui est la moins contraignante</w:t>
            </w:r>
          </w:p>
        </w:tc>
      </w:tr>
      <w:tr w:rsidR="00B33287" w:rsidRPr="004472D2" w14:paraId="17AF9479" w14:textId="77777777" w:rsidTr="00B45346">
        <w:trPr>
          <w:jc w:val="center"/>
        </w:trPr>
        <w:tc>
          <w:tcPr>
            <w:tcW w:w="4253" w:type="dxa"/>
            <w:tcBorders>
              <w:top w:val="nil"/>
              <w:left w:val="single" w:sz="6" w:space="0" w:color="auto"/>
              <w:bottom w:val="single" w:sz="6" w:space="0" w:color="auto"/>
              <w:right w:val="single" w:sz="6" w:space="0" w:color="auto"/>
            </w:tcBorders>
          </w:tcPr>
          <w:p w14:paraId="54BD00F7" w14:textId="77777777" w:rsidR="00B33287" w:rsidRPr="004472D2" w:rsidRDefault="00B33287" w:rsidP="00B45346">
            <w:pPr>
              <w:pStyle w:val="Tabletext"/>
              <w:spacing w:before="36" w:after="36"/>
              <w:jc w:val="left"/>
              <w:rPr>
                <w:lang w:val="fr-CH"/>
              </w:rPr>
            </w:pPr>
            <w:r w:rsidRPr="004472D2">
              <w:rPr>
                <w:lang w:val="fr-CH"/>
              </w:rPr>
              <w:t>Services exploités au-dessous de 30 MHz, à l'exception des services spatiaux, de radio</w:t>
            </w:r>
            <w:r w:rsidRPr="004472D2">
              <w:rPr>
                <w:lang w:val="fr-CH"/>
              </w:rPr>
              <w:softHyphen/>
              <w:t xml:space="preserve">repérage, de radiodiffusion, des services en BLU exploités à partir de stations mobiles, et services </w:t>
            </w:r>
            <w:proofErr w:type="gramStart"/>
            <w:r w:rsidRPr="004472D2">
              <w:rPr>
                <w:lang w:val="fr-CH"/>
              </w:rPr>
              <w:t>d'amateur</w:t>
            </w:r>
            <w:r w:rsidRPr="004472D2">
              <w:rPr>
                <w:vertAlign w:val="superscript"/>
                <w:lang w:val="fr-CH"/>
              </w:rPr>
              <w:t>(</w:t>
            </w:r>
            <w:proofErr w:type="gramEnd"/>
            <w:r w:rsidRPr="004472D2">
              <w:rPr>
                <w:vertAlign w:val="superscript"/>
                <w:lang w:val="fr-CH"/>
              </w:rPr>
              <w:t>9)</w:t>
            </w:r>
          </w:p>
        </w:tc>
        <w:tc>
          <w:tcPr>
            <w:tcW w:w="5386" w:type="dxa"/>
            <w:tcBorders>
              <w:top w:val="nil"/>
              <w:left w:val="single" w:sz="6" w:space="0" w:color="auto"/>
              <w:bottom w:val="single" w:sz="6" w:space="0" w:color="auto"/>
              <w:right w:val="single" w:sz="6" w:space="0" w:color="auto"/>
            </w:tcBorders>
          </w:tcPr>
          <w:p w14:paraId="71DADF11" w14:textId="77777777" w:rsidR="00B33287" w:rsidRPr="004472D2" w:rsidRDefault="00B33287" w:rsidP="00B45346">
            <w:pPr>
              <w:pStyle w:val="Tabletext"/>
              <w:spacing w:before="36" w:after="0"/>
              <w:jc w:val="left"/>
              <w:rPr>
                <w:lang w:val="fr-CH"/>
              </w:rPr>
            </w:pPr>
            <w:r w:rsidRPr="004472D2">
              <w:rPr>
                <w:lang w:val="fr-CH"/>
              </w:rPr>
              <w:t xml:space="preserve">43 + 10 log </w:t>
            </w:r>
            <w:r w:rsidRPr="004472D2">
              <w:rPr>
                <w:i/>
                <w:iCs/>
                <w:lang w:val="fr-CH"/>
              </w:rPr>
              <w:t>X</w:t>
            </w:r>
            <w:r w:rsidRPr="004472D2">
              <w:rPr>
                <w:lang w:val="fr-CH"/>
              </w:rPr>
              <w:t>, ou 60 dBc, selon la valeur qui est la moins contraignante</w:t>
            </w:r>
          </w:p>
          <w:p w14:paraId="74AC791F" w14:textId="77777777" w:rsidR="00B33287" w:rsidRPr="004472D2" w:rsidRDefault="00B33287" w:rsidP="00B45346">
            <w:pPr>
              <w:pStyle w:val="Tabletext"/>
              <w:spacing w:before="0" w:after="0"/>
              <w:jc w:val="left"/>
              <w:rPr>
                <w:lang w:val="fr-CH"/>
              </w:rPr>
            </w:pPr>
            <w:proofErr w:type="gramStart"/>
            <w:r w:rsidRPr="004472D2">
              <w:rPr>
                <w:lang w:val="fr-CH"/>
              </w:rPr>
              <w:t>où:</w:t>
            </w:r>
            <w:proofErr w:type="gramEnd"/>
            <w:r w:rsidRPr="004472D2">
              <w:rPr>
                <w:lang w:val="fr-CH"/>
              </w:rPr>
              <w:br/>
            </w:r>
            <w:r w:rsidRPr="004472D2">
              <w:rPr>
                <w:lang w:val="fr-CH"/>
              </w:rPr>
              <w:tab/>
            </w:r>
            <w:r w:rsidRPr="004472D2">
              <w:rPr>
                <w:i/>
                <w:iCs/>
                <w:lang w:val="fr-CH"/>
              </w:rPr>
              <w:t>X</w:t>
            </w:r>
            <w:r w:rsidRPr="004472D2">
              <w:rPr>
                <w:lang w:val="fr-CH"/>
              </w:rPr>
              <w:t xml:space="preserve"> = </w:t>
            </w:r>
            <w:r w:rsidRPr="004472D2">
              <w:rPr>
                <w:i/>
                <w:iCs/>
                <w:lang w:val="fr-CH"/>
              </w:rPr>
              <w:t>PEP</w:t>
            </w:r>
            <w:r w:rsidRPr="004472D2">
              <w:rPr>
                <w:lang w:val="fr-CH"/>
              </w:rPr>
              <w:t xml:space="preserve"> pour la modulation BLU</w:t>
            </w:r>
            <w:r w:rsidRPr="004472D2">
              <w:rPr>
                <w:lang w:val="fr-CH"/>
              </w:rPr>
              <w:br/>
            </w:r>
            <w:r w:rsidRPr="004472D2">
              <w:rPr>
                <w:lang w:val="fr-CH"/>
              </w:rPr>
              <w:tab/>
            </w:r>
            <w:r w:rsidRPr="004472D2">
              <w:rPr>
                <w:i/>
                <w:iCs/>
                <w:lang w:val="fr-CH"/>
              </w:rPr>
              <w:t>X</w:t>
            </w:r>
            <w:r w:rsidRPr="004472D2">
              <w:rPr>
                <w:lang w:val="fr-CH"/>
              </w:rPr>
              <w:t xml:space="preserve"> = </w:t>
            </w:r>
            <w:r w:rsidRPr="004472D2">
              <w:rPr>
                <w:i/>
                <w:iCs/>
                <w:lang w:val="fr-CH"/>
              </w:rPr>
              <w:t>P</w:t>
            </w:r>
            <w:r w:rsidRPr="004472D2">
              <w:rPr>
                <w:lang w:val="fr-CH"/>
              </w:rPr>
              <w:t xml:space="preserve"> pour les autres types de modulation</w:t>
            </w:r>
          </w:p>
        </w:tc>
      </w:tr>
      <w:tr w:rsidR="00B33287" w:rsidRPr="004472D2" w14:paraId="47CA9198"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45DFA353" w14:textId="77777777" w:rsidR="00B33287" w:rsidRPr="004472D2" w:rsidRDefault="00B33287" w:rsidP="00B45346">
            <w:pPr>
              <w:pStyle w:val="Tabletext"/>
              <w:spacing w:before="36" w:after="36"/>
              <w:jc w:val="left"/>
              <w:rPr>
                <w:lang w:val="fr-CH"/>
              </w:rPr>
            </w:pPr>
            <w:r w:rsidRPr="004472D2">
              <w:rPr>
                <w:lang w:val="fr-CH"/>
              </w:rPr>
              <w:t xml:space="preserve">Equipement radioélectrique à faible </w:t>
            </w:r>
            <w:proofErr w:type="gramStart"/>
            <w:r w:rsidRPr="004472D2">
              <w:rPr>
                <w:lang w:val="fr-CH"/>
              </w:rPr>
              <w:t>puissance</w:t>
            </w:r>
            <w:r w:rsidRPr="004472D2">
              <w:rPr>
                <w:vertAlign w:val="superscript"/>
                <w:lang w:val="fr-CH"/>
              </w:rPr>
              <w:t>(</w:t>
            </w:r>
            <w:proofErr w:type="gramEnd"/>
            <w:r w:rsidRPr="004472D2">
              <w:rPr>
                <w:vertAlign w:val="superscript"/>
                <w:lang w:val="fr-CH"/>
              </w:rPr>
              <w:t>10)</w:t>
            </w:r>
          </w:p>
        </w:tc>
        <w:tc>
          <w:tcPr>
            <w:tcW w:w="5386" w:type="dxa"/>
            <w:tcBorders>
              <w:top w:val="single" w:sz="6" w:space="0" w:color="auto"/>
              <w:left w:val="single" w:sz="6" w:space="0" w:color="auto"/>
              <w:bottom w:val="single" w:sz="6" w:space="0" w:color="auto"/>
              <w:right w:val="single" w:sz="6" w:space="0" w:color="auto"/>
            </w:tcBorders>
          </w:tcPr>
          <w:p w14:paraId="2F8977ED" w14:textId="77777777" w:rsidR="00B33287" w:rsidRPr="004472D2" w:rsidRDefault="00B33287" w:rsidP="00B45346">
            <w:pPr>
              <w:pStyle w:val="Tabletext"/>
              <w:spacing w:before="36" w:after="36"/>
              <w:jc w:val="left"/>
              <w:rPr>
                <w:lang w:val="fr-CH"/>
              </w:rPr>
            </w:pPr>
            <w:r w:rsidRPr="004472D2">
              <w:rPr>
                <w:lang w:val="fr-CH"/>
              </w:rPr>
              <w:t xml:space="preserve">56 + 10 log </w:t>
            </w:r>
            <w:r w:rsidRPr="004472D2">
              <w:rPr>
                <w:i/>
                <w:iCs/>
                <w:lang w:val="fr-CH"/>
              </w:rPr>
              <w:t>P</w:t>
            </w:r>
            <w:r w:rsidRPr="004472D2">
              <w:rPr>
                <w:lang w:val="fr-CH"/>
              </w:rPr>
              <w:t>, ou 40 dBc, selon la valeur qui est la moins contraignante</w:t>
            </w:r>
          </w:p>
        </w:tc>
      </w:tr>
      <w:tr w:rsidR="00B33287" w:rsidRPr="004472D2" w14:paraId="0F37046B" w14:textId="77777777" w:rsidTr="00B45346">
        <w:trPr>
          <w:jc w:val="center"/>
        </w:trPr>
        <w:tc>
          <w:tcPr>
            <w:tcW w:w="4253" w:type="dxa"/>
            <w:tcBorders>
              <w:top w:val="single" w:sz="6" w:space="0" w:color="auto"/>
              <w:left w:val="single" w:sz="6" w:space="0" w:color="auto"/>
              <w:bottom w:val="single" w:sz="6" w:space="0" w:color="auto"/>
              <w:right w:val="single" w:sz="6" w:space="0" w:color="auto"/>
            </w:tcBorders>
          </w:tcPr>
          <w:p w14:paraId="41404D89" w14:textId="77777777" w:rsidR="00B33287" w:rsidRPr="004472D2" w:rsidRDefault="00B33287" w:rsidP="00B45346">
            <w:pPr>
              <w:pStyle w:val="Tabletext"/>
              <w:spacing w:before="36" w:after="36"/>
              <w:jc w:val="left"/>
              <w:rPr>
                <w:lang w:val="fr-CH"/>
              </w:rPr>
            </w:pPr>
            <w:r w:rsidRPr="004472D2">
              <w:rPr>
                <w:lang w:val="fr-CH"/>
              </w:rPr>
              <w:t>Radiobalise de localisation des sinistres (RLS), émetteur de localisation d'urgence, balise de localisation personnelle, répéteur de recherche et de sauvetage, émetteurs de secours de navires, d'embarcations de sauve</w:t>
            </w:r>
            <w:r w:rsidRPr="004472D2">
              <w:rPr>
                <w:lang w:val="fr-CH"/>
              </w:rPr>
              <w:softHyphen/>
              <w:t xml:space="preserve">tage et d'engins de </w:t>
            </w:r>
            <w:proofErr w:type="gramStart"/>
            <w:r w:rsidRPr="004472D2">
              <w:rPr>
                <w:lang w:val="fr-CH"/>
              </w:rPr>
              <w:t>sauvetage;</w:t>
            </w:r>
            <w:proofErr w:type="gramEnd"/>
            <w:r w:rsidRPr="004472D2">
              <w:rPr>
                <w:lang w:val="fr-CH"/>
              </w:rPr>
              <w:t xml:space="preserve"> émetteurs terrestres, aéronautiques ou maritimes lors</w:t>
            </w:r>
            <w:r w:rsidRPr="004472D2">
              <w:rPr>
                <w:lang w:val="fr-CH"/>
              </w:rPr>
              <w:softHyphen/>
              <w:t>qu'ils sont utilisés en cas de sinistre</w:t>
            </w:r>
          </w:p>
        </w:tc>
        <w:tc>
          <w:tcPr>
            <w:tcW w:w="5386" w:type="dxa"/>
            <w:tcBorders>
              <w:top w:val="single" w:sz="6" w:space="0" w:color="auto"/>
              <w:left w:val="single" w:sz="6" w:space="0" w:color="auto"/>
              <w:bottom w:val="single" w:sz="6" w:space="0" w:color="auto"/>
              <w:right w:val="single" w:sz="6" w:space="0" w:color="auto"/>
            </w:tcBorders>
          </w:tcPr>
          <w:p w14:paraId="5AEB4806" w14:textId="77777777" w:rsidR="00B33287" w:rsidRPr="004472D2" w:rsidRDefault="00B33287" w:rsidP="00B45346">
            <w:pPr>
              <w:pStyle w:val="Tabletext"/>
              <w:spacing w:before="36" w:after="36"/>
              <w:jc w:val="left"/>
              <w:rPr>
                <w:lang w:val="fr-CH"/>
              </w:rPr>
            </w:pPr>
            <w:r w:rsidRPr="004472D2">
              <w:rPr>
                <w:lang w:val="fr-CH"/>
              </w:rPr>
              <w:t>Pas de limite</w:t>
            </w:r>
          </w:p>
        </w:tc>
      </w:tr>
      <w:tr w:rsidR="00B33287" w:rsidRPr="004472D2" w14:paraId="03053B5A" w14:textId="77777777" w:rsidTr="00B45346">
        <w:trPr>
          <w:jc w:val="center"/>
        </w:trPr>
        <w:tc>
          <w:tcPr>
            <w:tcW w:w="9639" w:type="dxa"/>
            <w:gridSpan w:val="2"/>
            <w:tcBorders>
              <w:top w:val="single" w:sz="6" w:space="0" w:color="auto"/>
              <w:left w:val="nil"/>
              <w:bottom w:val="nil"/>
              <w:right w:val="nil"/>
            </w:tcBorders>
          </w:tcPr>
          <w:p w14:paraId="4CB14879" w14:textId="77777777" w:rsidR="00B33287" w:rsidRPr="004472D2" w:rsidRDefault="00B33287" w:rsidP="00B45346">
            <w:pPr>
              <w:pStyle w:val="Tablelegend"/>
              <w:rPr>
                <w:lang w:val="fr-CH"/>
              </w:rPr>
            </w:pPr>
            <w:r w:rsidRPr="004472D2">
              <w:rPr>
                <w:i/>
                <w:iCs/>
                <w:lang w:val="fr-CH"/>
              </w:rPr>
              <w:t xml:space="preserve">Notes relatives au Tableau </w:t>
            </w:r>
            <w:proofErr w:type="gramStart"/>
            <w:r w:rsidRPr="004472D2">
              <w:rPr>
                <w:i/>
                <w:iCs/>
                <w:lang w:val="fr-CH"/>
              </w:rPr>
              <w:t>2:</w:t>
            </w:r>
            <w:proofErr w:type="gramEnd"/>
          </w:p>
          <w:p w14:paraId="48362E5C" w14:textId="77777777" w:rsidR="00B33287" w:rsidRPr="004472D2" w:rsidRDefault="00B33287" w:rsidP="00B45346">
            <w:pPr>
              <w:pStyle w:val="Tablelegend"/>
              <w:rPr>
                <w:lang w:val="fr-CH"/>
              </w:rPr>
            </w:pPr>
            <w:proofErr w:type="gramStart"/>
            <w:r w:rsidRPr="004472D2">
              <w:rPr>
                <w:i/>
                <w:iCs/>
                <w:lang w:val="fr-CH"/>
              </w:rPr>
              <w:t>P</w:t>
            </w:r>
            <w:r w:rsidRPr="004472D2">
              <w:rPr>
                <w:lang w:val="fr-CH"/>
              </w:rPr>
              <w:t>:</w:t>
            </w:r>
            <w:proofErr w:type="gramEnd"/>
            <w:r w:rsidRPr="004472D2">
              <w:rPr>
                <w:lang w:val="fr-CH"/>
              </w:rPr>
              <w:tab/>
            </w:r>
            <w:r w:rsidRPr="004472D2">
              <w:rPr>
                <w:lang w:val="fr-CH"/>
              </w:rPr>
              <w:tab/>
              <w:t xml:space="preserve">puissance moyenne (W) fournie à la ligne de transmission de l'antenne, conformément au </w:t>
            </w:r>
            <w:r w:rsidRPr="004472D2">
              <w:rPr>
                <w:lang w:val="fr-CH"/>
              </w:rPr>
              <w:tab/>
              <w:t xml:space="preserve">numéro 1.158 du RR. Dans le cas de transmission par salves, on mesure la puissance moyenne </w:t>
            </w:r>
            <w:r w:rsidRPr="004472D2">
              <w:rPr>
                <w:i/>
                <w:iCs/>
                <w:lang w:val="fr-CH"/>
              </w:rPr>
              <w:t>P</w:t>
            </w:r>
            <w:r w:rsidRPr="004472D2">
              <w:rPr>
                <w:lang w:val="fr-CH"/>
              </w:rPr>
              <w:t xml:space="preserve"> et la </w:t>
            </w:r>
            <w:r w:rsidRPr="004472D2">
              <w:rPr>
                <w:lang w:val="fr-CH"/>
              </w:rPr>
              <w:tab/>
              <w:t xml:space="preserve">puissance moyenne des rayonnements dans le domaine des rayonnements non essentiels en calculant </w:t>
            </w:r>
            <w:r w:rsidRPr="004472D2">
              <w:rPr>
                <w:lang w:val="fr-CH"/>
              </w:rPr>
              <w:tab/>
              <w:t>la puissance dont on a établi une moyenne sur la durée de la salve.</w:t>
            </w:r>
          </w:p>
          <w:p w14:paraId="619D688B" w14:textId="77777777" w:rsidR="00B33287" w:rsidRPr="004472D2" w:rsidRDefault="00B33287" w:rsidP="00B45346">
            <w:pPr>
              <w:pStyle w:val="Tablelegend"/>
              <w:rPr>
                <w:lang w:val="fr-CH"/>
              </w:rPr>
            </w:pPr>
            <w:proofErr w:type="gramStart"/>
            <w:r w:rsidRPr="004472D2">
              <w:rPr>
                <w:i/>
                <w:iCs/>
                <w:lang w:val="fr-CH"/>
              </w:rPr>
              <w:t>PEP</w:t>
            </w:r>
            <w:r w:rsidRPr="004472D2">
              <w:rPr>
                <w:lang w:val="fr-CH"/>
              </w:rPr>
              <w:t>:</w:t>
            </w:r>
            <w:proofErr w:type="gramEnd"/>
            <w:r w:rsidRPr="004472D2">
              <w:rPr>
                <w:lang w:val="fr-CH"/>
              </w:rPr>
              <w:tab/>
              <w:t xml:space="preserve">puissance d'enveloppe de crête (W) fournie à la ligne de transmission de l'antenne, conformément au </w:t>
            </w:r>
            <w:r w:rsidRPr="004472D2">
              <w:rPr>
                <w:lang w:val="fr-CH"/>
              </w:rPr>
              <w:tab/>
              <w:t>numéro 1.157 du RR.</w:t>
            </w:r>
          </w:p>
          <w:p w14:paraId="6EC096A0" w14:textId="77777777" w:rsidR="00B33287" w:rsidRPr="004472D2" w:rsidRDefault="00B33287" w:rsidP="00B45346">
            <w:pPr>
              <w:pStyle w:val="Tablelegend"/>
              <w:ind w:left="567" w:hanging="567"/>
              <w:rPr>
                <w:lang w:val="fr-CH"/>
              </w:rPr>
            </w:pPr>
            <w:r w:rsidRPr="004472D2">
              <w:rPr>
                <w:lang w:val="fr-CH"/>
              </w:rPr>
              <w:tab/>
            </w:r>
            <w:r w:rsidRPr="004472D2">
              <w:rPr>
                <w:lang w:val="fr-CH"/>
              </w:rPr>
              <w:tab/>
              <w:t xml:space="preserve">Lorsque le terme </w:t>
            </w:r>
            <w:r w:rsidRPr="004472D2">
              <w:rPr>
                <w:i/>
                <w:iCs/>
                <w:lang w:val="fr-CH"/>
              </w:rPr>
              <w:t>P</w:t>
            </w:r>
            <w:r w:rsidRPr="004472D2">
              <w:rPr>
                <w:lang w:val="fr-CH"/>
              </w:rPr>
              <w:t xml:space="preserve"> est utilisé, il convient d'évaluer la puissance fournie à la ligne de transmission de l'antenne et les rayonnements dans le domaine des rayonnements non essentiels respectivement en termes de puissance moyenne et de puissance moyenne dans la largeur de bande de référence. Lorsque le terme PEP est utilisé, il convient d'évaluer la puissance fournie à la ligne de transmission de l'antenne et les rayonnements dans le domaine des rayonnements non essentiels respectivement en termes de puissance d'enveloppe de crête et de puissance d'enveloppe de crête dans la largeur de bande de référence. Cependant, lorsqu'il est difficile de mesurer les rayonnements dans le domaine des rayonnements non essentiels en termes de PEP en raison de la nature même de ces rayonnements (bruit gaussien par exemple) on peut évaluer la puissance fournie à la ligne de transmission de l'antenne et les rayonnements dans le domaine des rayonnements non essentiels en termes de puissance moyenne (voir l'Annexe 2).</w:t>
            </w:r>
          </w:p>
          <w:p w14:paraId="6D5F7B2C" w14:textId="77777777" w:rsidR="00B33287" w:rsidRPr="004472D2" w:rsidRDefault="00B33287" w:rsidP="00B45346">
            <w:pPr>
              <w:pStyle w:val="Tablelegend"/>
              <w:rPr>
                <w:lang w:val="fr-CH"/>
              </w:rPr>
            </w:pPr>
            <w:proofErr w:type="gramStart"/>
            <w:r w:rsidRPr="004472D2">
              <w:rPr>
                <w:lang w:val="fr-CH"/>
              </w:rPr>
              <w:t>dBc:</w:t>
            </w:r>
            <w:proofErr w:type="gramEnd"/>
            <w:r w:rsidRPr="004472D2">
              <w:rPr>
                <w:lang w:val="fr-CH"/>
              </w:rPr>
              <w:tab/>
              <w:t xml:space="preserve">décibels par rapport à la puissance de la porteuse non modulée de l'émission. En l'absence de </w:t>
            </w:r>
            <w:r w:rsidRPr="004472D2">
              <w:rPr>
                <w:lang w:val="fr-CH"/>
              </w:rPr>
              <w:tab/>
              <w:t xml:space="preserve">porteuse, par exemple pour certains schémas de modulation numérique dans lesquels la porteuse est </w:t>
            </w:r>
            <w:r w:rsidRPr="004472D2">
              <w:rPr>
                <w:lang w:val="fr-CH"/>
              </w:rPr>
              <w:tab/>
              <w:t xml:space="preserve">inaccessible aux mesures, le niveau de référence équivalent aux dBc s'exprime en décibels par </w:t>
            </w:r>
            <w:r w:rsidRPr="004472D2">
              <w:rPr>
                <w:lang w:val="fr-CH"/>
              </w:rPr>
              <w:tab/>
              <w:t>rapport à la puissance moyenne </w:t>
            </w:r>
            <w:r w:rsidRPr="004472D2">
              <w:rPr>
                <w:i/>
                <w:iCs/>
                <w:lang w:val="fr-CH"/>
              </w:rPr>
              <w:t>P</w:t>
            </w:r>
            <w:r w:rsidRPr="004472D2">
              <w:rPr>
                <w:lang w:val="fr-CH"/>
              </w:rPr>
              <w:t>.</w:t>
            </w:r>
          </w:p>
        </w:tc>
      </w:tr>
    </w:tbl>
    <w:p w14:paraId="7AC2A29D" w14:textId="77777777" w:rsidR="00B33287" w:rsidRPr="004472D2" w:rsidRDefault="00B33287" w:rsidP="00B33287">
      <w:pPr>
        <w:pStyle w:val="Tablelegend"/>
        <w:rPr>
          <w:lang w:val="fr-CH"/>
        </w:rPr>
      </w:pPr>
      <w:r w:rsidRPr="004472D2">
        <w:rPr>
          <w:i/>
          <w:iCs/>
          <w:lang w:val="fr-CH"/>
        </w:rPr>
        <w:t>Notes relatives au Tableau 2 (suite</w:t>
      </w:r>
      <w:proofErr w:type="gramStart"/>
      <w:r w:rsidRPr="004472D2">
        <w:rPr>
          <w:i/>
          <w:iCs/>
          <w:lang w:val="fr-CH"/>
        </w:rPr>
        <w:t>):</w:t>
      </w:r>
      <w:proofErr w:type="gramEnd"/>
    </w:p>
    <w:p w14:paraId="17E566B6" w14:textId="77777777" w:rsidR="00B33287" w:rsidRPr="004472D2" w:rsidRDefault="00B33287" w:rsidP="00B33287">
      <w:pPr>
        <w:pStyle w:val="Tablelegend"/>
        <w:rPr>
          <w:lang w:val="fr-CH"/>
        </w:rPr>
      </w:pPr>
      <w:r w:rsidRPr="004472D2">
        <w:rPr>
          <w:vertAlign w:val="superscript"/>
          <w:lang w:val="fr-CH"/>
        </w:rPr>
        <w:t>(1)</w:t>
      </w:r>
      <w:r w:rsidRPr="004472D2">
        <w:rPr>
          <w:lang w:val="fr-CH"/>
        </w:rPr>
        <w:tab/>
        <w:t xml:space="preserve">Dans certains cas de modulation numérique et d'émetteurs à bande étroite et à grande puissance pour toutes les catégories de service, il peut être difficile de respecter les limites fixées à </w:t>
      </w:r>
      <w:r w:rsidRPr="004472D2">
        <w:rPr>
          <w:lang w:val="fr-CH"/>
        </w:rPr>
        <w:sym w:font="Symbol" w:char="F0B1"/>
      </w:r>
      <w:r w:rsidRPr="004472D2">
        <w:rPr>
          <w:lang w:val="fr-CH"/>
        </w:rPr>
        <w:t>250% de la largeur de bande nécessaire.</w:t>
      </w:r>
    </w:p>
    <w:p w14:paraId="56A22078" w14:textId="77777777" w:rsidR="00B33287" w:rsidRPr="004472D2" w:rsidRDefault="00B33287" w:rsidP="00B33287">
      <w:pPr>
        <w:pStyle w:val="Tablelegend"/>
        <w:rPr>
          <w:lang w:val="fr-CH"/>
        </w:rPr>
      </w:pPr>
      <w:r w:rsidRPr="004472D2">
        <w:rPr>
          <w:vertAlign w:val="superscript"/>
          <w:lang w:val="fr-CH"/>
        </w:rPr>
        <w:t>(2)</w:t>
      </w:r>
      <w:r w:rsidRPr="004472D2">
        <w:rPr>
          <w:lang w:val="fr-CH"/>
        </w:rPr>
        <w:tab/>
        <w:t>On utilisera la méthode de la p.i.r.e. présentée au § 3.3 de l'Annexe 2 lorsqu'il n'est pas facile d'avoir accès au connecteur reliant l'émetteur à la ligne de transmission de l'antenne.</w:t>
      </w:r>
    </w:p>
    <w:p w14:paraId="24C478F5" w14:textId="77777777" w:rsidR="00B33287" w:rsidRPr="004472D2" w:rsidRDefault="00B33287" w:rsidP="00B33287">
      <w:pPr>
        <w:pStyle w:val="Tablelegend"/>
        <w:rPr>
          <w:lang w:val="fr-CH"/>
        </w:rPr>
      </w:pPr>
      <w:r w:rsidRPr="004472D2">
        <w:rPr>
          <w:vertAlign w:val="superscript"/>
          <w:lang w:val="fr-CH"/>
        </w:rPr>
        <w:t>(3)</w:t>
      </w:r>
      <w:r w:rsidRPr="004472D2">
        <w:rPr>
          <w:lang w:val="fr-CH"/>
        </w:rPr>
        <w:tab/>
        <w:t>Les limites des rayonnements dans le domaine des rayonnements non essentiels pour tous les services spatiaux sont indiquées dans une largeur de bande de référence de 4 kHz.</w:t>
      </w:r>
    </w:p>
    <w:p w14:paraId="20610EEC" w14:textId="77777777" w:rsidR="00B33287" w:rsidRPr="004472D2" w:rsidRDefault="00B33287" w:rsidP="00B33287">
      <w:pPr>
        <w:pStyle w:val="Tablelegend"/>
        <w:rPr>
          <w:lang w:val="fr-CH"/>
        </w:rPr>
      </w:pPr>
      <w:r w:rsidRPr="004472D2">
        <w:rPr>
          <w:vertAlign w:val="superscript"/>
          <w:lang w:val="fr-CH"/>
        </w:rPr>
        <w:t>(4)</w:t>
      </w:r>
      <w:r w:rsidRPr="004472D2">
        <w:rPr>
          <w:lang w:val="fr-CH"/>
        </w:rPr>
        <w:tab/>
        <w:t>Les stations terriennes du service d'amateur par satellite fonctionnant au-dessous de 30 MHz sont dans la catégorie de service</w:t>
      </w:r>
      <w:proofErr w:type="gramStart"/>
      <w:r w:rsidRPr="004472D2">
        <w:rPr>
          <w:lang w:val="fr-CH"/>
        </w:rPr>
        <w:t xml:space="preserve"> «services</w:t>
      </w:r>
      <w:proofErr w:type="gramEnd"/>
      <w:r w:rsidRPr="004472D2">
        <w:rPr>
          <w:lang w:val="fr-CH"/>
        </w:rPr>
        <w:t xml:space="preserve"> d'amateur exploités au-dessous de 30 MHz (y compris avec BLU)».</w:t>
      </w:r>
    </w:p>
    <w:p w14:paraId="468624E3" w14:textId="77777777" w:rsidR="00B33287" w:rsidRPr="004472D2" w:rsidRDefault="00B33287" w:rsidP="00B33287">
      <w:pPr>
        <w:pStyle w:val="Tablelegend"/>
        <w:rPr>
          <w:lang w:val="fr-CH"/>
        </w:rPr>
      </w:pPr>
      <w:r w:rsidRPr="004472D2">
        <w:rPr>
          <w:vertAlign w:val="superscript"/>
          <w:lang w:val="fr-CH"/>
        </w:rPr>
        <w:t>(5)</w:t>
      </w:r>
      <w:r w:rsidRPr="004472D2">
        <w:rPr>
          <w:lang w:val="fr-CH"/>
        </w:rPr>
        <w:tab/>
        <w:t>Dans le cas d'un satellite fonctionnant avec plus d'un répéteur dans la même zone de service, et si l'on considère les limites des rayonnements dans le domaine des rayonnements non essentiels indiquées dans le Tableau 2, les rayonnements dans le domaine des rayonnements non essentiels d'un répéteur peuvent tomber sur une fréquence à laquelle émet un deuxième répéteur, associé. Dans ces cas, le niveau des rayonnements dans le domaine des rayonnements non essentiels provenant du premier répéteur est largement dépassé par les émissions fondamentales ou par les émissions dans le domaine des émissions hors bande du deuxième répéteur. Par conséquent, les limites ne devraient pas s'appliquer aux rayonnements dans le domaine des rayonnements non essentiels d'un satellite qui tombent soit dans la largeur de bande nécessaire soit dans le domaine des émissions hors bande d'un autre répéteur sur le même satellite, dans la même zone de service (voir l'Appendice 3 du RR).</w:t>
      </w:r>
    </w:p>
    <w:p w14:paraId="2341F84D" w14:textId="77777777" w:rsidR="00B33287" w:rsidRPr="004472D2" w:rsidRDefault="00B33287" w:rsidP="00B33287">
      <w:pPr>
        <w:pStyle w:val="Tablelegend"/>
        <w:rPr>
          <w:lang w:val="fr-CH"/>
        </w:rPr>
      </w:pPr>
      <w:r w:rsidRPr="004472D2">
        <w:rPr>
          <w:vertAlign w:val="superscript"/>
          <w:lang w:val="fr-CH"/>
        </w:rPr>
        <w:t>(6)</w:t>
      </w:r>
      <w:r w:rsidRPr="004472D2">
        <w:rPr>
          <w:lang w:val="fr-CH"/>
        </w:rPr>
        <w:tab/>
        <w:t>Les stations spatiales du service de recherche spatiale destinées à fonctionner dans l'espace lointain (au sens du numéro 1.177 du RR) ne sont pas assujetties aux limites des rayonnements dans le domaine des rayonnements non essentiels.</w:t>
      </w:r>
    </w:p>
    <w:p w14:paraId="34DF61AA" w14:textId="77777777" w:rsidR="00B33287" w:rsidRPr="004472D2" w:rsidRDefault="00B33287" w:rsidP="00B33287">
      <w:pPr>
        <w:pStyle w:val="Tablelegend"/>
        <w:rPr>
          <w:lang w:val="fr-CH"/>
        </w:rPr>
      </w:pPr>
      <w:r w:rsidRPr="004472D2">
        <w:rPr>
          <w:vertAlign w:val="superscript"/>
          <w:lang w:val="fr-CH"/>
        </w:rPr>
        <w:t>(7)</w:t>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dans le domaine des rayonnements non essentiels des radars devrait s'inspirer de la Recommandation UIT</w:t>
      </w:r>
      <w:r w:rsidRPr="004472D2">
        <w:rPr>
          <w:lang w:val="fr-CH"/>
        </w:rPr>
        <w:noBreakHyphen/>
        <w:t>R M.1177.</w:t>
      </w:r>
    </w:p>
    <w:p w14:paraId="78B2795E" w14:textId="77777777" w:rsidR="00B33287" w:rsidRPr="004472D2" w:rsidRDefault="00B33287" w:rsidP="00B33287">
      <w:pPr>
        <w:pStyle w:val="Tablelegend"/>
        <w:rPr>
          <w:lang w:val="fr-CH"/>
        </w:rPr>
      </w:pPr>
      <w:r w:rsidRPr="004472D2">
        <w:rPr>
          <w:vertAlign w:val="superscript"/>
          <w:lang w:val="fr-CH"/>
        </w:rPr>
        <w:t>(8)</w:t>
      </w:r>
      <w:r w:rsidRPr="004472D2">
        <w:rPr>
          <w:lang w:val="fr-CH"/>
        </w:rPr>
        <w:tab/>
        <w:t xml:space="preserve">Pour les émissions de télévision analogique, le niveau de puissance moyenne est défini avec une modulation du signal vidéo particulière, ce signal doit être choisi </w:t>
      </w:r>
      <w:proofErr w:type="gramStart"/>
      <w:r w:rsidRPr="004472D2">
        <w:rPr>
          <w:lang w:val="fr-CH"/>
        </w:rPr>
        <w:t>de façon à ce</w:t>
      </w:r>
      <w:proofErr w:type="gramEnd"/>
      <w:r w:rsidRPr="004472D2">
        <w:rPr>
          <w:lang w:val="fr-CH"/>
        </w:rPr>
        <w:t xml:space="preserve"> que le niveau maximal de la puissance moyenne (par exemple, au niveau de suppression du signal vidéo pour les systèmes de télévision à modulation négative) soit fourni à la ligne de transmission de l'antenne.</w:t>
      </w:r>
    </w:p>
    <w:p w14:paraId="71E6F758" w14:textId="77777777" w:rsidR="00B33287" w:rsidRPr="004472D2" w:rsidRDefault="00B33287" w:rsidP="00B33287">
      <w:pPr>
        <w:pStyle w:val="Tablelegend"/>
        <w:rPr>
          <w:lang w:val="fr-CH"/>
        </w:rPr>
      </w:pPr>
      <w:r w:rsidRPr="004472D2">
        <w:rPr>
          <w:vertAlign w:val="superscript"/>
          <w:lang w:val="fr-CH"/>
        </w:rPr>
        <w:t>(9)</w:t>
      </w:r>
      <w:r w:rsidRPr="004472D2">
        <w:rPr>
          <w:lang w:val="fr-CH"/>
        </w:rPr>
        <w:tab/>
        <w:t>Toutes les classes d'émission utilisant la BLU sont incluses dans la catégorie</w:t>
      </w:r>
      <w:proofErr w:type="gramStart"/>
      <w:r w:rsidRPr="004472D2">
        <w:rPr>
          <w:lang w:val="fr-CH"/>
        </w:rPr>
        <w:t xml:space="preserve"> «BLU</w:t>
      </w:r>
      <w:proofErr w:type="gramEnd"/>
      <w:r w:rsidRPr="004472D2">
        <w:rPr>
          <w:lang w:val="fr-CH"/>
        </w:rPr>
        <w:t>».</w:t>
      </w:r>
    </w:p>
    <w:p w14:paraId="44ABCFE6" w14:textId="77777777" w:rsidR="00B33287" w:rsidRPr="004472D2" w:rsidRDefault="00B33287" w:rsidP="00B33287">
      <w:pPr>
        <w:pStyle w:val="Tablelegend"/>
        <w:rPr>
          <w:lang w:val="fr-CH"/>
        </w:rPr>
      </w:pPr>
      <w:r w:rsidRPr="004472D2">
        <w:rPr>
          <w:vertAlign w:val="superscript"/>
          <w:lang w:val="fr-CH"/>
        </w:rPr>
        <w:t>(10)</w:t>
      </w:r>
      <w:r w:rsidRPr="004472D2">
        <w:rPr>
          <w:lang w:val="fr-CH"/>
        </w:rPr>
        <w:tab/>
        <w:t>Dispositif radioélectrique de faible puissance ayant une puissance maximale en sortie inférieure à 100 mW et destiné aux communications de courtes distances ou des fins de commande. (Ces dispositifs ne sont en général pas soumis à des licences individuelles.)</w:t>
      </w:r>
    </w:p>
    <w:p w14:paraId="0E5377CF" w14:textId="77777777" w:rsidR="00B33287" w:rsidRPr="004472D2" w:rsidRDefault="00B33287" w:rsidP="00B33287">
      <w:pPr>
        <w:pStyle w:val="Heading2"/>
        <w:rPr>
          <w:rFonts w:eastAsia="Arial Unicode MS"/>
          <w:lang w:val="fr-CH"/>
        </w:rPr>
      </w:pPr>
      <w:r w:rsidRPr="004472D2">
        <w:rPr>
          <w:lang w:val="fr-CH"/>
        </w:rPr>
        <w:t>4.3</w:t>
      </w:r>
      <w:r w:rsidRPr="004472D2">
        <w:rPr>
          <w:lang w:val="fr-CH"/>
        </w:rPr>
        <w:tab/>
        <w:t>Limites de la catégorie B</w:t>
      </w:r>
    </w:p>
    <w:p w14:paraId="3327FE17" w14:textId="77777777" w:rsidR="00B33287" w:rsidRPr="004472D2" w:rsidRDefault="00B33287" w:rsidP="00B33287">
      <w:pPr>
        <w:rPr>
          <w:lang w:val="fr-CH"/>
        </w:rPr>
      </w:pPr>
      <w:r w:rsidRPr="004472D2">
        <w:rPr>
          <w:lang w:val="fr-CH"/>
        </w:rPr>
        <w:t>Le Tableau 3 donne les niveaux de puissance maximaux autorisés des rayonnements dans le domaine des rayonnements non essentiels, en termes de niveau de puissance pour toute composante non désirée appliquée par un émetteur à la ligne d'alimentation de l'antenne pour les équipements relevant de la catégorie B. Pour tous les services et systèmes qui ne sont pas énumérés dans ce Tableau, on applique les limites de la catégorie A.</w:t>
      </w:r>
    </w:p>
    <w:p w14:paraId="204B938C" w14:textId="77777777" w:rsidR="00B33287" w:rsidRPr="004472D2" w:rsidRDefault="00B33287" w:rsidP="00B33287">
      <w:pPr>
        <w:pStyle w:val="TableNo"/>
        <w:keepLines/>
        <w:rPr>
          <w:lang w:val="fr-CH"/>
        </w:rPr>
      </w:pPr>
      <w:r w:rsidRPr="004472D2">
        <w:rPr>
          <w:lang w:val="fr-CH"/>
        </w:rPr>
        <w:t>TABLEAU  3</w:t>
      </w:r>
    </w:p>
    <w:p w14:paraId="0E681783" w14:textId="77777777" w:rsidR="00B33287" w:rsidRPr="004472D2" w:rsidRDefault="00B33287" w:rsidP="00B33287">
      <w:pPr>
        <w:pStyle w:val="Tabletitle"/>
        <w:keepLines/>
        <w:rPr>
          <w:lang w:val="fr-CH"/>
        </w:rPr>
      </w:pPr>
      <w:r w:rsidRPr="004472D2">
        <w:rPr>
          <w:lang w:val="fr-CH"/>
        </w:rPr>
        <w:t>Limites de la catégorie B</w:t>
      </w:r>
    </w:p>
    <w:p w14:paraId="4A5AB22A" w14:textId="77777777" w:rsidR="00B33287" w:rsidRPr="004472D2" w:rsidRDefault="00B33287" w:rsidP="00B33287">
      <w:pPr>
        <w:keepNext/>
        <w:keepLines/>
        <w:jc w:val="center"/>
        <w:rPr>
          <w:lang w:val="fr-CH"/>
        </w:rPr>
      </w:pPr>
      <w:r w:rsidRPr="004472D2">
        <w:rPr>
          <w:lang w:val="fr-CH"/>
        </w:rPr>
        <w:t xml:space="preserve">(Voir les définitions du § 3.3 du </w:t>
      </w:r>
      <w:r w:rsidRPr="004472D2">
        <w:rPr>
          <w:i/>
          <w:iCs/>
          <w:lang w:val="fr-CH"/>
        </w:rPr>
        <w:t>recommande</w:t>
      </w:r>
      <w:r w:rsidRPr="004472D2">
        <w:rPr>
          <w:lang w:val="fr-CH"/>
        </w:rPr>
        <w:t>)</w:t>
      </w:r>
      <w:r w:rsidRPr="004472D2">
        <w:rPr>
          <w:lang w:val="fr-CH"/>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6489"/>
      </w:tblGrid>
      <w:tr w:rsidR="00B33287" w:rsidRPr="004472D2" w14:paraId="69DBB99B" w14:textId="77777777" w:rsidTr="00B45346">
        <w:trPr>
          <w:jc w:val="center"/>
        </w:trPr>
        <w:tc>
          <w:tcPr>
            <w:tcW w:w="3150" w:type="dxa"/>
            <w:tcBorders>
              <w:bottom w:val="single" w:sz="4" w:space="0" w:color="auto"/>
            </w:tcBorders>
            <w:tcMar>
              <w:left w:w="57" w:type="dxa"/>
              <w:right w:w="57" w:type="dxa"/>
            </w:tcMar>
          </w:tcPr>
          <w:p w14:paraId="1471CA3B" w14:textId="77777777" w:rsidR="00B33287" w:rsidRPr="004472D2" w:rsidRDefault="00B33287" w:rsidP="00B45346">
            <w:pPr>
              <w:pStyle w:val="Tablehead"/>
              <w:rPr>
                <w:lang w:val="fr-CH"/>
              </w:rPr>
            </w:pPr>
            <w:r w:rsidRPr="004472D2">
              <w:rPr>
                <w:lang w:val="fr-CH"/>
              </w:rPr>
              <w:t>Type d'équipement</w:t>
            </w:r>
          </w:p>
        </w:tc>
        <w:tc>
          <w:tcPr>
            <w:tcW w:w="6489" w:type="dxa"/>
            <w:tcBorders>
              <w:bottom w:val="single" w:sz="4" w:space="0" w:color="auto"/>
            </w:tcBorders>
            <w:tcMar>
              <w:left w:w="57" w:type="dxa"/>
              <w:right w:w="57" w:type="dxa"/>
            </w:tcMar>
          </w:tcPr>
          <w:p w14:paraId="6C67EC28" w14:textId="77777777" w:rsidR="00B33287" w:rsidRPr="004472D2" w:rsidRDefault="00B33287" w:rsidP="00B45346">
            <w:pPr>
              <w:pStyle w:val="Tablehead"/>
              <w:rPr>
                <w:lang w:val="fr-CH"/>
              </w:rPr>
            </w:pPr>
            <w:r w:rsidRPr="004472D2">
              <w:rPr>
                <w:lang w:val="fr-CH"/>
              </w:rPr>
              <w:t>Limites</w:t>
            </w:r>
          </w:p>
        </w:tc>
      </w:tr>
      <w:tr w:rsidR="00B33287" w:rsidRPr="004472D2" w14:paraId="18D60E3C"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4" w:space="0" w:color="auto"/>
              <w:left w:val="single" w:sz="4" w:space="0" w:color="auto"/>
              <w:bottom w:val="single" w:sz="4" w:space="0" w:color="auto"/>
              <w:right w:val="single" w:sz="4" w:space="0" w:color="auto"/>
            </w:tcBorders>
            <w:noWrap/>
            <w:tcMar>
              <w:left w:w="57" w:type="dxa"/>
              <w:right w:w="57" w:type="dxa"/>
            </w:tcMar>
          </w:tcPr>
          <w:p w14:paraId="2D6C71E9" w14:textId="77777777" w:rsidR="00B33287" w:rsidRPr="004472D2" w:rsidRDefault="00B33287" w:rsidP="00B45346">
            <w:pPr>
              <w:pStyle w:val="Tabletext"/>
              <w:keepNext/>
              <w:keepLines/>
              <w:jc w:val="left"/>
              <w:rPr>
                <w:vertAlign w:val="superscript"/>
                <w:lang w:val="fr-CH"/>
              </w:rPr>
            </w:pPr>
            <w:r w:rsidRPr="004472D2">
              <w:rPr>
                <w:lang w:val="fr-CH"/>
              </w:rPr>
              <w:t xml:space="preserve">Service </w:t>
            </w:r>
            <w:proofErr w:type="gramStart"/>
            <w:r w:rsidRPr="004472D2">
              <w:rPr>
                <w:lang w:val="fr-CH"/>
              </w:rPr>
              <w:t>fixe</w:t>
            </w:r>
            <w:r w:rsidRPr="004472D2">
              <w:rPr>
                <w:vertAlign w:val="superscript"/>
                <w:lang w:val="fr-CH"/>
              </w:rPr>
              <w:t>(</w:t>
            </w:r>
            <w:proofErr w:type="gramEnd"/>
            <w:r w:rsidRPr="004472D2">
              <w:rPr>
                <w:vertAlign w:val="superscript"/>
                <w:lang w:val="fr-CH"/>
              </w:rPr>
              <w:t>1), (2)</w:t>
            </w:r>
          </w:p>
        </w:tc>
        <w:tc>
          <w:tcPr>
            <w:tcW w:w="6489" w:type="dxa"/>
            <w:tcBorders>
              <w:top w:val="single" w:sz="4" w:space="0" w:color="auto"/>
              <w:left w:val="single" w:sz="4" w:space="0" w:color="auto"/>
              <w:bottom w:val="single" w:sz="4" w:space="0" w:color="auto"/>
              <w:right w:val="single" w:sz="4" w:space="0" w:color="auto"/>
            </w:tcBorders>
            <w:noWrap/>
            <w:tcMar>
              <w:left w:w="57" w:type="dxa"/>
              <w:right w:w="57" w:type="dxa"/>
            </w:tcMar>
          </w:tcPr>
          <w:p w14:paraId="345AC220" w14:textId="77777777" w:rsidR="00B33287" w:rsidRPr="004472D2" w:rsidRDefault="00B33287" w:rsidP="00B45346">
            <w:pPr>
              <w:pStyle w:val="Tabletext"/>
              <w:keepNext/>
              <w:keepLines/>
              <w:jc w:val="left"/>
              <w:rPr>
                <w:lang w:val="fr-CH"/>
              </w:rPr>
            </w:pPr>
            <w:r w:rsidRPr="004472D2">
              <w:rPr>
                <w:lang w:val="fr-CH"/>
              </w:rPr>
              <w:t>– 50 dBm</w:t>
            </w:r>
            <w:r w:rsidRPr="004472D2">
              <w:rPr>
                <w:lang w:val="fr-CH"/>
              </w:rPr>
              <w:tab/>
              <w:t>pour</w:t>
            </w:r>
            <w:r w:rsidRPr="004472D2">
              <w:rPr>
                <w:lang w:val="fr-CH"/>
              </w:rPr>
              <w:tab/>
              <w:t>30 MHz   </w:t>
            </w:r>
            <w:r w:rsidRPr="004472D2">
              <w:rPr>
                <w:lang w:val="fr-CH"/>
              </w:rPr>
              <w:sym w:font="Symbol" w:char="F0A3"/>
            </w:r>
            <w:r w:rsidRPr="004472D2">
              <w:rPr>
                <w:lang w:val="fr-CH"/>
              </w:rPr>
              <w:t> </w:t>
            </w:r>
            <w:r w:rsidRPr="004472D2">
              <w:rPr>
                <w:i/>
                <w:lang w:val="fr-CH"/>
              </w:rPr>
              <w:t>f</w:t>
            </w:r>
            <w:r w:rsidRPr="004472D2">
              <w:rPr>
                <w:lang w:val="fr-CH"/>
              </w:rPr>
              <w:t xml:space="preserve"> &lt; 21,2 </w:t>
            </w:r>
            <w:proofErr w:type="gramStart"/>
            <w:r w:rsidRPr="004472D2">
              <w:rPr>
                <w:lang w:val="fr-CH"/>
              </w:rPr>
              <w:t>GHz</w:t>
            </w:r>
            <w:r w:rsidRPr="004472D2">
              <w:rPr>
                <w:vertAlign w:val="superscript"/>
                <w:lang w:val="fr-CH"/>
              </w:rPr>
              <w:t>(</w:t>
            </w:r>
            <w:proofErr w:type="gramEnd"/>
            <w:r w:rsidRPr="004472D2">
              <w:rPr>
                <w:vertAlign w:val="superscript"/>
                <w:lang w:val="fr-CH"/>
              </w:rPr>
              <w:t>3)</w:t>
            </w:r>
            <w:r w:rsidRPr="004472D2">
              <w:rPr>
                <w:position w:val="6"/>
                <w:sz w:val="18"/>
                <w:lang w:val="fr-CH"/>
              </w:rPr>
              <w:br/>
            </w:r>
            <w:r w:rsidRPr="004472D2">
              <w:rPr>
                <w:lang w:val="fr-CH"/>
              </w:rPr>
              <w:t>– 30 dBm</w:t>
            </w:r>
            <w:r w:rsidRPr="004472D2">
              <w:rPr>
                <w:lang w:val="fr-CH"/>
              </w:rPr>
              <w:tab/>
              <w:t>pour</w:t>
            </w:r>
            <w:r w:rsidRPr="004472D2">
              <w:rPr>
                <w:lang w:val="fr-CH"/>
              </w:rPr>
              <w:tab/>
              <w:t>21,2 GHz </w:t>
            </w:r>
            <w:r w:rsidRPr="004472D2">
              <w:rPr>
                <w:lang w:val="fr-CH"/>
              </w:rPr>
              <w:sym w:font="Symbol" w:char="F0A3"/>
            </w:r>
            <w:r w:rsidRPr="004472D2">
              <w:rPr>
                <w:lang w:val="fr-CH"/>
              </w:rPr>
              <w:t> </w:t>
            </w:r>
            <w:r w:rsidRPr="004472D2">
              <w:rPr>
                <w:i/>
                <w:lang w:val="fr-CH"/>
              </w:rPr>
              <w:t>f</w:t>
            </w:r>
            <w:r w:rsidRPr="004472D2">
              <w:rPr>
                <w:lang w:val="fr-CH"/>
              </w:rPr>
              <w:t xml:space="preserve"> &lt;  (voir le § 2.5 du </w:t>
            </w:r>
            <w:r w:rsidRPr="004472D2">
              <w:rPr>
                <w:i/>
                <w:lang w:val="fr-CH"/>
              </w:rPr>
              <w:t>recommande</w:t>
            </w:r>
            <w:r w:rsidRPr="004472D2">
              <w:rPr>
                <w:lang w:val="fr-CH"/>
              </w:rPr>
              <w:t>)</w:t>
            </w:r>
            <w:r w:rsidRPr="004472D2">
              <w:rPr>
                <w:vertAlign w:val="superscript"/>
                <w:lang w:val="fr-CH"/>
              </w:rPr>
              <w:t>(3)</w:t>
            </w:r>
          </w:p>
        </w:tc>
      </w:tr>
      <w:tr w:rsidR="00B33287" w:rsidRPr="004472D2" w14:paraId="2775C24A"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4" w:space="0" w:color="auto"/>
              <w:left w:val="single" w:sz="6" w:space="0" w:color="auto"/>
              <w:bottom w:val="single" w:sz="6" w:space="0" w:color="auto"/>
              <w:right w:val="single" w:sz="6" w:space="0" w:color="auto"/>
            </w:tcBorders>
            <w:noWrap/>
            <w:tcMar>
              <w:left w:w="57" w:type="dxa"/>
              <w:right w:w="57" w:type="dxa"/>
            </w:tcMar>
          </w:tcPr>
          <w:p w14:paraId="66ECC7A5" w14:textId="77777777" w:rsidR="00B33287" w:rsidRPr="004472D2" w:rsidRDefault="00B33287" w:rsidP="00B45346">
            <w:pPr>
              <w:pStyle w:val="Tabletext"/>
              <w:jc w:val="left"/>
              <w:rPr>
                <w:vertAlign w:val="superscript"/>
                <w:lang w:val="fr-CH"/>
              </w:rPr>
            </w:pPr>
            <w:r w:rsidRPr="004472D2">
              <w:rPr>
                <w:lang w:val="fr-CH"/>
              </w:rPr>
              <w:t>Service fixe – Station terminale (station d'extrémité munie d'inter</w:t>
            </w:r>
            <w:r w:rsidRPr="004472D2">
              <w:rPr>
                <w:lang w:val="fr-CH"/>
              </w:rPr>
              <w:softHyphen/>
              <w:t xml:space="preserve">faces d'équipement </w:t>
            </w:r>
            <w:proofErr w:type="gramStart"/>
            <w:r w:rsidRPr="004472D2">
              <w:rPr>
                <w:lang w:val="fr-CH"/>
              </w:rPr>
              <w:t>d'abonné)</w:t>
            </w:r>
            <w:r w:rsidRPr="004472D2">
              <w:rPr>
                <w:vertAlign w:val="superscript"/>
                <w:lang w:val="fr-CH"/>
              </w:rPr>
              <w:t>(</w:t>
            </w:r>
            <w:proofErr w:type="gramEnd"/>
            <w:r w:rsidRPr="004472D2">
              <w:rPr>
                <w:vertAlign w:val="superscript"/>
                <w:lang w:val="fr-CH"/>
              </w:rPr>
              <w:t>1)</w:t>
            </w:r>
          </w:p>
        </w:tc>
        <w:tc>
          <w:tcPr>
            <w:tcW w:w="6489" w:type="dxa"/>
            <w:tcBorders>
              <w:top w:val="single" w:sz="4" w:space="0" w:color="auto"/>
              <w:left w:val="single" w:sz="6" w:space="0" w:color="auto"/>
              <w:bottom w:val="single" w:sz="6" w:space="0" w:color="auto"/>
              <w:right w:val="single" w:sz="6" w:space="0" w:color="auto"/>
            </w:tcBorders>
            <w:noWrap/>
            <w:tcMar>
              <w:left w:w="57" w:type="dxa"/>
              <w:right w:w="57" w:type="dxa"/>
            </w:tcMar>
          </w:tcPr>
          <w:p w14:paraId="24B3F975" w14:textId="77777777" w:rsidR="00B33287" w:rsidRPr="004472D2" w:rsidRDefault="00B33287" w:rsidP="00B45346">
            <w:pPr>
              <w:pStyle w:val="Tabletext"/>
              <w:jc w:val="left"/>
              <w:rPr>
                <w:lang w:val="fr-CH"/>
              </w:rPr>
            </w:pPr>
            <w:r w:rsidRPr="004472D2">
              <w:rPr>
                <w:lang w:val="fr-CH"/>
              </w:rPr>
              <w:t>– 40 dBm</w:t>
            </w:r>
            <w:r w:rsidRPr="004472D2">
              <w:rPr>
                <w:lang w:val="fr-CH"/>
              </w:rPr>
              <w:tab/>
              <w:t>pour</w:t>
            </w:r>
            <w:r w:rsidRPr="004472D2">
              <w:rPr>
                <w:lang w:val="fr-CH"/>
              </w:rPr>
              <w:tab/>
              <w:t>30 MHz   </w:t>
            </w:r>
            <w:r w:rsidRPr="004472D2">
              <w:rPr>
                <w:lang w:val="fr-CH"/>
              </w:rPr>
              <w:sym w:font="Symbol" w:char="F0A3"/>
            </w:r>
            <w:r w:rsidRPr="004472D2">
              <w:rPr>
                <w:lang w:val="fr-CH"/>
              </w:rPr>
              <w:t> </w:t>
            </w:r>
            <w:r w:rsidRPr="004472D2">
              <w:rPr>
                <w:i/>
                <w:lang w:val="fr-CH"/>
              </w:rPr>
              <w:t>f</w:t>
            </w:r>
            <w:r w:rsidRPr="004472D2">
              <w:rPr>
                <w:lang w:val="fr-CH"/>
              </w:rPr>
              <w:t> </w:t>
            </w:r>
            <w:r w:rsidRPr="004472D2">
              <w:rPr>
                <w:szCs w:val="18"/>
                <w:lang w:val="fr-CH"/>
              </w:rPr>
              <w:sym w:font="Symbol" w:char="F03C"/>
            </w:r>
            <w:r w:rsidRPr="004472D2">
              <w:rPr>
                <w:szCs w:val="18"/>
                <w:lang w:val="fr-CH"/>
              </w:rPr>
              <w:t> </w:t>
            </w:r>
            <w:r w:rsidRPr="004472D2">
              <w:rPr>
                <w:lang w:val="fr-CH"/>
              </w:rPr>
              <w:t xml:space="preserve">21,2 </w:t>
            </w:r>
            <w:proofErr w:type="gramStart"/>
            <w:r w:rsidRPr="004472D2">
              <w:rPr>
                <w:lang w:val="fr-CH"/>
              </w:rPr>
              <w:t>GHz</w:t>
            </w:r>
            <w:r w:rsidRPr="004472D2">
              <w:rPr>
                <w:vertAlign w:val="superscript"/>
                <w:lang w:val="fr-CH"/>
              </w:rPr>
              <w:t>(</w:t>
            </w:r>
            <w:proofErr w:type="gramEnd"/>
            <w:r w:rsidRPr="004472D2">
              <w:rPr>
                <w:vertAlign w:val="superscript"/>
                <w:lang w:val="fr-CH"/>
              </w:rPr>
              <w:t>3)</w:t>
            </w:r>
            <w:r w:rsidRPr="004472D2">
              <w:rPr>
                <w:position w:val="6"/>
                <w:sz w:val="18"/>
                <w:lang w:val="fr-CH"/>
              </w:rPr>
              <w:br/>
            </w:r>
            <w:r w:rsidRPr="004472D2">
              <w:rPr>
                <w:lang w:val="fr-CH"/>
              </w:rPr>
              <w:t>– 30 dBm</w:t>
            </w:r>
            <w:r w:rsidRPr="004472D2">
              <w:rPr>
                <w:lang w:val="fr-CH"/>
              </w:rPr>
              <w:tab/>
              <w:t>pour</w:t>
            </w:r>
            <w:r w:rsidRPr="004472D2">
              <w:rPr>
                <w:lang w:val="fr-CH"/>
              </w:rPr>
              <w:tab/>
              <w:t>21,2 GHz </w:t>
            </w:r>
            <w:r w:rsidRPr="004472D2">
              <w:rPr>
                <w:lang w:val="fr-CH"/>
              </w:rPr>
              <w:sym w:font="Symbol" w:char="F0A3"/>
            </w:r>
            <w:r w:rsidRPr="004472D2">
              <w:rPr>
                <w:lang w:val="fr-CH"/>
              </w:rPr>
              <w:t> </w:t>
            </w:r>
            <w:r w:rsidRPr="004472D2">
              <w:rPr>
                <w:i/>
                <w:lang w:val="fr-CH"/>
              </w:rPr>
              <w:t>f</w:t>
            </w:r>
            <w:r w:rsidRPr="004472D2">
              <w:rPr>
                <w:lang w:val="fr-CH"/>
              </w:rPr>
              <w:t xml:space="preserve"> &lt;  (voir le § 2.5 du </w:t>
            </w:r>
            <w:r w:rsidRPr="004472D2">
              <w:rPr>
                <w:i/>
                <w:lang w:val="fr-CH"/>
              </w:rPr>
              <w:t>recommande</w:t>
            </w:r>
            <w:r w:rsidRPr="004472D2">
              <w:rPr>
                <w:lang w:val="fr-CH"/>
              </w:rPr>
              <w:t>)</w:t>
            </w:r>
            <w:r w:rsidRPr="004472D2">
              <w:rPr>
                <w:vertAlign w:val="superscript"/>
                <w:lang w:val="fr-CH"/>
              </w:rPr>
              <w:t>(3)</w:t>
            </w:r>
          </w:p>
        </w:tc>
      </w:tr>
      <w:tr w:rsidR="00B33287" w:rsidRPr="004472D2" w14:paraId="51A11EDA"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4" w:space="0" w:color="auto"/>
              <w:left w:val="single" w:sz="6" w:space="0" w:color="auto"/>
              <w:bottom w:val="single" w:sz="6" w:space="0" w:color="auto"/>
              <w:right w:val="single" w:sz="6" w:space="0" w:color="auto"/>
            </w:tcBorders>
            <w:noWrap/>
            <w:tcMar>
              <w:left w:w="57" w:type="dxa"/>
              <w:right w:w="57" w:type="dxa"/>
            </w:tcMar>
          </w:tcPr>
          <w:p w14:paraId="6BAB60FB" w14:textId="77777777" w:rsidR="00B33287" w:rsidRPr="004472D2" w:rsidRDefault="00B33287" w:rsidP="00B45346">
            <w:pPr>
              <w:pStyle w:val="Tabletext"/>
              <w:jc w:val="left"/>
              <w:rPr>
                <w:lang w:val="fr-CH"/>
              </w:rPr>
            </w:pPr>
            <w:r>
              <w:rPr>
                <w:lang w:val="fr-CH"/>
              </w:rPr>
              <w:t xml:space="preserve">Systèmes d'accès hertzien large </w:t>
            </w:r>
            <w:proofErr w:type="gramStart"/>
            <w:r>
              <w:rPr>
                <w:lang w:val="fr-CH"/>
              </w:rPr>
              <w:t>bande</w:t>
            </w:r>
            <w:r w:rsidRPr="00653EB5">
              <w:rPr>
                <w:vertAlign w:val="superscript"/>
                <w:lang w:val="fr-CH"/>
              </w:rPr>
              <w:t>(</w:t>
            </w:r>
            <w:proofErr w:type="gramEnd"/>
            <w:r w:rsidRPr="00653EB5">
              <w:rPr>
                <w:vertAlign w:val="superscript"/>
                <w:lang w:val="fr-CH"/>
              </w:rPr>
              <w:t>10)</w:t>
            </w:r>
            <w:r w:rsidRPr="00653EB5">
              <w:rPr>
                <w:lang w:val="fr-CH"/>
              </w:rPr>
              <w:t xml:space="preserve"> </w:t>
            </w:r>
            <w:r>
              <w:rPr>
                <w:lang w:val="fr-CH"/>
              </w:rPr>
              <w:t xml:space="preserve">fonctionnant entre </w:t>
            </w:r>
            <w:r w:rsidRPr="00653EB5">
              <w:rPr>
                <w:lang w:val="fr-CH"/>
              </w:rPr>
              <w:t>1</w:t>
            </w:r>
            <w:r>
              <w:rPr>
                <w:lang w:val="fr-CH"/>
              </w:rPr>
              <w:t> </w:t>
            </w:r>
            <w:r w:rsidRPr="00653EB5">
              <w:rPr>
                <w:lang w:val="fr-CH"/>
              </w:rPr>
              <w:t xml:space="preserve">GHz </w:t>
            </w:r>
            <w:r>
              <w:rPr>
                <w:lang w:val="fr-CH"/>
              </w:rPr>
              <w:t xml:space="preserve">et </w:t>
            </w:r>
            <w:r w:rsidRPr="00653EB5">
              <w:rPr>
                <w:lang w:val="fr-CH"/>
              </w:rPr>
              <w:t>6</w:t>
            </w:r>
            <w:r>
              <w:rPr>
                <w:lang w:val="fr-CH"/>
              </w:rPr>
              <w:t> </w:t>
            </w:r>
            <w:r w:rsidRPr="00653EB5">
              <w:rPr>
                <w:lang w:val="fr-CH"/>
              </w:rPr>
              <w:t>GHz</w:t>
            </w:r>
            <w:r>
              <w:rPr>
                <w:lang w:val="fr-CH"/>
              </w:rPr>
              <w:t xml:space="preserve"> </w:t>
            </w:r>
            <w:r w:rsidRPr="00653EB5">
              <w:rPr>
                <w:lang w:val="fr-CH"/>
              </w:rPr>
              <w:t>(</w:t>
            </w:r>
            <w:r>
              <w:rPr>
                <w:lang w:val="fr-CH"/>
              </w:rPr>
              <w:t xml:space="preserve">toutes les </w:t>
            </w:r>
            <w:r w:rsidRPr="00653EB5">
              <w:rPr>
                <w:lang w:val="fr-CH"/>
              </w:rPr>
              <w:t>stations</w:t>
            </w:r>
            <w:r>
              <w:rPr>
                <w:lang w:val="fr-CH"/>
              </w:rPr>
              <w:t xml:space="preserve"> d'émission</w:t>
            </w:r>
            <w:r w:rsidRPr="00653EB5">
              <w:rPr>
                <w:lang w:val="fr-CH"/>
              </w:rPr>
              <w:t>)</w:t>
            </w:r>
          </w:p>
        </w:tc>
        <w:tc>
          <w:tcPr>
            <w:tcW w:w="6489" w:type="dxa"/>
            <w:tcBorders>
              <w:top w:val="single" w:sz="4" w:space="0" w:color="auto"/>
              <w:left w:val="single" w:sz="6" w:space="0" w:color="auto"/>
              <w:bottom w:val="single" w:sz="6" w:space="0" w:color="auto"/>
              <w:right w:val="single" w:sz="6" w:space="0" w:color="auto"/>
            </w:tcBorders>
            <w:noWrap/>
            <w:tcMar>
              <w:left w:w="57" w:type="dxa"/>
              <w:right w:w="57" w:type="dxa"/>
            </w:tcMar>
          </w:tcPr>
          <w:p w14:paraId="28B45DB1" w14:textId="77777777" w:rsidR="00B33287" w:rsidRPr="00653EB5" w:rsidRDefault="00B33287" w:rsidP="00B45346">
            <w:pPr>
              <w:pStyle w:val="Tabletext"/>
              <w:rPr>
                <w:lang w:val="fr-CH"/>
              </w:rPr>
            </w:pPr>
            <w:r w:rsidRPr="00653EB5">
              <w:rPr>
                <w:lang w:val="fr-CH"/>
              </w:rPr>
              <w:t>–36 dBm</w:t>
            </w:r>
            <w:r w:rsidRPr="00653EB5">
              <w:rPr>
                <w:lang w:val="fr-CH"/>
              </w:rPr>
              <w:tab/>
            </w:r>
            <w:r>
              <w:rPr>
                <w:lang w:val="fr-CH"/>
              </w:rPr>
              <w:t xml:space="preserve"> </w:t>
            </w:r>
            <w:r w:rsidRPr="004472D2">
              <w:rPr>
                <w:lang w:val="fr-CH"/>
              </w:rPr>
              <w:tab/>
              <w:t>pour</w:t>
            </w:r>
            <w:r w:rsidRPr="004472D2">
              <w:rPr>
                <w:lang w:val="fr-CH"/>
              </w:rPr>
              <w:tab/>
            </w:r>
            <w:r>
              <w:rPr>
                <w:lang w:val="fr-CH"/>
              </w:rPr>
              <w:t xml:space="preserve">9 </w:t>
            </w:r>
            <w:proofErr w:type="gramStart"/>
            <w:r>
              <w:rPr>
                <w:lang w:val="fr-CH"/>
              </w:rPr>
              <w:t xml:space="preserve">kHz  </w:t>
            </w:r>
            <w:r w:rsidRPr="00653EB5">
              <w:rPr>
                <w:lang w:val="fr-CH"/>
              </w:rPr>
              <w:t>≤</w:t>
            </w:r>
            <w:proofErr w:type="gramEnd"/>
            <w:r w:rsidRPr="00653EB5">
              <w:rPr>
                <w:lang w:val="fr-CH"/>
              </w:rPr>
              <w:t xml:space="preserve"> </w:t>
            </w:r>
            <w:r w:rsidRPr="005F394E">
              <w:rPr>
                <w:i/>
                <w:iCs/>
                <w:lang w:val="fr-CH"/>
              </w:rPr>
              <w:t>f</w:t>
            </w:r>
            <w:r w:rsidRPr="00653EB5">
              <w:rPr>
                <w:lang w:val="fr-CH"/>
              </w:rPr>
              <w:t xml:space="preserve"> &lt; 1 GHz</w:t>
            </w:r>
            <w:r w:rsidRPr="000F6566">
              <w:rPr>
                <w:vertAlign w:val="superscript"/>
                <w:lang w:val="fr-CH"/>
              </w:rPr>
              <w:t>(4)</w:t>
            </w:r>
          </w:p>
          <w:p w14:paraId="2A7B2758" w14:textId="77777777" w:rsidR="00B33287" w:rsidRPr="004472D2" w:rsidRDefault="00B33287" w:rsidP="00B45346">
            <w:pPr>
              <w:pStyle w:val="Tabletext"/>
              <w:jc w:val="left"/>
              <w:rPr>
                <w:lang w:val="fr-CH"/>
              </w:rPr>
            </w:pPr>
            <w:r w:rsidRPr="00653EB5">
              <w:rPr>
                <w:lang w:val="fr-CH"/>
              </w:rPr>
              <w:t>–30 dBm</w:t>
            </w:r>
            <w:r>
              <w:rPr>
                <w:lang w:val="fr-CH"/>
              </w:rPr>
              <w:t xml:space="preserve"> </w:t>
            </w:r>
            <w:r w:rsidRPr="004472D2">
              <w:rPr>
                <w:lang w:val="fr-CH"/>
              </w:rPr>
              <w:tab/>
              <w:t>pour</w:t>
            </w:r>
            <w:r w:rsidRPr="004472D2">
              <w:rPr>
                <w:lang w:val="fr-CH"/>
              </w:rPr>
              <w:tab/>
            </w:r>
            <w:r>
              <w:rPr>
                <w:lang w:val="fr-CH"/>
              </w:rPr>
              <w:t xml:space="preserve">1 GHz   </w:t>
            </w:r>
            <w:r w:rsidRPr="00653EB5">
              <w:rPr>
                <w:lang w:val="fr-CH"/>
              </w:rPr>
              <w:t xml:space="preserve">≤ </w:t>
            </w:r>
            <w:r w:rsidRPr="005F394E">
              <w:rPr>
                <w:i/>
                <w:iCs/>
                <w:lang w:val="fr-CH"/>
              </w:rPr>
              <w:t>f</w:t>
            </w:r>
            <w:r w:rsidRPr="00653EB5">
              <w:rPr>
                <w:lang w:val="fr-CH"/>
              </w:rPr>
              <w:t xml:space="preserve"> &lt; (</w:t>
            </w:r>
            <w:r w:rsidRPr="004472D2">
              <w:rPr>
                <w:lang w:val="fr-CH"/>
              </w:rPr>
              <w:t xml:space="preserve">voir le § 2.5 du </w:t>
            </w:r>
            <w:proofErr w:type="gramStart"/>
            <w:r w:rsidRPr="004472D2">
              <w:rPr>
                <w:i/>
                <w:lang w:val="fr-CH"/>
              </w:rPr>
              <w:t>recommande</w:t>
            </w:r>
            <w:r w:rsidRPr="00653EB5">
              <w:rPr>
                <w:lang w:val="fr-CH"/>
              </w:rPr>
              <w:t>)</w:t>
            </w:r>
            <w:r w:rsidRPr="00653EB5">
              <w:rPr>
                <w:vertAlign w:val="superscript"/>
                <w:lang w:val="fr-CH"/>
              </w:rPr>
              <w:t>(</w:t>
            </w:r>
            <w:proofErr w:type="gramEnd"/>
            <w:r w:rsidRPr="00653EB5">
              <w:rPr>
                <w:vertAlign w:val="superscript"/>
                <w:lang w:val="fr-CH"/>
              </w:rPr>
              <w:t>4)</w:t>
            </w:r>
          </w:p>
        </w:tc>
      </w:tr>
      <w:tr w:rsidR="00B33287" w:rsidRPr="004472D2" w14:paraId="6909490D"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2D2980C4" w14:textId="77777777" w:rsidR="00B33287" w:rsidRPr="004472D2" w:rsidRDefault="00B33287" w:rsidP="00B45346">
            <w:pPr>
              <w:pStyle w:val="Tabletext"/>
              <w:keepNext/>
              <w:keepLines/>
              <w:jc w:val="left"/>
              <w:rPr>
                <w:lang w:val="fr-CH"/>
              </w:rPr>
            </w:pPr>
            <w:r w:rsidRPr="004472D2">
              <w:rPr>
                <w:lang w:val="fr-CH"/>
              </w:rPr>
              <w:t>Service mobile terrestre (stations mobiles et stations de base)</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2C3DA470" w14:textId="77777777" w:rsidR="00B33287" w:rsidRPr="004472D2" w:rsidRDefault="00B33287" w:rsidP="00B45346">
            <w:pPr>
              <w:pStyle w:val="Tabletext"/>
              <w:keepNext/>
              <w:keepLines/>
              <w:jc w:val="left"/>
              <w:rPr>
                <w:lang w:val="fr-CH"/>
              </w:rPr>
            </w:pPr>
            <w:r w:rsidRPr="004472D2">
              <w:rPr>
                <w:lang w:val="fr-CH"/>
              </w:rPr>
              <w:t>– 36 dBm</w:t>
            </w:r>
            <w:r w:rsidRPr="004472D2">
              <w:rPr>
                <w:lang w:val="fr-CH"/>
              </w:rPr>
              <w:tab/>
              <w:t>pour</w:t>
            </w:r>
            <w:r w:rsidRPr="004472D2">
              <w:rPr>
                <w:lang w:val="fr-CH"/>
              </w:rPr>
              <w:tab/>
            </w:r>
            <w:r w:rsidRPr="004472D2">
              <w:rPr>
                <w:lang w:val="fr-CH"/>
              </w:rPr>
              <w:t> </w:t>
            </w:r>
            <w:r w:rsidRPr="004472D2">
              <w:rPr>
                <w:lang w:val="fr-CH"/>
              </w:rPr>
              <w:t>9 kHz</w:t>
            </w:r>
            <w:r w:rsidRPr="004472D2">
              <w:rPr>
                <w:lang w:val="fr-CH"/>
              </w:rPr>
              <w:t> </w:t>
            </w:r>
            <w:r w:rsidRPr="004472D2">
              <w:rPr>
                <w:lang w:val="fr-CH"/>
              </w:rPr>
              <w:t xml:space="preserve"> </w:t>
            </w:r>
            <w:r w:rsidRPr="004472D2">
              <w:rPr>
                <w:lang w:val="fr-CH"/>
              </w:rPr>
              <w:sym w:font="Symbol" w:char="F0A3"/>
            </w:r>
            <w:r w:rsidRPr="004472D2">
              <w:rPr>
                <w:lang w:val="fr-CH"/>
              </w:rPr>
              <w:t> </w:t>
            </w:r>
            <w:r w:rsidRPr="004472D2">
              <w:rPr>
                <w:i/>
                <w:lang w:val="fr-CH"/>
              </w:rPr>
              <w:t>f</w:t>
            </w:r>
            <w:r w:rsidRPr="004472D2">
              <w:rPr>
                <w:lang w:val="fr-CH"/>
              </w:rPr>
              <w:t> &lt; 30 MHz</w:t>
            </w:r>
          </w:p>
          <w:p w14:paraId="53DA303B" w14:textId="77777777" w:rsidR="00B33287" w:rsidRPr="004472D2" w:rsidRDefault="00B33287" w:rsidP="00B45346">
            <w:pPr>
              <w:pStyle w:val="Tabletext"/>
              <w:keepNext/>
              <w:keepLines/>
              <w:jc w:val="left"/>
              <w:rPr>
                <w:lang w:val="fr-CH"/>
              </w:rPr>
            </w:pPr>
            <w:r w:rsidRPr="004472D2">
              <w:rPr>
                <w:lang w:val="fr-CH"/>
              </w:rPr>
              <w:t>– 36 dBm</w:t>
            </w:r>
            <w:r w:rsidRPr="004472D2">
              <w:rPr>
                <w:lang w:val="fr-CH"/>
              </w:rPr>
              <w:tab/>
              <w:t>pour</w:t>
            </w:r>
            <w:r w:rsidRPr="004472D2">
              <w:rPr>
                <w:lang w:val="fr-CH"/>
              </w:rPr>
              <w:tab/>
              <w:t>30 MHz   </w:t>
            </w:r>
            <w:r w:rsidRPr="004472D2">
              <w:rPr>
                <w:lang w:val="fr-CH"/>
              </w:rPr>
              <w:sym w:font="Symbol" w:char="F0A3"/>
            </w:r>
            <w:r w:rsidRPr="004472D2">
              <w:rPr>
                <w:lang w:val="fr-CH"/>
              </w:rPr>
              <w:t> </w:t>
            </w:r>
            <w:r w:rsidRPr="004472D2">
              <w:rPr>
                <w:i/>
                <w:lang w:val="fr-CH"/>
              </w:rPr>
              <w:t>f</w:t>
            </w:r>
            <w:r w:rsidRPr="004472D2">
              <w:rPr>
                <w:lang w:val="fr-CH"/>
              </w:rPr>
              <w:t> </w:t>
            </w:r>
            <w:r w:rsidRPr="004472D2">
              <w:rPr>
                <w:szCs w:val="18"/>
                <w:lang w:val="fr-CH"/>
              </w:rPr>
              <w:sym w:font="Symbol" w:char="F03C"/>
            </w:r>
            <w:r w:rsidRPr="004472D2">
              <w:rPr>
                <w:szCs w:val="18"/>
                <w:lang w:val="fr-CH"/>
              </w:rPr>
              <w:t> </w:t>
            </w:r>
            <w:r w:rsidRPr="004472D2">
              <w:rPr>
                <w:lang w:val="fr-CH"/>
              </w:rPr>
              <w:t xml:space="preserve">1 </w:t>
            </w:r>
            <w:proofErr w:type="gramStart"/>
            <w:r w:rsidRPr="004472D2">
              <w:rPr>
                <w:lang w:val="fr-CH"/>
              </w:rPr>
              <w:t>GHz</w:t>
            </w:r>
            <w:r w:rsidRPr="004472D2">
              <w:rPr>
                <w:vertAlign w:val="superscript"/>
                <w:lang w:val="fr-CH"/>
              </w:rPr>
              <w:t>(</w:t>
            </w:r>
            <w:proofErr w:type="gramEnd"/>
            <w:r w:rsidRPr="004472D2">
              <w:rPr>
                <w:vertAlign w:val="superscript"/>
                <w:lang w:val="fr-CH"/>
              </w:rPr>
              <w:t>4)</w:t>
            </w:r>
            <w:r w:rsidRPr="004472D2">
              <w:rPr>
                <w:lang w:val="fr-CH"/>
              </w:rPr>
              <w:t xml:space="preserve"> </w:t>
            </w:r>
          </w:p>
          <w:p w14:paraId="74793593" w14:textId="77777777" w:rsidR="00B33287" w:rsidRPr="004472D2" w:rsidRDefault="00B33287" w:rsidP="00B45346">
            <w:pPr>
              <w:pStyle w:val="Tabletext"/>
              <w:keepNext/>
              <w:keepLines/>
              <w:jc w:val="left"/>
              <w:rPr>
                <w:lang w:val="fr-CH"/>
              </w:rPr>
            </w:pPr>
            <w:r w:rsidRPr="004472D2">
              <w:rPr>
                <w:lang w:val="fr-CH"/>
              </w:rPr>
              <w:t>– 30 dBm</w:t>
            </w:r>
            <w:r w:rsidRPr="004472D2">
              <w:rPr>
                <w:lang w:val="fr-CH"/>
              </w:rPr>
              <w:tab/>
              <w:t>pour</w:t>
            </w:r>
            <w:r w:rsidRPr="004472D2">
              <w:rPr>
                <w:lang w:val="fr-CH"/>
              </w:rPr>
              <w:tab/>
            </w:r>
            <w:r w:rsidRPr="004472D2">
              <w:rPr>
                <w:lang w:val="fr-CH"/>
              </w:rPr>
              <w:t> </w:t>
            </w:r>
            <w:r w:rsidRPr="004472D2">
              <w:rPr>
                <w:lang w:val="fr-CH"/>
              </w:rPr>
              <w:t>1 GHz    </w:t>
            </w:r>
            <w:r w:rsidRPr="004472D2">
              <w:rPr>
                <w:lang w:val="fr-CH"/>
              </w:rPr>
              <w:sym w:font="Symbol" w:char="F0A3"/>
            </w:r>
            <w:r w:rsidRPr="004472D2">
              <w:rPr>
                <w:lang w:val="fr-CH"/>
              </w:rPr>
              <w:t> </w:t>
            </w:r>
            <w:r w:rsidRPr="004472D2">
              <w:rPr>
                <w:i/>
                <w:lang w:val="fr-CH"/>
              </w:rPr>
              <w:t>f</w:t>
            </w:r>
            <w:r w:rsidRPr="004472D2">
              <w:rPr>
                <w:lang w:val="fr-CH"/>
              </w:rPr>
              <w:t> </w:t>
            </w:r>
            <w:proofErr w:type="gramStart"/>
            <w:r w:rsidRPr="004472D2">
              <w:rPr>
                <w:lang w:val="fr-CH"/>
              </w:rPr>
              <w:t>&lt;  (</w:t>
            </w:r>
            <w:proofErr w:type="gramEnd"/>
            <w:r w:rsidRPr="004472D2">
              <w:rPr>
                <w:lang w:val="fr-CH"/>
              </w:rPr>
              <w:t xml:space="preserve">voir le § 2.5 du </w:t>
            </w:r>
            <w:r w:rsidRPr="004472D2">
              <w:rPr>
                <w:i/>
                <w:lang w:val="fr-CH"/>
              </w:rPr>
              <w:t>recommande</w:t>
            </w:r>
            <w:r w:rsidRPr="004472D2">
              <w:rPr>
                <w:lang w:val="fr-CH"/>
              </w:rPr>
              <w:t>)</w:t>
            </w:r>
            <w:r w:rsidRPr="004472D2">
              <w:rPr>
                <w:vertAlign w:val="superscript"/>
                <w:lang w:val="fr-CH"/>
              </w:rPr>
              <w:t>(4)</w:t>
            </w:r>
          </w:p>
        </w:tc>
      </w:tr>
      <w:tr w:rsidR="00B33287" w:rsidRPr="004472D2" w14:paraId="41E609BC"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24447348" w14:textId="77777777" w:rsidR="00B33287" w:rsidRPr="004472D2" w:rsidRDefault="00B33287" w:rsidP="00B45346">
            <w:pPr>
              <w:pStyle w:val="Tabletext"/>
              <w:keepNext/>
              <w:keepLines/>
              <w:jc w:val="left"/>
              <w:rPr>
                <w:lang w:val="fr-CH"/>
              </w:rPr>
            </w:pPr>
            <w:r w:rsidRPr="004472D2">
              <w:rPr>
                <w:lang w:val="fr-CH"/>
              </w:rPr>
              <w:t>Microstations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710758C9" w14:textId="77777777" w:rsidR="00B33287" w:rsidRPr="004472D2" w:rsidRDefault="00B33287" w:rsidP="00B45346">
            <w:pPr>
              <w:pStyle w:val="Tabletext"/>
              <w:keepNext/>
              <w:keepLines/>
              <w:jc w:val="left"/>
              <w:rPr>
                <w:lang w:val="fr-CH"/>
              </w:rPr>
            </w:pPr>
            <w:r w:rsidRPr="004472D2">
              <w:rPr>
                <w:lang w:val="fr-CH"/>
              </w:rPr>
              <w:t>Voir les limites fixées dans la Recommandation UIT-R S.726</w:t>
            </w:r>
          </w:p>
        </w:tc>
      </w:tr>
      <w:tr w:rsidR="00B33287" w:rsidRPr="004472D2" w14:paraId="619E1761"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31104EBC" w14:textId="77777777" w:rsidR="00B33287" w:rsidRPr="004472D2" w:rsidRDefault="00B33287" w:rsidP="00B45346">
            <w:pPr>
              <w:pStyle w:val="Tabletext"/>
              <w:keepNext/>
              <w:keepLines/>
              <w:jc w:val="left"/>
              <w:rPr>
                <w:lang w:val="fr-CH"/>
              </w:rPr>
            </w:pPr>
            <w:r w:rsidRPr="004472D2">
              <w:rPr>
                <w:lang w:val="fr-CH"/>
              </w:rPr>
              <w:t>Radiodiffusion en modulation de fréquence</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59A9492E" w14:textId="77777777" w:rsidR="00B33287" w:rsidRPr="004472D2" w:rsidRDefault="00B33287" w:rsidP="00B45346">
            <w:pPr>
              <w:pStyle w:val="Tabletext"/>
              <w:keepNext/>
              <w:keepLines/>
              <w:framePr w:hSpace="181" w:wrap="notBeside" w:vAnchor="text" w:hAnchor="text" w:xAlign="center" w:y="1"/>
              <w:tabs>
                <w:tab w:val="clear" w:pos="1418"/>
                <w:tab w:val="clear" w:pos="1701"/>
                <w:tab w:val="clear" w:pos="1985"/>
                <w:tab w:val="clear" w:pos="2268"/>
                <w:tab w:val="clear" w:pos="2552"/>
                <w:tab w:val="clear" w:pos="3119"/>
                <w:tab w:val="clear" w:pos="3402"/>
                <w:tab w:val="clear" w:pos="3686"/>
                <w:tab w:val="left" w:pos="1447"/>
                <w:tab w:val="left" w:pos="2147"/>
                <w:tab w:val="left" w:pos="3196"/>
                <w:tab w:val="left" w:pos="3280"/>
                <w:tab w:val="left" w:pos="3700"/>
              </w:tabs>
              <w:spacing w:before="30" w:after="30" w:line="240" w:lineRule="exact"/>
              <w:jc w:val="left"/>
              <w:rPr>
                <w:lang w:val="fr-CH"/>
              </w:rPr>
            </w:pPr>
            <w:r w:rsidRPr="004472D2">
              <w:rPr>
                <w:lang w:val="fr-CH"/>
              </w:rPr>
              <w:t xml:space="preserve">87,5 MHz </w:t>
            </w:r>
            <w:r w:rsidRPr="004472D2">
              <w:rPr>
                <w:lang w:val="fr-CH"/>
              </w:rPr>
              <w:sym w:font="Symbol" w:char="F0A3"/>
            </w:r>
            <w:r w:rsidRPr="004472D2">
              <w:rPr>
                <w:lang w:val="fr-CH"/>
              </w:rPr>
              <w:t> </w:t>
            </w:r>
            <w:r w:rsidRPr="004472D2">
              <w:rPr>
                <w:szCs w:val="18"/>
                <w:lang w:val="fr-CH"/>
              </w:rPr>
              <w:sym w:font="Symbol" w:char="F0A6"/>
            </w:r>
            <w:r w:rsidRPr="004472D2">
              <w:rPr>
                <w:lang w:val="fr-CH"/>
              </w:rPr>
              <w:t> </w:t>
            </w:r>
            <w:r w:rsidRPr="004472D2">
              <w:rPr>
                <w:lang w:val="fr-CH"/>
              </w:rPr>
              <w:sym w:font="Symbol" w:char="F0A3"/>
            </w:r>
            <w:r w:rsidRPr="004472D2">
              <w:rPr>
                <w:lang w:val="fr-CH"/>
              </w:rPr>
              <w:t xml:space="preserve"> 137 </w:t>
            </w:r>
            <w:proofErr w:type="gramStart"/>
            <w:r w:rsidRPr="004472D2">
              <w:rPr>
                <w:lang w:val="fr-CH"/>
              </w:rPr>
              <w:t>MHz:</w:t>
            </w:r>
            <w:proofErr w:type="gramEnd"/>
          </w:p>
          <w:p w14:paraId="4E693D1B" w14:textId="77777777" w:rsidR="00B33287" w:rsidRPr="004472D2" w:rsidRDefault="00B33287" w:rsidP="00B45346">
            <w:pPr>
              <w:pStyle w:val="Tabletext"/>
              <w:tabs>
                <w:tab w:val="clear" w:pos="3686"/>
                <w:tab w:val="left" w:pos="3700"/>
              </w:tabs>
              <w:rPr>
                <w:lang w:val="fr-CH"/>
              </w:rPr>
            </w:pPr>
            <w:r w:rsidRPr="004472D2">
              <w:rPr>
                <w:lang w:val="fr-CH"/>
              </w:rPr>
              <w:tab/>
              <w:t>– 36 dBm</w:t>
            </w:r>
            <w:r w:rsidRPr="004472D2">
              <w:rPr>
                <w:lang w:val="fr-CH"/>
              </w:rPr>
              <w:tab/>
              <w:t>pour</w:t>
            </w:r>
            <w:r w:rsidRPr="004472D2">
              <w:rPr>
                <w:lang w:val="fr-CH"/>
              </w:rPr>
              <w:tab/>
            </w:r>
            <w:r w:rsidRPr="004472D2">
              <w:rPr>
                <w:lang w:val="fr-CH"/>
              </w:rPr>
              <w:tab/>
              <w:t>    </w:t>
            </w:r>
            <w:r w:rsidRPr="004472D2">
              <w:rPr>
                <w:i/>
                <w:lang w:val="fr-CH"/>
              </w:rPr>
              <w:t>P</w:t>
            </w:r>
            <w:r w:rsidRPr="004472D2">
              <w:rPr>
                <w:lang w:val="fr-CH"/>
              </w:rPr>
              <w:t> &lt; 9 dBW</w:t>
            </w:r>
            <w:r w:rsidRPr="004472D2">
              <w:rPr>
                <w:lang w:val="fr-CH"/>
              </w:rPr>
              <w:t> </w:t>
            </w:r>
          </w:p>
          <w:p w14:paraId="365A1504" w14:textId="77777777" w:rsidR="00B33287" w:rsidRPr="004472D2" w:rsidRDefault="00B33287" w:rsidP="00B45346">
            <w:pPr>
              <w:pStyle w:val="Tabletext"/>
              <w:tabs>
                <w:tab w:val="clear" w:pos="3686"/>
                <w:tab w:val="left" w:pos="3700"/>
              </w:tabs>
              <w:rPr>
                <w:lang w:val="fr-CH"/>
              </w:rPr>
            </w:pPr>
            <w:r w:rsidRPr="004472D2">
              <w:rPr>
                <w:lang w:val="fr-CH"/>
              </w:rPr>
              <w:tab/>
            </w:r>
            <w:r w:rsidRPr="004472D2">
              <w:rPr>
                <w:lang w:val="fr-CH"/>
              </w:rPr>
              <w:t> </w:t>
            </w:r>
            <w:r w:rsidRPr="004472D2">
              <w:rPr>
                <w:lang w:val="fr-CH"/>
              </w:rPr>
              <w:t>75 dBc</w:t>
            </w:r>
            <w:r w:rsidRPr="004472D2">
              <w:rPr>
                <w:lang w:val="fr-CH"/>
              </w:rPr>
              <w:tab/>
            </w:r>
            <w:r w:rsidRPr="004472D2">
              <w:rPr>
                <w:lang w:val="fr-CH"/>
              </w:rPr>
              <w:tab/>
              <w:t>pour</w:t>
            </w:r>
            <w:r w:rsidRPr="004472D2">
              <w:rPr>
                <w:lang w:val="fr-CH"/>
              </w:rPr>
              <w:tab/>
            </w:r>
            <w:r w:rsidRPr="004472D2">
              <w:rPr>
                <w:lang w:val="fr-CH"/>
              </w:rPr>
              <w:t> </w:t>
            </w:r>
            <w:r w:rsidRPr="004472D2">
              <w:rPr>
                <w:lang w:val="fr-CH"/>
              </w:rPr>
              <w:t>9 dBW </w:t>
            </w:r>
            <w:r w:rsidRPr="004472D2">
              <w:rPr>
                <w:lang w:val="fr-CH"/>
              </w:rPr>
              <w:sym w:font="Symbol" w:char="F0A3"/>
            </w:r>
            <w:r w:rsidRPr="004472D2">
              <w:rPr>
                <w:lang w:val="fr-CH"/>
              </w:rPr>
              <w:t> </w:t>
            </w:r>
            <w:r w:rsidRPr="004472D2">
              <w:rPr>
                <w:i/>
                <w:lang w:val="fr-CH"/>
              </w:rPr>
              <w:t>P</w:t>
            </w:r>
            <w:r w:rsidRPr="004472D2">
              <w:rPr>
                <w:lang w:val="fr-CH"/>
              </w:rPr>
              <w:t> &lt; 29 dBW</w:t>
            </w:r>
          </w:p>
          <w:p w14:paraId="38E51CFC" w14:textId="77777777" w:rsidR="00B33287" w:rsidRPr="004472D2" w:rsidRDefault="00B33287" w:rsidP="00B45346">
            <w:pPr>
              <w:pStyle w:val="Tabletext"/>
              <w:tabs>
                <w:tab w:val="clear" w:pos="3686"/>
                <w:tab w:val="left" w:pos="3700"/>
              </w:tabs>
              <w:rPr>
                <w:lang w:val="fr-CH"/>
              </w:rPr>
            </w:pPr>
            <w:r w:rsidRPr="004472D2">
              <w:rPr>
                <w:lang w:val="fr-CH"/>
              </w:rPr>
              <w:tab/>
              <w:t>– 16 dBm</w:t>
            </w:r>
            <w:r w:rsidRPr="004472D2">
              <w:rPr>
                <w:lang w:val="fr-CH"/>
              </w:rPr>
              <w:tab/>
              <w:t>pour</w:t>
            </w:r>
            <w:r w:rsidRPr="004472D2">
              <w:rPr>
                <w:lang w:val="fr-CH"/>
              </w:rPr>
              <w:tab/>
              <w:t>29 dBW </w:t>
            </w:r>
            <w:r w:rsidRPr="004472D2">
              <w:rPr>
                <w:lang w:val="fr-CH"/>
              </w:rPr>
              <w:sym w:font="Symbol" w:char="F0A3"/>
            </w:r>
            <w:r w:rsidRPr="004472D2">
              <w:rPr>
                <w:lang w:val="fr-CH"/>
              </w:rPr>
              <w:t> </w:t>
            </w:r>
            <w:r w:rsidRPr="004472D2">
              <w:rPr>
                <w:i/>
                <w:lang w:val="fr-CH"/>
              </w:rPr>
              <w:t>P</w:t>
            </w:r>
            <w:r w:rsidRPr="004472D2">
              <w:rPr>
                <w:lang w:val="fr-CH"/>
              </w:rPr>
              <w:t> &lt; 39 dBW</w:t>
            </w:r>
          </w:p>
          <w:p w14:paraId="4895C3EA" w14:textId="77777777" w:rsidR="00B33287" w:rsidRPr="004472D2" w:rsidRDefault="00B33287" w:rsidP="00B45346">
            <w:pPr>
              <w:pStyle w:val="Tabletext"/>
              <w:tabs>
                <w:tab w:val="clear" w:pos="3686"/>
                <w:tab w:val="left" w:pos="3700"/>
              </w:tabs>
              <w:rPr>
                <w:lang w:val="fr-CH"/>
              </w:rPr>
            </w:pPr>
            <w:r w:rsidRPr="004472D2">
              <w:rPr>
                <w:lang w:val="fr-CH"/>
              </w:rPr>
              <w:tab/>
            </w:r>
            <w:r w:rsidRPr="004472D2">
              <w:rPr>
                <w:lang w:val="fr-CH"/>
              </w:rPr>
              <w:t> </w:t>
            </w:r>
            <w:r w:rsidRPr="004472D2">
              <w:rPr>
                <w:lang w:val="fr-CH"/>
              </w:rPr>
              <w:t>85 dBc</w:t>
            </w:r>
            <w:r w:rsidRPr="004472D2">
              <w:rPr>
                <w:lang w:val="fr-CH"/>
              </w:rPr>
              <w:tab/>
            </w:r>
            <w:r w:rsidRPr="004472D2">
              <w:rPr>
                <w:lang w:val="fr-CH"/>
              </w:rPr>
              <w:tab/>
              <w:t>pour</w:t>
            </w:r>
            <w:r w:rsidRPr="004472D2">
              <w:rPr>
                <w:lang w:val="fr-CH"/>
              </w:rPr>
              <w:tab/>
              <w:t>39 dBW </w:t>
            </w:r>
            <w:r w:rsidRPr="004472D2">
              <w:rPr>
                <w:lang w:val="fr-CH"/>
              </w:rPr>
              <w:sym w:font="Symbol" w:char="F0A3"/>
            </w:r>
            <w:r w:rsidRPr="004472D2">
              <w:rPr>
                <w:lang w:val="fr-CH"/>
              </w:rPr>
              <w:t> </w:t>
            </w:r>
            <w:r w:rsidRPr="004472D2">
              <w:rPr>
                <w:i/>
                <w:lang w:val="fr-CH"/>
              </w:rPr>
              <w:t>P</w:t>
            </w:r>
            <w:r w:rsidRPr="004472D2">
              <w:rPr>
                <w:lang w:val="fr-CH"/>
              </w:rPr>
              <w:t> &lt; 50 dBW</w:t>
            </w:r>
          </w:p>
          <w:p w14:paraId="3489D614" w14:textId="77777777" w:rsidR="00B33287" w:rsidRPr="004472D2" w:rsidRDefault="00B33287" w:rsidP="00B45346">
            <w:pPr>
              <w:pStyle w:val="Tabletext"/>
              <w:tabs>
                <w:tab w:val="clear" w:pos="3686"/>
                <w:tab w:val="left" w:pos="3700"/>
              </w:tabs>
              <w:rPr>
                <w:lang w:val="fr-CH"/>
              </w:rPr>
            </w:pPr>
            <w:r w:rsidRPr="004472D2">
              <w:rPr>
                <w:lang w:val="fr-CH"/>
              </w:rPr>
              <w:tab/>
            </w:r>
            <w:r w:rsidRPr="004472D2">
              <w:rPr>
                <w:lang w:val="fr-CH"/>
              </w:rPr>
              <w:t> </w:t>
            </w:r>
            <w:r w:rsidRPr="004472D2">
              <w:rPr>
                <w:lang w:val="fr-CH"/>
              </w:rPr>
              <w:t> </w:t>
            </w:r>
            <w:r w:rsidRPr="004472D2">
              <w:rPr>
                <w:lang w:val="fr-CH"/>
              </w:rPr>
              <w:t>–5 dBm</w:t>
            </w:r>
            <w:r w:rsidRPr="004472D2">
              <w:rPr>
                <w:lang w:val="fr-CH"/>
              </w:rPr>
              <w:tab/>
              <w:t>pour</w:t>
            </w:r>
            <w:r w:rsidRPr="004472D2">
              <w:rPr>
                <w:lang w:val="fr-CH"/>
              </w:rPr>
              <w:tab/>
              <w:t>50 dBW </w:t>
            </w:r>
            <w:r w:rsidRPr="004472D2">
              <w:rPr>
                <w:lang w:val="fr-CH"/>
              </w:rPr>
              <w:sym w:font="Symbol" w:char="F0A3"/>
            </w:r>
            <w:r w:rsidRPr="004472D2">
              <w:rPr>
                <w:lang w:val="fr-CH"/>
              </w:rPr>
              <w:t> </w:t>
            </w:r>
            <w:r w:rsidRPr="004472D2">
              <w:rPr>
                <w:i/>
                <w:lang w:val="fr-CH"/>
              </w:rPr>
              <w:t>P</w:t>
            </w:r>
          </w:p>
          <w:p w14:paraId="26E69096" w14:textId="77777777" w:rsidR="00B33287" w:rsidRPr="004472D2" w:rsidRDefault="00B33287" w:rsidP="00B45346">
            <w:pPr>
              <w:pStyle w:val="Tabletext"/>
              <w:keepNext/>
              <w:keepLines/>
              <w:framePr w:hSpace="181" w:wrap="notBeside" w:vAnchor="text" w:hAnchor="text" w:xAlign="center" w:y="1"/>
              <w:tabs>
                <w:tab w:val="clear" w:pos="1418"/>
                <w:tab w:val="clear" w:pos="1701"/>
                <w:tab w:val="clear" w:pos="1985"/>
                <w:tab w:val="clear" w:pos="2268"/>
                <w:tab w:val="clear" w:pos="2552"/>
                <w:tab w:val="clear" w:pos="3119"/>
                <w:tab w:val="clear" w:pos="3402"/>
                <w:tab w:val="clear" w:pos="3686"/>
                <w:tab w:val="left" w:pos="1447"/>
                <w:tab w:val="left" w:pos="2147"/>
                <w:tab w:val="left" w:pos="3196"/>
                <w:tab w:val="left" w:pos="3280"/>
                <w:tab w:val="left" w:pos="3700"/>
              </w:tabs>
              <w:spacing w:before="30" w:after="30" w:line="240" w:lineRule="exact"/>
              <w:jc w:val="left"/>
              <w:rPr>
                <w:lang w:val="fr-CH"/>
              </w:rPr>
            </w:pPr>
            <w:r w:rsidRPr="004472D2">
              <w:rPr>
                <w:lang w:val="fr-CH"/>
              </w:rPr>
              <w:t>30 MHz &lt; </w:t>
            </w:r>
            <w:r w:rsidRPr="004472D2">
              <w:rPr>
                <w:i/>
                <w:lang w:val="fr-CH"/>
              </w:rPr>
              <w:t>f</w:t>
            </w:r>
            <w:r w:rsidRPr="004472D2">
              <w:rPr>
                <w:lang w:val="fr-CH"/>
              </w:rPr>
              <w:t> &lt; 87,5 MHz et 137 MHz &lt; </w:t>
            </w:r>
            <w:r w:rsidRPr="004472D2">
              <w:rPr>
                <w:i/>
                <w:lang w:val="fr-CH"/>
              </w:rPr>
              <w:t>f</w:t>
            </w:r>
            <w:r w:rsidRPr="004472D2">
              <w:rPr>
                <w:lang w:val="fr-CH"/>
              </w:rPr>
              <w:t> </w:t>
            </w:r>
            <w:proofErr w:type="gramStart"/>
            <w:r w:rsidRPr="004472D2">
              <w:rPr>
                <w:lang w:val="fr-CH"/>
              </w:rPr>
              <w:t>&lt;  (</w:t>
            </w:r>
            <w:proofErr w:type="gramEnd"/>
            <w:r w:rsidRPr="004472D2">
              <w:rPr>
                <w:lang w:val="fr-CH"/>
              </w:rPr>
              <w:t xml:space="preserve">voir le § 2.5 du </w:t>
            </w:r>
            <w:r w:rsidRPr="004472D2">
              <w:rPr>
                <w:i/>
                <w:lang w:val="fr-CH"/>
              </w:rPr>
              <w:t>recommande</w:t>
            </w:r>
            <w:r w:rsidRPr="004472D2">
              <w:rPr>
                <w:lang w:val="fr-CH"/>
              </w:rPr>
              <w:t xml:space="preserve">): </w:t>
            </w:r>
          </w:p>
          <w:p w14:paraId="7645A3BB" w14:textId="77777777" w:rsidR="00B33287" w:rsidRPr="004472D2" w:rsidRDefault="00B33287" w:rsidP="00B45346">
            <w:pPr>
              <w:pStyle w:val="Tabletext"/>
              <w:tabs>
                <w:tab w:val="clear" w:pos="3686"/>
                <w:tab w:val="left" w:pos="3700"/>
              </w:tabs>
              <w:rPr>
                <w:lang w:val="fr-CH"/>
              </w:rPr>
            </w:pPr>
            <w:r w:rsidRPr="004472D2">
              <w:rPr>
                <w:lang w:val="fr-CH"/>
              </w:rPr>
              <w:tab/>
              <w:t>– 36 dBm</w:t>
            </w:r>
            <w:r w:rsidRPr="004472D2">
              <w:rPr>
                <w:lang w:val="fr-CH"/>
              </w:rPr>
              <w:tab/>
              <w:t>pour</w:t>
            </w:r>
            <w:r w:rsidRPr="004472D2">
              <w:rPr>
                <w:lang w:val="fr-CH"/>
              </w:rPr>
              <w:tab/>
            </w:r>
            <w:r w:rsidRPr="004472D2">
              <w:rPr>
                <w:lang w:val="fr-CH"/>
              </w:rPr>
              <w:tab/>
              <w:t>    </w:t>
            </w:r>
            <w:r w:rsidRPr="004472D2">
              <w:rPr>
                <w:i/>
                <w:lang w:val="fr-CH"/>
              </w:rPr>
              <w:t>P</w:t>
            </w:r>
            <w:r w:rsidRPr="004472D2">
              <w:rPr>
                <w:lang w:val="fr-CH"/>
              </w:rPr>
              <w:t> &lt; 4 dBW</w:t>
            </w:r>
            <w:r w:rsidRPr="004472D2">
              <w:rPr>
                <w:lang w:val="fr-CH"/>
              </w:rPr>
              <w:t> </w:t>
            </w:r>
          </w:p>
          <w:p w14:paraId="68A72395" w14:textId="77777777" w:rsidR="00B33287" w:rsidRPr="004472D2" w:rsidRDefault="00B33287" w:rsidP="00B45346">
            <w:pPr>
              <w:pStyle w:val="Tabletext"/>
              <w:tabs>
                <w:tab w:val="clear" w:pos="3686"/>
                <w:tab w:val="left" w:pos="3700"/>
              </w:tabs>
              <w:rPr>
                <w:lang w:val="fr-CH"/>
              </w:rPr>
            </w:pPr>
            <w:r w:rsidRPr="004472D2">
              <w:rPr>
                <w:lang w:val="fr-CH"/>
              </w:rPr>
              <w:tab/>
            </w:r>
            <w:r w:rsidRPr="004472D2">
              <w:rPr>
                <w:lang w:val="fr-CH"/>
              </w:rPr>
              <w:t> </w:t>
            </w:r>
            <w:r w:rsidRPr="004472D2">
              <w:rPr>
                <w:lang w:val="fr-CH"/>
              </w:rPr>
              <w:t>70 dBc</w:t>
            </w:r>
            <w:r w:rsidRPr="004472D2">
              <w:rPr>
                <w:lang w:val="fr-CH"/>
              </w:rPr>
              <w:tab/>
            </w:r>
            <w:r w:rsidRPr="004472D2">
              <w:rPr>
                <w:lang w:val="fr-CH"/>
              </w:rPr>
              <w:tab/>
              <w:t>pour</w:t>
            </w:r>
            <w:proofErr w:type="gramStart"/>
            <w:r w:rsidRPr="004472D2">
              <w:rPr>
                <w:lang w:val="fr-CH"/>
              </w:rPr>
              <w:tab/>
              <w:t xml:space="preserve">  4</w:t>
            </w:r>
            <w:proofErr w:type="gramEnd"/>
            <w:r w:rsidRPr="004472D2">
              <w:rPr>
                <w:lang w:val="fr-CH"/>
              </w:rPr>
              <w:t xml:space="preserve"> dBW </w:t>
            </w:r>
            <w:r w:rsidRPr="004472D2">
              <w:rPr>
                <w:lang w:val="fr-CH"/>
              </w:rPr>
              <w:sym w:font="Symbol" w:char="F0A3"/>
            </w:r>
            <w:r w:rsidRPr="004472D2">
              <w:rPr>
                <w:lang w:val="fr-CH"/>
              </w:rPr>
              <w:t> </w:t>
            </w:r>
            <w:r w:rsidRPr="004472D2">
              <w:rPr>
                <w:i/>
                <w:lang w:val="fr-CH"/>
              </w:rPr>
              <w:t>P</w:t>
            </w:r>
            <w:r w:rsidRPr="004472D2">
              <w:rPr>
                <w:lang w:val="fr-CH"/>
              </w:rPr>
              <w:t> &lt; 40 dBW</w:t>
            </w:r>
          </w:p>
          <w:p w14:paraId="6F0D05A2" w14:textId="77777777" w:rsidR="00B33287" w:rsidRPr="004472D2" w:rsidRDefault="00B33287" w:rsidP="00B45346">
            <w:pPr>
              <w:pStyle w:val="Tabletext"/>
              <w:rPr>
                <w:lang w:val="fr-CH"/>
              </w:rPr>
            </w:pPr>
            <w:r w:rsidRPr="004472D2">
              <w:rPr>
                <w:lang w:val="fr-CH"/>
              </w:rPr>
              <w:tab/>
            </w:r>
            <w:r w:rsidRPr="004472D2">
              <w:rPr>
                <w:lang w:val="fr-CH"/>
              </w:rPr>
              <w:t> </w:t>
            </w:r>
            <w:r w:rsidRPr="004472D2">
              <w:rPr>
                <w:lang w:val="fr-CH"/>
              </w:rPr>
              <w:t> </w:t>
            </w:r>
            <w:r w:rsidRPr="004472D2">
              <w:rPr>
                <w:lang w:val="fr-CH"/>
              </w:rPr>
              <w:t>0 dBm</w:t>
            </w:r>
            <w:r w:rsidRPr="004472D2">
              <w:rPr>
                <w:lang w:val="fr-CH"/>
              </w:rPr>
              <w:tab/>
              <w:t>pour</w:t>
            </w:r>
            <w:r w:rsidRPr="004472D2">
              <w:rPr>
                <w:lang w:val="fr-CH"/>
              </w:rPr>
              <w:tab/>
              <w:t>40 dBW </w:t>
            </w:r>
            <w:r w:rsidRPr="004472D2">
              <w:rPr>
                <w:lang w:val="fr-CH"/>
              </w:rPr>
              <w:sym w:font="Symbol" w:char="F0A3"/>
            </w:r>
            <w:r w:rsidRPr="004472D2">
              <w:rPr>
                <w:lang w:val="fr-CH"/>
              </w:rPr>
              <w:t> </w:t>
            </w:r>
            <w:r w:rsidRPr="004472D2">
              <w:rPr>
                <w:i/>
                <w:lang w:val="fr-CH"/>
              </w:rPr>
              <w:t>P</w:t>
            </w:r>
          </w:p>
        </w:tc>
      </w:tr>
      <w:tr w:rsidR="00B33287" w:rsidRPr="004472D2" w14:paraId="3CF0E48E"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08F3C413" w14:textId="77777777" w:rsidR="00B33287" w:rsidRPr="004472D2" w:rsidRDefault="00B33287" w:rsidP="00B45346">
            <w:pPr>
              <w:pStyle w:val="Tabletext"/>
              <w:keepNext/>
              <w:keepLines/>
              <w:jc w:val="left"/>
              <w:rPr>
                <w:lang w:val="fr-CH"/>
              </w:rPr>
            </w:pPr>
            <w:r w:rsidRPr="004472D2">
              <w:rPr>
                <w:lang w:val="fr-CH"/>
              </w:rPr>
              <w:t xml:space="preserve">Systèmes radar </w:t>
            </w:r>
            <w:r>
              <w:rPr>
                <w:lang w:val="fr-CH"/>
              </w:rPr>
              <w:t xml:space="preserve">du service </w:t>
            </w:r>
            <w:r w:rsidRPr="004472D2">
              <w:rPr>
                <w:lang w:val="fr-CH"/>
              </w:rPr>
              <w:t xml:space="preserve">de </w:t>
            </w:r>
            <w:proofErr w:type="gramStart"/>
            <w:r w:rsidRPr="004472D2">
              <w:rPr>
                <w:lang w:val="fr-CH"/>
              </w:rPr>
              <w:t>radiorepérage</w:t>
            </w:r>
            <w:r w:rsidRPr="004472D2">
              <w:rPr>
                <w:vertAlign w:val="superscript"/>
                <w:lang w:val="fr-CH"/>
              </w:rPr>
              <w:t>(</w:t>
            </w:r>
            <w:proofErr w:type="gramEnd"/>
            <w:r w:rsidRPr="004472D2">
              <w:rPr>
                <w:vertAlign w:val="superscript"/>
                <w:lang w:val="fr-CH"/>
              </w:rPr>
              <w:t>5)</w:t>
            </w:r>
            <w:r w:rsidRPr="005F394E">
              <w:rPr>
                <w:sz w:val="24"/>
                <w:szCs w:val="24"/>
                <w:vertAlign w:val="superscript"/>
                <w:lang w:val="fr-CH"/>
              </w:rPr>
              <w:t>,</w:t>
            </w:r>
            <w:r w:rsidRPr="004472D2">
              <w:rPr>
                <w:vertAlign w:val="superscript"/>
                <w:lang w:val="fr-CH"/>
              </w:rPr>
              <w:t> (6)</w:t>
            </w:r>
            <w:r w:rsidRPr="004472D2">
              <w:rPr>
                <w:lang w:val="fr-CH"/>
              </w:rPr>
              <w:t>:</w:t>
            </w:r>
          </w:p>
          <w:p w14:paraId="0AB5CC98" w14:textId="77777777" w:rsidR="00B33287" w:rsidRDefault="00B33287" w:rsidP="00B45346">
            <w:pPr>
              <w:pStyle w:val="Tabletext"/>
              <w:keepNext/>
              <w:keepLines/>
              <w:jc w:val="left"/>
              <w:rPr>
                <w:lang w:val="fr-CH"/>
              </w:rPr>
            </w:pPr>
            <w:r w:rsidRPr="004472D2">
              <w:rPr>
                <w:lang w:val="fr-CH"/>
              </w:rPr>
              <w:t>Stations de radiorepérage fixes</w:t>
            </w:r>
            <w:r w:rsidRPr="004472D2">
              <w:rPr>
                <w:vertAlign w:val="superscript"/>
                <w:lang w:val="fr-CH"/>
              </w:rPr>
              <w:t> (7)</w:t>
            </w:r>
            <w:r w:rsidRPr="004472D2">
              <w:rPr>
                <w:lang w:val="fr-CH"/>
              </w:rPr>
              <w:t xml:space="preserve"> </w:t>
            </w:r>
            <w:r w:rsidRPr="004472D2">
              <w:rPr>
                <w:lang w:val="fr-CH"/>
              </w:rPr>
              <w:br/>
              <w:t>(</w:t>
            </w:r>
            <w:r>
              <w:rPr>
                <w:lang w:val="fr-CH"/>
              </w:rPr>
              <w:t xml:space="preserve">sauf les radars multifréquences, les radars </w:t>
            </w:r>
            <w:r w:rsidRPr="004472D2">
              <w:rPr>
                <w:lang w:val="fr-CH"/>
              </w:rPr>
              <w:t xml:space="preserve">à antenne réseau </w:t>
            </w:r>
            <w:proofErr w:type="gramStart"/>
            <w:r w:rsidRPr="004472D2">
              <w:rPr>
                <w:lang w:val="fr-CH"/>
              </w:rPr>
              <w:t>active</w:t>
            </w:r>
            <w:r w:rsidRPr="004472D2">
              <w:rPr>
                <w:vertAlign w:val="superscript"/>
                <w:lang w:val="fr-CH"/>
              </w:rPr>
              <w:t>(</w:t>
            </w:r>
            <w:proofErr w:type="gramEnd"/>
            <w:r w:rsidRPr="004472D2">
              <w:rPr>
                <w:vertAlign w:val="superscript"/>
                <w:lang w:val="fr-CH"/>
              </w:rPr>
              <w:t>8)</w:t>
            </w:r>
            <w:r>
              <w:rPr>
                <w:lang w:val="fr-CH"/>
              </w:rPr>
              <w:t xml:space="preserve"> et les radars météorologiques)</w:t>
            </w:r>
          </w:p>
          <w:p w14:paraId="7B76A5D4" w14:textId="77777777" w:rsidR="00B33287" w:rsidRPr="004472D2" w:rsidRDefault="00B33287" w:rsidP="00B45346">
            <w:pPr>
              <w:pStyle w:val="Tabletext"/>
              <w:keepNext/>
              <w:keepLines/>
              <w:jc w:val="left"/>
              <w:rPr>
                <w:lang w:val="fr-CH"/>
              </w:rPr>
            </w:pPr>
            <w:r>
              <w:rPr>
                <w:lang w:val="fr-CH"/>
              </w:rPr>
              <w:t xml:space="preserve">Radars météorologiques (sauf les </w:t>
            </w:r>
            <w:r w:rsidRPr="004472D2">
              <w:rPr>
                <w:lang w:val="fr-CH"/>
              </w:rPr>
              <w:t>radars profileurs de vent</w:t>
            </w:r>
            <w:r>
              <w:rPr>
                <w:lang w:val="fr-CH"/>
              </w:rPr>
              <w:t>)</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11C4A237" w14:textId="77777777" w:rsidR="00B33287" w:rsidRPr="00B04576" w:rsidRDefault="00B33287" w:rsidP="00B45346">
            <w:pPr>
              <w:pStyle w:val="Tabletext"/>
              <w:keepNext/>
              <w:keepLines/>
              <w:tabs>
                <w:tab w:val="right" w:pos="9611"/>
              </w:tabs>
              <w:jc w:val="left"/>
              <w:rPr>
                <w:lang w:val="fr-CH"/>
              </w:rPr>
            </w:pPr>
            <w:r w:rsidRPr="00B04576">
              <w:rPr>
                <w:lang w:val="fr-CH"/>
              </w:rPr>
              <w:t>Niveaux absolus (dBm de PEP dans la largeur de bande de référence) ou affaiblissement (dB) au-dessous de la puissance (PEP) (</w:t>
            </w:r>
            <w:r w:rsidRPr="004472D2">
              <w:rPr>
                <w:lang w:val="fr-CH"/>
              </w:rPr>
              <w:t>selon la valeur qui est la moins contraignante</w:t>
            </w:r>
            <w:proofErr w:type="gramStart"/>
            <w:r w:rsidRPr="00B04576">
              <w:rPr>
                <w:lang w:val="fr-CH"/>
              </w:rPr>
              <w:t>):</w:t>
            </w:r>
            <w:proofErr w:type="gramEnd"/>
          </w:p>
          <w:p w14:paraId="3F8FD68C" w14:textId="77777777" w:rsidR="00B33287" w:rsidRPr="00B04576" w:rsidRDefault="00B33287" w:rsidP="00B45346">
            <w:pPr>
              <w:pStyle w:val="Tabletext"/>
              <w:jc w:val="left"/>
              <w:rPr>
                <w:lang w:val="fr-CH"/>
              </w:rPr>
            </w:pPr>
            <w:r w:rsidRPr="00B04576">
              <w:rPr>
                <w:lang w:val="fr-CH"/>
              </w:rPr>
              <w:t xml:space="preserve">–30 dBm ou 100 dB </w:t>
            </w:r>
            <w:r w:rsidRPr="00B04576">
              <w:rPr>
                <w:lang w:val="fr-CH"/>
              </w:rPr>
              <w:br/>
            </w:r>
            <w:r w:rsidRPr="00B04576">
              <w:rPr>
                <w:lang w:val="fr-CH"/>
              </w:rPr>
              <w:br/>
            </w:r>
            <w:r w:rsidRPr="00B04576">
              <w:rPr>
                <w:lang w:val="fr-CH"/>
              </w:rPr>
              <w:br/>
            </w:r>
          </w:p>
          <w:p w14:paraId="0C26860A" w14:textId="77777777" w:rsidR="00B33287" w:rsidRPr="004472D2" w:rsidRDefault="00B33287" w:rsidP="00B45346">
            <w:pPr>
              <w:pStyle w:val="Tabletext"/>
              <w:keepNext/>
              <w:keepLines/>
              <w:jc w:val="left"/>
              <w:rPr>
                <w:lang w:val="fr-CH"/>
              </w:rPr>
            </w:pPr>
            <w:r w:rsidRPr="00B04576">
              <w:rPr>
                <w:lang w:val="fr-CH"/>
              </w:rPr>
              <w:t xml:space="preserve">–30 dBm ou 100 dB, pour PEP ≤ 150 </w:t>
            </w:r>
            <w:proofErr w:type="gramStart"/>
            <w:r w:rsidRPr="00B04576">
              <w:rPr>
                <w:lang w:val="fr-CH"/>
              </w:rPr>
              <w:t>kW;</w:t>
            </w:r>
            <w:proofErr w:type="gramEnd"/>
            <w:r w:rsidRPr="00B04576">
              <w:rPr>
                <w:lang w:val="fr-CH"/>
              </w:rPr>
              <w:br/>
              <w:t>–30 dBm ou 90 dB, pour PEP &gt; 150 kW</w:t>
            </w:r>
            <w:r w:rsidRPr="00B04576">
              <w:rPr>
                <w:sz w:val="20"/>
                <w:vertAlign w:val="superscript"/>
                <w:lang w:val="fr-CH"/>
              </w:rPr>
              <w:t>(9)</w:t>
            </w:r>
            <w:r w:rsidRPr="004472D2">
              <w:rPr>
                <w:lang w:val="fr-CH"/>
              </w:rPr>
              <w:t xml:space="preserve"> </w:t>
            </w:r>
          </w:p>
        </w:tc>
      </w:tr>
      <w:tr w:rsidR="00B33287" w:rsidRPr="004472D2" w14:paraId="2E974A31"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007CFAE6" w14:textId="77777777" w:rsidR="00B33287" w:rsidRPr="004472D2" w:rsidRDefault="00B33287" w:rsidP="00B45346">
            <w:pPr>
              <w:pStyle w:val="Tabletext"/>
              <w:jc w:val="left"/>
              <w:rPr>
                <w:lang w:val="fr-CH"/>
              </w:rPr>
            </w:pPr>
            <w:r w:rsidRPr="004472D2">
              <w:rPr>
                <w:lang w:val="fr-CH"/>
              </w:rPr>
              <w:t>Dispositifs à courte portée fonctionnant au</w:t>
            </w:r>
            <w:r w:rsidRPr="004472D2">
              <w:rPr>
                <w:lang w:val="fr-CH"/>
              </w:rPr>
              <w:noBreakHyphen/>
              <w:t>dessous de 30 MHz</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55B1FED4" w14:textId="77777777" w:rsidR="00B33287" w:rsidRPr="004472D2" w:rsidRDefault="00B33287" w:rsidP="00B45346">
            <w:pPr>
              <w:pStyle w:val="Tabletext"/>
              <w:jc w:val="left"/>
              <w:rPr>
                <w:lang w:val="fr-CH"/>
              </w:rPr>
            </w:pPr>
            <w:r w:rsidRPr="004472D2">
              <w:rPr>
                <w:lang w:val="fr-CH"/>
              </w:rPr>
              <w:t>29 – 10 </w:t>
            </w:r>
            <w:proofErr w:type="gramStart"/>
            <w:r w:rsidRPr="004472D2">
              <w:rPr>
                <w:lang w:val="fr-CH"/>
              </w:rPr>
              <w:t>log(</w:t>
            </w:r>
            <w:r w:rsidRPr="004472D2">
              <w:rPr>
                <w:sz w:val="20"/>
                <w:lang w:val="fr-CH"/>
              </w:rPr>
              <w:t xml:space="preserve"> </w:t>
            </w:r>
            <w:r w:rsidRPr="004472D2">
              <w:rPr>
                <w:i/>
                <w:iCs/>
                <w:lang w:val="fr-CH"/>
              </w:rPr>
              <w:t>f</w:t>
            </w:r>
            <w:proofErr w:type="gramEnd"/>
            <w:r w:rsidRPr="004472D2">
              <w:rPr>
                <w:i/>
                <w:iCs/>
                <w:lang w:val="fr-CH"/>
              </w:rPr>
              <w:t xml:space="preserve"> </w:t>
            </w:r>
            <w:r w:rsidRPr="004472D2">
              <w:rPr>
                <w:lang w:val="fr-CH"/>
              </w:rPr>
              <w:t>(kHz)/9) dB(</w:t>
            </w:r>
            <w:r w:rsidRPr="004472D2">
              <w:rPr>
                <w:lang w:val="fr-CH"/>
              </w:rPr>
              <w:sym w:font="Symbol" w:char="F06D"/>
            </w:r>
            <w:r w:rsidRPr="004472D2">
              <w:rPr>
                <w:lang w:val="fr-CH"/>
              </w:rPr>
              <w:t xml:space="preserve">A/m) à 10 m pour 9 kHz &lt; </w:t>
            </w:r>
            <w:r w:rsidRPr="004472D2">
              <w:rPr>
                <w:i/>
                <w:iCs/>
                <w:lang w:val="fr-CH"/>
              </w:rPr>
              <w:t>f</w:t>
            </w:r>
            <w:r w:rsidRPr="004472D2">
              <w:rPr>
                <w:lang w:val="fr-CH"/>
              </w:rPr>
              <w:t xml:space="preserve"> &lt; 10 MHz</w:t>
            </w:r>
          </w:p>
          <w:p w14:paraId="2889EA7A" w14:textId="77777777" w:rsidR="00B33287" w:rsidRDefault="00B33287" w:rsidP="00B45346">
            <w:pPr>
              <w:pStyle w:val="Tabletext"/>
              <w:jc w:val="left"/>
              <w:rPr>
                <w:lang w:val="fr-CH"/>
              </w:rPr>
            </w:pPr>
            <w:r w:rsidRPr="004472D2">
              <w:rPr>
                <w:lang w:val="fr-CH"/>
              </w:rPr>
              <w:t>–1 dB(</w:t>
            </w:r>
            <w:r w:rsidRPr="004472D2">
              <w:rPr>
                <w:lang w:val="fr-CH"/>
              </w:rPr>
              <w:sym w:font="Symbol" w:char="F06D"/>
            </w:r>
            <w:r w:rsidRPr="004472D2">
              <w:rPr>
                <w:lang w:val="fr-CH"/>
              </w:rPr>
              <w:t>A/m) à 10 m</w:t>
            </w:r>
            <w:r w:rsidRPr="004472D2">
              <w:rPr>
                <w:lang w:val="fr-CH"/>
              </w:rPr>
              <w:tab/>
              <w:t xml:space="preserve">pour 10 MHz &lt; </w:t>
            </w:r>
            <w:r w:rsidRPr="004472D2">
              <w:rPr>
                <w:i/>
                <w:iCs/>
                <w:lang w:val="fr-CH"/>
              </w:rPr>
              <w:t>f</w:t>
            </w:r>
            <w:r w:rsidRPr="004472D2">
              <w:rPr>
                <w:lang w:val="fr-CH"/>
              </w:rPr>
              <w:t xml:space="preserve"> &lt; 30 MHz</w:t>
            </w:r>
          </w:p>
          <w:p w14:paraId="4DF518FF" w14:textId="77777777" w:rsidR="00B33287" w:rsidRPr="004472D2" w:rsidRDefault="00B33287" w:rsidP="00B45346">
            <w:pPr>
              <w:pStyle w:val="Tabletext"/>
              <w:jc w:val="left"/>
              <w:rPr>
                <w:lang w:val="fr-CH"/>
              </w:rPr>
            </w:pPr>
            <w:r w:rsidRPr="004472D2">
              <w:rPr>
                <w:lang w:val="fr-CH"/>
              </w:rPr>
              <w:t>–36 dBm</w:t>
            </w:r>
            <w:r w:rsidRPr="004472D2">
              <w:rPr>
                <w:lang w:val="fr-CH"/>
              </w:rPr>
              <w:tab/>
            </w:r>
            <w:r w:rsidRPr="004472D2">
              <w:rPr>
                <w:lang w:val="fr-CH"/>
              </w:rPr>
              <w:tab/>
            </w:r>
            <w:r w:rsidRPr="004472D2">
              <w:rPr>
                <w:lang w:val="fr-CH"/>
              </w:rPr>
              <w:tab/>
            </w:r>
            <w:r>
              <w:rPr>
                <w:lang w:val="fr-CH"/>
              </w:rPr>
              <w:tab/>
            </w:r>
            <w:r w:rsidRPr="004472D2">
              <w:rPr>
                <w:lang w:val="fr-CH"/>
              </w:rPr>
              <w:tab/>
              <w:t xml:space="preserve">pour 30 MHz </w:t>
            </w:r>
            <w:r w:rsidRPr="004472D2">
              <w:rPr>
                <w:lang w:val="fr-CH"/>
              </w:rPr>
              <w:sym w:font="Symbol" w:char="F0A3"/>
            </w:r>
            <w:r w:rsidRPr="004472D2">
              <w:rPr>
                <w:lang w:val="fr-CH"/>
              </w:rPr>
              <w:t xml:space="preserve"> sauf aux fréquences </w:t>
            </w:r>
            <w:r w:rsidRPr="004472D2">
              <w:rPr>
                <w:lang w:val="fr-CH"/>
              </w:rPr>
              <w:sym w:font="Symbol" w:char="F03C"/>
            </w:r>
            <w:r w:rsidRPr="004472D2">
              <w:rPr>
                <w:lang w:val="fr-CH"/>
              </w:rPr>
              <w:t xml:space="preserve"> 1 GHz</w:t>
            </w:r>
          </w:p>
          <w:p w14:paraId="4ECCBDD6" w14:textId="77777777" w:rsidR="00B33287" w:rsidRPr="004472D2" w:rsidRDefault="00B33287" w:rsidP="00B45346">
            <w:pPr>
              <w:pStyle w:val="Tabletext"/>
              <w:jc w:val="left"/>
              <w:rPr>
                <w:lang w:val="fr-CH"/>
              </w:rPr>
            </w:pPr>
            <w:r w:rsidRPr="004472D2">
              <w:rPr>
                <w:lang w:val="fr-CH"/>
              </w:rPr>
              <w:t>–54 dBm</w:t>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pour </w:t>
            </w:r>
            <w:r w:rsidRPr="004472D2">
              <w:rPr>
                <w:i/>
                <w:lang w:val="fr-CH"/>
              </w:rPr>
              <w:t>f</w:t>
            </w:r>
            <w:r w:rsidRPr="004472D2">
              <w:rPr>
                <w:lang w:val="fr-CH"/>
              </w:rPr>
              <w:t xml:space="preserve"> dans les bandes 47-74 MHz,</w:t>
            </w:r>
            <w:r w:rsidRPr="004472D2">
              <w:rPr>
                <w:lang w:val="fr-CH"/>
              </w:rPr>
              <w:br/>
            </w:r>
            <w:r w:rsidRPr="004472D2">
              <w:rPr>
                <w:lang w:val="fr-CH"/>
              </w:rPr>
              <w:tab/>
            </w:r>
            <w:r w:rsidRPr="004472D2">
              <w:rPr>
                <w:lang w:val="fr-CH"/>
              </w:rPr>
              <w:tab/>
            </w:r>
            <w:r w:rsidRPr="004472D2">
              <w:rPr>
                <w:lang w:val="fr-CH"/>
              </w:rPr>
              <w:tab/>
            </w:r>
            <w:r w:rsidRPr="004472D2">
              <w:rPr>
                <w:lang w:val="fr-CH"/>
              </w:rPr>
              <w:tab/>
            </w:r>
            <w:r w:rsidRPr="004472D2">
              <w:rPr>
                <w:lang w:val="fr-CH"/>
              </w:rPr>
              <w:tab/>
            </w:r>
            <w:r w:rsidRPr="004472D2">
              <w:rPr>
                <w:lang w:val="fr-CH"/>
              </w:rPr>
              <w:tab/>
            </w:r>
            <w:r w:rsidRPr="004472D2">
              <w:rPr>
                <w:lang w:val="fr-CH"/>
              </w:rPr>
              <w:tab/>
              <w:t>87,5</w:t>
            </w:r>
            <w:r w:rsidRPr="004472D2">
              <w:rPr>
                <w:lang w:val="fr-CH"/>
              </w:rPr>
              <w:noBreakHyphen/>
              <w:t>118 MHz, 174-230 MHz, 470-862 MHz</w:t>
            </w:r>
          </w:p>
          <w:p w14:paraId="1F9B945C" w14:textId="77777777" w:rsidR="00B33287" w:rsidRPr="004472D2" w:rsidRDefault="00B33287" w:rsidP="00B45346">
            <w:pPr>
              <w:pStyle w:val="Tabletext"/>
              <w:jc w:val="left"/>
              <w:rPr>
                <w:lang w:val="fr-CH"/>
              </w:rPr>
            </w:pPr>
            <w:r w:rsidRPr="004472D2">
              <w:rPr>
                <w:lang w:val="fr-CH"/>
              </w:rPr>
              <w:t>–30 dBm</w:t>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pour 1 GHz </w:t>
            </w:r>
            <w:r w:rsidRPr="004472D2">
              <w:rPr>
                <w:lang w:val="fr-CH"/>
              </w:rPr>
              <w:sym w:font="Symbol" w:char="F0A3"/>
            </w:r>
            <w:r w:rsidRPr="004472D2">
              <w:rPr>
                <w:lang w:val="fr-CH"/>
              </w:rPr>
              <w:t xml:space="preserve"> </w:t>
            </w:r>
            <w:r w:rsidRPr="004472D2">
              <w:rPr>
                <w:i/>
                <w:lang w:val="fr-CH"/>
              </w:rPr>
              <w:t>f</w:t>
            </w:r>
            <w:r w:rsidRPr="004472D2">
              <w:rPr>
                <w:lang w:val="fr-CH"/>
              </w:rPr>
              <w:t xml:space="preserve"> &lt; (voir le § 2.5 du </w:t>
            </w:r>
            <w:r w:rsidRPr="004472D2">
              <w:rPr>
                <w:i/>
                <w:iCs/>
                <w:lang w:val="fr-CH"/>
              </w:rPr>
              <w:t>recommande</w:t>
            </w:r>
            <w:r w:rsidRPr="004472D2">
              <w:rPr>
                <w:lang w:val="fr-CH"/>
              </w:rPr>
              <w:t>)</w:t>
            </w:r>
          </w:p>
        </w:tc>
      </w:tr>
    </w:tbl>
    <w:p w14:paraId="7D05F930" w14:textId="77777777" w:rsidR="00B33287" w:rsidRDefault="00B33287" w:rsidP="00B33287"/>
    <w:p w14:paraId="693599E6" w14:textId="77777777" w:rsidR="00B33287" w:rsidRPr="004472D2" w:rsidRDefault="00B33287" w:rsidP="00E04A0D">
      <w:pPr>
        <w:pStyle w:val="TableNo"/>
        <w:keepLines/>
        <w:rPr>
          <w:lang w:val="fr-CH"/>
        </w:rPr>
      </w:pPr>
      <w:r w:rsidRPr="004472D2">
        <w:rPr>
          <w:lang w:val="fr-CH"/>
        </w:rPr>
        <w:t>TABLEAU  3</w:t>
      </w:r>
      <w:r>
        <w:rPr>
          <w:lang w:val="fr-CH"/>
        </w:rPr>
        <w:t xml:space="preserve"> (</w:t>
      </w:r>
      <w:r w:rsidR="00E04A0D">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6489"/>
      </w:tblGrid>
      <w:tr w:rsidR="00B33287" w:rsidRPr="004472D2" w14:paraId="152EC43A" w14:textId="77777777" w:rsidTr="00B45346">
        <w:trPr>
          <w:jc w:val="center"/>
        </w:trPr>
        <w:tc>
          <w:tcPr>
            <w:tcW w:w="3150" w:type="dxa"/>
            <w:tcBorders>
              <w:bottom w:val="single" w:sz="4" w:space="0" w:color="auto"/>
            </w:tcBorders>
            <w:tcMar>
              <w:left w:w="57" w:type="dxa"/>
              <w:right w:w="57" w:type="dxa"/>
            </w:tcMar>
          </w:tcPr>
          <w:p w14:paraId="485E094F" w14:textId="77777777" w:rsidR="00B33287" w:rsidRPr="004472D2" w:rsidRDefault="00B33287" w:rsidP="00B45346">
            <w:pPr>
              <w:pStyle w:val="Tablehead"/>
              <w:rPr>
                <w:lang w:val="fr-CH"/>
              </w:rPr>
            </w:pPr>
            <w:r w:rsidRPr="004472D2">
              <w:rPr>
                <w:lang w:val="fr-CH"/>
              </w:rPr>
              <w:t>Type d'équipement</w:t>
            </w:r>
          </w:p>
        </w:tc>
        <w:tc>
          <w:tcPr>
            <w:tcW w:w="6489" w:type="dxa"/>
            <w:tcBorders>
              <w:bottom w:val="single" w:sz="4" w:space="0" w:color="auto"/>
            </w:tcBorders>
            <w:tcMar>
              <w:left w:w="57" w:type="dxa"/>
              <w:right w:w="57" w:type="dxa"/>
            </w:tcMar>
          </w:tcPr>
          <w:p w14:paraId="5A980619" w14:textId="77777777" w:rsidR="00B33287" w:rsidRPr="004472D2" w:rsidRDefault="00B33287" w:rsidP="00B45346">
            <w:pPr>
              <w:pStyle w:val="Tablehead"/>
              <w:rPr>
                <w:lang w:val="fr-CH"/>
              </w:rPr>
            </w:pPr>
            <w:r w:rsidRPr="004472D2">
              <w:rPr>
                <w:lang w:val="fr-CH"/>
              </w:rPr>
              <w:t>Limites</w:t>
            </w:r>
          </w:p>
        </w:tc>
      </w:tr>
      <w:tr w:rsidR="00B33287" w:rsidRPr="004472D2" w14:paraId="45C604DB" w14:textId="77777777" w:rsidTr="00B4534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14:paraId="3E2AA210" w14:textId="77777777" w:rsidR="00B33287" w:rsidRPr="004472D2" w:rsidRDefault="00B33287" w:rsidP="00B45346">
            <w:pPr>
              <w:pStyle w:val="Tabletext"/>
              <w:jc w:val="left"/>
              <w:rPr>
                <w:lang w:val="fr-CH"/>
              </w:rPr>
            </w:pPr>
            <w:r w:rsidRPr="004472D2">
              <w:rPr>
                <w:lang w:val="fr-CH"/>
              </w:rPr>
              <w:t>Dispositifs à courte portée au</w:t>
            </w:r>
            <w:r>
              <w:rPr>
                <w:lang w:val="fr-CH"/>
              </w:rPr>
              <w:noBreakHyphen/>
            </w:r>
            <w:r w:rsidRPr="004472D2">
              <w:rPr>
                <w:lang w:val="fr-CH"/>
              </w:rPr>
              <w:t>dessus de 30 MHz, réseaux radio locaux, bande banalisée (CB), téléphonie sans cordon et microphones sans fil</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14:paraId="0498141C" w14:textId="77777777" w:rsidR="00B33287" w:rsidRPr="004472D2" w:rsidRDefault="00B33287" w:rsidP="00B45346">
            <w:pPr>
              <w:pStyle w:val="Tabletext"/>
              <w:jc w:val="left"/>
              <w:rPr>
                <w:lang w:val="fr-CH"/>
              </w:rPr>
            </w:pPr>
            <w:r w:rsidRPr="004472D2">
              <w:rPr>
                <w:lang w:val="fr-CH"/>
              </w:rPr>
              <w:t>–36 dBm</w:t>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pour 9 kHz </w:t>
            </w:r>
            <w:r w:rsidRPr="004472D2">
              <w:rPr>
                <w:lang w:val="fr-CH"/>
              </w:rPr>
              <w:sym w:font="Symbol" w:char="F0A3"/>
            </w:r>
            <w:r w:rsidRPr="004472D2">
              <w:rPr>
                <w:lang w:val="fr-CH"/>
              </w:rPr>
              <w:t xml:space="preserve"> sauf aux fréquences &lt; 1 GHz</w:t>
            </w:r>
          </w:p>
          <w:p w14:paraId="594836E9" w14:textId="77777777" w:rsidR="00B33287" w:rsidRPr="004472D2" w:rsidRDefault="00B33287" w:rsidP="00B45346">
            <w:pPr>
              <w:pStyle w:val="Tabletext"/>
              <w:jc w:val="left"/>
              <w:rPr>
                <w:lang w:val="fr-CH"/>
              </w:rPr>
            </w:pPr>
            <w:r w:rsidRPr="004472D2">
              <w:rPr>
                <w:lang w:val="fr-CH"/>
              </w:rPr>
              <w:t>–54 dBm</w:t>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pour </w:t>
            </w:r>
            <w:r w:rsidRPr="004472D2">
              <w:rPr>
                <w:i/>
                <w:lang w:val="fr-CH"/>
              </w:rPr>
              <w:t>f</w:t>
            </w:r>
            <w:r w:rsidRPr="004472D2">
              <w:rPr>
                <w:lang w:val="fr-CH"/>
              </w:rPr>
              <w:t xml:space="preserve"> dans les bandes 47-74 MHz, </w:t>
            </w:r>
            <w:r w:rsidRPr="004472D2">
              <w:rPr>
                <w:lang w:val="fr-CH"/>
              </w:rPr>
              <w:br/>
            </w:r>
            <w:r w:rsidRPr="004472D2">
              <w:rPr>
                <w:lang w:val="fr-CH"/>
              </w:rPr>
              <w:tab/>
            </w:r>
            <w:r w:rsidRPr="004472D2">
              <w:rPr>
                <w:lang w:val="fr-CH"/>
              </w:rPr>
              <w:tab/>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87,5-118 MHz, </w:t>
            </w:r>
            <w:r w:rsidRPr="004472D2">
              <w:rPr>
                <w:lang w:val="fr-CH"/>
              </w:rPr>
              <w:tab/>
              <w:t>174-230 MHz, 470-862 MHz</w:t>
            </w:r>
          </w:p>
          <w:p w14:paraId="426F6016" w14:textId="77777777" w:rsidR="00B33287" w:rsidRPr="004472D2" w:rsidRDefault="00B33287" w:rsidP="00B45346">
            <w:pPr>
              <w:pStyle w:val="Tabletext"/>
              <w:jc w:val="left"/>
              <w:rPr>
                <w:lang w:val="fr-CH"/>
              </w:rPr>
            </w:pPr>
            <w:r w:rsidRPr="004472D2">
              <w:rPr>
                <w:lang w:val="fr-CH"/>
              </w:rPr>
              <w:t>–30 dBm</w:t>
            </w:r>
            <w:r w:rsidRPr="004472D2">
              <w:rPr>
                <w:lang w:val="fr-CH"/>
              </w:rPr>
              <w:tab/>
            </w:r>
            <w:r w:rsidRPr="004472D2">
              <w:rPr>
                <w:lang w:val="fr-CH"/>
              </w:rPr>
              <w:tab/>
            </w:r>
            <w:r w:rsidRPr="004472D2">
              <w:rPr>
                <w:lang w:val="fr-CH"/>
              </w:rPr>
              <w:tab/>
            </w:r>
            <w:r w:rsidRPr="004472D2">
              <w:rPr>
                <w:lang w:val="fr-CH"/>
              </w:rPr>
              <w:tab/>
            </w:r>
            <w:r w:rsidRPr="004472D2">
              <w:rPr>
                <w:lang w:val="fr-CH"/>
              </w:rPr>
              <w:tab/>
              <w:t xml:space="preserve">pour 1 GHz </w:t>
            </w:r>
            <w:r w:rsidRPr="004472D2">
              <w:rPr>
                <w:lang w:val="fr-CH"/>
              </w:rPr>
              <w:sym w:font="Symbol" w:char="F0A3"/>
            </w:r>
            <w:r w:rsidRPr="004472D2">
              <w:rPr>
                <w:lang w:val="fr-CH"/>
              </w:rPr>
              <w:t xml:space="preserve"> </w:t>
            </w:r>
            <w:r w:rsidRPr="004472D2">
              <w:rPr>
                <w:i/>
                <w:lang w:val="fr-CH"/>
              </w:rPr>
              <w:t>f</w:t>
            </w:r>
            <w:r w:rsidRPr="004472D2">
              <w:rPr>
                <w:lang w:val="fr-CH"/>
              </w:rPr>
              <w:t xml:space="preserve"> &lt; (voir le § 2.5 du </w:t>
            </w:r>
            <w:r w:rsidRPr="004472D2">
              <w:rPr>
                <w:i/>
                <w:lang w:val="fr-CH"/>
              </w:rPr>
              <w:t>recommande</w:t>
            </w:r>
            <w:r w:rsidRPr="004472D2">
              <w:rPr>
                <w:lang w:val="fr-CH"/>
              </w:rPr>
              <w:t>)</w:t>
            </w:r>
          </w:p>
        </w:tc>
      </w:tr>
    </w:tbl>
    <w:p w14:paraId="58B52FBB" w14:textId="77777777" w:rsidR="00B33287" w:rsidRPr="004472D2" w:rsidRDefault="00B33287" w:rsidP="00B33287">
      <w:pPr>
        <w:pStyle w:val="Tablefin"/>
        <w:rPr>
          <w:lang w:val="fr-CH"/>
        </w:rPr>
      </w:pPr>
    </w:p>
    <w:p w14:paraId="39F50189" w14:textId="77777777" w:rsidR="00B33287" w:rsidRPr="004472D2" w:rsidRDefault="00B33287" w:rsidP="00B33287">
      <w:pPr>
        <w:pStyle w:val="Tablelegend"/>
        <w:keepNext/>
        <w:keepLines/>
        <w:rPr>
          <w:lang w:val="fr-CH"/>
        </w:rPr>
      </w:pPr>
      <w:r w:rsidRPr="004472D2">
        <w:rPr>
          <w:i/>
          <w:iCs/>
          <w:lang w:val="fr-CH"/>
        </w:rPr>
        <w:t xml:space="preserve">Notes relatives au Tableau </w:t>
      </w:r>
      <w:proofErr w:type="gramStart"/>
      <w:r w:rsidRPr="004472D2">
        <w:rPr>
          <w:i/>
          <w:iCs/>
          <w:lang w:val="fr-CH"/>
        </w:rPr>
        <w:t>3:</w:t>
      </w:r>
      <w:proofErr w:type="gramEnd"/>
    </w:p>
    <w:p w14:paraId="0748AE21" w14:textId="77777777" w:rsidR="00B33287" w:rsidRPr="004472D2" w:rsidRDefault="00B33287" w:rsidP="00B33287">
      <w:pPr>
        <w:pStyle w:val="Tablelegend"/>
        <w:keepNext/>
        <w:keepLines/>
        <w:rPr>
          <w:lang w:val="fr-CH"/>
        </w:rPr>
      </w:pPr>
      <w:proofErr w:type="gramStart"/>
      <w:r w:rsidRPr="004472D2">
        <w:rPr>
          <w:i/>
          <w:lang w:val="fr-CH"/>
        </w:rPr>
        <w:t>P</w:t>
      </w:r>
      <w:r w:rsidRPr="004472D2">
        <w:rPr>
          <w:lang w:val="fr-CH"/>
        </w:rPr>
        <w:t>:</w:t>
      </w:r>
      <w:proofErr w:type="gramEnd"/>
      <w:r w:rsidRPr="004472D2">
        <w:rPr>
          <w:lang w:val="fr-CH"/>
        </w:rPr>
        <w:tab/>
        <w:t xml:space="preserve">Puissance moyenne (W) fournie à la ligne de transmission de l'antenne conformément au numéro 1.158 du RR. Dans le cas de transmissions par salves, on mesure la puissance moyenne, </w:t>
      </w:r>
      <w:r w:rsidRPr="004472D2">
        <w:rPr>
          <w:i/>
          <w:lang w:val="fr-CH"/>
        </w:rPr>
        <w:t>P</w:t>
      </w:r>
      <w:r w:rsidRPr="004472D2">
        <w:rPr>
          <w:lang w:val="fr-CH"/>
        </w:rPr>
        <w:t xml:space="preserve"> et la puissance moyenne des rayonnements dans le domaine des rayonnements non essentiels en calculant la puissance dont on a établi une moyenne sur la durée de la salve.</w:t>
      </w:r>
    </w:p>
    <w:p w14:paraId="0A4CD4CD" w14:textId="77777777" w:rsidR="00B33287" w:rsidRPr="004472D2" w:rsidRDefault="00B33287" w:rsidP="00B33287">
      <w:pPr>
        <w:pStyle w:val="Tablelegend"/>
        <w:rPr>
          <w:lang w:val="fr-CH"/>
        </w:rPr>
      </w:pPr>
      <w:r w:rsidRPr="004472D2">
        <w:rPr>
          <w:lang w:val="fr-CH"/>
        </w:rPr>
        <w:tab/>
        <w:t xml:space="preserve">Les rayonnements dans le domaine des rayonnements non essentiels devraient être évalués en termes de puissance moyenne sauf pour les services de radiocommunication où ils devraient être évalués en termes de </w:t>
      </w:r>
      <w:r w:rsidRPr="004472D2">
        <w:rPr>
          <w:i/>
          <w:iCs/>
          <w:lang w:val="fr-CH"/>
        </w:rPr>
        <w:t>PEP</w:t>
      </w:r>
      <w:r w:rsidRPr="004472D2">
        <w:rPr>
          <w:lang w:val="fr-CH"/>
        </w:rPr>
        <w:t xml:space="preserve">. Cependant, lorsqu'il est difficile de mesurer les rayonnements dans le domaine des rayonnements non essentiels en termes de </w:t>
      </w:r>
      <w:r w:rsidRPr="004472D2">
        <w:rPr>
          <w:i/>
          <w:iCs/>
          <w:lang w:val="fr-CH"/>
        </w:rPr>
        <w:t>PEP</w:t>
      </w:r>
      <w:r w:rsidRPr="004472D2">
        <w:rPr>
          <w:lang w:val="fr-CH"/>
        </w:rPr>
        <w:t xml:space="preserve"> en raison de la nature même de ces rayonnements (bruit gaussien, par exemple) on peut évaluer la puissance fournie à la ligne de transmission de l'antenne et la puissance des rayonnements dans le domaine des rayonnements non essentiels en termes de puissance moyenne (voir l'Annexe 2).</w:t>
      </w:r>
    </w:p>
    <w:p w14:paraId="408C616A" w14:textId="77777777" w:rsidR="00B33287" w:rsidRPr="004472D2" w:rsidRDefault="00B33287" w:rsidP="00B33287">
      <w:pPr>
        <w:pStyle w:val="Tablelegend"/>
        <w:rPr>
          <w:lang w:val="fr-CH"/>
        </w:rPr>
      </w:pPr>
      <w:proofErr w:type="gramStart"/>
      <w:r w:rsidRPr="004472D2">
        <w:rPr>
          <w:i/>
          <w:lang w:val="fr-CH"/>
        </w:rPr>
        <w:t>f</w:t>
      </w:r>
      <w:r w:rsidRPr="004472D2">
        <w:rPr>
          <w:lang w:val="fr-CH"/>
        </w:rPr>
        <w:t>:</w:t>
      </w:r>
      <w:proofErr w:type="gramEnd"/>
      <w:r w:rsidRPr="004472D2">
        <w:rPr>
          <w:lang w:val="fr-CH"/>
        </w:rPr>
        <w:tab/>
        <w:t>Fréquence des rayonnements dans le domaine des rayonnements non essentiels.</w:t>
      </w:r>
    </w:p>
    <w:p w14:paraId="6481E809" w14:textId="77777777" w:rsidR="00B33287" w:rsidRPr="004472D2" w:rsidRDefault="00B33287" w:rsidP="00B33287">
      <w:pPr>
        <w:pStyle w:val="Tablelegend"/>
        <w:rPr>
          <w:lang w:val="fr-CH"/>
        </w:rPr>
      </w:pPr>
      <w:r w:rsidRPr="004472D2">
        <w:rPr>
          <w:vertAlign w:val="superscript"/>
          <w:lang w:val="fr-CH"/>
        </w:rPr>
        <w:t>(1)</w:t>
      </w:r>
      <w:r w:rsidRPr="004472D2">
        <w:rPr>
          <w:lang w:val="fr-CH"/>
        </w:rPr>
        <w:tab/>
        <w:t xml:space="preserve">Lorsque les administrations autorisent l'utilisation des systèmes d'accès hertzien fixe (FWA, </w:t>
      </w:r>
      <w:r w:rsidRPr="004472D2">
        <w:rPr>
          <w:i/>
          <w:iCs/>
          <w:lang w:val="fr-CH"/>
        </w:rPr>
        <w:t>fixed wireless access</w:t>
      </w:r>
      <w:r w:rsidRPr="004472D2">
        <w:rPr>
          <w:lang w:val="fr-CH"/>
        </w:rPr>
        <w:t>) utilisant des techniques mobiles de type cellulaires décrits dans la Recommandation UIT-R F.757, dans les mêmes bandes assignées localement aux systèmes mobiles terrestres ou à un système FWA utilisant une technique mobile terrestre, ces systèmes devraient être assujettis aux limites des rayonnements du service mobile terrestre dans le domaine des rayonnements non essentiels.</w:t>
      </w:r>
    </w:p>
    <w:p w14:paraId="66AF9AE0" w14:textId="77777777" w:rsidR="00B33287" w:rsidRPr="004472D2" w:rsidRDefault="00B33287" w:rsidP="00B33287">
      <w:pPr>
        <w:pStyle w:val="Tablelegend"/>
        <w:rPr>
          <w:lang w:val="fr-CH"/>
        </w:rPr>
      </w:pPr>
      <w:r w:rsidRPr="004472D2">
        <w:rPr>
          <w:vertAlign w:val="superscript"/>
          <w:lang w:val="fr-CH"/>
        </w:rPr>
        <w:t>(2)</w:t>
      </w:r>
      <w:r w:rsidRPr="004472D2">
        <w:rPr>
          <w:lang w:val="fr-CH"/>
        </w:rPr>
        <w:tab/>
        <w:t>Les limites de la catégorie A s'appliquent au service fixe en ondes décamétriques.</w:t>
      </w:r>
    </w:p>
    <w:p w14:paraId="79D57C02" w14:textId="77777777" w:rsidR="00B33287" w:rsidRPr="004472D2" w:rsidRDefault="00B33287" w:rsidP="00B33287">
      <w:pPr>
        <w:pStyle w:val="Tablelegend"/>
        <w:rPr>
          <w:lang w:val="fr-CH"/>
        </w:rPr>
      </w:pPr>
      <w:r w:rsidRPr="004472D2">
        <w:rPr>
          <w:vertAlign w:val="superscript"/>
          <w:lang w:val="fr-CH"/>
        </w:rPr>
        <w:t>(3)</w:t>
      </w:r>
      <w:r w:rsidRPr="004472D2">
        <w:rPr>
          <w:lang w:val="fr-CH"/>
        </w:rPr>
        <w:tab/>
        <w:t>Une largeur de bande de référence réduite est autorisée de part et d'autre des 250% de la largeur de bande nécessaire de l'émission (voir l'Annexe 6).</w:t>
      </w:r>
    </w:p>
    <w:p w14:paraId="0E034381" w14:textId="77777777" w:rsidR="00B33287" w:rsidRPr="004472D2" w:rsidRDefault="00B33287" w:rsidP="00B33287">
      <w:pPr>
        <w:pStyle w:val="Tablelegend"/>
        <w:rPr>
          <w:lang w:val="fr-CH"/>
        </w:rPr>
      </w:pPr>
      <w:r w:rsidRPr="004472D2">
        <w:rPr>
          <w:vertAlign w:val="superscript"/>
          <w:lang w:val="fr-CH"/>
        </w:rPr>
        <w:t>(4)</w:t>
      </w:r>
      <w:r w:rsidRPr="004472D2">
        <w:rPr>
          <w:lang w:val="fr-CH"/>
        </w:rPr>
        <w:tab/>
        <w:t>Une largeur de bande de référence réduite est autorisée de part et d'autre des 250% de la largeur de bande nécessaire de l'émission (voir l'Annexe 7).</w:t>
      </w:r>
    </w:p>
    <w:p w14:paraId="2E415932" w14:textId="77777777" w:rsidR="00B33287" w:rsidRPr="004472D2" w:rsidRDefault="00B33287" w:rsidP="00B33287">
      <w:pPr>
        <w:pStyle w:val="Tablelegend"/>
        <w:rPr>
          <w:lang w:val="fr-CH"/>
        </w:rPr>
      </w:pPr>
      <w:r w:rsidRPr="004472D2">
        <w:rPr>
          <w:vertAlign w:val="superscript"/>
          <w:lang w:val="fr-CH"/>
        </w:rPr>
        <w:t>(5)</w:t>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du domaine des rayonnements non essentiels des radars devrait s'inspirer de la Recom</w:t>
      </w:r>
      <w:r w:rsidRPr="004472D2">
        <w:rPr>
          <w:lang w:val="fr-CH"/>
        </w:rPr>
        <w:softHyphen/>
        <w:t>mandation UIT</w:t>
      </w:r>
      <w:r w:rsidRPr="004472D2">
        <w:rPr>
          <w:lang w:val="fr-CH"/>
        </w:rPr>
        <w:noBreakHyphen/>
        <w:t>R M.1177.</w:t>
      </w:r>
    </w:p>
    <w:p w14:paraId="1C07A8E2" w14:textId="77777777" w:rsidR="00B33287" w:rsidRPr="004472D2" w:rsidRDefault="00B33287" w:rsidP="00B33287">
      <w:pPr>
        <w:pStyle w:val="Tablelegend"/>
        <w:rPr>
          <w:lang w:val="fr-CH"/>
        </w:rPr>
      </w:pPr>
      <w:r w:rsidRPr="004472D2">
        <w:rPr>
          <w:vertAlign w:val="superscript"/>
          <w:lang w:val="fr-CH"/>
        </w:rPr>
        <w:t>(6)</w:t>
      </w:r>
      <w:r w:rsidRPr="004472D2">
        <w:rPr>
          <w:lang w:val="fr-CH"/>
        </w:rPr>
        <w:tab/>
        <w:t>Des pays européens et certains autres pays ont déterminé que, pour ce qui les concerne, les limites des rayonnements non essentiels de la catégorie B pour les systèmes radar devraient s'appliquer aux émetteurs utilisés dans leurs pays et installés après le 1er janvier 2006</w:t>
      </w:r>
      <w:r>
        <w:rPr>
          <w:lang w:val="fr-CH"/>
        </w:rPr>
        <w:t>, exception faite des limites pour les radars météorologiques, qui s'appliquent à compter du 1</w:t>
      </w:r>
      <w:r w:rsidRPr="005F394E">
        <w:t>er</w:t>
      </w:r>
      <w:r>
        <w:rPr>
          <w:lang w:val="fr-CH"/>
        </w:rPr>
        <w:t xml:space="preserve"> janvier 2012</w:t>
      </w:r>
      <w:r w:rsidRPr="004472D2">
        <w:rPr>
          <w:lang w:val="fr-CH"/>
        </w:rPr>
        <w:t>.</w:t>
      </w:r>
    </w:p>
    <w:p w14:paraId="6CE6B825" w14:textId="77777777" w:rsidR="00B33287" w:rsidRPr="004472D2" w:rsidRDefault="00B33287" w:rsidP="00B33287">
      <w:pPr>
        <w:pStyle w:val="Tablelegend"/>
        <w:rPr>
          <w:lang w:val="fr-CH"/>
        </w:rPr>
      </w:pPr>
      <w:r w:rsidRPr="004472D2">
        <w:rPr>
          <w:vertAlign w:val="superscript"/>
          <w:lang w:val="fr-CH"/>
        </w:rPr>
        <w:t>(7)</w:t>
      </w:r>
      <w:r w:rsidRPr="004472D2">
        <w:rPr>
          <w:lang w:val="fr-CH"/>
        </w:rPr>
        <w:tab/>
        <w:t>Selon les sites, les administrations peuvent autoriser l'utilisation d'équipements radar mobiles maritimes dans des installations fixes (radars des services du trafic des navires), en utilisant les limites appropriées pour les radars mobiles.</w:t>
      </w:r>
    </w:p>
    <w:p w14:paraId="6A335FAC" w14:textId="77777777" w:rsidR="00B33287" w:rsidRDefault="00B33287" w:rsidP="00B33287">
      <w:pPr>
        <w:pStyle w:val="Tablelegend"/>
        <w:rPr>
          <w:lang w:val="fr-CH"/>
        </w:rPr>
      </w:pPr>
      <w:r w:rsidRPr="004472D2">
        <w:rPr>
          <w:vertAlign w:val="superscript"/>
          <w:lang w:val="fr-CH"/>
        </w:rPr>
        <w:t>(8)</w:t>
      </w:r>
      <w:r w:rsidRPr="004472D2">
        <w:rPr>
          <w:lang w:val="fr-CH"/>
        </w:rPr>
        <w:tab/>
        <w:t xml:space="preserve">L'organe régional compétent devra entreprendre un complément </w:t>
      </w:r>
      <w:proofErr w:type="gramStart"/>
      <w:r w:rsidRPr="004472D2">
        <w:rPr>
          <w:lang w:val="fr-CH"/>
        </w:rPr>
        <w:t>d'étude;</w:t>
      </w:r>
      <w:proofErr w:type="gramEnd"/>
      <w:r w:rsidRPr="004472D2">
        <w:rPr>
          <w:lang w:val="fr-CH"/>
        </w:rPr>
        <w:t xml:space="preserve"> tout brouillage sera traité au cas par cas.</w:t>
      </w:r>
    </w:p>
    <w:p w14:paraId="4FEA299E" w14:textId="77777777" w:rsidR="00B33287" w:rsidRPr="007625F9" w:rsidRDefault="00B33287" w:rsidP="00B33287">
      <w:pPr>
        <w:pStyle w:val="Tablelegend"/>
        <w:spacing w:before="100" w:after="100"/>
        <w:ind w:left="312" w:right="-57"/>
      </w:pPr>
      <w:r w:rsidRPr="007625F9">
        <w:rPr>
          <w:vertAlign w:val="superscript"/>
        </w:rPr>
        <w:t>(9)</w:t>
      </w:r>
      <w:r w:rsidRPr="007625F9">
        <w:tab/>
        <w:t xml:space="preserve">Selon les sites, une administration peut décider, compte tenu le cas échéant des problèmes potentiels de compatibilité transfrontière, de déployer des radars météorologiques dans la bande 2 700-2 900 MHz avec une puissance de crête supérieure à 750 kW </w:t>
      </w:r>
      <w:r>
        <w:t>sur la base d'</w:t>
      </w:r>
      <w:r w:rsidRPr="007625F9">
        <w:t>un assouplissement des limites des rayonnements non essentiels. Un compl</w:t>
      </w:r>
      <w:r>
        <w:t>é</w:t>
      </w:r>
      <w:r w:rsidRPr="007625F9">
        <w:t xml:space="preserve">ment d'étude est </w:t>
      </w:r>
      <w:r>
        <w:t xml:space="preserve">nécessaire pour </w:t>
      </w:r>
      <w:r w:rsidRPr="007625F9">
        <w:t>d</w:t>
      </w:r>
      <w:r>
        <w:t>é</w:t>
      </w:r>
      <w:r w:rsidRPr="007625F9">
        <w:t>termine</w:t>
      </w:r>
      <w:r>
        <w:t>r</w:t>
      </w:r>
      <w:r w:rsidRPr="007625F9">
        <w:t xml:space="preserve"> </w:t>
      </w:r>
      <w:r>
        <w:t xml:space="preserve">l'assouplissement </w:t>
      </w:r>
      <w:r w:rsidRPr="007625F9">
        <w:t xml:space="preserve">possible </w:t>
      </w:r>
      <w:r>
        <w:t xml:space="preserve">par rapport à la limite des rayonnements non essentiels de </w:t>
      </w:r>
      <w:r w:rsidRPr="007625F9">
        <w:t>90</w:t>
      </w:r>
      <w:r>
        <w:t> </w:t>
      </w:r>
      <w:r w:rsidRPr="007625F9">
        <w:t>dB.</w:t>
      </w:r>
    </w:p>
    <w:p w14:paraId="654B6DF5" w14:textId="77777777" w:rsidR="00B33287" w:rsidRPr="004472D2" w:rsidRDefault="00B33287" w:rsidP="00B33287">
      <w:pPr>
        <w:pStyle w:val="Tablelegend"/>
        <w:keepNext/>
        <w:keepLines/>
        <w:rPr>
          <w:lang w:val="fr-CH"/>
        </w:rPr>
      </w:pPr>
      <w:r w:rsidRPr="004472D2">
        <w:rPr>
          <w:i/>
          <w:iCs/>
          <w:lang w:val="fr-CH"/>
        </w:rPr>
        <w:t>Notes relatives au Tableau 3</w:t>
      </w:r>
      <w:r>
        <w:rPr>
          <w:i/>
          <w:iCs/>
          <w:lang w:val="fr-CH"/>
        </w:rPr>
        <w:t xml:space="preserve"> (suite</w:t>
      </w:r>
      <w:proofErr w:type="gramStart"/>
      <w:r>
        <w:rPr>
          <w:i/>
          <w:iCs/>
          <w:lang w:val="fr-CH"/>
        </w:rPr>
        <w:t>)</w:t>
      </w:r>
      <w:r w:rsidRPr="004472D2">
        <w:rPr>
          <w:i/>
          <w:iCs/>
          <w:lang w:val="fr-CH"/>
        </w:rPr>
        <w:t>:</w:t>
      </w:r>
      <w:proofErr w:type="gramEnd"/>
    </w:p>
    <w:p w14:paraId="19C64EDC" w14:textId="77777777" w:rsidR="00B33287" w:rsidRPr="007625F9" w:rsidRDefault="00B33287" w:rsidP="00B33287">
      <w:pPr>
        <w:pStyle w:val="Tablelegend"/>
      </w:pPr>
      <w:r w:rsidRPr="007625F9">
        <w:rPr>
          <w:vertAlign w:val="superscript"/>
        </w:rPr>
        <w:t>(10)</w:t>
      </w:r>
      <w:r w:rsidRPr="007625F9">
        <w:t xml:space="preserve"> </w:t>
      </w:r>
      <w:r w:rsidRPr="007625F9">
        <w:tab/>
      </w:r>
      <w:r>
        <w:t>Les systèmes d'accès hertzien large bande sont utilisés pour le déploiement de réseaux d'accès radioélectriques dans le service fixe et dans le service mobile sur la même plate-forme</w:t>
      </w:r>
      <w:r w:rsidRPr="007625F9">
        <w:t xml:space="preserve">. </w:t>
      </w:r>
      <w:r>
        <w:t xml:space="preserve">En principe, ils fonctionnent à des fréquences allant jusqu'à </w:t>
      </w:r>
      <w:r w:rsidRPr="007625F9">
        <w:t>6</w:t>
      </w:r>
      <w:r>
        <w:t> </w:t>
      </w:r>
      <w:r w:rsidRPr="007625F9">
        <w:t xml:space="preserve">GHz </w:t>
      </w:r>
      <w:r>
        <w:t xml:space="preserve">et utilisent des </w:t>
      </w:r>
      <w:r w:rsidRPr="007625F9">
        <w:t>stations terminal</w:t>
      </w:r>
      <w:r>
        <w:t>es</w:t>
      </w:r>
      <w:r w:rsidRPr="007625F9">
        <w:t xml:space="preserve"> </w:t>
      </w:r>
      <w:r>
        <w:t xml:space="preserve">dont le gain d'antenne est inférieur à environ </w:t>
      </w:r>
      <w:r w:rsidRPr="007625F9">
        <w:t>20</w:t>
      </w:r>
      <w:r>
        <w:t> </w:t>
      </w:r>
      <w:r w:rsidRPr="007625F9">
        <w:t>dBi.</w:t>
      </w:r>
    </w:p>
    <w:p w14:paraId="67CC1540" w14:textId="77777777" w:rsidR="00B33287" w:rsidRPr="004472D2" w:rsidRDefault="00B33287" w:rsidP="00B33287">
      <w:pPr>
        <w:pStyle w:val="Heading2"/>
        <w:rPr>
          <w:lang w:val="fr-CH"/>
        </w:rPr>
      </w:pPr>
      <w:r w:rsidRPr="004472D2">
        <w:rPr>
          <w:lang w:val="fr-CH"/>
        </w:rPr>
        <w:t>4.4</w:t>
      </w:r>
      <w:r w:rsidRPr="004472D2">
        <w:rPr>
          <w:lang w:val="fr-CH"/>
        </w:rPr>
        <w:tab/>
        <w:t>Limites de la catégorie C</w:t>
      </w:r>
    </w:p>
    <w:p w14:paraId="1B583575" w14:textId="77777777" w:rsidR="00B33287" w:rsidRPr="004472D2" w:rsidRDefault="00B33287" w:rsidP="00B33287">
      <w:pPr>
        <w:rPr>
          <w:lang w:val="fr-CH"/>
        </w:rPr>
      </w:pPr>
      <w:r w:rsidRPr="004472D2">
        <w:rPr>
          <w:lang w:val="fr-CH"/>
        </w:rPr>
        <w:t>Le Tableau 4 donne les niveaux maximaux autorisés des rayonnements dans le domaine des rayon</w:t>
      </w:r>
      <w:r w:rsidRPr="004472D2">
        <w:rPr>
          <w:lang w:val="fr-CH"/>
        </w:rPr>
        <w:softHyphen/>
        <w:t>nements non essentiels, en termes de niveaux de puissance, pour toute composante non désirée appliquée par un émetteur à la ligne d'alimentation de l'antenne pour les équipements relevant de la catégorie C. Pour tous les services/systèmes qui ne sont pas énumérés dans ce Tableau, on applique les limites de la catégorie A.</w:t>
      </w:r>
    </w:p>
    <w:p w14:paraId="220790FD" w14:textId="77777777" w:rsidR="00B33287" w:rsidRPr="004472D2" w:rsidRDefault="00B33287" w:rsidP="00B33287">
      <w:pPr>
        <w:pStyle w:val="TableNo"/>
        <w:rPr>
          <w:lang w:val="fr-CH"/>
        </w:rPr>
      </w:pPr>
      <w:r w:rsidRPr="004472D2">
        <w:rPr>
          <w:lang w:val="fr-CH"/>
        </w:rPr>
        <w:t>TABLEAU  4</w:t>
      </w:r>
    </w:p>
    <w:p w14:paraId="1751F854" w14:textId="77777777" w:rsidR="00B33287" w:rsidRPr="004472D2" w:rsidRDefault="00B33287" w:rsidP="00B33287">
      <w:pPr>
        <w:pStyle w:val="Tabletitle"/>
        <w:rPr>
          <w:lang w:val="fr-CH"/>
        </w:rPr>
      </w:pPr>
      <w:r w:rsidRPr="004472D2">
        <w:rPr>
          <w:lang w:val="fr-CH"/>
        </w:rPr>
        <w:t>Limites de la catégorie C</w:t>
      </w:r>
    </w:p>
    <w:p w14:paraId="3EB06DC1" w14:textId="77777777" w:rsidR="00B33287" w:rsidRPr="004472D2" w:rsidRDefault="00B33287" w:rsidP="00B33287">
      <w:pPr>
        <w:pStyle w:val="Tabletitle"/>
        <w:rPr>
          <w:b w:val="0"/>
          <w:bCs/>
          <w:lang w:val="fr-CH"/>
        </w:rPr>
      </w:pPr>
      <w:r w:rsidRPr="004472D2">
        <w:rPr>
          <w:b w:val="0"/>
          <w:bCs/>
          <w:lang w:val="fr-CH"/>
        </w:rPr>
        <w:t xml:space="preserve">(Voir les définitions du § 3.3 du </w:t>
      </w:r>
      <w:r w:rsidRPr="004472D2">
        <w:rPr>
          <w:b w:val="0"/>
          <w:bCs/>
          <w:i/>
          <w:iCs/>
          <w:lang w:val="fr-CH"/>
        </w:rPr>
        <w:t>recommande</w:t>
      </w:r>
      <w:r w:rsidRPr="004472D2">
        <w:rPr>
          <w:b w:val="0"/>
          <w:bCs/>
          <w:lang w:val="fr-CH"/>
        </w:rPr>
        <w:t>)</w:t>
      </w:r>
    </w:p>
    <w:p w14:paraId="116F6AA5" w14:textId="77777777" w:rsidR="00B33287" w:rsidRPr="004472D2" w:rsidRDefault="00B33287" w:rsidP="00B33287">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B33287" w:rsidRPr="004472D2" w14:paraId="65259612" w14:textId="77777777" w:rsidTr="00B45346">
        <w:trPr>
          <w:jc w:val="center"/>
        </w:trPr>
        <w:tc>
          <w:tcPr>
            <w:tcW w:w="3402" w:type="dxa"/>
            <w:vAlign w:val="center"/>
          </w:tcPr>
          <w:p w14:paraId="7A5AF422" w14:textId="77777777" w:rsidR="00B33287" w:rsidRPr="004472D2" w:rsidRDefault="00B33287" w:rsidP="00B45346">
            <w:pPr>
              <w:pStyle w:val="Tablehead"/>
              <w:spacing w:before="60" w:after="60"/>
              <w:rPr>
                <w:lang w:val="fr-CH"/>
              </w:rPr>
            </w:pPr>
            <w:r w:rsidRPr="004472D2">
              <w:rPr>
                <w:lang w:val="fr-CH"/>
              </w:rPr>
              <w:t>Type d'équipement</w:t>
            </w:r>
          </w:p>
        </w:tc>
        <w:tc>
          <w:tcPr>
            <w:tcW w:w="6237" w:type="dxa"/>
            <w:vAlign w:val="center"/>
          </w:tcPr>
          <w:p w14:paraId="0E54C566" w14:textId="77777777" w:rsidR="00B33287" w:rsidRPr="004472D2" w:rsidRDefault="00B33287" w:rsidP="00B45346">
            <w:pPr>
              <w:pStyle w:val="Tablehead"/>
              <w:spacing w:before="60" w:after="60"/>
              <w:rPr>
                <w:vertAlign w:val="superscript"/>
                <w:lang w:val="fr-CH"/>
              </w:rPr>
            </w:pPr>
            <w:r w:rsidRPr="004472D2">
              <w:rPr>
                <w:lang w:val="fr-CH"/>
              </w:rPr>
              <w:t>Affaiblissement au-dessous de la puissance fournie</w:t>
            </w:r>
            <w:r w:rsidRPr="004472D2">
              <w:rPr>
                <w:lang w:val="fr-CH"/>
              </w:rPr>
              <w:br/>
              <w:t xml:space="preserve">à la ligne de transmission de </w:t>
            </w:r>
            <w:proofErr w:type="gramStart"/>
            <w:r w:rsidRPr="004472D2">
              <w:rPr>
                <w:lang w:val="fr-CH"/>
              </w:rPr>
              <w:t>l'antenne</w:t>
            </w:r>
            <w:r w:rsidRPr="004472D2">
              <w:rPr>
                <w:vertAlign w:val="superscript"/>
                <w:lang w:val="fr-CH"/>
              </w:rPr>
              <w:t>(</w:t>
            </w:r>
            <w:proofErr w:type="gramEnd"/>
            <w:r w:rsidRPr="004472D2">
              <w:rPr>
                <w:vertAlign w:val="superscript"/>
                <w:lang w:val="fr-CH"/>
              </w:rPr>
              <w:t>1)</w:t>
            </w:r>
          </w:p>
        </w:tc>
      </w:tr>
      <w:tr w:rsidR="00B33287" w:rsidRPr="004472D2" w14:paraId="78915AAA" w14:textId="77777777" w:rsidTr="00B45346">
        <w:trPr>
          <w:jc w:val="center"/>
        </w:trPr>
        <w:tc>
          <w:tcPr>
            <w:tcW w:w="3402" w:type="dxa"/>
          </w:tcPr>
          <w:p w14:paraId="6DFB1D55" w14:textId="77777777" w:rsidR="00B33287" w:rsidRPr="004472D2" w:rsidRDefault="00B33287" w:rsidP="00B45346">
            <w:pPr>
              <w:pStyle w:val="Tabletext"/>
              <w:jc w:val="left"/>
              <w:rPr>
                <w:lang w:val="fr-CH"/>
              </w:rPr>
            </w:pPr>
            <w:r w:rsidRPr="004472D2">
              <w:rPr>
                <w:lang w:val="fr-CH"/>
              </w:rPr>
              <w:t>Service mobile terrestre</w:t>
            </w:r>
            <w:r w:rsidRPr="004472D2">
              <w:rPr>
                <w:lang w:val="fr-CH"/>
              </w:rPr>
              <w:br/>
              <w:t>(150</w:t>
            </w:r>
            <w:r w:rsidRPr="004472D2">
              <w:rPr>
                <w:lang w:val="fr-CH"/>
              </w:rPr>
              <w:noBreakHyphen/>
              <w:t>174 Hz et 421-512 MHz)</w:t>
            </w:r>
          </w:p>
        </w:tc>
        <w:tc>
          <w:tcPr>
            <w:tcW w:w="6237" w:type="dxa"/>
          </w:tcPr>
          <w:p w14:paraId="55A13C31" w14:textId="77777777" w:rsidR="00B33287" w:rsidRPr="004472D2" w:rsidRDefault="00B33287" w:rsidP="00B45346">
            <w:pPr>
              <w:pStyle w:val="Tabletext"/>
              <w:jc w:val="left"/>
              <w:rPr>
                <w:lang w:val="fr-CH"/>
              </w:rPr>
            </w:pPr>
            <w:r w:rsidRPr="004472D2">
              <w:rPr>
                <w:lang w:val="fr-CH"/>
              </w:rPr>
              <w:t xml:space="preserve">50 + 10 log </w:t>
            </w:r>
            <w:r w:rsidRPr="004472D2">
              <w:rPr>
                <w:i/>
                <w:iCs/>
                <w:lang w:val="fr-CH"/>
              </w:rPr>
              <w:t>P</w:t>
            </w:r>
            <w:r w:rsidRPr="004472D2">
              <w:rPr>
                <w:lang w:val="fr-CH"/>
              </w:rPr>
              <w:t xml:space="preserve"> ou 70 dBc pour des canaux de 12,5 kHz, selon la valeur qui est la moins contraignante</w:t>
            </w:r>
          </w:p>
          <w:p w14:paraId="258EF673" w14:textId="77777777" w:rsidR="00B33287" w:rsidRPr="004472D2" w:rsidRDefault="00B33287" w:rsidP="00B45346">
            <w:pPr>
              <w:pStyle w:val="Tabletext"/>
              <w:jc w:val="left"/>
              <w:rPr>
                <w:lang w:val="fr-CH"/>
              </w:rPr>
            </w:pPr>
            <w:r w:rsidRPr="004472D2">
              <w:rPr>
                <w:lang w:val="fr-CH"/>
              </w:rPr>
              <w:t xml:space="preserve">50 + 10 log </w:t>
            </w:r>
            <w:r w:rsidRPr="004472D2">
              <w:rPr>
                <w:i/>
                <w:iCs/>
                <w:lang w:val="fr-CH"/>
              </w:rPr>
              <w:t>P</w:t>
            </w:r>
            <w:r w:rsidRPr="004472D2">
              <w:rPr>
                <w:lang w:val="fr-CH"/>
              </w:rPr>
              <w:t xml:space="preserve"> ou 65 dBc pour des canaux de 6,5 kHz, selon la valeur qui est la moins contraignante</w:t>
            </w:r>
          </w:p>
        </w:tc>
      </w:tr>
      <w:tr w:rsidR="00B33287" w:rsidRPr="004472D2" w14:paraId="3C507A1C" w14:textId="77777777" w:rsidTr="00B45346">
        <w:trPr>
          <w:jc w:val="center"/>
        </w:trPr>
        <w:tc>
          <w:tcPr>
            <w:tcW w:w="3402" w:type="dxa"/>
          </w:tcPr>
          <w:p w14:paraId="7B501122" w14:textId="77777777" w:rsidR="00B33287" w:rsidRPr="004472D2" w:rsidRDefault="00B33287" w:rsidP="00B45346">
            <w:pPr>
              <w:pStyle w:val="Tabletext"/>
              <w:jc w:val="left"/>
              <w:rPr>
                <w:vertAlign w:val="superscript"/>
                <w:lang w:val="fr-CH"/>
              </w:rPr>
            </w:pPr>
            <w:r w:rsidRPr="004472D2">
              <w:rPr>
                <w:lang w:val="fr-CH"/>
              </w:rPr>
              <w:t xml:space="preserve">Télémesure </w:t>
            </w:r>
            <w:proofErr w:type="gramStart"/>
            <w:r w:rsidRPr="004472D2">
              <w:rPr>
                <w:lang w:val="fr-CH"/>
              </w:rPr>
              <w:t>aéronautique</w:t>
            </w:r>
            <w:r w:rsidRPr="004472D2">
              <w:rPr>
                <w:vertAlign w:val="superscript"/>
                <w:lang w:val="fr-CH"/>
              </w:rPr>
              <w:t>(</w:t>
            </w:r>
            <w:proofErr w:type="gramEnd"/>
            <w:r w:rsidRPr="004472D2">
              <w:rPr>
                <w:vertAlign w:val="superscript"/>
                <w:lang w:val="fr-CH"/>
              </w:rPr>
              <w:t>2)</w:t>
            </w:r>
          </w:p>
        </w:tc>
        <w:tc>
          <w:tcPr>
            <w:tcW w:w="6237" w:type="dxa"/>
          </w:tcPr>
          <w:p w14:paraId="49AE3C6A" w14:textId="77777777" w:rsidR="00B33287" w:rsidRPr="004472D2" w:rsidRDefault="00B33287" w:rsidP="00B45346">
            <w:pPr>
              <w:pStyle w:val="Tabletext"/>
              <w:jc w:val="left"/>
              <w:rPr>
                <w:lang w:val="fr-CH"/>
              </w:rPr>
            </w:pPr>
            <w:r w:rsidRPr="004472D2">
              <w:rPr>
                <w:lang w:val="fr-CH"/>
              </w:rPr>
              <w:t xml:space="preserve">55 + 10 log </w:t>
            </w:r>
            <w:r w:rsidRPr="004472D2">
              <w:rPr>
                <w:i/>
                <w:iCs/>
                <w:lang w:val="fr-CH"/>
              </w:rPr>
              <w:t>P</w:t>
            </w:r>
          </w:p>
        </w:tc>
      </w:tr>
      <w:tr w:rsidR="00B33287" w:rsidRPr="004472D2" w14:paraId="08FCE6E4" w14:textId="77777777" w:rsidTr="00B45346">
        <w:trPr>
          <w:jc w:val="center"/>
        </w:trPr>
        <w:tc>
          <w:tcPr>
            <w:tcW w:w="3402" w:type="dxa"/>
          </w:tcPr>
          <w:p w14:paraId="76696893" w14:textId="77777777" w:rsidR="00B33287" w:rsidRPr="004472D2" w:rsidRDefault="00B33287" w:rsidP="00B45346">
            <w:pPr>
              <w:pStyle w:val="Tabletext"/>
              <w:jc w:val="left"/>
              <w:rPr>
                <w:lang w:val="fr-CH"/>
              </w:rPr>
            </w:pPr>
            <w:r w:rsidRPr="004472D2">
              <w:rPr>
                <w:lang w:val="fr-CH"/>
              </w:rPr>
              <w:t>Radiodiffusion en ondes décamétriques</w:t>
            </w:r>
          </w:p>
        </w:tc>
        <w:tc>
          <w:tcPr>
            <w:tcW w:w="6237" w:type="dxa"/>
          </w:tcPr>
          <w:p w14:paraId="44DDB887" w14:textId="77777777" w:rsidR="00B33287" w:rsidRPr="004472D2" w:rsidRDefault="00B33287" w:rsidP="00B45346">
            <w:pPr>
              <w:pStyle w:val="Tabletext"/>
              <w:jc w:val="left"/>
              <w:rPr>
                <w:lang w:val="fr-CH"/>
              </w:rPr>
            </w:pPr>
            <w:r w:rsidRPr="004472D2">
              <w:rPr>
                <w:lang w:val="fr-CH"/>
              </w:rPr>
              <w:t>80 dBc</w:t>
            </w:r>
          </w:p>
        </w:tc>
      </w:tr>
      <w:tr w:rsidR="00B33287" w:rsidRPr="004472D2" w14:paraId="6A9B5BCA" w14:textId="77777777" w:rsidTr="00B45346">
        <w:trPr>
          <w:jc w:val="center"/>
        </w:trPr>
        <w:tc>
          <w:tcPr>
            <w:tcW w:w="3402" w:type="dxa"/>
          </w:tcPr>
          <w:p w14:paraId="6932761E" w14:textId="77777777" w:rsidR="00B33287" w:rsidRPr="004472D2" w:rsidRDefault="00B33287" w:rsidP="00B45346">
            <w:pPr>
              <w:pStyle w:val="Tabletext"/>
              <w:jc w:val="left"/>
              <w:rPr>
                <w:lang w:val="fr-CH"/>
              </w:rPr>
            </w:pPr>
            <w:r w:rsidRPr="004472D2">
              <w:rPr>
                <w:lang w:val="fr-CH"/>
              </w:rPr>
              <w:t>Radiodiffusion MA et MF</w:t>
            </w:r>
          </w:p>
        </w:tc>
        <w:tc>
          <w:tcPr>
            <w:tcW w:w="6237" w:type="dxa"/>
          </w:tcPr>
          <w:p w14:paraId="4FEA4D11" w14:textId="77777777" w:rsidR="00B33287" w:rsidRPr="004472D2" w:rsidRDefault="00B33287" w:rsidP="00B45346">
            <w:pPr>
              <w:pStyle w:val="Tabletext"/>
              <w:jc w:val="left"/>
              <w:rPr>
                <w:lang w:val="fr-CH"/>
              </w:rPr>
            </w:pPr>
            <w:r w:rsidRPr="004472D2">
              <w:rPr>
                <w:lang w:val="fr-CH"/>
              </w:rPr>
              <w:t xml:space="preserve">43 + 10 log </w:t>
            </w:r>
            <w:r w:rsidRPr="004472D2">
              <w:rPr>
                <w:i/>
                <w:iCs/>
                <w:lang w:val="fr-CH"/>
              </w:rPr>
              <w:t>P</w:t>
            </w:r>
            <w:r w:rsidRPr="004472D2">
              <w:rPr>
                <w:lang w:val="fr-CH"/>
              </w:rPr>
              <w:t xml:space="preserve"> ou 80 dBc, selon la valeur qui est la moins contraignante</w:t>
            </w:r>
          </w:p>
        </w:tc>
      </w:tr>
      <w:tr w:rsidR="00B33287" w:rsidRPr="004472D2" w14:paraId="51E35019" w14:textId="77777777" w:rsidTr="00B45346">
        <w:trPr>
          <w:jc w:val="center"/>
        </w:trPr>
        <w:tc>
          <w:tcPr>
            <w:tcW w:w="3402" w:type="dxa"/>
            <w:tcBorders>
              <w:bottom w:val="single" w:sz="4" w:space="0" w:color="auto"/>
            </w:tcBorders>
          </w:tcPr>
          <w:p w14:paraId="651D53AF" w14:textId="77777777" w:rsidR="00B33287" w:rsidRPr="004472D2" w:rsidRDefault="00B33287" w:rsidP="00B45346">
            <w:pPr>
              <w:pStyle w:val="Tabletext"/>
              <w:jc w:val="left"/>
              <w:rPr>
                <w:vertAlign w:val="superscript"/>
                <w:lang w:val="fr-CH"/>
              </w:rPr>
            </w:pPr>
            <w:r w:rsidRPr="004472D2">
              <w:rPr>
                <w:lang w:val="fr-CH"/>
              </w:rPr>
              <w:t>Stations terriennes mobiles non OSG (service mobile par satellite, 1</w:t>
            </w:r>
            <w:r w:rsidRPr="004472D2">
              <w:rPr>
                <w:rFonts w:ascii="Tms Rmn" w:hAnsi="Tms Rmn"/>
                <w:sz w:val="12"/>
                <w:lang w:val="fr-CH"/>
              </w:rPr>
              <w:t> </w:t>
            </w:r>
            <w:r w:rsidRPr="004472D2">
              <w:rPr>
                <w:lang w:val="fr-CH"/>
              </w:rPr>
              <w:t>610</w:t>
            </w:r>
            <w:r w:rsidRPr="004472D2">
              <w:rPr>
                <w:lang w:val="fr-CH"/>
              </w:rPr>
              <w:noBreakHyphen/>
              <w:t>1</w:t>
            </w:r>
            <w:r w:rsidRPr="004472D2">
              <w:rPr>
                <w:rFonts w:ascii="Tms Rmn" w:hAnsi="Tms Rmn"/>
                <w:sz w:val="12"/>
                <w:lang w:val="fr-CH"/>
              </w:rPr>
              <w:t> </w:t>
            </w:r>
            <w:r w:rsidRPr="004472D2">
              <w:rPr>
                <w:lang w:val="fr-CH"/>
              </w:rPr>
              <w:t>660,5 MHz (les limites s'appliquent aux rayonnements dans le domaine des rayonnements non essentiels dans la bande des 1</w:t>
            </w:r>
            <w:r w:rsidRPr="004472D2">
              <w:rPr>
                <w:rFonts w:ascii="Tms Rmn" w:hAnsi="Tms Rmn"/>
                <w:sz w:val="12"/>
                <w:lang w:val="fr-CH"/>
              </w:rPr>
              <w:t> </w:t>
            </w:r>
            <w:r w:rsidRPr="004472D2">
              <w:rPr>
                <w:lang w:val="fr-CH"/>
              </w:rPr>
              <w:t>559</w:t>
            </w:r>
            <w:r w:rsidRPr="004472D2">
              <w:rPr>
                <w:lang w:val="fr-CH"/>
              </w:rPr>
              <w:noBreakHyphen/>
              <w:t>1</w:t>
            </w:r>
            <w:r w:rsidRPr="004472D2">
              <w:rPr>
                <w:rFonts w:ascii="Tms Rmn" w:hAnsi="Tms Rmn"/>
                <w:sz w:val="12"/>
                <w:lang w:val="fr-CH"/>
              </w:rPr>
              <w:t> </w:t>
            </w:r>
            <w:r w:rsidRPr="004472D2">
              <w:rPr>
                <w:lang w:val="fr-CH"/>
              </w:rPr>
              <w:t>605 MHz</w:t>
            </w:r>
            <w:proofErr w:type="gramStart"/>
            <w:r w:rsidRPr="004472D2">
              <w:rPr>
                <w:lang w:val="fr-CH"/>
              </w:rPr>
              <w:t>))</w:t>
            </w:r>
            <w:r w:rsidRPr="004472D2">
              <w:rPr>
                <w:vertAlign w:val="superscript"/>
                <w:lang w:val="fr-CH"/>
              </w:rPr>
              <w:t>(</w:t>
            </w:r>
            <w:proofErr w:type="gramEnd"/>
            <w:r w:rsidRPr="004472D2">
              <w:rPr>
                <w:vertAlign w:val="superscript"/>
                <w:lang w:val="fr-CH"/>
              </w:rPr>
              <w:t>3)</w:t>
            </w:r>
          </w:p>
        </w:tc>
        <w:tc>
          <w:tcPr>
            <w:tcW w:w="6237" w:type="dxa"/>
            <w:tcBorders>
              <w:bottom w:val="single" w:sz="4" w:space="0" w:color="auto"/>
            </w:tcBorders>
          </w:tcPr>
          <w:p w14:paraId="312051B8" w14:textId="77777777" w:rsidR="00B33287" w:rsidRPr="004472D2" w:rsidRDefault="00B33287" w:rsidP="00B45346">
            <w:pPr>
              <w:pStyle w:val="Tabletext"/>
              <w:framePr w:hSpace="181" w:wrap="notBeside" w:vAnchor="text" w:hAnchor="text" w:xAlign="center" w:y="1"/>
              <w:jc w:val="left"/>
              <w:rPr>
                <w:lang w:val="fr-CH"/>
              </w:rPr>
            </w:pPr>
            <w:r w:rsidRPr="004472D2">
              <w:rPr>
                <w:lang w:val="fr-CH"/>
              </w:rPr>
              <w:t>p.i.r.e. de –70 dB(W/MHz), et</w:t>
            </w:r>
          </w:p>
          <w:p w14:paraId="3FEBBDF6" w14:textId="77777777" w:rsidR="00B33287" w:rsidRPr="004472D2" w:rsidRDefault="00B33287" w:rsidP="00B45346">
            <w:pPr>
              <w:pStyle w:val="Tabletext"/>
              <w:jc w:val="left"/>
              <w:rPr>
                <w:lang w:val="fr-CH"/>
              </w:rPr>
            </w:pPr>
            <w:r w:rsidRPr="004472D2">
              <w:rPr>
                <w:lang w:val="fr-CH"/>
              </w:rPr>
              <w:t>p.i.r.e. de –80 dBW dans une largeur de bande quelconque de 300 Hz</w:t>
            </w:r>
          </w:p>
        </w:tc>
      </w:tr>
      <w:tr w:rsidR="00B33287" w:rsidRPr="004472D2" w14:paraId="32A6C130" w14:textId="77777777" w:rsidTr="00B45346">
        <w:trPr>
          <w:jc w:val="center"/>
        </w:trPr>
        <w:tc>
          <w:tcPr>
            <w:tcW w:w="9639" w:type="dxa"/>
            <w:gridSpan w:val="2"/>
            <w:tcBorders>
              <w:left w:val="nil"/>
              <w:bottom w:val="nil"/>
              <w:right w:val="nil"/>
            </w:tcBorders>
          </w:tcPr>
          <w:p w14:paraId="18849EBC" w14:textId="77777777" w:rsidR="00B33287" w:rsidRPr="004472D2" w:rsidRDefault="00B33287" w:rsidP="00B45346">
            <w:pPr>
              <w:pStyle w:val="Tablelegend"/>
              <w:rPr>
                <w:lang w:val="fr-CH"/>
              </w:rPr>
            </w:pPr>
            <w:proofErr w:type="gramStart"/>
            <w:r w:rsidRPr="004472D2">
              <w:rPr>
                <w:i/>
                <w:iCs/>
                <w:lang w:val="fr-CH"/>
              </w:rPr>
              <w:t>P</w:t>
            </w:r>
            <w:r w:rsidRPr="004472D2">
              <w:rPr>
                <w:lang w:val="fr-CH"/>
              </w:rPr>
              <w:t>:</w:t>
            </w:r>
            <w:proofErr w:type="gramEnd"/>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 rayonnements dans le domaine des rayonnements non essentiels en calculant la puissance dont on a établi une moyenne sur la durée de la salve.</w:t>
            </w:r>
          </w:p>
          <w:p w14:paraId="32CA48FF" w14:textId="77777777" w:rsidR="00B33287" w:rsidRPr="004472D2" w:rsidRDefault="00B33287" w:rsidP="00B45346">
            <w:pPr>
              <w:pStyle w:val="Tablelegend"/>
              <w:rPr>
                <w:lang w:val="fr-CH"/>
              </w:rPr>
            </w:pPr>
            <w:r w:rsidRPr="004472D2">
              <w:rPr>
                <w:vertAlign w:val="superscript"/>
                <w:lang w:val="fr-CH"/>
              </w:rPr>
              <w:t>(1)</w:t>
            </w:r>
            <w:r w:rsidRPr="004472D2">
              <w:rPr>
                <w:sz w:val="20"/>
                <w:lang w:val="fr-CH"/>
              </w:rPr>
              <w:tab/>
            </w:r>
            <w:r w:rsidRPr="004472D2">
              <w:rPr>
                <w:lang w:val="fr-CH"/>
              </w:rPr>
              <w:t>Pour les stations terriennes mobiles, les limites indiquées représentent des niveaux absolus de p.i.r.e. et non des valeurs de l'affaiblissement.</w:t>
            </w:r>
          </w:p>
          <w:p w14:paraId="155F290B" w14:textId="77777777" w:rsidR="00B33287" w:rsidRPr="004472D2" w:rsidRDefault="00B33287" w:rsidP="00B45346">
            <w:pPr>
              <w:pStyle w:val="Tablelegend"/>
              <w:rPr>
                <w:lang w:val="fr-CH"/>
              </w:rPr>
            </w:pPr>
            <w:r w:rsidRPr="004472D2">
              <w:rPr>
                <w:vertAlign w:val="superscript"/>
                <w:lang w:val="fr-CH"/>
              </w:rPr>
              <w:t>(2)</w:t>
            </w:r>
            <w:r w:rsidRPr="004472D2">
              <w:rPr>
                <w:sz w:val="20"/>
                <w:lang w:val="fr-CH"/>
              </w:rPr>
              <w:tab/>
            </w:r>
            <w:r w:rsidRPr="004472D2">
              <w:rPr>
                <w:lang w:val="fr-CH"/>
              </w:rPr>
              <w:t>Dans ce cas particulier, la largeur de bande de référence devrait être de 3 kHz.</w:t>
            </w:r>
          </w:p>
          <w:p w14:paraId="7EB64CA1" w14:textId="77777777" w:rsidR="00B33287" w:rsidRPr="004472D2" w:rsidRDefault="00B33287" w:rsidP="00B45346">
            <w:pPr>
              <w:pStyle w:val="Tablelegend"/>
              <w:rPr>
                <w:lang w:val="fr-CH"/>
              </w:rPr>
            </w:pPr>
            <w:r w:rsidRPr="004472D2">
              <w:rPr>
                <w:vertAlign w:val="superscript"/>
                <w:lang w:val="fr-CH"/>
              </w:rPr>
              <w:t>(3)</w:t>
            </w:r>
            <w:r w:rsidRPr="004472D2">
              <w:rPr>
                <w:sz w:val="20"/>
                <w:lang w:val="fr-CH"/>
              </w:rPr>
              <w:tab/>
            </w:r>
            <w:r w:rsidRPr="004472D2">
              <w:rPr>
                <w:lang w:val="fr-CH"/>
              </w:rPr>
              <w:t>Proposé.</w:t>
            </w:r>
          </w:p>
        </w:tc>
      </w:tr>
    </w:tbl>
    <w:p w14:paraId="424E1C4A" w14:textId="77777777" w:rsidR="00B33287" w:rsidRPr="004472D2" w:rsidRDefault="00B33287" w:rsidP="00B33287">
      <w:pPr>
        <w:pStyle w:val="Tablefin"/>
        <w:rPr>
          <w:lang w:val="fr-CH"/>
        </w:rPr>
      </w:pPr>
    </w:p>
    <w:p w14:paraId="49A01228" w14:textId="77777777" w:rsidR="00B33287" w:rsidRPr="004472D2" w:rsidRDefault="00B33287" w:rsidP="00B33287">
      <w:pPr>
        <w:pStyle w:val="Heading2"/>
        <w:rPr>
          <w:lang w:val="fr-CH"/>
        </w:rPr>
      </w:pPr>
      <w:r w:rsidRPr="004472D2">
        <w:rPr>
          <w:lang w:val="fr-CH"/>
        </w:rPr>
        <w:t>4.5</w:t>
      </w:r>
      <w:r w:rsidRPr="004472D2">
        <w:rPr>
          <w:lang w:val="fr-CH"/>
        </w:rPr>
        <w:tab/>
        <w:t>Limites de la catégorie D</w:t>
      </w:r>
    </w:p>
    <w:p w14:paraId="1CE5691E" w14:textId="77777777" w:rsidR="00B33287" w:rsidRPr="004472D2" w:rsidRDefault="00B33287" w:rsidP="00B33287">
      <w:pPr>
        <w:keepNext/>
        <w:keepLines/>
        <w:spacing w:before="100"/>
        <w:rPr>
          <w:lang w:val="fr-CH"/>
        </w:rPr>
      </w:pPr>
      <w:r w:rsidRPr="004472D2">
        <w:rPr>
          <w:lang w:val="fr-CH"/>
        </w:rPr>
        <w:t>Le Tableau 5 donne les niveaux maximaux autorisés des rayonnements dans le domaine des rayonnements non essentiels, en termes de niveaux de puissance, pour toute composante non désirée appliquée par un émetteur à la ligne d'alimentation de l'antenne pour les équipements relevant de la catégorie D. Pour tous les services/systèmes et pour les gammes de puissance de sortie qui ne sont pas énumérés dans ce Tableau, on applique les limites de la catégorie A.</w:t>
      </w:r>
    </w:p>
    <w:p w14:paraId="27FE5C8C" w14:textId="77777777" w:rsidR="00B33287" w:rsidRPr="004472D2" w:rsidRDefault="00B33287" w:rsidP="00B33287">
      <w:pPr>
        <w:pStyle w:val="TableNo"/>
        <w:keepLines/>
        <w:spacing w:before="300"/>
        <w:rPr>
          <w:lang w:val="fr-CH"/>
        </w:rPr>
      </w:pPr>
      <w:r w:rsidRPr="004472D2">
        <w:rPr>
          <w:lang w:val="fr-CH"/>
        </w:rPr>
        <w:t>TABLEAU  5</w:t>
      </w:r>
    </w:p>
    <w:p w14:paraId="6431269F" w14:textId="77777777" w:rsidR="00B33287" w:rsidRPr="004472D2" w:rsidRDefault="00B33287" w:rsidP="00B33287">
      <w:pPr>
        <w:pStyle w:val="Tabletitle"/>
        <w:keepLines/>
        <w:spacing w:after="100"/>
        <w:rPr>
          <w:lang w:val="fr-CH"/>
        </w:rPr>
      </w:pPr>
      <w:r w:rsidRPr="004472D2">
        <w:rPr>
          <w:lang w:val="fr-CH"/>
        </w:rPr>
        <w:t>Limites de la catégorie D</w:t>
      </w:r>
    </w:p>
    <w:p w14:paraId="4CA391B4" w14:textId="77777777" w:rsidR="00B33287" w:rsidRPr="004472D2" w:rsidRDefault="00B33287" w:rsidP="00B33287">
      <w:pPr>
        <w:pStyle w:val="Tabletitle"/>
        <w:keepLines/>
        <w:spacing w:after="80"/>
        <w:rPr>
          <w:b w:val="0"/>
          <w:bCs/>
          <w:lang w:val="fr-CH"/>
        </w:rPr>
      </w:pPr>
      <w:r w:rsidRPr="004472D2">
        <w:rPr>
          <w:b w:val="0"/>
          <w:bCs/>
          <w:lang w:val="fr-CH"/>
        </w:rPr>
        <w:t xml:space="preserve">(Voir les définitions du § 3.3 </w:t>
      </w:r>
      <w:r w:rsidRPr="004472D2">
        <w:rPr>
          <w:b w:val="0"/>
          <w:bCs/>
          <w:i/>
          <w:iCs/>
          <w:lang w:val="fr-CH"/>
        </w:rPr>
        <w:t>recommande</w:t>
      </w:r>
      <w:r w:rsidRPr="004472D2">
        <w:rPr>
          <w:b w:val="0"/>
          <w:bCs/>
          <w:lang w:val="fr-CH"/>
        </w:rPr>
        <w:t>)</w:t>
      </w:r>
    </w:p>
    <w:p w14:paraId="3A198E77" w14:textId="77777777" w:rsidR="00B33287" w:rsidRPr="004472D2" w:rsidRDefault="00B33287" w:rsidP="00B33287">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B33287" w:rsidRPr="004472D2" w14:paraId="4C1F5B47" w14:textId="77777777" w:rsidTr="00B45346">
        <w:trPr>
          <w:jc w:val="center"/>
        </w:trPr>
        <w:tc>
          <w:tcPr>
            <w:tcW w:w="3720" w:type="dxa"/>
          </w:tcPr>
          <w:p w14:paraId="017B508A" w14:textId="77777777" w:rsidR="00B33287" w:rsidRPr="004472D2" w:rsidRDefault="00B33287" w:rsidP="00B45346">
            <w:pPr>
              <w:pStyle w:val="Tablehead"/>
              <w:keepLines/>
              <w:spacing w:line="240" w:lineRule="exact"/>
              <w:rPr>
                <w:lang w:val="fr-CH"/>
              </w:rPr>
            </w:pPr>
            <w:r w:rsidRPr="004472D2">
              <w:rPr>
                <w:lang w:val="fr-CH"/>
              </w:rPr>
              <w:t>Type d'équipement</w:t>
            </w:r>
          </w:p>
        </w:tc>
        <w:tc>
          <w:tcPr>
            <w:tcW w:w="5919" w:type="dxa"/>
          </w:tcPr>
          <w:p w14:paraId="72CD616C" w14:textId="77777777" w:rsidR="00B33287" w:rsidRPr="004472D2" w:rsidRDefault="00B33287" w:rsidP="00B45346">
            <w:pPr>
              <w:pStyle w:val="Tablehead"/>
              <w:keepLines/>
              <w:spacing w:line="240" w:lineRule="exact"/>
              <w:rPr>
                <w:lang w:val="fr-CH"/>
              </w:rPr>
            </w:pPr>
            <w:r w:rsidRPr="004472D2">
              <w:rPr>
                <w:lang w:val="fr-CH"/>
              </w:rPr>
              <w:t>Limites</w:t>
            </w:r>
          </w:p>
        </w:tc>
      </w:tr>
      <w:tr w:rsidR="00B33287" w:rsidRPr="004472D2" w14:paraId="7BD0D5CD" w14:textId="77777777" w:rsidTr="00B45346">
        <w:trPr>
          <w:jc w:val="center"/>
        </w:trPr>
        <w:tc>
          <w:tcPr>
            <w:tcW w:w="3720" w:type="dxa"/>
            <w:vAlign w:val="center"/>
          </w:tcPr>
          <w:p w14:paraId="69FD9F83" w14:textId="77777777" w:rsidR="00B33287" w:rsidRPr="004472D2" w:rsidRDefault="00B33287" w:rsidP="00B45346">
            <w:pPr>
              <w:pStyle w:val="Tabletext"/>
              <w:keepNext/>
              <w:keepLines/>
              <w:tabs>
                <w:tab w:val="clear" w:pos="1134"/>
                <w:tab w:val="clear" w:pos="1418"/>
                <w:tab w:val="clear" w:pos="1701"/>
                <w:tab w:val="clear" w:pos="1985"/>
                <w:tab w:val="left" w:pos="1106"/>
                <w:tab w:val="left" w:pos="1344"/>
                <w:tab w:val="left" w:pos="1610"/>
                <w:tab w:val="left" w:pos="1890"/>
              </w:tabs>
              <w:spacing w:before="20" w:after="20" w:line="240" w:lineRule="exact"/>
              <w:jc w:val="left"/>
              <w:rPr>
                <w:lang w:val="fr-CH"/>
              </w:rPr>
            </w:pPr>
            <w:r w:rsidRPr="004472D2">
              <w:rPr>
                <w:lang w:val="fr-CH"/>
              </w:rPr>
              <w:t>Service fixe</w:t>
            </w:r>
          </w:p>
          <w:p w14:paraId="41DD53EF" w14:textId="77777777" w:rsidR="00B33287" w:rsidRPr="004472D2" w:rsidRDefault="00B33287" w:rsidP="00B45346">
            <w:pPr>
              <w:pStyle w:val="Tabletext"/>
              <w:keepNext/>
              <w:keepLines/>
              <w:tabs>
                <w:tab w:val="clear" w:pos="1134"/>
                <w:tab w:val="clear" w:pos="1418"/>
                <w:tab w:val="clear" w:pos="1701"/>
                <w:tab w:val="clear" w:pos="1985"/>
                <w:tab w:val="left" w:pos="1106"/>
                <w:tab w:val="left" w:pos="1344"/>
                <w:tab w:val="left" w:pos="1610"/>
                <w:tab w:val="left" w:pos="1890"/>
              </w:tabs>
              <w:spacing w:before="20" w:after="20" w:line="240" w:lineRule="exact"/>
              <w:jc w:val="left"/>
              <w:rPr>
                <w:lang w:val="fr-CH"/>
              </w:rPr>
            </w:pPr>
            <w:r w:rsidRPr="004472D2">
              <w:rPr>
                <w:lang w:val="fr-CH"/>
              </w:rPr>
              <w:t>30 MHz &lt; </w:t>
            </w:r>
            <w:r w:rsidRPr="004472D2">
              <w:rPr>
                <w:i/>
                <w:lang w:val="fr-CH"/>
              </w:rPr>
              <w:t>f</w:t>
            </w:r>
            <w:r w:rsidRPr="004472D2">
              <w:rPr>
                <w:position w:val="-4"/>
                <w:sz w:val="18"/>
                <w:lang w:val="fr-CH"/>
              </w:rPr>
              <w:t>0</w:t>
            </w:r>
            <w:r w:rsidRPr="004472D2">
              <w:rPr>
                <w:position w:val="-4"/>
                <w:lang w:val="fr-CH"/>
              </w:rPr>
              <w:t> </w:t>
            </w:r>
            <w:r w:rsidRPr="004472D2">
              <w:rPr>
                <w:lang w:val="fr-CH"/>
              </w:rPr>
              <w:sym w:font="Symbol" w:char="F0A3"/>
            </w:r>
            <w:r w:rsidRPr="004472D2">
              <w:rPr>
                <w:lang w:val="fr-CH"/>
              </w:rPr>
              <w:t> 335,4 MHz</w:t>
            </w:r>
          </w:p>
          <w:p w14:paraId="62E9CE84" w14:textId="77777777" w:rsidR="00B33287" w:rsidRPr="004472D2" w:rsidRDefault="00B33287" w:rsidP="00B45346">
            <w:pPr>
              <w:pStyle w:val="Tabletext"/>
              <w:keepNext/>
              <w:keepLines/>
              <w:tabs>
                <w:tab w:val="clear" w:pos="1134"/>
                <w:tab w:val="clear" w:pos="1418"/>
                <w:tab w:val="clear" w:pos="1701"/>
                <w:tab w:val="clear" w:pos="1985"/>
                <w:tab w:val="left" w:pos="1106"/>
                <w:tab w:val="left" w:pos="1344"/>
                <w:tab w:val="left" w:pos="1610"/>
                <w:tab w:val="left" w:pos="1890"/>
              </w:tabs>
              <w:spacing w:before="20" w:after="20" w:line="240" w:lineRule="exact"/>
              <w:jc w:val="left"/>
              <w:rPr>
                <w:lang w:val="fr-CH"/>
              </w:rPr>
            </w:pPr>
          </w:p>
          <w:p w14:paraId="3EA47DDD" w14:textId="77777777" w:rsidR="00B33287" w:rsidRPr="004472D2" w:rsidRDefault="00B33287" w:rsidP="00B45346">
            <w:pPr>
              <w:pStyle w:val="Tabletext"/>
              <w:keepNext/>
              <w:keepLines/>
              <w:tabs>
                <w:tab w:val="clear" w:pos="851"/>
                <w:tab w:val="clear" w:pos="1134"/>
                <w:tab w:val="clear" w:pos="1418"/>
                <w:tab w:val="clear" w:pos="1701"/>
                <w:tab w:val="clear" w:pos="1985"/>
                <w:tab w:val="left" w:pos="1078"/>
                <w:tab w:val="left" w:pos="1106"/>
                <w:tab w:val="left" w:pos="1344"/>
                <w:tab w:val="left" w:pos="1610"/>
                <w:tab w:val="left" w:pos="1890"/>
              </w:tabs>
              <w:spacing w:before="20" w:after="20" w:line="240" w:lineRule="exact"/>
              <w:jc w:val="left"/>
              <w:rPr>
                <w:lang w:val="fr-CH"/>
              </w:rPr>
            </w:pPr>
            <w:r w:rsidRPr="004472D2">
              <w:rPr>
                <w:lang w:val="fr-CH"/>
              </w:rPr>
              <w:t>335,4 MHz &lt; </w:t>
            </w:r>
            <w:r w:rsidRPr="004472D2">
              <w:rPr>
                <w:i/>
                <w:lang w:val="fr-CH"/>
              </w:rPr>
              <w:t>f</w:t>
            </w:r>
            <w:r w:rsidRPr="004472D2">
              <w:rPr>
                <w:position w:val="-4"/>
                <w:sz w:val="18"/>
                <w:lang w:val="fr-CH"/>
              </w:rPr>
              <w:t>0</w:t>
            </w:r>
            <w:r w:rsidRPr="004472D2">
              <w:rPr>
                <w:position w:val="-4"/>
                <w:lang w:val="fr-CH"/>
              </w:rPr>
              <w:t> </w:t>
            </w:r>
            <w:r w:rsidRPr="004472D2">
              <w:rPr>
                <w:lang w:val="fr-CH"/>
              </w:rPr>
              <w:sym w:font="Symbol" w:char="F0A3"/>
            </w:r>
            <w:r w:rsidRPr="004472D2">
              <w:rPr>
                <w:lang w:val="fr-CH"/>
              </w:rPr>
              <w:t> 470 MHz</w:t>
            </w:r>
          </w:p>
          <w:p w14:paraId="477D4DF1" w14:textId="77777777" w:rsidR="00B33287" w:rsidRPr="004472D2" w:rsidRDefault="00B33287" w:rsidP="00B45346">
            <w:pPr>
              <w:pStyle w:val="Tabletext"/>
              <w:keepNext/>
              <w:keepLines/>
              <w:tabs>
                <w:tab w:val="clear" w:pos="1134"/>
                <w:tab w:val="clear" w:pos="1418"/>
                <w:tab w:val="clear" w:pos="1701"/>
                <w:tab w:val="clear" w:pos="1985"/>
                <w:tab w:val="left" w:pos="1106"/>
                <w:tab w:val="left" w:pos="1344"/>
                <w:tab w:val="left" w:pos="1610"/>
                <w:tab w:val="left" w:pos="1890"/>
              </w:tabs>
              <w:spacing w:before="20" w:after="20" w:line="240" w:lineRule="exact"/>
              <w:jc w:val="left"/>
              <w:rPr>
                <w:lang w:val="fr-CH"/>
              </w:rPr>
            </w:pPr>
          </w:p>
          <w:p w14:paraId="2D23FB68" w14:textId="77777777" w:rsidR="00B33287" w:rsidRPr="004472D2" w:rsidRDefault="00B33287" w:rsidP="00B45346">
            <w:pPr>
              <w:pStyle w:val="Tablelegend"/>
              <w:keepNext/>
              <w:keepLines/>
              <w:spacing w:before="20" w:after="20"/>
              <w:jc w:val="left"/>
              <w:rPr>
                <w:lang w:val="fr-CH"/>
              </w:rPr>
            </w:pPr>
          </w:p>
        </w:tc>
        <w:tc>
          <w:tcPr>
            <w:tcW w:w="5919" w:type="dxa"/>
            <w:vAlign w:val="center"/>
          </w:tcPr>
          <w:p w14:paraId="58708AFD"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p>
          <w:p w14:paraId="7090ED50"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r w:rsidRPr="004472D2">
              <w:rPr>
                <w:lang w:val="fr-CH"/>
              </w:rPr>
              <w:t>60 dBc</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&lt; 50 W</w:t>
            </w:r>
          </w:p>
          <w:p w14:paraId="02ED1B5D"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r w:rsidRPr="004472D2">
              <w:rPr>
                <w:lang w:val="fr-CH"/>
              </w:rPr>
              <w:t> </w:t>
            </w:r>
            <w:r w:rsidRPr="004472D2">
              <w:rPr>
                <w:lang w:val="fr-CH"/>
              </w:rPr>
              <w:t>0 dBm</w:t>
            </w:r>
            <w:r w:rsidRPr="004472D2">
              <w:rPr>
                <w:lang w:val="fr-CH"/>
              </w:rPr>
              <w:tab/>
              <w:t>pour 10 kW </w:t>
            </w:r>
            <w:r w:rsidRPr="004472D2">
              <w:rPr>
                <w:lang w:val="fr-CH"/>
              </w:rPr>
              <w:sym w:font="Symbol" w:char="F0A3"/>
            </w:r>
            <w:r w:rsidRPr="004472D2">
              <w:rPr>
                <w:lang w:val="fr-CH"/>
              </w:rPr>
              <w:t> </w:t>
            </w:r>
            <w:r w:rsidRPr="004472D2">
              <w:rPr>
                <w:i/>
                <w:lang w:val="fr-CH"/>
              </w:rPr>
              <w:t>P</w:t>
            </w:r>
          </w:p>
          <w:p w14:paraId="5D3F77A7"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r w:rsidRPr="004472D2">
              <w:rPr>
                <w:lang w:val="fr-CH"/>
              </w:rPr>
              <w:t>–26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&lt; 25 W</w:t>
            </w:r>
          </w:p>
          <w:p w14:paraId="66DE3CB3"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r w:rsidRPr="004472D2">
              <w:rPr>
                <w:lang w:val="fr-CH"/>
              </w:rPr>
              <w:t>70 dBc</w:t>
            </w:r>
            <w:r w:rsidRPr="004472D2">
              <w:rPr>
                <w:lang w:val="fr-CH"/>
              </w:rPr>
              <w:tab/>
              <w:t>pour 25 W</w:t>
            </w:r>
            <w:r w:rsidRPr="004472D2">
              <w:rPr>
                <w:lang w:val="fr-CH"/>
              </w:rPr>
              <w:t> </w:t>
            </w:r>
            <w:r w:rsidRPr="004472D2">
              <w:rPr>
                <w:lang w:val="fr-CH"/>
              </w:rPr>
              <w:t> </w:t>
            </w:r>
            <w:r w:rsidRPr="004472D2">
              <w:rPr>
                <w:lang w:val="fr-CH"/>
              </w:rPr>
              <w:sym w:font="Symbol" w:char="F0A3"/>
            </w:r>
            <w:r w:rsidRPr="004472D2">
              <w:rPr>
                <w:lang w:val="fr-CH"/>
              </w:rPr>
              <w:t> </w:t>
            </w:r>
            <w:r w:rsidRPr="004472D2">
              <w:rPr>
                <w:i/>
                <w:lang w:val="fr-CH"/>
              </w:rPr>
              <w:t>P</w:t>
            </w:r>
            <w:r w:rsidRPr="004472D2">
              <w:rPr>
                <w:lang w:val="fr-CH"/>
              </w:rPr>
              <w:t> &lt; 10 kW</w:t>
            </w:r>
          </w:p>
          <w:p w14:paraId="76CB999B" w14:textId="77777777" w:rsidR="00B33287" w:rsidRPr="004472D2" w:rsidRDefault="00B33287" w:rsidP="00B45346">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20" w:after="20" w:line="240" w:lineRule="exact"/>
              <w:jc w:val="left"/>
              <w:rPr>
                <w:lang w:val="fr-CH"/>
              </w:rPr>
            </w:pPr>
            <w:r w:rsidRPr="004472D2">
              <w:rPr>
                <w:lang w:val="fr-CH"/>
              </w:rPr>
              <w:t> </w:t>
            </w:r>
            <w:r w:rsidRPr="004472D2">
              <w:rPr>
                <w:lang w:val="fr-CH"/>
              </w:rPr>
              <w:t>0 dBm</w:t>
            </w:r>
            <w:r w:rsidRPr="004472D2">
              <w:rPr>
                <w:lang w:val="fr-CH"/>
              </w:rPr>
              <w:tab/>
              <w:t>pour 10 kW </w:t>
            </w:r>
            <w:r w:rsidRPr="004472D2">
              <w:rPr>
                <w:lang w:val="fr-CH"/>
              </w:rPr>
              <w:sym w:font="Symbol" w:char="F0A3"/>
            </w:r>
            <w:r w:rsidRPr="004472D2">
              <w:rPr>
                <w:lang w:val="fr-CH"/>
              </w:rPr>
              <w:t> </w:t>
            </w:r>
            <w:r w:rsidRPr="004472D2">
              <w:rPr>
                <w:i/>
                <w:lang w:val="fr-CH"/>
              </w:rPr>
              <w:t>P</w:t>
            </w:r>
          </w:p>
        </w:tc>
      </w:tr>
      <w:tr w:rsidR="00B33287" w:rsidRPr="004472D2" w14:paraId="02389961" w14:textId="77777777" w:rsidTr="00B45346">
        <w:trPr>
          <w:jc w:val="center"/>
        </w:trPr>
        <w:tc>
          <w:tcPr>
            <w:tcW w:w="3720" w:type="dxa"/>
          </w:tcPr>
          <w:p w14:paraId="15A71B7A" w14:textId="77777777" w:rsidR="00B33287" w:rsidRPr="004472D2" w:rsidRDefault="00B33287" w:rsidP="00B45346">
            <w:pPr>
              <w:pStyle w:val="Tabletext"/>
              <w:spacing w:before="20" w:after="20" w:line="240" w:lineRule="exact"/>
              <w:jc w:val="left"/>
              <w:rPr>
                <w:position w:val="6"/>
                <w:sz w:val="18"/>
                <w:lang w:val="fr-CH"/>
              </w:rPr>
            </w:pPr>
            <w:r w:rsidRPr="004472D2">
              <w:rPr>
                <w:lang w:val="fr-CH"/>
              </w:rPr>
              <w:t xml:space="preserve">Service mobile </w:t>
            </w:r>
            <w:proofErr w:type="gramStart"/>
            <w:r w:rsidRPr="004472D2">
              <w:rPr>
                <w:lang w:val="fr-CH"/>
              </w:rPr>
              <w:t>maritime</w:t>
            </w:r>
            <w:r w:rsidRPr="004472D2">
              <w:rPr>
                <w:vertAlign w:val="superscript"/>
                <w:lang w:val="fr-CH"/>
              </w:rPr>
              <w:t>(</w:t>
            </w:r>
            <w:proofErr w:type="gramEnd"/>
            <w:r w:rsidRPr="004472D2">
              <w:rPr>
                <w:vertAlign w:val="superscript"/>
                <w:lang w:val="fr-CH"/>
              </w:rPr>
              <w:t>1)</w:t>
            </w:r>
          </w:p>
          <w:p w14:paraId="46D5D07E" w14:textId="77777777" w:rsidR="00B33287" w:rsidRPr="004472D2" w:rsidRDefault="00B33287" w:rsidP="00B45346">
            <w:pPr>
              <w:pStyle w:val="Tabletext"/>
              <w:spacing w:before="20" w:after="20" w:line="240" w:lineRule="exact"/>
              <w:jc w:val="left"/>
              <w:rPr>
                <w:lang w:val="fr-CH"/>
              </w:rPr>
            </w:pPr>
            <w:r w:rsidRPr="004472D2">
              <w:rPr>
                <w:lang w:val="fr-CH"/>
              </w:rPr>
              <w:t>30 MHz &lt; </w:t>
            </w:r>
            <w:r w:rsidRPr="004472D2">
              <w:rPr>
                <w:i/>
                <w:lang w:val="fr-CH"/>
              </w:rPr>
              <w:t>f</w:t>
            </w:r>
            <w:r w:rsidRPr="004472D2">
              <w:rPr>
                <w:position w:val="-4"/>
                <w:sz w:val="18"/>
                <w:lang w:val="fr-CH"/>
              </w:rPr>
              <w:t>0</w:t>
            </w:r>
            <w:r w:rsidRPr="004472D2">
              <w:rPr>
                <w:lang w:val="fr-CH"/>
              </w:rPr>
              <w:t> </w:t>
            </w:r>
            <w:r w:rsidRPr="004472D2">
              <w:rPr>
                <w:lang w:val="fr-CH"/>
              </w:rPr>
              <w:sym w:font="Symbol" w:char="F0A3"/>
            </w:r>
            <w:r w:rsidRPr="004472D2">
              <w:rPr>
                <w:lang w:val="fr-CH"/>
              </w:rPr>
              <w:t> 335,4 MHz</w:t>
            </w:r>
          </w:p>
          <w:p w14:paraId="13AC3BF5" w14:textId="77777777" w:rsidR="00B33287" w:rsidRPr="004472D2" w:rsidRDefault="00B33287" w:rsidP="00B45346">
            <w:pPr>
              <w:pStyle w:val="Tabletext"/>
              <w:spacing w:before="20" w:after="20" w:line="240" w:lineRule="exact"/>
              <w:jc w:val="left"/>
              <w:rPr>
                <w:lang w:val="fr-CH"/>
              </w:rPr>
            </w:pPr>
          </w:p>
          <w:p w14:paraId="5184D2BC" w14:textId="77777777" w:rsidR="00B33287" w:rsidRPr="004472D2" w:rsidRDefault="00B33287" w:rsidP="00B45346">
            <w:pPr>
              <w:pStyle w:val="Tabletext"/>
              <w:spacing w:before="20" w:after="20" w:line="240" w:lineRule="exact"/>
              <w:jc w:val="left"/>
              <w:rPr>
                <w:lang w:val="fr-CH"/>
              </w:rPr>
            </w:pPr>
          </w:p>
          <w:p w14:paraId="6F9560FE" w14:textId="77777777" w:rsidR="00B33287" w:rsidRPr="004472D2" w:rsidRDefault="00B33287" w:rsidP="00B45346">
            <w:pPr>
              <w:pStyle w:val="Tabletext"/>
              <w:spacing w:before="20" w:after="20" w:line="240" w:lineRule="exact"/>
              <w:jc w:val="left"/>
              <w:rPr>
                <w:lang w:val="fr-CH"/>
              </w:rPr>
            </w:pPr>
          </w:p>
          <w:p w14:paraId="50B6E34A" w14:textId="77777777" w:rsidR="00B33287" w:rsidRPr="004472D2" w:rsidRDefault="00B33287" w:rsidP="00B45346">
            <w:pPr>
              <w:pStyle w:val="Tabletext"/>
              <w:spacing w:before="20" w:after="20" w:line="240" w:lineRule="exact"/>
              <w:jc w:val="left"/>
              <w:rPr>
                <w:lang w:val="fr-CH"/>
              </w:rPr>
            </w:pPr>
          </w:p>
          <w:p w14:paraId="133A60D5" w14:textId="77777777" w:rsidR="00B33287" w:rsidRPr="004472D2" w:rsidRDefault="00B33287" w:rsidP="00B45346">
            <w:pPr>
              <w:pStyle w:val="Tablelegend"/>
              <w:spacing w:before="20" w:after="20"/>
              <w:jc w:val="left"/>
              <w:rPr>
                <w:lang w:val="fr-CH"/>
              </w:rPr>
            </w:pPr>
          </w:p>
        </w:tc>
        <w:tc>
          <w:tcPr>
            <w:tcW w:w="5919" w:type="dxa"/>
            <w:vAlign w:val="center"/>
          </w:tcPr>
          <w:p w14:paraId="41A181C7"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p>
          <w:p w14:paraId="6BFC842F"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r w:rsidRPr="004472D2">
              <w:rPr>
                <w:lang w:val="fr-CH"/>
              </w:rPr>
              <w:t>146 MHz &lt; </w:t>
            </w:r>
            <w:r w:rsidRPr="004472D2">
              <w:rPr>
                <w:i/>
                <w:lang w:val="fr-CH"/>
              </w:rPr>
              <w:t>f</w:t>
            </w:r>
            <w:r w:rsidRPr="004472D2">
              <w:rPr>
                <w:lang w:val="fr-CH"/>
              </w:rPr>
              <w:t> </w:t>
            </w:r>
            <w:r w:rsidRPr="004472D2">
              <w:rPr>
                <w:lang w:val="fr-CH"/>
              </w:rPr>
              <w:sym w:font="Symbol" w:char="F0A3"/>
            </w:r>
            <w:r w:rsidRPr="004472D2">
              <w:rPr>
                <w:lang w:val="fr-CH"/>
              </w:rPr>
              <w:t> 162,0375 MHz</w:t>
            </w:r>
          </w:p>
          <w:p w14:paraId="5167F78F"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r w:rsidRPr="004472D2">
              <w:rPr>
                <w:lang w:val="fr-CH"/>
              </w:rPr>
              <w:tab/>
              <w:t>–26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&lt; 20 W</w:t>
            </w:r>
          </w:p>
          <w:p w14:paraId="1C9105CA"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r w:rsidRPr="004472D2">
              <w:rPr>
                <w:lang w:val="fr-CH"/>
              </w:rPr>
              <w:tab/>
            </w:r>
            <w:r w:rsidRPr="004472D2">
              <w:rPr>
                <w:lang w:val="fr-CH"/>
              </w:rPr>
              <w:t> </w:t>
            </w:r>
            <w:r w:rsidRPr="004472D2">
              <w:rPr>
                <w:lang w:val="fr-CH"/>
              </w:rPr>
              <w:t>69 dBc</w:t>
            </w:r>
            <w:r w:rsidRPr="004472D2">
              <w:rPr>
                <w:lang w:val="fr-CH"/>
              </w:rPr>
              <w:tab/>
              <w:t>pour 20 W </w:t>
            </w:r>
            <w:r w:rsidRPr="004472D2">
              <w:rPr>
                <w:lang w:val="fr-CH"/>
              </w:rPr>
              <w:sym w:font="Symbol" w:char="F0A3"/>
            </w:r>
            <w:r w:rsidRPr="004472D2">
              <w:rPr>
                <w:lang w:val="fr-CH"/>
              </w:rPr>
              <w:t> </w:t>
            </w:r>
            <w:r w:rsidRPr="004472D2">
              <w:rPr>
                <w:i/>
                <w:lang w:val="fr-CH"/>
              </w:rPr>
              <w:t>P</w:t>
            </w:r>
            <w:r w:rsidRPr="004472D2">
              <w:rPr>
                <w:lang w:val="fr-CH"/>
              </w:rPr>
              <w:t> &lt; 400 W</w:t>
            </w:r>
          </w:p>
          <w:p w14:paraId="0297CBE3"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proofErr w:type="gramStart"/>
            <w:r w:rsidRPr="004472D2">
              <w:rPr>
                <w:i/>
                <w:lang w:val="fr-CH"/>
              </w:rPr>
              <w:t>f</w:t>
            </w:r>
            <w:proofErr w:type="gramEnd"/>
            <w:r w:rsidRPr="004472D2">
              <w:rPr>
                <w:lang w:val="fr-CH"/>
              </w:rPr>
              <w:t> </w:t>
            </w:r>
            <w:r w:rsidRPr="004472D2">
              <w:rPr>
                <w:lang w:val="fr-CH"/>
              </w:rPr>
              <w:sym w:font="Symbol" w:char="F0A3"/>
            </w:r>
            <w:r w:rsidRPr="004472D2">
              <w:rPr>
                <w:lang w:val="fr-CH"/>
              </w:rPr>
              <w:t> 146 MHz et 162,0375 MHz &lt; </w:t>
            </w:r>
            <w:r w:rsidRPr="004472D2">
              <w:rPr>
                <w:i/>
                <w:lang w:val="fr-CH"/>
              </w:rPr>
              <w:t>f</w:t>
            </w:r>
          </w:p>
          <w:p w14:paraId="14756B1B"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r w:rsidRPr="004472D2">
              <w:rPr>
                <w:lang w:val="fr-CH"/>
              </w:rPr>
              <w:tab/>
              <w:t>–20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&lt; 20 W</w:t>
            </w:r>
          </w:p>
          <w:p w14:paraId="779AA1A8" w14:textId="77777777" w:rsidR="00B33287" w:rsidRPr="004472D2" w:rsidRDefault="00B33287" w:rsidP="00B45346">
            <w:pPr>
              <w:pStyle w:val="Tabletext"/>
              <w:tabs>
                <w:tab w:val="clear" w:pos="1134"/>
                <w:tab w:val="clear" w:pos="1418"/>
                <w:tab w:val="clear" w:pos="2268"/>
                <w:tab w:val="clear" w:pos="2552"/>
                <w:tab w:val="clear" w:pos="2835"/>
                <w:tab w:val="left" w:pos="1376"/>
                <w:tab w:val="left" w:pos="2369"/>
                <w:tab w:val="left" w:pos="2747"/>
              </w:tabs>
              <w:spacing w:before="20" w:after="20" w:line="240" w:lineRule="exact"/>
              <w:jc w:val="left"/>
              <w:rPr>
                <w:lang w:val="fr-CH"/>
              </w:rPr>
            </w:pPr>
            <w:r w:rsidRPr="004472D2">
              <w:rPr>
                <w:lang w:val="fr-CH"/>
              </w:rPr>
              <w:tab/>
            </w:r>
            <w:r w:rsidRPr="004472D2">
              <w:rPr>
                <w:lang w:val="fr-CH"/>
              </w:rPr>
              <w:t> </w:t>
            </w:r>
            <w:r w:rsidRPr="004472D2">
              <w:rPr>
                <w:lang w:val="fr-CH"/>
              </w:rPr>
              <w:t>63 dBc</w:t>
            </w:r>
            <w:r w:rsidRPr="004472D2">
              <w:rPr>
                <w:lang w:val="fr-CH"/>
              </w:rPr>
              <w:tab/>
              <w:t>pour 20 W </w:t>
            </w:r>
            <w:r w:rsidRPr="004472D2">
              <w:rPr>
                <w:lang w:val="fr-CH"/>
              </w:rPr>
              <w:sym w:font="Symbol" w:char="F0A3"/>
            </w:r>
            <w:r w:rsidRPr="004472D2">
              <w:rPr>
                <w:lang w:val="fr-CH"/>
              </w:rPr>
              <w:t> </w:t>
            </w:r>
            <w:r w:rsidRPr="004472D2">
              <w:rPr>
                <w:i/>
                <w:lang w:val="fr-CH"/>
              </w:rPr>
              <w:t>P</w:t>
            </w:r>
            <w:r w:rsidRPr="004472D2">
              <w:rPr>
                <w:lang w:val="fr-CH"/>
              </w:rPr>
              <w:t> &lt; 100 W</w:t>
            </w:r>
          </w:p>
        </w:tc>
      </w:tr>
      <w:tr w:rsidR="00B33287" w:rsidRPr="004472D2" w14:paraId="030A4764" w14:textId="77777777" w:rsidTr="00B45346">
        <w:trPr>
          <w:jc w:val="center"/>
        </w:trPr>
        <w:tc>
          <w:tcPr>
            <w:tcW w:w="3720" w:type="dxa"/>
            <w:vAlign w:val="center"/>
          </w:tcPr>
          <w:p w14:paraId="5060CEB7" w14:textId="77777777" w:rsidR="00B33287" w:rsidRPr="004472D2" w:rsidRDefault="00B33287" w:rsidP="00B45346">
            <w:pPr>
              <w:pStyle w:val="Tabletext"/>
              <w:spacing w:before="20" w:after="20" w:line="240" w:lineRule="exact"/>
              <w:jc w:val="left"/>
              <w:rPr>
                <w:lang w:val="fr-CH"/>
              </w:rPr>
            </w:pPr>
            <w:r w:rsidRPr="004472D2">
              <w:rPr>
                <w:lang w:val="fr-CH"/>
              </w:rPr>
              <w:t xml:space="preserve">Service mobile </w:t>
            </w:r>
            <w:proofErr w:type="gramStart"/>
            <w:r w:rsidRPr="004472D2">
              <w:rPr>
                <w:lang w:val="fr-CH"/>
              </w:rPr>
              <w:t>aéronautique</w:t>
            </w:r>
            <w:r w:rsidRPr="004472D2">
              <w:rPr>
                <w:vertAlign w:val="superscript"/>
                <w:lang w:val="fr-CH"/>
              </w:rPr>
              <w:t>(</w:t>
            </w:r>
            <w:proofErr w:type="gramEnd"/>
            <w:r w:rsidRPr="004472D2">
              <w:rPr>
                <w:vertAlign w:val="superscript"/>
                <w:lang w:val="fr-CH"/>
              </w:rPr>
              <w:t>2)</w:t>
            </w:r>
            <w:r w:rsidRPr="004472D2">
              <w:rPr>
                <w:lang w:val="fr-CH"/>
              </w:rPr>
              <w:t xml:space="preserve"> </w:t>
            </w:r>
          </w:p>
          <w:p w14:paraId="2CE73054" w14:textId="77777777" w:rsidR="00B33287" w:rsidRPr="004472D2" w:rsidRDefault="00B33287" w:rsidP="00B45346">
            <w:pPr>
              <w:pStyle w:val="Tabletext"/>
              <w:spacing w:before="20" w:after="20" w:line="240" w:lineRule="exact"/>
              <w:jc w:val="left"/>
              <w:rPr>
                <w:lang w:val="fr-CH"/>
              </w:rPr>
            </w:pPr>
            <w:r w:rsidRPr="004472D2">
              <w:rPr>
                <w:lang w:val="fr-CH"/>
              </w:rPr>
              <w:t>118 MHz &lt; </w:t>
            </w:r>
            <w:r w:rsidRPr="004472D2">
              <w:rPr>
                <w:i/>
                <w:lang w:val="fr-CH"/>
              </w:rPr>
              <w:t>f</w:t>
            </w:r>
            <w:r w:rsidRPr="004472D2">
              <w:rPr>
                <w:position w:val="-4"/>
                <w:sz w:val="18"/>
                <w:lang w:val="fr-CH"/>
              </w:rPr>
              <w:t>0</w:t>
            </w:r>
            <w:r w:rsidRPr="004472D2">
              <w:rPr>
                <w:lang w:val="fr-CH"/>
              </w:rPr>
              <w:t> </w:t>
            </w:r>
            <w:r w:rsidRPr="004472D2">
              <w:rPr>
                <w:lang w:val="fr-CH"/>
              </w:rPr>
              <w:sym w:font="Symbol" w:char="F0A3"/>
            </w:r>
            <w:r w:rsidRPr="004472D2">
              <w:rPr>
                <w:lang w:val="fr-CH"/>
              </w:rPr>
              <w:t> 142 MHz</w:t>
            </w:r>
          </w:p>
          <w:p w14:paraId="3C35DBEF" w14:textId="77777777" w:rsidR="00B33287" w:rsidRPr="004472D2" w:rsidRDefault="00B33287" w:rsidP="00B45346">
            <w:pPr>
              <w:pStyle w:val="Tabletext"/>
              <w:spacing w:before="20" w:after="20" w:line="240" w:lineRule="exact"/>
              <w:jc w:val="left"/>
              <w:rPr>
                <w:lang w:val="fr-CH"/>
              </w:rPr>
            </w:pPr>
            <w:r w:rsidRPr="004472D2">
              <w:rPr>
                <w:lang w:val="fr-CH"/>
              </w:rPr>
              <w:t>335,4 MHz &lt; </w:t>
            </w:r>
            <w:r w:rsidRPr="004472D2">
              <w:rPr>
                <w:i/>
                <w:lang w:val="fr-CH"/>
              </w:rPr>
              <w:t>f</w:t>
            </w:r>
            <w:r w:rsidRPr="004472D2">
              <w:rPr>
                <w:position w:val="-4"/>
                <w:sz w:val="18"/>
                <w:lang w:val="fr-CH"/>
              </w:rPr>
              <w:t>0</w:t>
            </w:r>
            <w:r w:rsidRPr="004472D2">
              <w:rPr>
                <w:lang w:val="fr-CH"/>
              </w:rPr>
              <w:t> </w:t>
            </w:r>
            <w:r w:rsidRPr="004472D2">
              <w:rPr>
                <w:lang w:val="fr-CH"/>
              </w:rPr>
              <w:sym w:font="Symbol" w:char="F0A3"/>
            </w:r>
            <w:r w:rsidRPr="004472D2">
              <w:rPr>
                <w:lang w:val="fr-CH"/>
              </w:rPr>
              <w:t> 470 MHz</w:t>
            </w:r>
          </w:p>
          <w:p w14:paraId="79433C5C" w14:textId="77777777" w:rsidR="00B33287" w:rsidRPr="004472D2" w:rsidRDefault="00B33287" w:rsidP="00B45346">
            <w:pPr>
              <w:pStyle w:val="Tabletext"/>
              <w:spacing w:before="20" w:after="20" w:line="240" w:lineRule="exact"/>
              <w:jc w:val="left"/>
              <w:rPr>
                <w:lang w:val="fr-CH"/>
              </w:rPr>
            </w:pPr>
          </w:p>
          <w:p w14:paraId="236F7BC7" w14:textId="77777777" w:rsidR="00B33287" w:rsidRPr="004472D2" w:rsidRDefault="00B33287" w:rsidP="00B45346">
            <w:pPr>
              <w:pStyle w:val="Tabletext"/>
              <w:spacing w:before="20" w:after="20" w:line="240" w:lineRule="exact"/>
              <w:jc w:val="left"/>
              <w:rPr>
                <w:lang w:val="fr-CH"/>
              </w:rPr>
            </w:pPr>
            <w:r w:rsidRPr="004472D2">
              <w:rPr>
                <w:lang w:val="fr-CH"/>
              </w:rPr>
              <w:t>830 MHz &lt; </w:t>
            </w:r>
            <w:r w:rsidRPr="004472D2">
              <w:rPr>
                <w:i/>
                <w:lang w:val="fr-CH"/>
              </w:rPr>
              <w:t>f</w:t>
            </w:r>
            <w:r w:rsidRPr="004472D2">
              <w:rPr>
                <w:position w:val="-4"/>
                <w:sz w:val="18"/>
                <w:lang w:val="fr-CH"/>
              </w:rPr>
              <w:t>0</w:t>
            </w:r>
            <w:r w:rsidRPr="004472D2">
              <w:rPr>
                <w:lang w:val="fr-CH"/>
              </w:rPr>
              <w:t> </w:t>
            </w:r>
            <w:r w:rsidRPr="004472D2">
              <w:rPr>
                <w:lang w:val="fr-CH"/>
              </w:rPr>
              <w:sym w:font="Symbol" w:char="F0A3"/>
            </w:r>
            <w:r w:rsidRPr="004472D2">
              <w:rPr>
                <w:lang w:val="fr-CH"/>
              </w:rPr>
              <w:t> 887 </w:t>
            </w:r>
            <w:proofErr w:type="gramStart"/>
            <w:r w:rsidRPr="004472D2">
              <w:rPr>
                <w:lang w:val="fr-CH"/>
              </w:rPr>
              <w:t>MHz</w:t>
            </w:r>
            <w:r w:rsidRPr="004472D2">
              <w:rPr>
                <w:vertAlign w:val="superscript"/>
                <w:lang w:val="fr-CH"/>
              </w:rPr>
              <w:t>(</w:t>
            </w:r>
            <w:proofErr w:type="gramEnd"/>
            <w:r w:rsidRPr="004472D2">
              <w:rPr>
                <w:vertAlign w:val="superscript"/>
                <w:lang w:val="fr-CH"/>
              </w:rPr>
              <w:t>2)</w:t>
            </w:r>
          </w:p>
          <w:p w14:paraId="06EC3991" w14:textId="77777777" w:rsidR="00B33287" w:rsidRPr="004472D2" w:rsidRDefault="00B33287" w:rsidP="00B45346">
            <w:pPr>
              <w:pStyle w:val="Tablelegend"/>
              <w:spacing w:before="20" w:after="20"/>
              <w:jc w:val="left"/>
              <w:rPr>
                <w:lang w:val="fr-CH"/>
              </w:rPr>
            </w:pPr>
          </w:p>
        </w:tc>
        <w:tc>
          <w:tcPr>
            <w:tcW w:w="5919" w:type="dxa"/>
            <w:vAlign w:val="center"/>
          </w:tcPr>
          <w:p w14:paraId="2F6932F6"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p>
          <w:p w14:paraId="71D4E58D"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r w:rsidRPr="004472D2">
              <w:rPr>
                <w:lang w:val="fr-CH"/>
              </w:rPr>
              <w:t>–16 dBm</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Pr="004472D2">
              <w:rPr>
                <w:lang w:val="fr-CH"/>
              </w:rPr>
              <w:sym w:font="Symbol" w:char="F0A3"/>
            </w:r>
            <w:r w:rsidRPr="004472D2">
              <w:rPr>
                <w:lang w:val="fr-CH"/>
              </w:rPr>
              <w:t> 25 W</w:t>
            </w:r>
          </w:p>
          <w:p w14:paraId="0F77386E"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r w:rsidRPr="004472D2">
              <w:rPr>
                <w:lang w:val="fr-CH"/>
              </w:rPr>
              <w:t> </w:t>
            </w:r>
            <w:r w:rsidRPr="004472D2">
              <w:rPr>
                <w:lang w:val="fr-CH"/>
              </w:rPr>
              <w:t>60 dBc</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&lt; 50 W</w:t>
            </w:r>
          </w:p>
          <w:p w14:paraId="6BBC7E25"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r w:rsidRPr="004472D2">
              <w:rPr>
                <w:lang w:val="fr-CH"/>
              </w:rPr>
              <w:t> </w:t>
            </w:r>
            <w:r w:rsidRPr="004472D2">
              <w:rPr>
                <w:lang w:val="fr-CH"/>
              </w:rPr>
              <w:t>0 dBm</w:t>
            </w:r>
            <w:r w:rsidRPr="004472D2">
              <w:rPr>
                <w:lang w:val="fr-CH"/>
              </w:rPr>
              <w:tab/>
            </w:r>
            <w:r w:rsidRPr="004472D2">
              <w:rPr>
                <w:lang w:val="fr-CH"/>
              </w:rPr>
              <w:tab/>
              <w:t>pour 10 kW </w:t>
            </w:r>
            <w:r w:rsidRPr="004472D2">
              <w:rPr>
                <w:lang w:val="fr-CH"/>
              </w:rPr>
              <w:sym w:font="Symbol" w:char="F0A3"/>
            </w:r>
            <w:r w:rsidRPr="004472D2">
              <w:rPr>
                <w:lang w:val="fr-CH"/>
              </w:rPr>
              <w:t> </w:t>
            </w:r>
            <w:r w:rsidRPr="004472D2">
              <w:rPr>
                <w:i/>
                <w:lang w:val="fr-CH"/>
              </w:rPr>
              <w:t>P</w:t>
            </w:r>
          </w:p>
          <w:p w14:paraId="39403566"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r w:rsidRPr="004472D2">
              <w:rPr>
                <w:lang w:val="fr-CH"/>
              </w:rPr>
              <w:t>–26 dBm</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Pr="004472D2">
              <w:rPr>
                <w:lang w:val="fr-CH"/>
              </w:rPr>
              <w:sym w:font="Symbol" w:char="F0A3"/>
            </w:r>
            <w:r w:rsidRPr="004472D2">
              <w:rPr>
                <w:lang w:val="fr-CH"/>
              </w:rPr>
              <w:t> 25 W</w:t>
            </w:r>
          </w:p>
          <w:p w14:paraId="6F4D4984" w14:textId="77777777" w:rsidR="00B33287" w:rsidRPr="004472D2" w:rsidRDefault="00B33287" w:rsidP="00B45346">
            <w:pPr>
              <w:pStyle w:val="Tabletext"/>
              <w:tabs>
                <w:tab w:val="clear" w:pos="1134"/>
                <w:tab w:val="clear" w:pos="1418"/>
                <w:tab w:val="clear" w:pos="2268"/>
                <w:tab w:val="clear" w:pos="2835"/>
                <w:tab w:val="left" w:pos="1383"/>
                <w:tab w:val="left" w:pos="2747"/>
              </w:tabs>
              <w:spacing w:before="20" w:after="20" w:line="240" w:lineRule="exact"/>
              <w:jc w:val="left"/>
              <w:rPr>
                <w:lang w:val="fr-CH"/>
              </w:rPr>
            </w:pPr>
            <w:r w:rsidRPr="004472D2">
              <w:rPr>
                <w:lang w:val="fr-CH"/>
              </w:rPr>
              <w:t> </w:t>
            </w:r>
            <w:r w:rsidRPr="004472D2">
              <w:rPr>
                <w:lang w:val="fr-CH"/>
              </w:rPr>
              <w:t>70 dBc</w:t>
            </w:r>
            <w:r w:rsidRPr="004472D2">
              <w:rPr>
                <w:lang w:val="fr-CH"/>
              </w:rPr>
              <w:tab/>
            </w:r>
            <w:r w:rsidRPr="004472D2">
              <w:rPr>
                <w:lang w:val="fr-CH"/>
              </w:rPr>
              <w:tab/>
              <w:t>pour 25 W   &lt; </w:t>
            </w:r>
            <w:r w:rsidRPr="004472D2">
              <w:rPr>
                <w:i/>
                <w:lang w:val="fr-CH"/>
              </w:rPr>
              <w:t>P</w:t>
            </w:r>
          </w:p>
        </w:tc>
      </w:tr>
      <w:tr w:rsidR="00B33287" w:rsidRPr="004472D2" w14:paraId="0101E679" w14:textId="77777777" w:rsidTr="00B45346">
        <w:trPr>
          <w:jc w:val="center"/>
        </w:trPr>
        <w:tc>
          <w:tcPr>
            <w:tcW w:w="3720" w:type="dxa"/>
            <w:tcBorders>
              <w:bottom w:val="single" w:sz="6" w:space="0" w:color="auto"/>
            </w:tcBorders>
          </w:tcPr>
          <w:p w14:paraId="3C617350" w14:textId="77777777" w:rsidR="00B33287" w:rsidRPr="004472D2" w:rsidRDefault="00B33287" w:rsidP="00B45346">
            <w:pPr>
              <w:pStyle w:val="Tabletext"/>
              <w:spacing w:before="20" w:after="20" w:line="240" w:lineRule="exact"/>
              <w:jc w:val="left"/>
              <w:rPr>
                <w:lang w:val="fr-CH"/>
              </w:rPr>
            </w:pPr>
            <w:r w:rsidRPr="004472D2">
              <w:rPr>
                <w:lang w:val="fr-CH"/>
              </w:rPr>
              <w:t>BLU</w:t>
            </w:r>
          </w:p>
          <w:p w14:paraId="01918F72" w14:textId="77777777" w:rsidR="00B33287" w:rsidRPr="004472D2" w:rsidRDefault="00B33287" w:rsidP="00B45346">
            <w:pPr>
              <w:pStyle w:val="Tabletext"/>
              <w:spacing w:before="20" w:after="20" w:line="240" w:lineRule="exact"/>
              <w:jc w:val="left"/>
              <w:rPr>
                <w:lang w:val="fr-CH"/>
              </w:rPr>
            </w:pPr>
            <w:r w:rsidRPr="004472D2">
              <w:rPr>
                <w:lang w:val="fr-CH"/>
              </w:rPr>
              <w:t>(Stations fixes et stations terrestres sauf stations côtières)</w:t>
            </w:r>
          </w:p>
          <w:p w14:paraId="4838C88D" w14:textId="77777777" w:rsidR="00B33287" w:rsidRPr="004472D2" w:rsidRDefault="00B33287" w:rsidP="00B45346">
            <w:pPr>
              <w:pStyle w:val="Tabletext"/>
              <w:spacing w:before="20" w:after="20" w:line="240" w:lineRule="exact"/>
              <w:jc w:val="left"/>
              <w:rPr>
                <w:lang w:val="fr-CH"/>
              </w:rPr>
            </w:pPr>
            <w:proofErr w:type="gramStart"/>
            <w:r w:rsidRPr="004472D2">
              <w:rPr>
                <w:i/>
                <w:lang w:val="fr-CH"/>
              </w:rPr>
              <w:t>f</w:t>
            </w:r>
            <w:proofErr w:type="gramEnd"/>
            <w:r w:rsidRPr="004472D2">
              <w:rPr>
                <w:position w:val="-4"/>
                <w:sz w:val="18"/>
                <w:lang w:val="fr-CH"/>
              </w:rPr>
              <w:t>0</w:t>
            </w:r>
            <w:r w:rsidRPr="004472D2">
              <w:rPr>
                <w:lang w:val="fr-CH"/>
              </w:rPr>
              <w:t> </w:t>
            </w:r>
            <w:r w:rsidRPr="004472D2">
              <w:rPr>
                <w:lang w:val="fr-CH"/>
              </w:rPr>
              <w:sym w:font="Symbol" w:char="F0A3"/>
            </w:r>
            <w:r w:rsidRPr="004472D2">
              <w:rPr>
                <w:lang w:val="fr-CH"/>
              </w:rPr>
              <w:t> 30 MHz</w:t>
            </w:r>
          </w:p>
        </w:tc>
        <w:tc>
          <w:tcPr>
            <w:tcW w:w="5919" w:type="dxa"/>
            <w:tcBorders>
              <w:bottom w:val="single" w:sz="6" w:space="0" w:color="auto"/>
            </w:tcBorders>
            <w:vAlign w:val="center"/>
          </w:tcPr>
          <w:p w14:paraId="4572B5A5" w14:textId="77777777" w:rsidR="00B33287" w:rsidRPr="004472D2" w:rsidRDefault="00B33287" w:rsidP="00B45346">
            <w:pPr>
              <w:pStyle w:val="Tabletext"/>
              <w:tabs>
                <w:tab w:val="clear" w:pos="1134"/>
                <w:tab w:val="clear" w:pos="1418"/>
                <w:tab w:val="clear" w:pos="1701"/>
                <w:tab w:val="left" w:pos="1376"/>
              </w:tabs>
              <w:spacing w:before="20" w:after="20" w:line="240" w:lineRule="exact"/>
              <w:jc w:val="left"/>
              <w:rPr>
                <w:lang w:val="fr-CH"/>
              </w:rPr>
            </w:pPr>
          </w:p>
          <w:p w14:paraId="5CAF59E0" w14:textId="77777777" w:rsidR="00B33287" w:rsidRPr="004472D2" w:rsidRDefault="00B33287" w:rsidP="00B45346">
            <w:pPr>
              <w:pStyle w:val="Tabletext"/>
              <w:tabs>
                <w:tab w:val="clear" w:pos="1134"/>
                <w:tab w:val="clear" w:pos="1418"/>
                <w:tab w:val="clear" w:pos="1701"/>
                <w:tab w:val="left" w:pos="1376"/>
              </w:tabs>
              <w:spacing w:before="20" w:after="20" w:line="240" w:lineRule="exact"/>
              <w:jc w:val="left"/>
              <w:rPr>
                <w:lang w:val="fr-CH"/>
              </w:rPr>
            </w:pPr>
            <w:r w:rsidRPr="004472D2">
              <w:rPr>
                <w:lang w:val="fr-CH"/>
              </w:rPr>
              <w:t>50 dBc</w:t>
            </w:r>
            <w:r w:rsidRPr="004472D2">
              <w:rPr>
                <w:lang w:val="fr-CH"/>
              </w:rPr>
              <w:tab/>
            </w:r>
            <w:r w:rsidRPr="004472D2">
              <w:rPr>
                <w:lang w:val="fr-CH"/>
              </w:rPr>
              <w:tab/>
              <w:t xml:space="preserve">pour </w:t>
            </w:r>
            <w:r w:rsidRPr="004472D2">
              <w:rPr>
                <w:i/>
                <w:lang w:val="fr-CH"/>
              </w:rPr>
              <w:t>P</w:t>
            </w:r>
            <w:r w:rsidRPr="004472D2">
              <w:rPr>
                <w:lang w:val="fr-CH"/>
              </w:rPr>
              <w:t> &lt; 5 W</w:t>
            </w:r>
            <w:r w:rsidRPr="004472D2">
              <w:rPr>
                <w:lang w:val="fr-CH"/>
              </w:rPr>
              <w:br/>
            </w:r>
          </w:p>
          <w:p w14:paraId="4E17C589" w14:textId="77777777" w:rsidR="00B33287" w:rsidRPr="004472D2" w:rsidRDefault="00B33287" w:rsidP="00B45346">
            <w:pPr>
              <w:pStyle w:val="Tabletext"/>
              <w:tabs>
                <w:tab w:val="clear" w:pos="1134"/>
                <w:tab w:val="clear" w:pos="1418"/>
                <w:tab w:val="clear" w:pos="1701"/>
                <w:tab w:val="left" w:pos="1376"/>
              </w:tabs>
              <w:spacing w:before="20" w:after="20" w:line="240" w:lineRule="exact"/>
              <w:jc w:val="left"/>
              <w:rPr>
                <w:lang w:val="fr-CH"/>
              </w:rPr>
            </w:pPr>
          </w:p>
        </w:tc>
      </w:tr>
      <w:tr w:rsidR="00B33287" w:rsidRPr="004472D2" w14:paraId="3E39E710" w14:textId="77777777" w:rsidTr="00B45346">
        <w:trPr>
          <w:jc w:val="center"/>
        </w:trPr>
        <w:tc>
          <w:tcPr>
            <w:tcW w:w="3720" w:type="dxa"/>
            <w:tcBorders>
              <w:top w:val="single" w:sz="6" w:space="0" w:color="auto"/>
              <w:bottom w:val="single" w:sz="6" w:space="0" w:color="auto"/>
            </w:tcBorders>
          </w:tcPr>
          <w:p w14:paraId="40F3714B" w14:textId="77777777" w:rsidR="00B33287" w:rsidRPr="004472D2" w:rsidRDefault="00B33287" w:rsidP="00B45346">
            <w:pPr>
              <w:pStyle w:val="Tabletext"/>
              <w:spacing w:before="20" w:after="20" w:line="240" w:lineRule="exact"/>
              <w:jc w:val="left"/>
              <w:rPr>
                <w:lang w:val="fr-CH"/>
              </w:rPr>
            </w:pPr>
            <w:r w:rsidRPr="004472D2">
              <w:rPr>
                <w:lang w:val="fr-CH"/>
              </w:rPr>
              <w:t>Service mobile terrestre</w:t>
            </w:r>
          </w:p>
          <w:p w14:paraId="564E3312" w14:textId="77777777" w:rsidR="00B33287" w:rsidRPr="004472D2" w:rsidRDefault="00B33287" w:rsidP="00B45346">
            <w:pPr>
              <w:pStyle w:val="Tabletext"/>
              <w:spacing w:before="20" w:after="20" w:line="240" w:lineRule="exact"/>
              <w:jc w:val="left"/>
              <w:rPr>
                <w:lang w:val="fr-CH"/>
              </w:rPr>
            </w:pPr>
            <w:r w:rsidRPr="004472D2">
              <w:rPr>
                <w:lang w:val="fr-CH"/>
              </w:rPr>
              <w:t>(Systèmes analogues pour téléphones portables/de voiture)</w:t>
            </w:r>
          </w:p>
          <w:p w14:paraId="110A2344" w14:textId="77777777" w:rsidR="00B33287" w:rsidRPr="004472D2" w:rsidRDefault="00B33287" w:rsidP="00B45346">
            <w:pPr>
              <w:pStyle w:val="Tabletext"/>
              <w:spacing w:before="20" w:after="20" w:line="240" w:lineRule="exact"/>
              <w:jc w:val="left"/>
              <w:rPr>
                <w:lang w:val="fr-CH"/>
              </w:rPr>
            </w:pPr>
            <w:r w:rsidRPr="004472D2">
              <w:rPr>
                <w:lang w:val="fr-CH"/>
              </w:rPr>
              <w:t>(Téléphones numériques sans cordon et PHS)</w:t>
            </w:r>
          </w:p>
          <w:p w14:paraId="4CF7A67E" w14:textId="77777777" w:rsidR="00B33287" w:rsidRPr="004472D2" w:rsidRDefault="00B33287" w:rsidP="00B45346">
            <w:pPr>
              <w:pStyle w:val="Tabletext"/>
              <w:spacing w:before="20" w:after="20" w:line="240" w:lineRule="exact"/>
              <w:jc w:val="left"/>
              <w:rPr>
                <w:lang w:val="fr-CH"/>
              </w:rPr>
            </w:pPr>
            <w:r w:rsidRPr="004472D2">
              <w:rPr>
                <w:lang w:val="fr-CH"/>
              </w:rPr>
              <w:t>1</w:t>
            </w:r>
            <w:r w:rsidRPr="004472D2">
              <w:rPr>
                <w:rFonts w:ascii="Tms Rmn" w:hAnsi="Tms Rmn"/>
                <w:sz w:val="12"/>
                <w:lang w:val="fr-CH"/>
              </w:rPr>
              <w:t> </w:t>
            </w:r>
            <w:r w:rsidRPr="004472D2">
              <w:rPr>
                <w:lang w:val="fr-CH"/>
              </w:rPr>
              <w:t>893,65 MHz &lt; </w:t>
            </w:r>
            <w:r w:rsidRPr="004472D2">
              <w:rPr>
                <w:i/>
                <w:lang w:val="fr-CH"/>
              </w:rPr>
              <w:t>f</w:t>
            </w:r>
            <w:r w:rsidRPr="004472D2">
              <w:rPr>
                <w:position w:val="-4"/>
                <w:sz w:val="18"/>
                <w:lang w:val="fr-CH"/>
              </w:rPr>
              <w:t>0</w:t>
            </w:r>
            <w:r w:rsidRPr="004472D2">
              <w:rPr>
                <w:lang w:val="fr-CH"/>
              </w:rPr>
              <w:t> </w:t>
            </w:r>
            <w:r w:rsidRPr="004472D2">
              <w:rPr>
                <w:lang w:val="fr-CH"/>
              </w:rPr>
              <w:sym w:font="Symbol" w:char="F0A3"/>
            </w:r>
            <w:r w:rsidRPr="004472D2">
              <w:rPr>
                <w:lang w:val="fr-CH"/>
              </w:rPr>
              <w:t> 1</w:t>
            </w:r>
            <w:r w:rsidRPr="004472D2">
              <w:rPr>
                <w:rFonts w:ascii="Tms Rmn" w:hAnsi="Tms Rmn"/>
                <w:sz w:val="12"/>
                <w:lang w:val="fr-CH"/>
              </w:rPr>
              <w:t> </w:t>
            </w:r>
            <w:r w:rsidRPr="004472D2">
              <w:rPr>
                <w:lang w:val="fr-CH"/>
              </w:rPr>
              <w:t>919,45 MHz</w:t>
            </w:r>
          </w:p>
          <w:p w14:paraId="53BB11DB" w14:textId="77777777" w:rsidR="00B33287" w:rsidRPr="004472D2" w:rsidRDefault="00B33287" w:rsidP="00B45346">
            <w:pPr>
              <w:pStyle w:val="Tabletext"/>
              <w:spacing w:before="20" w:after="20"/>
              <w:jc w:val="left"/>
              <w:rPr>
                <w:lang w:val="fr-CH"/>
              </w:rPr>
            </w:pPr>
          </w:p>
        </w:tc>
        <w:tc>
          <w:tcPr>
            <w:tcW w:w="5919" w:type="dxa"/>
            <w:tcBorders>
              <w:top w:val="single" w:sz="6" w:space="0" w:color="auto"/>
              <w:bottom w:val="single" w:sz="6" w:space="0" w:color="auto"/>
            </w:tcBorders>
            <w:vAlign w:val="center"/>
          </w:tcPr>
          <w:p w14:paraId="4AA8CF7B" w14:textId="77777777" w:rsidR="00B33287" w:rsidRPr="004472D2" w:rsidRDefault="00B33287" w:rsidP="00B45346">
            <w:pPr>
              <w:pStyle w:val="Tabletext"/>
              <w:spacing w:before="20" w:after="20" w:line="240" w:lineRule="exact"/>
              <w:jc w:val="left"/>
              <w:rPr>
                <w:lang w:val="fr-CH"/>
              </w:rPr>
            </w:pPr>
          </w:p>
          <w:p w14:paraId="492C821E" w14:textId="77777777" w:rsidR="00B33287" w:rsidRPr="004472D2" w:rsidRDefault="00B33287" w:rsidP="00B45346">
            <w:pPr>
              <w:pStyle w:val="Tabletext"/>
              <w:spacing w:before="20" w:after="20" w:line="240" w:lineRule="exact"/>
              <w:jc w:val="left"/>
              <w:rPr>
                <w:lang w:val="fr-CH"/>
              </w:rPr>
            </w:pPr>
            <w:r w:rsidRPr="004472D2">
              <w:rPr>
                <w:lang w:val="fr-CH"/>
              </w:rPr>
              <w:t>60 dBc</w:t>
            </w:r>
            <w:r w:rsidRPr="004472D2">
              <w:rPr>
                <w:lang w:val="fr-CH"/>
              </w:rPr>
              <w:tab/>
            </w:r>
            <w:r w:rsidRPr="004472D2">
              <w:rPr>
                <w:lang w:val="fr-CH"/>
              </w:rPr>
              <w:tab/>
              <w:t xml:space="preserve">pour </w:t>
            </w:r>
            <w:r w:rsidRPr="004472D2">
              <w:rPr>
                <w:i/>
                <w:lang w:val="fr-CH"/>
              </w:rPr>
              <w:t>P</w:t>
            </w:r>
            <w:r w:rsidRPr="004472D2">
              <w:rPr>
                <w:lang w:val="fr-CH"/>
              </w:rPr>
              <w:t> &lt; 50 W</w:t>
            </w:r>
            <w:r w:rsidRPr="004472D2">
              <w:rPr>
                <w:lang w:val="fr-CH"/>
              </w:rPr>
              <w:br/>
            </w:r>
          </w:p>
          <w:p w14:paraId="4B8889F8" w14:textId="77777777" w:rsidR="00B33287" w:rsidRPr="004472D2" w:rsidRDefault="00B33287" w:rsidP="00B45346">
            <w:pPr>
              <w:pStyle w:val="Tabletext"/>
              <w:spacing w:before="20" w:after="20" w:line="240" w:lineRule="exact"/>
              <w:jc w:val="left"/>
              <w:rPr>
                <w:lang w:val="fr-CH"/>
              </w:rPr>
            </w:pPr>
            <w:r w:rsidRPr="004472D2">
              <w:rPr>
                <w:lang w:val="fr-CH"/>
              </w:rPr>
              <w:t>1</w:t>
            </w:r>
            <w:r w:rsidRPr="004472D2">
              <w:rPr>
                <w:rFonts w:ascii="Tms Rmn" w:hAnsi="Tms Rmn"/>
                <w:sz w:val="12"/>
                <w:lang w:val="fr-CH"/>
              </w:rPr>
              <w:t> </w:t>
            </w:r>
            <w:r w:rsidRPr="004472D2">
              <w:rPr>
                <w:lang w:val="fr-CH"/>
              </w:rPr>
              <w:t>893,5 MHz &lt; </w:t>
            </w:r>
            <w:r w:rsidRPr="004472D2">
              <w:rPr>
                <w:i/>
                <w:lang w:val="fr-CH"/>
              </w:rPr>
              <w:t>f</w:t>
            </w:r>
            <w:r w:rsidRPr="004472D2">
              <w:rPr>
                <w:lang w:val="fr-CH"/>
              </w:rPr>
              <w:t> </w:t>
            </w:r>
            <w:r w:rsidRPr="004472D2">
              <w:rPr>
                <w:lang w:val="fr-CH"/>
              </w:rPr>
              <w:sym w:font="Symbol" w:char="F0A3"/>
            </w:r>
            <w:r w:rsidRPr="004472D2">
              <w:rPr>
                <w:lang w:val="fr-CH"/>
              </w:rPr>
              <w:t> 1</w:t>
            </w:r>
            <w:r w:rsidRPr="004472D2">
              <w:rPr>
                <w:rFonts w:ascii="Tms Rmn" w:hAnsi="Tms Rmn"/>
                <w:sz w:val="12"/>
                <w:lang w:val="fr-CH"/>
              </w:rPr>
              <w:t> </w:t>
            </w:r>
            <w:r w:rsidRPr="004472D2">
              <w:rPr>
                <w:lang w:val="fr-CH"/>
              </w:rPr>
              <w:t>919,6 MHz</w:t>
            </w:r>
            <w:r w:rsidRPr="004472D2">
              <w:rPr>
                <w:lang w:val="fr-CH"/>
              </w:rPr>
              <w:br/>
              <w:t>–36 dBm</w:t>
            </w:r>
          </w:p>
          <w:p w14:paraId="5021DD76" w14:textId="77777777" w:rsidR="00B33287" w:rsidRPr="004472D2" w:rsidRDefault="00B33287" w:rsidP="00B45346">
            <w:pPr>
              <w:pStyle w:val="Tabletext"/>
              <w:spacing w:before="20" w:after="20" w:line="240" w:lineRule="exact"/>
              <w:jc w:val="left"/>
              <w:rPr>
                <w:lang w:val="fr-CH"/>
              </w:rPr>
            </w:pPr>
            <w:proofErr w:type="gramStart"/>
            <w:r w:rsidRPr="004472D2">
              <w:rPr>
                <w:i/>
                <w:lang w:val="fr-CH"/>
              </w:rPr>
              <w:t>f</w:t>
            </w:r>
            <w:proofErr w:type="gramEnd"/>
            <w:r w:rsidRPr="004472D2">
              <w:rPr>
                <w:lang w:val="fr-CH"/>
              </w:rPr>
              <w:t> </w:t>
            </w:r>
            <w:r w:rsidRPr="004472D2">
              <w:rPr>
                <w:lang w:val="fr-CH"/>
              </w:rPr>
              <w:sym w:font="Symbol" w:char="F0A3"/>
            </w:r>
            <w:r w:rsidRPr="004472D2">
              <w:rPr>
                <w:lang w:val="fr-CH"/>
              </w:rPr>
              <w:t> 1</w:t>
            </w:r>
            <w:r w:rsidRPr="004472D2">
              <w:rPr>
                <w:rFonts w:ascii="Tms Rmn" w:hAnsi="Tms Rmn"/>
                <w:sz w:val="12"/>
                <w:lang w:val="fr-CH"/>
              </w:rPr>
              <w:t> </w:t>
            </w:r>
            <w:r w:rsidRPr="004472D2">
              <w:rPr>
                <w:lang w:val="fr-CH"/>
              </w:rPr>
              <w:t>893,5 MHz et 1</w:t>
            </w:r>
            <w:r w:rsidRPr="004472D2">
              <w:rPr>
                <w:rFonts w:ascii="Tms Rmn" w:hAnsi="Tms Rmn"/>
                <w:sz w:val="12"/>
                <w:lang w:val="fr-CH"/>
              </w:rPr>
              <w:t> </w:t>
            </w:r>
            <w:r w:rsidRPr="004472D2">
              <w:rPr>
                <w:lang w:val="fr-CH"/>
              </w:rPr>
              <w:t>919,6 MHz &lt; </w:t>
            </w:r>
            <w:r w:rsidRPr="004472D2">
              <w:rPr>
                <w:i/>
                <w:lang w:val="fr-CH"/>
              </w:rPr>
              <w:t>f</w:t>
            </w:r>
            <w:r>
              <w:rPr>
                <w:lang w:val="fr-CH"/>
              </w:rPr>
              <w:br/>
            </w:r>
            <w:r w:rsidRPr="004472D2">
              <w:rPr>
                <w:lang w:val="fr-CH"/>
              </w:rPr>
              <w:t>–26 dBm</w:t>
            </w:r>
          </w:p>
        </w:tc>
      </w:tr>
      <w:tr w:rsidR="00B33287" w:rsidRPr="004472D2" w14:paraId="6EFE7EF0" w14:textId="77777777" w:rsidTr="00B45346">
        <w:trPr>
          <w:jc w:val="center"/>
        </w:trPr>
        <w:tc>
          <w:tcPr>
            <w:tcW w:w="9639" w:type="dxa"/>
            <w:gridSpan w:val="2"/>
            <w:tcBorders>
              <w:top w:val="single" w:sz="6" w:space="0" w:color="auto"/>
              <w:left w:val="nil"/>
              <w:bottom w:val="nil"/>
              <w:right w:val="nil"/>
            </w:tcBorders>
            <w:vAlign w:val="center"/>
          </w:tcPr>
          <w:p w14:paraId="4E621991" w14:textId="77777777" w:rsidR="00B33287" w:rsidRPr="004472D2" w:rsidRDefault="00B33287" w:rsidP="00B45346">
            <w:pPr>
              <w:pStyle w:val="Tablelegend"/>
              <w:spacing w:before="60"/>
              <w:rPr>
                <w:lang w:val="fr-CH"/>
              </w:rPr>
            </w:pPr>
            <w:proofErr w:type="gramStart"/>
            <w:r w:rsidRPr="004472D2">
              <w:rPr>
                <w:i/>
                <w:iCs/>
                <w:lang w:val="fr-CH"/>
              </w:rPr>
              <w:t>P</w:t>
            </w:r>
            <w:r w:rsidRPr="004472D2">
              <w:rPr>
                <w:lang w:val="fr-CH"/>
              </w:rPr>
              <w:t>:</w:t>
            </w:r>
            <w:proofErr w:type="gramEnd"/>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des rayonnements dans le domaine des rayonnements non essentiels en calculant la puissance dont on a établi une moyenne sur la durée de la salve.</w:t>
            </w:r>
          </w:p>
          <w:p w14:paraId="247BB7D4" w14:textId="77777777" w:rsidR="00B33287" w:rsidRPr="004472D2" w:rsidRDefault="00B33287" w:rsidP="00B45346">
            <w:pPr>
              <w:pStyle w:val="Tablelegend"/>
              <w:spacing w:before="40"/>
              <w:rPr>
                <w:lang w:val="fr-CH"/>
              </w:rPr>
            </w:pPr>
            <w:proofErr w:type="gramStart"/>
            <w:r w:rsidRPr="004472D2">
              <w:rPr>
                <w:i/>
                <w:iCs/>
                <w:lang w:val="fr-CH"/>
              </w:rPr>
              <w:t>f</w:t>
            </w:r>
            <w:r w:rsidRPr="004472D2">
              <w:rPr>
                <w:lang w:val="fr-CH"/>
              </w:rPr>
              <w:t>:</w:t>
            </w:r>
            <w:proofErr w:type="gramEnd"/>
            <w:r w:rsidRPr="004472D2">
              <w:rPr>
                <w:lang w:val="fr-CH"/>
              </w:rPr>
              <w:tab/>
              <w:t>fréquence des rayonnements du domaine des rayonnements non essentiels.</w:t>
            </w:r>
          </w:p>
          <w:p w14:paraId="394805ED" w14:textId="77777777" w:rsidR="00B33287" w:rsidRPr="004472D2" w:rsidRDefault="00B33287" w:rsidP="00B45346">
            <w:pPr>
              <w:pStyle w:val="Tablelegend"/>
              <w:spacing w:before="40"/>
              <w:rPr>
                <w:lang w:val="fr-CH"/>
              </w:rPr>
            </w:pPr>
            <w:proofErr w:type="gramStart"/>
            <w:r w:rsidRPr="004472D2">
              <w:rPr>
                <w:i/>
                <w:iCs/>
                <w:lang w:val="fr-CH"/>
              </w:rPr>
              <w:t>f</w:t>
            </w:r>
            <w:proofErr w:type="gramEnd"/>
            <w:r w:rsidRPr="004472D2">
              <w:rPr>
                <w:vertAlign w:val="subscript"/>
                <w:lang w:val="fr-CH"/>
              </w:rPr>
              <w:t>0</w:t>
            </w:r>
            <w:r w:rsidRPr="004472D2">
              <w:rPr>
                <w:lang w:val="fr-CH"/>
              </w:rPr>
              <w:t>:</w:t>
            </w:r>
            <w:r w:rsidRPr="004472D2">
              <w:rPr>
                <w:lang w:val="fr-CH"/>
              </w:rPr>
              <w:tab/>
              <w:t>fréquence fondamentale.</w:t>
            </w:r>
          </w:p>
          <w:p w14:paraId="1B181AA2" w14:textId="77777777" w:rsidR="00B33287" w:rsidRPr="004472D2" w:rsidRDefault="00B33287" w:rsidP="00B45346">
            <w:pPr>
              <w:pStyle w:val="Tablelegend"/>
              <w:spacing w:before="40"/>
              <w:rPr>
                <w:lang w:val="fr-CH"/>
              </w:rPr>
            </w:pPr>
            <w:r w:rsidRPr="004472D2">
              <w:rPr>
                <w:vertAlign w:val="superscript"/>
                <w:lang w:val="fr-CH"/>
              </w:rPr>
              <w:t>(1)</w:t>
            </w:r>
            <w:r w:rsidRPr="004472D2">
              <w:rPr>
                <w:lang w:val="fr-CH"/>
              </w:rPr>
              <w:tab/>
              <w:t>Pour les émissions F3E et pour les stations de navire ou les stations de communication à bord.</w:t>
            </w:r>
          </w:p>
          <w:p w14:paraId="06C281E9" w14:textId="77777777" w:rsidR="00B33287" w:rsidRPr="004472D2" w:rsidRDefault="00B33287" w:rsidP="00B45346">
            <w:pPr>
              <w:pStyle w:val="Tablelegend"/>
              <w:spacing w:before="40"/>
              <w:rPr>
                <w:sz w:val="18"/>
                <w:lang w:val="fr-CH"/>
              </w:rPr>
            </w:pPr>
            <w:r w:rsidRPr="004472D2">
              <w:rPr>
                <w:vertAlign w:val="superscript"/>
                <w:lang w:val="fr-CH"/>
              </w:rPr>
              <w:t>(2)</w:t>
            </w:r>
            <w:r w:rsidRPr="004472D2">
              <w:rPr>
                <w:lang w:val="fr-CH"/>
              </w:rPr>
              <w:tab/>
              <w:t>Pour la radiotéléphonie d'aéronef.</w:t>
            </w:r>
          </w:p>
        </w:tc>
      </w:tr>
    </w:tbl>
    <w:p w14:paraId="3458BF57" w14:textId="77777777" w:rsidR="00B33287" w:rsidRPr="004472D2" w:rsidRDefault="00B33287" w:rsidP="00B33287">
      <w:pPr>
        <w:pStyle w:val="Heading2"/>
        <w:rPr>
          <w:rFonts w:eastAsia="Arial Unicode MS"/>
          <w:lang w:val="fr-CH"/>
        </w:rPr>
      </w:pPr>
      <w:r w:rsidRPr="004472D2">
        <w:rPr>
          <w:lang w:val="fr-CH"/>
        </w:rPr>
        <w:t>4.6</w:t>
      </w:r>
      <w:r w:rsidRPr="004472D2">
        <w:rPr>
          <w:lang w:val="fr-CH"/>
        </w:rPr>
        <w:tab/>
        <w:t>Limites de la catégorie Z</w:t>
      </w:r>
    </w:p>
    <w:p w14:paraId="4BB133B6" w14:textId="77777777" w:rsidR="00B33287" w:rsidRPr="004472D2" w:rsidRDefault="00B33287" w:rsidP="00B33287">
      <w:pPr>
        <w:keepNext/>
        <w:keepLines/>
        <w:rPr>
          <w:lang w:val="fr-CH"/>
        </w:rPr>
      </w:pPr>
      <w:r w:rsidRPr="004472D2">
        <w:rPr>
          <w:lang w:val="fr-CH"/>
        </w:rPr>
        <w:t xml:space="preserve">Le Tableau 6 donne les limites de la catégorie Z pour les ITE relevant des classes A (équipements industriels) et B (équipements grand public). Les équipements relevant de la catégorie Z sont définis comme associant ITE à une fonction de transmission radioélectrique. Au cas où la partie informatique est amovible et peut fonctionner de manière autonome, chaque partie doit être testée séparément et on doit en vérifier la conformité aux limites des rayonnements dans le domaine des rayonnements non essentiels fixées par l'UIT-R ou par le CISPR. Si la partie informatique ne peut pas fonctionner de manière autonome, on doit appliquer les limites des catégories A, B, C ou D définies par l'UIT-R tout en procédant à des essais sur l'équipement en mode émission et on doit appliquer les limites définies par le CISPR lorsque l'équipement est en mode attente ou inactif. Les valeurs utilisées sont extraites de la Publication N° 22 du CISPR pour les fréquences inférieures à 1 GHz. </w:t>
      </w:r>
    </w:p>
    <w:p w14:paraId="6819B56A" w14:textId="77777777" w:rsidR="00B33287" w:rsidRPr="004472D2" w:rsidRDefault="00B33287" w:rsidP="00B33287">
      <w:pPr>
        <w:pStyle w:val="TableNo"/>
        <w:rPr>
          <w:lang w:val="fr-CH"/>
        </w:rPr>
      </w:pPr>
      <w:r w:rsidRPr="004472D2">
        <w:rPr>
          <w:lang w:val="fr-CH"/>
        </w:rPr>
        <w:t>TABLEAU  6</w:t>
      </w:r>
    </w:p>
    <w:p w14:paraId="3D519DB7" w14:textId="77777777" w:rsidR="00B33287" w:rsidRPr="004472D2" w:rsidRDefault="00B33287" w:rsidP="00B33287">
      <w:pPr>
        <w:pStyle w:val="Tabletitle"/>
        <w:rPr>
          <w:lang w:val="fr-CH"/>
        </w:rPr>
      </w:pPr>
      <w:r w:rsidRPr="004472D2">
        <w:rPr>
          <w:lang w:val="fr-CH"/>
        </w:rPr>
        <w:t>Limites de la catégorie Z</w:t>
      </w:r>
    </w:p>
    <w:p w14:paraId="7F1C5922" w14:textId="77777777" w:rsidR="00B33287" w:rsidRPr="004472D2" w:rsidRDefault="00B33287" w:rsidP="00B33287">
      <w:pPr>
        <w:jc w:val="center"/>
        <w:rPr>
          <w:lang w:val="fr-CH"/>
        </w:rPr>
      </w:pPr>
      <w:r w:rsidRPr="004472D2">
        <w:rPr>
          <w:lang w:val="fr-CH"/>
        </w:rPr>
        <w:t>(Limites des rayonnements applicables aux ITE spécifiés par le CISPR)</w:t>
      </w:r>
    </w:p>
    <w:p w14:paraId="7D945D84" w14:textId="77777777" w:rsidR="00B33287" w:rsidRPr="004472D2" w:rsidRDefault="00B33287" w:rsidP="00B33287">
      <w:pPr>
        <w:pStyle w:val="Blanc"/>
        <w:rPr>
          <w:sz w:val="8"/>
          <w:lang w:val="fr-CH"/>
        </w:rPr>
      </w:pPr>
    </w:p>
    <w:tbl>
      <w:tblPr>
        <w:tblW w:w="9639" w:type="dxa"/>
        <w:jc w:val="center"/>
        <w:tblBorders>
          <w:top w:val="single" w:sz="4" w:space="0" w:color="auto"/>
          <w:left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9"/>
        <w:gridCol w:w="1997"/>
        <w:gridCol w:w="2219"/>
        <w:gridCol w:w="3014"/>
      </w:tblGrid>
      <w:tr w:rsidR="00B33287" w:rsidRPr="004472D2" w14:paraId="292EE310" w14:textId="77777777" w:rsidTr="00B45346">
        <w:trPr>
          <w:jc w:val="center"/>
        </w:trPr>
        <w:tc>
          <w:tcPr>
            <w:tcW w:w="2409" w:type="dxa"/>
            <w:tcBorders>
              <w:top w:val="single" w:sz="4" w:space="0" w:color="auto"/>
              <w:left w:val="single" w:sz="4" w:space="0" w:color="auto"/>
              <w:bottom w:val="single" w:sz="6" w:space="0" w:color="auto"/>
              <w:right w:val="single" w:sz="6" w:space="0" w:color="auto"/>
            </w:tcBorders>
          </w:tcPr>
          <w:p w14:paraId="3FD48E02" w14:textId="77777777" w:rsidR="00B33287" w:rsidRPr="004472D2" w:rsidRDefault="00B33287" w:rsidP="00B45346">
            <w:pPr>
              <w:pStyle w:val="Tablehead"/>
              <w:rPr>
                <w:lang w:val="fr-CH"/>
              </w:rPr>
            </w:pPr>
            <w:r w:rsidRPr="004472D2">
              <w:rPr>
                <w:lang w:val="fr-CH"/>
              </w:rPr>
              <w:t xml:space="preserve">Fréquence </w:t>
            </w:r>
            <w:r w:rsidRPr="004472D2">
              <w:rPr>
                <w:lang w:val="fr-CH"/>
              </w:rPr>
              <w:br/>
              <w:t>(MHz)</w:t>
            </w:r>
          </w:p>
        </w:tc>
        <w:tc>
          <w:tcPr>
            <w:tcW w:w="1997" w:type="dxa"/>
            <w:tcBorders>
              <w:top w:val="single" w:sz="4" w:space="0" w:color="auto"/>
              <w:left w:val="single" w:sz="6" w:space="0" w:color="auto"/>
              <w:bottom w:val="single" w:sz="6" w:space="0" w:color="auto"/>
              <w:right w:val="single" w:sz="6" w:space="0" w:color="auto"/>
            </w:tcBorders>
          </w:tcPr>
          <w:p w14:paraId="5858C2B5" w14:textId="77777777" w:rsidR="00B33287" w:rsidRPr="004472D2" w:rsidRDefault="00B33287" w:rsidP="00B45346">
            <w:pPr>
              <w:pStyle w:val="Tablehead"/>
              <w:rPr>
                <w:lang w:val="fr-CH"/>
              </w:rPr>
            </w:pPr>
            <w:r w:rsidRPr="004472D2">
              <w:rPr>
                <w:i/>
                <w:lang w:val="fr-CH"/>
              </w:rPr>
              <w:t>E</w:t>
            </w:r>
            <w:r w:rsidRPr="004472D2">
              <w:rPr>
                <w:i/>
                <w:vertAlign w:val="subscript"/>
                <w:lang w:val="fr-CH"/>
              </w:rPr>
              <w:t>max</w:t>
            </w:r>
            <w:r w:rsidRPr="004472D2">
              <w:rPr>
                <w:lang w:val="fr-CH"/>
              </w:rPr>
              <w:br/>
              <w:t>(dB(</w:t>
            </w:r>
            <w:r w:rsidRPr="004472D2">
              <w:rPr>
                <w:lang w:val="fr-CH"/>
              </w:rPr>
              <w:sym w:font="Symbol" w:char="F06D"/>
            </w:r>
            <w:r w:rsidRPr="004472D2">
              <w:rPr>
                <w:lang w:val="fr-CH"/>
              </w:rPr>
              <w:t>V/m))</w:t>
            </w:r>
          </w:p>
        </w:tc>
        <w:tc>
          <w:tcPr>
            <w:tcW w:w="2219" w:type="dxa"/>
            <w:tcBorders>
              <w:top w:val="single" w:sz="4" w:space="0" w:color="auto"/>
              <w:left w:val="single" w:sz="6" w:space="0" w:color="auto"/>
              <w:bottom w:val="single" w:sz="6" w:space="0" w:color="auto"/>
              <w:right w:val="single" w:sz="6" w:space="0" w:color="auto"/>
            </w:tcBorders>
          </w:tcPr>
          <w:p w14:paraId="60328DBE" w14:textId="77777777" w:rsidR="00B33287" w:rsidRPr="004472D2" w:rsidRDefault="00B33287" w:rsidP="00B45346">
            <w:pPr>
              <w:pStyle w:val="Tablehead"/>
              <w:rPr>
                <w:lang w:val="fr-CH"/>
              </w:rPr>
            </w:pPr>
            <w:r w:rsidRPr="004472D2">
              <w:rPr>
                <w:lang w:val="fr-CH"/>
              </w:rPr>
              <w:t xml:space="preserve">Distance de mesure </w:t>
            </w:r>
            <w:r w:rsidRPr="004472D2">
              <w:rPr>
                <w:lang w:val="fr-CH"/>
              </w:rPr>
              <w:br/>
              <w:t>(m)</w:t>
            </w:r>
          </w:p>
        </w:tc>
        <w:tc>
          <w:tcPr>
            <w:tcW w:w="3014" w:type="dxa"/>
            <w:tcBorders>
              <w:top w:val="single" w:sz="4" w:space="0" w:color="auto"/>
              <w:left w:val="single" w:sz="6" w:space="0" w:color="auto"/>
              <w:bottom w:val="single" w:sz="6" w:space="0" w:color="auto"/>
              <w:right w:val="single" w:sz="4" w:space="0" w:color="auto"/>
            </w:tcBorders>
          </w:tcPr>
          <w:p w14:paraId="0E7492C2" w14:textId="77777777" w:rsidR="00B33287" w:rsidRPr="004472D2" w:rsidRDefault="00B33287" w:rsidP="00B45346">
            <w:pPr>
              <w:pStyle w:val="Tablehead"/>
              <w:rPr>
                <w:lang w:val="fr-CH"/>
              </w:rPr>
            </w:pPr>
            <w:r w:rsidRPr="004472D2">
              <w:rPr>
                <w:lang w:val="fr-CH"/>
              </w:rPr>
              <w:t xml:space="preserve">p.i.r.e. correspondante </w:t>
            </w:r>
            <w:r w:rsidRPr="004472D2">
              <w:rPr>
                <w:lang w:val="fr-CH"/>
              </w:rPr>
              <w:br/>
              <w:t>(dBm)</w:t>
            </w:r>
          </w:p>
        </w:tc>
      </w:tr>
      <w:tr w:rsidR="00B33287" w:rsidRPr="004472D2" w14:paraId="7E4C7191"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4" w:space="0" w:color="auto"/>
              <w:left w:val="single" w:sz="4" w:space="0" w:color="auto"/>
              <w:bottom w:val="single" w:sz="4" w:space="0" w:color="auto"/>
              <w:right w:val="single" w:sz="4" w:space="0" w:color="auto"/>
            </w:tcBorders>
          </w:tcPr>
          <w:p w14:paraId="06C99457" w14:textId="77777777" w:rsidR="00B33287" w:rsidRPr="004472D2" w:rsidRDefault="00B33287" w:rsidP="00B45346">
            <w:pPr>
              <w:pStyle w:val="Tabletext"/>
              <w:spacing w:before="80" w:after="80"/>
              <w:jc w:val="center"/>
              <w:rPr>
                <w:lang w:val="fr-CH"/>
              </w:rPr>
            </w:pPr>
            <w:r w:rsidRPr="004472D2">
              <w:rPr>
                <w:lang w:val="fr-CH"/>
              </w:rPr>
              <w:t xml:space="preserve">Classe </w:t>
            </w:r>
            <w:proofErr w:type="gramStart"/>
            <w:r w:rsidRPr="004472D2">
              <w:rPr>
                <w:lang w:val="fr-CH"/>
              </w:rPr>
              <w:t>A:</w:t>
            </w:r>
            <w:proofErr w:type="gramEnd"/>
            <w:r w:rsidRPr="004472D2">
              <w:rPr>
                <w:lang w:val="fr-CH"/>
              </w:rPr>
              <w:t xml:space="preserve"> applicable aux ITE industriels</w:t>
            </w:r>
          </w:p>
        </w:tc>
      </w:tr>
      <w:tr w:rsidR="00B33287" w:rsidRPr="004472D2" w14:paraId="02DD1805"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4" w:space="0" w:color="auto"/>
              <w:left w:val="single" w:sz="6" w:space="0" w:color="auto"/>
              <w:bottom w:val="single" w:sz="6" w:space="0" w:color="auto"/>
              <w:right w:val="single" w:sz="6" w:space="0" w:color="auto"/>
            </w:tcBorders>
          </w:tcPr>
          <w:p w14:paraId="55ADCF12" w14:textId="77777777" w:rsidR="00B33287" w:rsidRPr="004472D2" w:rsidRDefault="00B33287" w:rsidP="00B45346">
            <w:pPr>
              <w:pStyle w:val="Tabletext"/>
              <w:spacing w:before="80" w:after="80"/>
              <w:jc w:val="center"/>
              <w:rPr>
                <w:lang w:val="fr-CH"/>
              </w:rPr>
            </w:pPr>
            <w:r w:rsidRPr="004472D2">
              <w:rPr>
                <w:lang w:val="fr-CH"/>
              </w:rPr>
              <w:t>30-230</w:t>
            </w:r>
          </w:p>
        </w:tc>
        <w:tc>
          <w:tcPr>
            <w:tcW w:w="1997" w:type="dxa"/>
            <w:tcBorders>
              <w:top w:val="single" w:sz="4" w:space="0" w:color="auto"/>
              <w:left w:val="single" w:sz="6" w:space="0" w:color="auto"/>
              <w:bottom w:val="single" w:sz="6" w:space="0" w:color="auto"/>
              <w:right w:val="single" w:sz="6" w:space="0" w:color="auto"/>
            </w:tcBorders>
          </w:tcPr>
          <w:p w14:paraId="07EDC813" w14:textId="77777777" w:rsidR="00B33287" w:rsidRPr="004472D2" w:rsidRDefault="00B33287" w:rsidP="00B45346">
            <w:pPr>
              <w:pStyle w:val="Tabletext"/>
              <w:spacing w:before="80" w:after="80"/>
              <w:jc w:val="center"/>
              <w:rPr>
                <w:lang w:val="fr-CH"/>
              </w:rPr>
            </w:pPr>
            <w:r w:rsidRPr="004472D2">
              <w:rPr>
                <w:lang w:val="fr-CH"/>
              </w:rPr>
              <w:t>40</w:t>
            </w:r>
            <w:r w:rsidRPr="004472D2">
              <w:rPr>
                <w:vertAlign w:val="superscript"/>
                <w:lang w:val="fr-CH"/>
              </w:rPr>
              <w:t>(1)</w:t>
            </w:r>
          </w:p>
        </w:tc>
        <w:tc>
          <w:tcPr>
            <w:tcW w:w="2219" w:type="dxa"/>
            <w:tcBorders>
              <w:top w:val="single" w:sz="4" w:space="0" w:color="auto"/>
              <w:left w:val="single" w:sz="6" w:space="0" w:color="auto"/>
              <w:bottom w:val="single" w:sz="6" w:space="0" w:color="auto"/>
              <w:right w:val="single" w:sz="6" w:space="0" w:color="auto"/>
            </w:tcBorders>
          </w:tcPr>
          <w:p w14:paraId="48212EE8" w14:textId="77777777" w:rsidR="00B33287" w:rsidRPr="004472D2" w:rsidRDefault="00B33287" w:rsidP="00B45346">
            <w:pPr>
              <w:pStyle w:val="Tabletext"/>
              <w:spacing w:before="80" w:after="80"/>
              <w:jc w:val="center"/>
              <w:rPr>
                <w:lang w:val="fr-CH"/>
              </w:rPr>
            </w:pPr>
            <w:r w:rsidRPr="004472D2">
              <w:rPr>
                <w:lang w:val="fr-CH"/>
              </w:rPr>
              <w:t>10</w:t>
            </w:r>
          </w:p>
        </w:tc>
        <w:tc>
          <w:tcPr>
            <w:tcW w:w="3014" w:type="dxa"/>
            <w:tcBorders>
              <w:top w:val="single" w:sz="4" w:space="0" w:color="auto"/>
              <w:left w:val="single" w:sz="6" w:space="0" w:color="auto"/>
              <w:bottom w:val="single" w:sz="6" w:space="0" w:color="auto"/>
              <w:right w:val="single" w:sz="6" w:space="0" w:color="auto"/>
            </w:tcBorders>
          </w:tcPr>
          <w:p w14:paraId="3C11685A" w14:textId="77777777" w:rsidR="00B33287" w:rsidRPr="004472D2" w:rsidRDefault="00B33287" w:rsidP="00B45346">
            <w:pPr>
              <w:pStyle w:val="Tabletext"/>
              <w:spacing w:before="80" w:after="80"/>
              <w:jc w:val="center"/>
              <w:rPr>
                <w:lang w:val="fr-CH"/>
              </w:rPr>
            </w:pPr>
            <w:r w:rsidRPr="004472D2">
              <w:rPr>
                <w:lang w:val="fr-CH"/>
              </w:rPr>
              <w:t>–49</w:t>
            </w:r>
          </w:p>
        </w:tc>
      </w:tr>
      <w:tr w:rsidR="00B33287" w:rsidRPr="004472D2" w14:paraId="02927F4E"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76EF2AB1" w14:textId="77777777" w:rsidR="00B33287" w:rsidRPr="004472D2" w:rsidRDefault="00B33287" w:rsidP="00B45346">
            <w:pPr>
              <w:pStyle w:val="Tabletext"/>
              <w:spacing w:before="80" w:after="80"/>
              <w:jc w:val="center"/>
              <w:rPr>
                <w:lang w:val="fr-CH"/>
              </w:rPr>
            </w:pPr>
            <w:r w:rsidRPr="004472D2">
              <w:rPr>
                <w:lang w:val="fr-CH"/>
              </w:rPr>
              <w:t>230-1</w:t>
            </w:r>
            <w:r w:rsidRPr="004472D2">
              <w:rPr>
                <w:rFonts w:ascii="Tms Rmn" w:hAnsi="Tms Rmn"/>
                <w:sz w:val="12"/>
                <w:lang w:val="fr-CH"/>
              </w:rPr>
              <w:t> </w:t>
            </w:r>
            <w:r w:rsidRPr="004472D2">
              <w:rPr>
                <w:lang w:val="fr-CH"/>
              </w:rPr>
              <w:t>000</w:t>
            </w:r>
          </w:p>
        </w:tc>
        <w:tc>
          <w:tcPr>
            <w:tcW w:w="1997" w:type="dxa"/>
            <w:tcBorders>
              <w:top w:val="single" w:sz="6" w:space="0" w:color="auto"/>
              <w:left w:val="single" w:sz="6" w:space="0" w:color="auto"/>
              <w:bottom w:val="single" w:sz="6" w:space="0" w:color="auto"/>
              <w:right w:val="single" w:sz="6" w:space="0" w:color="auto"/>
            </w:tcBorders>
          </w:tcPr>
          <w:p w14:paraId="5045AEF4" w14:textId="77777777" w:rsidR="00B33287" w:rsidRPr="004472D2" w:rsidRDefault="00B33287" w:rsidP="00B45346">
            <w:pPr>
              <w:pStyle w:val="Tabletext"/>
              <w:spacing w:before="80" w:after="80"/>
              <w:jc w:val="center"/>
              <w:rPr>
                <w:lang w:val="fr-CH"/>
              </w:rPr>
            </w:pPr>
            <w:r w:rsidRPr="004472D2">
              <w:rPr>
                <w:lang w:val="fr-CH"/>
              </w:rPr>
              <w:t>47</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14:paraId="1C55B1B7" w14:textId="77777777" w:rsidR="00B33287" w:rsidRPr="004472D2" w:rsidRDefault="00B33287" w:rsidP="00B45346">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14:paraId="1E8F829D" w14:textId="77777777" w:rsidR="00B33287" w:rsidRPr="004472D2" w:rsidRDefault="00B33287" w:rsidP="00B45346">
            <w:pPr>
              <w:pStyle w:val="Tabletext"/>
              <w:spacing w:before="80" w:after="80"/>
              <w:jc w:val="center"/>
              <w:rPr>
                <w:lang w:val="fr-CH"/>
              </w:rPr>
            </w:pPr>
            <w:r w:rsidRPr="004472D2">
              <w:rPr>
                <w:lang w:val="fr-CH"/>
              </w:rPr>
              <w:t>–42</w:t>
            </w:r>
          </w:p>
        </w:tc>
      </w:tr>
      <w:tr w:rsidR="00B33287" w:rsidRPr="004472D2" w14:paraId="3885851D"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492A84A3" w14:textId="77777777" w:rsidR="00B33287" w:rsidRPr="004472D2" w:rsidRDefault="00B33287" w:rsidP="00B45346">
            <w:pPr>
              <w:pStyle w:val="Tabletext"/>
              <w:spacing w:before="80" w:after="80"/>
              <w:jc w:val="center"/>
              <w:rPr>
                <w:lang w:val="fr-CH"/>
              </w:rPr>
            </w:pPr>
            <w:r w:rsidRPr="004472D2">
              <w:rPr>
                <w:lang w:val="fr-CH"/>
              </w:rPr>
              <w:t>1 000-3 000</w:t>
            </w:r>
          </w:p>
        </w:tc>
        <w:tc>
          <w:tcPr>
            <w:tcW w:w="1997" w:type="dxa"/>
            <w:tcBorders>
              <w:top w:val="single" w:sz="6" w:space="0" w:color="auto"/>
              <w:left w:val="single" w:sz="6" w:space="0" w:color="auto"/>
              <w:bottom w:val="single" w:sz="6" w:space="0" w:color="auto"/>
              <w:right w:val="single" w:sz="6" w:space="0" w:color="auto"/>
            </w:tcBorders>
          </w:tcPr>
          <w:p w14:paraId="7F2F4EFC" w14:textId="77777777" w:rsidR="00B33287" w:rsidRPr="004472D2" w:rsidRDefault="00B33287" w:rsidP="00B45346">
            <w:pPr>
              <w:pStyle w:val="Tabletext"/>
              <w:spacing w:before="80" w:after="80"/>
              <w:jc w:val="center"/>
              <w:rPr>
                <w:lang w:val="fr-CH"/>
              </w:rPr>
            </w:pPr>
            <w:r w:rsidRPr="004472D2">
              <w:rPr>
                <w:lang w:val="fr-CH"/>
              </w:rPr>
              <w:t>76</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14:paraId="54F60E5C" w14:textId="77777777" w:rsidR="00B33287" w:rsidRPr="004472D2" w:rsidRDefault="00B33287" w:rsidP="00B45346">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14:paraId="7E91C027" w14:textId="77777777" w:rsidR="00B33287" w:rsidRPr="004472D2" w:rsidRDefault="00B33287" w:rsidP="00B45346">
            <w:pPr>
              <w:pStyle w:val="Tabletext"/>
              <w:spacing w:before="80" w:after="80"/>
              <w:jc w:val="center"/>
              <w:rPr>
                <w:lang w:val="fr-CH"/>
              </w:rPr>
            </w:pPr>
            <w:r w:rsidRPr="004472D2">
              <w:rPr>
                <w:lang w:val="fr-CH"/>
              </w:rPr>
              <w:t>–23</w:t>
            </w:r>
          </w:p>
        </w:tc>
      </w:tr>
      <w:tr w:rsidR="00B33287" w:rsidRPr="004472D2" w14:paraId="37A72085"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75508791" w14:textId="77777777" w:rsidR="00B33287" w:rsidRPr="004472D2" w:rsidRDefault="00B33287" w:rsidP="00B45346">
            <w:pPr>
              <w:pStyle w:val="Tabletext"/>
              <w:spacing w:before="80" w:after="80"/>
              <w:jc w:val="center"/>
              <w:rPr>
                <w:lang w:val="fr-CH"/>
              </w:rPr>
            </w:pPr>
            <w:r w:rsidRPr="004472D2">
              <w:rPr>
                <w:lang w:val="fr-CH"/>
              </w:rPr>
              <w:t>3 000-6 000</w:t>
            </w:r>
          </w:p>
        </w:tc>
        <w:tc>
          <w:tcPr>
            <w:tcW w:w="1997" w:type="dxa"/>
            <w:tcBorders>
              <w:top w:val="single" w:sz="6" w:space="0" w:color="auto"/>
              <w:left w:val="single" w:sz="6" w:space="0" w:color="auto"/>
              <w:bottom w:val="single" w:sz="6" w:space="0" w:color="auto"/>
              <w:right w:val="single" w:sz="6" w:space="0" w:color="auto"/>
            </w:tcBorders>
          </w:tcPr>
          <w:p w14:paraId="2D6DC44E" w14:textId="77777777" w:rsidR="00B33287" w:rsidRPr="004472D2" w:rsidRDefault="00B33287" w:rsidP="00B45346">
            <w:pPr>
              <w:pStyle w:val="Tabletext"/>
              <w:spacing w:before="80" w:after="80"/>
              <w:jc w:val="center"/>
              <w:rPr>
                <w:lang w:val="fr-CH"/>
              </w:rPr>
            </w:pPr>
            <w:r w:rsidRPr="004472D2">
              <w:rPr>
                <w:lang w:val="fr-CH"/>
              </w:rPr>
              <w:t>80</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14:paraId="6710BD46" w14:textId="77777777" w:rsidR="00B33287" w:rsidRPr="004472D2" w:rsidRDefault="00B33287" w:rsidP="00B45346">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14:paraId="083A1793" w14:textId="77777777" w:rsidR="00B33287" w:rsidRPr="004472D2" w:rsidRDefault="00B33287" w:rsidP="00B45346">
            <w:pPr>
              <w:pStyle w:val="Tabletext"/>
              <w:spacing w:before="80" w:after="80"/>
              <w:jc w:val="center"/>
              <w:rPr>
                <w:lang w:val="fr-CH"/>
              </w:rPr>
            </w:pPr>
            <w:r w:rsidRPr="004472D2">
              <w:rPr>
                <w:lang w:val="fr-CH"/>
              </w:rPr>
              <w:t>–19</w:t>
            </w:r>
          </w:p>
        </w:tc>
      </w:tr>
      <w:tr w:rsidR="00B33287" w:rsidRPr="004472D2" w14:paraId="46199402"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6" w:space="0" w:color="auto"/>
              <w:left w:val="single" w:sz="6" w:space="0" w:color="auto"/>
              <w:bottom w:val="single" w:sz="6" w:space="0" w:color="auto"/>
              <w:right w:val="single" w:sz="6" w:space="0" w:color="auto"/>
            </w:tcBorders>
          </w:tcPr>
          <w:p w14:paraId="2197580C" w14:textId="77777777" w:rsidR="00B33287" w:rsidRPr="004472D2" w:rsidRDefault="00B33287" w:rsidP="00B45346">
            <w:pPr>
              <w:pStyle w:val="Tabletext"/>
              <w:spacing w:before="80" w:after="80"/>
              <w:jc w:val="center"/>
              <w:rPr>
                <w:lang w:val="fr-CH"/>
              </w:rPr>
            </w:pPr>
            <w:r w:rsidRPr="004472D2">
              <w:rPr>
                <w:lang w:val="fr-CH"/>
              </w:rPr>
              <w:t xml:space="preserve">Classe </w:t>
            </w:r>
            <w:proofErr w:type="gramStart"/>
            <w:r w:rsidRPr="004472D2">
              <w:rPr>
                <w:lang w:val="fr-CH"/>
              </w:rPr>
              <w:t>B:</w:t>
            </w:r>
            <w:proofErr w:type="gramEnd"/>
            <w:r w:rsidRPr="004472D2">
              <w:rPr>
                <w:lang w:val="fr-CH"/>
              </w:rPr>
              <w:t xml:space="preserve"> applicable aux ITE grand public</w:t>
            </w:r>
          </w:p>
        </w:tc>
      </w:tr>
      <w:tr w:rsidR="00B33287" w:rsidRPr="004472D2" w14:paraId="169752F2"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5E4FEDC9" w14:textId="77777777" w:rsidR="00B33287" w:rsidRPr="004472D2" w:rsidRDefault="00B33287" w:rsidP="00B45346">
            <w:pPr>
              <w:pStyle w:val="Tabletext"/>
              <w:spacing w:before="80" w:after="80"/>
              <w:jc w:val="center"/>
              <w:rPr>
                <w:lang w:val="fr-CH"/>
              </w:rPr>
            </w:pPr>
            <w:r w:rsidRPr="004472D2">
              <w:rPr>
                <w:lang w:val="fr-CH"/>
              </w:rPr>
              <w:t>30-230</w:t>
            </w:r>
          </w:p>
        </w:tc>
        <w:tc>
          <w:tcPr>
            <w:tcW w:w="1997" w:type="dxa"/>
            <w:tcBorders>
              <w:top w:val="single" w:sz="6" w:space="0" w:color="auto"/>
              <w:left w:val="single" w:sz="6" w:space="0" w:color="auto"/>
              <w:bottom w:val="single" w:sz="6" w:space="0" w:color="auto"/>
              <w:right w:val="single" w:sz="6" w:space="0" w:color="auto"/>
            </w:tcBorders>
          </w:tcPr>
          <w:p w14:paraId="3B6228CA" w14:textId="77777777" w:rsidR="00B33287" w:rsidRPr="004472D2" w:rsidRDefault="00B33287" w:rsidP="00B45346">
            <w:pPr>
              <w:pStyle w:val="Tabletext"/>
              <w:spacing w:before="80" w:after="80"/>
              <w:jc w:val="center"/>
              <w:rPr>
                <w:lang w:val="fr-CH"/>
              </w:rPr>
            </w:pPr>
            <w:r w:rsidRPr="004472D2">
              <w:rPr>
                <w:lang w:val="fr-CH"/>
              </w:rPr>
              <w:t>30</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14:paraId="3FC38F05" w14:textId="77777777" w:rsidR="00B33287" w:rsidRPr="004472D2" w:rsidRDefault="00B33287" w:rsidP="00B45346">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14:paraId="4C529127" w14:textId="77777777" w:rsidR="00B33287" w:rsidRPr="004472D2" w:rsidRDefault="00B33287" w:rsidP="00B45346">
            <w:pPr>
              <w:pStyle w:val="Tabletext"/>
              <w:spacing w:before="80" w:after="80"/>
              <w:jc w:val="center"/>
              <w:rPr>
                <w:lang w:val="fr-CH"/>
              </w:rPr>
            </w:pPr>
            <w:r w:rsidRPr="004472D2">
              <w:rPr>
                <w:lang w:val="fr-CH"/>
              </w:rPr>
              <w:t>–59</w:t>
            </w:r>
          </w:p>
        </w:tc>
      </w:tr>
      <w:tr w:rsidR="00B33287" w:rsidRPr="004472D2" w14:paraId="7E504DEA"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4655D638" w14:textId="77777777" w:rsidR="00B33287" w:rsidRPr="004472D2" w:rsidRDefault="00B33287" w:rsidP="00B45346">
            <w:pPr>
              <w:pStyle w:val="Tabletext"/>
              <w:spacing w:before="80" w:after="80"/>
              <w:jc w:val="center"/>
              <w:rPr>
                <w:lang w:val="fr-CH"/>
              </w:rPr>
            </w:pPr>
            <w:r w:rsidRPr="004472D2">
              <w:rPr>
                <w:lang w:val="fr-CH"/>
              </w:rPr>
              <w:t>230-1</w:t>
            </w:r>
            <w:r w:rsidRPr="004472D2">
              <w:rPr>
                <w:rFonts w:ascii="Tms Rmn" w:hAnsi="Tms Rmn"/>
                <w:sz w:val="12"/>
                <w:lang w:val="fr-CH"/>
              </w:rPr>
              <w:t> </w:t>
            </w:r>
            <w:r w:rsidRPr="004472D2">
              <w:rPr>
                <w:lang w:val="fr-CH"/>
              </w:rPr>
              <w:t>000</w:t>
            </w:r>
          </w:p>
        </w:tc>
        <w:tc>
          <w:tcPr>
            <w:tcW w:w="1997" w:type="dxa"/>
            <w:tcBorders>
              <w:top w:val="single" w:sz="6" w:space="0" w:color="auto"/>
              <w:left w:val="single" w:sz="6" w:space="0" w:color="auto"/>
              <w:bottom w:val="single" w:sz="6" w:space="0" w:color="auto"/>
              <w:right w:val="single" w:sz="6" w:space="0" w:color="auto"/>
            </w:tcBorders>
          </w:tcPr>
          <w:p w14:paraId="6608070C" w14:textId="77777777" w:rsidR="00B33287" w:rsidRPr="004472D2" w:rsidRDefault="00B33287" w:rsidP="00B45346">
            <w:pPr>
              <w:pStyle w:val="Tabletext"/>
              <w:spacing w:before="80" w:after="80"/>
              <w:jc w:val="center"/>
              <w:rPr>
                <w:lang w:val="fr-CH"/>
              </w:rPr>
            </w:pPr>
            <w:r w:rsidRPr="004472D2">
              <w:rPr>
                <w:lang w:val="fr-CH"/>
              </w:rPr>
              <w:t>37</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14:paraId="5D0335FE" w14:textId="77777777" w:rsidR="00B33287" w:rsidRPr="004472D2" w:rsidRDefault="00B33287" w:rsidP="00B45346">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14:paraId="5F3B3AEC" w14:textId="77777777" w:rsidR="00B33287" w:rsidRPr="004472D2" w:rsidRDefault="00B33287" w:rsidP="00B45346">
            <w:pPr>
              <w:pStyle w:val="Tabletext"/>
              <w:spacing w:before="80" w:after="80"/>
              <w:jc w:val="center"/>
              <w:rPr>
                <w:lang w:val="fr-CH"/>
              </w:rPr>
            </w:pPr>
            <w:r w:rsidRPr="004472D2">
              <w:rPr>
                <w:lang w:val="fr-CH"/>
              </w:rPr>
              <w:t>–52</w:t>
            </w:r>
          </w:p>
        </w:tc>
      </w:tr>
      <w:tr w:rsidR="00B33287" w:rsidRPr="004472D2" w14:paraId="7FCD2EAA"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69CA1692" w14:textId="77777777" w:rsidR="00B33287" w:rsidRPr="004472D2" w:rsidRDefault="00B33287" w:rsidP="00B45346">
            <w:pPr>
              <w:pStyle w:val="Tabletext"/>
              <w:spacing w:before="80" w:after="80"/>
              <w:jc w:val="center"/>
              <w:rPr>
                <w:lang w:val="fr-CH"/>
              </w:rPr>
            </w:pPr>
            <w:r w:rsidRPr="004472D2">
              <w:rPr>
                <w:lang w:val="fr-CH"/>
              </w:rPr>
              <w:t>1 000-3 000</w:t>
            </w:r>
          </w:p>
        </w:tc>
        <w:tc>
          <w:tcPr>
            <w:tcW w:w="1997" w:type="dxa"/>
            <w:tcBorders>
              <w:top w:val="single" w:sz="6" w:space="0" w:color="auto"/>
              <w:left w:val="single" w:sz="6" w:space="0" w:color="auto"/>
              <w:bottom w:val="single" w:sz="6" w:space="0" w:color="auto"/>
              <w:right w:val="single" w:sz="6" w:space="0" w:color="auto"/>
            </w:tcBorders>
          </w:tcPr>
          <w:p w14:paraId="08D0D5F4" w14:textId="77777777" w:rsidR="00B33287" w:rsidRPr="004472D2" w:rsidRDefault="00B33287" w:rsidP="00B45346">
            <w:pPr>
              <w:pStyle w:val="Tabletext"/>
              <w:spacing w:before="80" w:after="80"/>
              <w:jc w:val="center"/>
              <w:rPr>
                <w:lang w:val="fr-CH"/>
              </w:rPr>
            </w:pPr>
            <w:r w:rsidRPr="004472D2">
              <w:rPr>
                <w:lang w:val="fr-CH"/>
              </w:rPr>
              <w:t>70</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14:paraId="4EACAF3B" w14:textId="77777777" w:rsidR="00B33287" w:rsidRPr="004472D2" w:rsidRDefault="00B33287" w:rsidP="00B45346">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14:paraId="51CB501C" w14:textId="77777777" w:rsidR="00B33287" w:rsidRPr="004472D2" w:rsidRDefault="00B33287" w:rsidP="00B45346">
            <w:pPr>
              <w:pStyle w:val="Tabletext"/>
              <w:spacing w:before="80" w:after="80"/>
              <w:jc w:val="center"/>
              <w:rPr>
                <w:lang w:val="fr-CH"/>
              </w:rPr>
            </w:pPr>
            <w:r w:rsidRPr="004472D2">
              <w:rPr>
                <w:lang w:val="fr-CH"/>
              </w:rPr>
              <w:t>–29</w:t>
            </w:r>
          </w:p>
        </w:tc>
      </w:tr>
      <w:tr w:rsidR="00B33287" w:rsidRPr="004472D2" w14:paraId="78E4E594"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14:paraId="7D84308E" w14:textId="77777777" w:rsidR="00B33287" w:rsidRPr="004472D2" w:rsidRDefault="00B33287" w:rsidP="00B45346">
            <w:pPr>
              <w:pStyle w:val="Tabletext"/>
              <w:spacing w:before="80" w:after="80"/>
              <w:jc w:val="center"/>
              <w:rPr>
                <w:lang w:val="fr-CH"/>
              </w:rPr>
            </w:pPr>
            <w:r w:rsidRPr="004472D2">
              <w:rPr>
                <w:lang w:val="fr-CH"/>
              </w:rPr>
              <w:t>3 000-6 000</w:t>
            </w:r>
          </w:p>
        </w:tc>
        <w:tc>
          <w:tcPr>
            <w:tcW w:w="1997" w:type="dxa"/>
            <w:tcBorders>
              <w:top w:val="single" w:sz="6" w:space="0" w:color="auto"/>
              <w:left w:val="single" w:sz="6" w:space="0" w:color="auto"/>
              <w:bottom w:val="single" w:sz="6" w:space="0" w:color="auto"/>
              <w:right w:val="single" w:sz="6" w:space="0" w:color="auto"/>
            </w:tcBorders>
          </w:tcPr>
          <w:p w14:paraId="5347C114" w14:textId="77777777" w:rsidR="00B33287" w:rsidRPr="004472D2" w:rsidRDefault="00B33287" w:rsidP="00B45346">
            <w:pPr>
              <w:pStyle w:val="Tabletext"/>
              <w:spacing w:before="80" w:after="80"/>
              <w:jc w:val="center"/>
              <w:rPr>
                <w:lang w:val="fr-CH"/>
              </w:rPr>
            </w:pPr>
            <w:r w:rsidRPr="004472D2">
              <w:rPr>
                <w:lang w:val="fr-CH"/>
              </w:rPr>
              <w:t>74</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14:paraId="02C70219" w14:textId="77777777" w:rsidR="00B33287" w:rsidRPr="004472D2" w:rsidRDefault="00B33287" w:rsidP="00B45346">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14:paraId="27A826CA" w14:textId="77777777" w:rsidR="00B33287" w:rsidRPr="004472D2" w:rsidRDefault="00B33287" w:rsidP="00B45346">
            <w:pPr>
              <w:pStyle w:val="Tabletext"/>
              <w:spacing w:before="80" w:after="80"/>
              <w:jc w:val="center"/>
              <w:rPr>
                <w:lang w:val="fr-CH"/>
              </w:rPr>
            </w:pPr>
            <w:r w:rsidRPr="004472D2">
              <w:rPr>
                <w:lang w:val="fr-CH"/>
              </w:rPr>
              <w:t>–25</w:t>
            </w:r>
          </w:p>
        </w:tc>
      </w:tr>
      <w:tr w:rsidR="00B33287" w:rsidRPr="004472D2" w14:paraId="4900C01F" w14:textId="77777777" w:rsidTr="00B4534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6" w:space="0" w:color="auto"/>
              <w:left w:val="nil"/>
              <w:bottom w:val="nil"/>
              <w:right w:val="nil"/>
            </w:tcBorders>
          </w:tcPr>
          <w:p w14:paraId="00485994" w14:textId="77777777" w:rsidR="00B33287" w:rsidRPr="004472D2" w:rsidRDefault="00B33287" w:rsidP="00B45346">
            <w:pPr>
              <w:pStyle w:val="Tablelegend"/>
              <w:rPr>
                <w:lang w:val="fr-CH"/>
              </w:rPr>
            </w:pPr>
            <w:r w:rsidRPr="004472D2">
              <w:rPr>
                <w:lang w:val="fr-CH"/>
              </w:rPr>
              <w:t xml:space="preserve">Pour les fréquences de transition, les limites inférieures indiquées dans le Tableau 6 s'appliquent. </w:t>
            </w:r>
          </w:p>
          <w:p w14:paraId="72A12B26" w14:textId="77777777" w:rsidR="00B33287" w:rsidRPr="004472D2" w:rsidRDefault="00B33287" w:rsidP="00B45346">
            <w:pPr>
              <w:pStyle w:val="Tablelegend"/>
              <w:rPr>
                <w:lang w:val="fr-CH"/>
              </w:rPr>
            </w:pPr>
            <w:r w:rsidRPr="004472D2">
              <w:rPr>
                <w:vertAlign w:val="superscript"/>
                <w:lang w:val="fr-CH"/>
              </w:rPr>
              <w:t>(1)</w:t>
            </w:r>
            <w:r w:rsidRPr="004472D2">
              <w:rPr>
                <w:lang w:val="fr-CH"/>
              </w:rPr>
              <w:tab/>
              <w:t>Limites de quasi-crête.</w:t>
            </w:r>
          </w:p>
          <w:p w14:paraId="2C014D57" w14:textId="77777777" w:rsidR="00B33287" w:rsidRPr="004472D2" w:rsidRDefault="00B33287" w:rsidP="00B45346">
            <w:pPr>
              <w:pStyle w:val="Tablelegend"/>
              <w:rPr>
                <w:lang w:val="fr-CH"/>
              </w:rPr>
            </w:pPr>
            <w:r w:rsidRPr="004472D2">
              <w:rPr>
                <w:vertAlign w:val="superscript"/>
                <w:lang w:val="fr-CH"/>
              </w:rPr>
              <w:t>(2)</w:t>
            </w:r>
            <w:r w:rsidRPr="004472D2">
              <w:rPr>
                <w:lang w:val="fr-CH"/>
              </w:rPr>
              <w:tab/>
              <w:t>Limites de crête.</w:t>
            </w:r>
          </w:p>
        </w:tc>
      </w:tr>
    </w:tbl>
    <w:p w14:paraId="3CD743F9" w14:textId="77777777" w:rsidR="00B33287" w:rsidRPr="004472D2" w:rsidRDefault="00B33287" w:rsidP="00B33287">
      <w:pPr>
        <w:pStyle w:val="Tablefin"/>
        <w:rPr>
          <w:lang w:val="fr-CH"/>
        </w:rPr>
      </w:pPr>
    </w:p>
    <w:p w14:paraId="295771B6" w14:textId="77777777" w:rsidR="00B33287" w:rsidRPr="004472D2" w:rsidRDefault="00B33287" w:rsidP="00B33287">
      <w:pPr>
        <w:rPr>
          <w:lang w:val="fr-CH"/>
        </w:rPr>
      </w:pPr>
      <w:r w:rsidRPr="004472D2">
        <w:rPr>
          <w:lang w:val="fr-CH"/>
        </w:rPr>
        <w:t xml:space="preserve">Les p.i.r.e. correspondantes sont indiquées pour </w:t>
      </w:r>
      <w:proofErr w:type="gramStart"/>
      <w:r w:rsidRPr="004472D2">
        <w:rPr>
          <w:lang w:val="fr-CH"/>
        </w:rPr>
        <w:t>information:</w:t>
      </w:r>
      <w:proofErr w:type="gramEnd"/>
      <w:r w:rsidRPr="004472D2">
        <w:rPr>
          <w:lang w:val="fr-CH"/>
        </w:rPr>
        <w:t xml:space="preserve"> on suppose que le champ maximal doit être mesuré dans une chambre semi-anéchoïde ou sur un site d'essai en espace libre, conformément à la méthode de mesure adoptée par le CISPR. La valeur obtenue est supérieure d'approximativement 4 dB aux mesures obtenues en espace libre (cette valeur est conforme au résultat des études du CISPR).</w:t>
      </w:r>
    </w:p>
    <w:p w14:paraId="1AB22D2F" w14:textId="77777777" w:rsidR="00B33287" w:rsidRPr="004472D2" w:rsidRDefault="00B33287" w:rsidP="00B33287">
      <w:pPr>
        <w:pStyle w:val="Heading1"/>
        <w:rPr>
          <w:rFonts w:eastAsia="Arial Unicode MS"/>
          <w:lang w:val="fr-CH"/>
        </w:rPr>
      </w:pPr>
      <w:r w:rsidRPr="004472D2">
        <w:rPr>
          <w:lang w:val="fr-CH"/>
        </w:rPr>
        <w:t>5</w:t>
      </w:r>
      <w:r w:rsidRPr="004472D2">
        <w:rPr>
          <w:lang w:val="fr-CH"/>
        </w:rPr>
        <w:tab/>
        <w:t>Méthode de mesure</w:t>
      </w:r>
    </w:p>
    <w:p w14:paraId="407C244A" w14:textId="77777777" w:rsidR="00B33287" w:rsidRPr="004472D2" w:rsidRDefault="00B33287" w:rsidP="00B33287">
      <w:pPr>
        <w:rPr>
          <w:lang w:val="fr-CH"/>
        </w:rPr>
      </w:pPr>
      <w:r w:rsidRPr="004472D2">
        <w:rPr>
          <w:lang w:val="fr-CH"/>
        </w:rPr>
        <w:t>Les méthodes de mesure des rayonnements dans le domaine des rayonnements non essentiels sont décrites en détail dans l'Annexe 2.</w:t>
      </w:r>
    </w:p>
    <w:p w14:paraId="7588F7E8" w14:textId="77777777" w:rsidR="00B33287" w:rsidRPr="004472D2" w:rsidRDefault="00B33287" w:rsidP="00B33287">
      <w:pPr>
        <w:pStyle w:val="Heading1"/>
        <w:rPr>
          <w:rFonts w:eastAsia="Arial Unicode MS"/>
          <w:lang w:val="fr-CH"/>
        </w:rPr>
      </w:pPr>
      <w:r w:rsidRPr="004472D2">
        <w:rPr>
          <w:lang w:val="fr-CH"/>
        </w:rPr>
        <w:t>6</w:t>
      </w:r>
      <w:r w:rsidRPr="004472D2">
        <w:rPr>
          <w:lang w:val="fr-CH"/>
        </w:rPr>
        <w:tab/>
        <w:t>Protection du service de radioastronomie et des services spatiaux utilisant des capteurs passifs</w:t>
      </w:r>
    </w:p>
    <w:p w14:paraId="229B74FF" w14:textId="77777777" w:rsidR="00B33287" w:rsidRPr="004472D2" w:rsidRDefault="00B33287" w:rsidP="00B33287">
      <w:pPr>
        <w:rPr>
          <w:lang w:val="fr-CH"/>
        </w:rPr>
      </w:pPr>
      <w:r w:rsidRPr="004472D2">
        <w:rPr>
          <w:lang w:val="fr-CH"/>
        </w:rPr>
        <w:t>Il convient de tenir compte des critères de protection pour le service de radioastronomie et les services d'exploration de la Terre par satellite et de météorologie par satellite utilisant des capteurs passifs lorsqu'on applique des limites aux rayonnements dans le domaine des rayonnements non essentiels. Tous ces services peuvent être extrêmement sensibles au brouillage.</w:t>
      </w:r>
    </w:p>
    <w:p w14:paraId="40E41BE6" w14:textId="77777777" w:rsidR="00B33287" w:rsidRPr="004472D2" w:rsidRDefault="00B33287" w:rsidP="00B33287">
      <w:pPr>
        <w:pStyle w:val="Heading2"/>
        <w:rPr>
          <w:rFonts w:eastAsia="Arial Unicode MS"/>
          <w:lang w:val="fr-CH"/>
        </w:rPr>
      </w:pPr>
      <w:r w:rsidRPr="004472D2">
        <w:rPr>
          <w:lang w:val="fr-CH"/>
        </w:rPr>
        <w:t>6.1</w:t>
      </w:r>
      <w:r w:rsidRPr="004472D2">
        <w:rPr>
          <w:lang w:val="fr-CH"/>
        </w:rPr>
        <w:tab/>
        <w:t>Service de radioastronomie</w:t>
      </w:r>
    </w:p>
    <w:p w14:paraId="0A0F286A" w14:textId="77777777" w:rsidR="00B33287" w:rsidRPr="004472D2" w:rsidRDefault="00B33287" w:rsidP="00B33287">
      <w:pPr>
        <w:rPr>
          <w:lang w:val="fr-CH"/>
        </w:rPr>
      </w:pPr>
      <w:r w:rsidRPr="004472D2">
        <w:rPr>
          <w:lang w:val="fr-CH"/>
        </w:rPr>
        <w:t xml:space="preserve">Il convient de porter une attention toute particulière au service de radioastronomie, du fait de son caractère passif et de la vulnérabilité de ses mesures, en ce qui concerne l'incidence des rayonnements dans le domaine des rayonnements non </w:t>
      </w:r>
      <w:proofErr w:type="gramStart"/>
      <w:r w:rsidRPr="004472D2">
        <w:rPr>
          <w:lang w:val="fr-CH"/>
        </w:rPr>
        <w:t>essentiels;</w:t>
      </w:r>
      <w:proofErr w:type="gramEnd"/>
      <w:r w:rsidRPr="004472D2">
        <w:rPr>
          <w:lang w:val="fr-CH"/>
        </w:rPr>
        <w:t xml:space="preserve"> les radioastronomes relèvent couramment des rapports signal/bruit variant entre –30 et –60 dB en utilisant de longs temps d'inté</w:t>
      </w:r>
      <w:r w:rsidRPr="004472D2">
        <w:rPr>
          <w:lang w:val="fr-CH"/>
        </w:rPr>
        <w:softHyphen/>
        <w:t>gration. Les administrations sont instamment priées, dans la mesure du possible, de veiller à éviter les rayonnements dans le domaine des rayonnements non essentiels susceptibles de causer des brouillages au service de radioastronomie exploité conformément à l'Article 29 du RR. Lorsqu'elles mettent en service de nouveaux systèmes par satellite, les administrations sont priées de noter que les émetteurs placés à bord de satellites peuvent être à l'origine de graves brouillages causés au service de radioastronomie du fait des rayonnements non essentiels et des émissions hors bande qu'ils produisent, y compris dans les bandes latérales éloignées résultant de l'utilisation des techniques de modulation numérique. Il convient de tenir compte des seuils de brouillage pour la radioastronomie précisés dans la Recommandation UIT-R RA.769. L'Annexe 3 reproduit certaines parties du Tableau extrait de cette même Recommandation. Les seuils présentés dans ce Tableau sont indiqués pour référence et ne constituent pas des limites impératives.</w:t>
      </w:r>
    </w:p>
    <w:p w14:paraId="028E2688" w14:textId="77777777" w:rsidR="00B33287" w:rsidRPr="004472D2" w:rsidRDefault="00B33287" w:rsidP="00B33287">
      <w:pPr>
        <w:rPr>
          <w:lang w:val="fr-CH"/>
        </w:rPr>
      </w:pPr>
      <w:r w:rsidRPr="004472D2">
        <w:rPr>
          <w:lang w:val="fr-CH"/>
        </w:rPr>
        <w:t xml:space="preserve">Pour les émetteurs placés à la surface de la Terre, si les limites fixées aux rayonnements non désirés n'offrent pas une protection suffisante pour le service de radioastronomie, on peut quelquefois atténuer les brouillages, par exemple en adoptant les solutions </w:t>
      </w:r>
      <w:proofErr w:type="gramStart"/>
      <w:r w:rsidRPr="004472D2">
        <w:rPr>
          <w:lang w:val="fr-CH"/>
        </w:rPr>
        <w:t>suivantes:</w:t>
      </w:r>
      <w:proofErr w:type="gramEnd"/>
      <w:r w:rsidRPr="004472D2">
        <w:rPr>
          <w:lang w:val="fr-CH"/>
        </w:rPr>
        <w:t xml:space="preserve"> effet d'écran du terrain, création par les administrations de zones de coordination, de protection ou d'exclusion et respect d'autres dispositions des Articles 15 et 29 du RR relatifs aux observatoires de radioastronomie.</w:t>
      </w:r>
    </w:p>
    <w:p w14:paraId="2268CF7A" w14:textId="77777777" w:rsidR="00B33287" w:rsidRPr="004472D2" w:rsidRDefault="00B33287" w:rsidP="00B33287">
      <w:pPr>
        <w:pStyle w:val="Heading2"/>
        <w:rPr>
          <w:rFonts w:eastAsia="Arial Unicode MS"/>
          <w:lang w:val="fr-CH"/>
        </w:rPr>
      </w:pPr>
      <w:r w:rsidRPr="004472D2">
        <w:rPr>
          <w:lang w:val="fr-CH"/>
        </w:rPr>
        <w:t>6.2</w:t>
      </w:r>
      <w:r w:rsidRPr="004472D2">
        <w:rPr>
          <w:lang w:val="fr-CH"/>
        </w:rPr>
        <w:tab/>
        <w:t>Service d'exploration de la Terre par satellite et service de météorologie par satellite utilisant des capteurs passifs</w:t>
      </w:r>
    </w:p>
    <w:p w14:paraId="29EC4B46" w14:textId="77777777" w:rsidR="00B33287" w:rsidRPr="004472D2" w:rsidRDefault="00B33287" w:rsidP="00B33287">
      <w:pPr>
        <w:rPr>
          <w:lang w:val="fr-CH"/>
        </w:rPr>
      </w:pPr>
      <w:r w:rsidRPr="004472D2">
        <w:rPr>
          <w:lang w:val="fr-CH"/>
        </w:rPr>
        <w:t>La télédétection passive à partir de satellites joue un rôle de plus en plus important pour la collecte de paramètres relatifs à l'atmosphère (par exemple, température, teneur en vapeur d'eau, teneur en ozone et en autres gaz) ainsi que pour l'exploration de la surface de la Terre. La Recomman</w:t>
      </w:r>
      <w:r w:rsidRPr="004472D2">
        <w:rPr>
          <w:lang w:val="fr-CH"/>
        </w:rPr>
        <w:softHyphen/>
        <w:t>dation UIT-R SA.1029 précise les seuils de brouillage pour la télédétection passive par satellite. Un extrait de cette Recommandation est reproduit dans l'Annexe 3. Les niveaux mentionnés dans ce Tableau sont donnés à des fins de référence et n'ont pas un caractère obligatoire.</w:t>
      </w:r>
    </w:p>
    <w:p w14:paraId="69107FA3" w14:textId="77777777" w:rsidR="00B33287" w:rsidRPr="004472D2" w:rsidRDefault="00B33287" w:rsidP="00B33287">
      <w:pPr>
        <w:rPr>
          <w:lang w:val="fr-CH"/>
        </w:rPr>
      </w:pPr>
    </w:p>
    <w:p w14:paraId="38FD8DCC" w14:textId="77777777" w:rsidR="00B33287" w:rsidRPr="004472D2" w:rsidRDefault="00B33287" w:rsidP="00B33287">
      <w:pPr>
        <w:pStyle w:val="AnnexNoTitle"/>
        <w:rPr>
          <w:lang w:val="fr-CH"/>
        </w:rPr>
      </w:pPr>
      <w:r w:rsidRPr="004472D2">
        <w:rPr>
          <w:lang w:val="fr-CH"/>
        </w:rPr>
        <w:br w:type="page"/>
      </w:r>
    </w:p>
    <w:p w14:paraId="72358F11" w14:textId="77777777" w:rsidR="00B33287" w:rsidRPr="004472D2" w:rsidRDefault="00B33287" w:rsidP="00B33287">
      <w:pPr>
        <w:pStyle w:val="AnnexNoTitle"/>
        <w:rPr>
          <w:lang w:val="fr-CH"/>
        </w:rPr>
      </w:pPr>
      <w:r w:rsidRPr="004472D2">
        <w:rPr>
          <w:lang w:val="fr-CH"/>
        </w:rPr>
        <w:t>Annexe 1</w:t>
      </w:r>
      <w:r w:rsidRPr="004472D2">
        <w:rPr>
          <w:lang w:val="fr-CH"/>
        </w:rPr>
        <w:br/>
      </w:r>
      <w:r w:rsidRPr="004472D2">
        <w:rPr>
          <w:lang w:val="fr-CH"/>
        </w:rPr>
        <w:br/>
        <w:t>Paramètres représentant les rayonnements dans le domaine</w:t>
      </w:r>
      <w:r w:rsidRPr="004472D2">
        <w:rPr>
          <w:lang w:val="fr-CH"/>
        </w:rPr>
        <w:br/>
        <w:t>des rayonnements non essentiels et unités associées</w:t>
      </w:r>
    </w:p>
    <w:p w14:paraId="0BBE75B7" w14:textId="77777777" w:rsidR="00B33287" w:rsidRPr="004472D2" w:rsidRDefault="00B33287" w:rsidP="00B33287">
      <w:pPr>
        <w:pStyle w:val="Heading1"/>
        <w:rPr>
          <w:rFonts w:eastAsia="Arial Unicode MS"/>
          <w:lang w:val="fr-CH"/>
        </w:rPr>
      </w:pPr>
      <w:r w:rsidRPr="004472D2">
        <w:rPr>
          <w:lang w:val="fr-CH"/>
        </w:rPr>
        <w:t>1</w:t>
      </w:r>
      <w:r w:rsidRPr="004472D2">
        <w:rPr>
          <w:lang w:val="fr-CH"/>
        </w:rPr>
        <w:tab/>
        <w:t>Paramètres représentant les rayonnements dans le domaine des rayonnements non essentiels</w:t>
      </w:r>
    </w:p>
    <w:p w14:paraId="24B6AEBF" w14:textId="77777777" w:rsidR="00B33287" w:rsidRPr="004472D2" w:rsidRDefault="00B33287" w:rsidP="00B33287">
      <w:pPr>
        <w:rPr>
          <w:lang w:val="fr-CH"/>
        </w:rPr>
      </w:pPr>
      <w:r w:rsidRPr="004472D2">
        <w:rPr>
          <w:lang w:val="fr-CH"/>
        </w:rPr>
        <w:t>Les niveaux de rayonnements dans le domaine des rayonnements non essentiels s'expriment généralement en termes de puissance ou de champ mesurés à une distance donnée ou en termes de puissance surfacique également mesurée à une certaine distance, toutes ces données étant mesurées dans une largeur de bande précise.</w:t>
      </w:r>
    </w:p>
    <w:p w14:paraId="0F5A90E2" w14:textId="77777777" w:rsidR="00B33287" w:rsidRPr="004472D2" w:rsidRDefault="00B33287" w:rsidP="00B33287">
      <w:pPr>
        <w:rPr>
          <w:lang w:val="fr-CH"/>
        </w:rPr>
      </w:pPr>
      <w:r w:rsidRPr="004472D2">
        <w:rPr>
          <w:lang w:val="fr-CH"/>
        </w:rPr>
        <w:t>Même si le champ mesuré à une certaine distance de l'antenne d'émission est la valeur la plus importante qui permet d'évaluer et de mesurer les rayonnements du domaine des rayonnements non essentiels, on considère comme suffisant pour le moment, de définir les paramètres de puissance des émetteurs, dans le cadre des études relatives aux brouillages radioélectriques et à la compatibilité électromagnétique.</w:t>
      </w:r>
    </w:p>
    <w:p w14:paraId="2074EA1F" w14:textId="77777777" w:rsidR="00B33287" w:rsidRPr="004472D2" w:rsidRDefault="00B33287" w:rsidP="00B33287">
      <w:pPr>
        <w:pStyle w:val="Heading2"/>
        <w:rPr>
          <w:rFonts w:eastAsia="Arial Unicode MS"/>
          <w:lang w:val="fr-CH"/>
        </w:rPr>
      </w:pPr>
      <w:r w:rsidRPr="004472D2">
        <w:rPr>
          <w:lang w:val="fr-CH"/>
        </w:rPr>
        <w:t>1.1</w:t>
      </w:r>
      <w:r w:rsidRPr="004472D2">
        <w:rPr>
          <w:lang w:val="fr-CH"/>
        </w:rPr>
        <w:tab/>
        <w:t>Valeurs de puissance</w:t>
      </w:r>
    </w:p>
    <w:p w14:paraId="40466DB2" w14:textId="77777777" w:rsidR="00B33287" w:rsidRPr="004472D2" w:rsidRDefault="00B33287" w:rsidP="00B33287">
      <w:pPr>
        <w:rPr>
          <w:lang w:val="fr-CH"/>
        </w:rPr>
      </w:pPr>
      <w:r w:rsidRPr="004472D2">
        <w:rPr>
          <w:lang w:val="fr-CH"/>
        </w:rPr>
        <w:t>De nombreux paramètres relatifs à la puissance rayonnée servent à évaluer les rayonnements dans le domaine des rayonnements non essentiels. Ils présentent tous des avantages et des inconvénients liés aux méthodes actuelles de mesure ainsi qu'à l'interprétation des valeurs obtenues.</w:t>
      </w:r>
    </w:p>
    <w:p w14:paraId="68EB159C" w14:textId="77777777" w:rsidR="00B33287" w:rsidRPr="004472D2" w:rsidRDefault="00B33287" w:rsidP="00B33287">
      <w:pPr>
        <w:pStyle w:val="Heading3"/>
        <w:rPr>
          <w:rFonts w:eastAsia="Arial Unicode MS"/>
          <w:lang w:val="fr-CH"/>
        </w:rPr>
      </w:pPr>
      <w:r w:rsidRPr="004472D2">
        <w:rPr>
          <w:lang w:val="fr-CH"/>
        </w:rPr>
        <w:t>1.1.1</w:t>
      </w:r>
      <w:r w:rsidRPr="004472D2">
        <w:rPr>
          <w:lang w:val="fr-CH"/>
        </w:rPr>
        <w:tab/>
        <w:t>Puissance appliquée à l'antenne (p.a.a.)</w:t>
      </w:r>
    </w:p>
    <w:p w14:paraId="1DA8FA9C" w14:textId="77777777" w:rsidR="00B33287" w:rsidRPr="004472D2" w:rsidRDefault="00B33287" w:rsidP="00B33287">
      <w:pPr>
        <w:rPr>
          <w:lang w:val="fr-CH"/>
        </w:rPr>
      </w:pPr>
      <w:r w:rsidRPr="004472D2">
        <w:rPr>
          <w:lang w:val="fr-CH"/>
        </w:rPr>
        <w:t>Cette puissance, qui est souvent utilisée dans les fréquences inférieures à 30 MHz ainsi que pour les équipements ayant des fréquences supérieures à 30 MHz et munis d'un connecteur d'antenne, est généralement facile à mesurer, sauf dans le cas où un émetteur est équipé d'une antenne intégrale ou encore dans le cas des systèmes à basse ou très basse fréquence et à puissance élevée.</w:t>
      </w:r>
    </w:p>
    <w:p w14:paraId="76A2EC97" w14:textId="77777777" w:rsidR="00B33287" w:rsidRPr="004472D2" w:rsidRDefault="00B33287" w:rsidP="00B33287">
      <w:pPr>
        <w:rPr>
          <w:lang w:val="fr-CH"/>
        </w:rPr>
      </w:pPr>
      <w:r w:rsidRPr="004472D2">
        <w:rPr>
          <w:lang w:val="fr-CH"/>
        </w:rPr>
        <w:t xml:space="preserve">Cette mesure de puissance représente la capacité réelle de l'émetteur en termes d'alimentation de l'antenne en rayonnements non essentiels, mais ne tient pas compte de l'antenne proprement dite et de sa capacité à émettre à des fréquences autres que celles pour lesquelles elle a été conçue. </w:t>
      </w:r>
    </w:p>
    <w:p w14:paraId="635B465A" w14:textId="77777777" w:rsidR="00B33287" w:rsidRPr="004472D2" w:rsidRDefault="00B33287" w:rsidP="00B33287">
      <w:pPr>
        <w:pStyle w:val="Heading3"/>
        <w:rPr>
          <w:rFonts w:eastAsia="Arial Unicode MS"/>
          <w:lang w:val="fr-CH"/>
        </w:rPr>
      </w:pPr>
      <w:r w:rsidRPr="004472D2">
        <w:rPr>
          <w:lang w:val="fr-CH"/>
        </w:rPr>
        <w:t>1.1.2</w:t>
      </w:r>
      <w:r w:rsidRPr="004472D2">
        <w:rPr>
          <w:lang w:val="fr-CH"/>
        </w:rPr>
        <w:tab/>
        <w:t>Puissance isotrope rayonnée équivalente (p.i.r.e.)</w:t>
      </w:r>
    </w:p>
    <w:p w14:paraId="3FA6E14F" w14:textId="77777777" w:rsidR="00B33287" w:rsidRPr="004472D2" w:rsidRDefault="00B33287" w:rsidP="00B33287">
      <w:pPr>
        <w:rPr>
          <w:lang w:val="fr-CH"/>
        </w:rPr>
      </w:pPr>
      <w:r w:rsidRPr="004472D2">
        <w:rPr>
          <w:lang w:val="fr-CH"/>
        </w:rPr>
        <w:t>Surtout utilisée pour les fréquences supérieures à 30 MHz (et la plupart du temps supérieures à 80 MHz), cette puissance permet de mieux définir la capacité qu'a le système émetteur (antenne comprise) d'émettre des rayonnements non désirés et éventuellement de causer un brouillage préjudiciable à d'autres services de radiocommunication. Il n'est pas facile de déduire la relation entre la puissance fournie à la borne ou au connecteur de l'antenne et la p.i.r.e., étant donné qu'on ne connaît généralement pas les caractéristiques des antennes hors de la bande pour laquelle elles ont été conçues.</w:t>
      </w:r>
    </w:p>
    <w:p w14:paraId="001E5BC9" w14:textId="77777777" w:rsidR="00B33287" w:rsidRPr="004472D2" w:rsidRDefault="00B33287" w:rsidP="00B33287">
      <w:pPr>
        <w:rPr>
          <w:lang w:val="fr-CH"/>
        </w:rPr>
      </w:pPr>
      <w:r w:rsidRPr="004472D2">
        <w:rPr>
          <w:lang w:val="fr-CH"/>
        </w:rPr>
        <w:t>Pour les équipements munis d'une antenne intégrale, la p.i.r.e. est le principal paramètre de puissance connu servant à caractériser les rayonnements dans le domaine des rayonnements non essentiels.</w:t>
      </w:r>
    </w:p>
    <w:p w14:paraId="27B3D775" w14:textId="77777777" w:rsidR="00B33287" w:rsidRPr="004472D2" w:rsidRDefault="00B33287" w:rsidP="00B33287">
      <w:pPr>
        <w:pStyle w:val="Heading3"/>
        <w:rPr>
          <w:rFonts w:eastAsia="Arial Unicode MS"/>
          <w:b w:val="0"/>
          <w:lang w:val="fr-CH"/>
        </w:rPr>
      </w:pPr>
      <w:r w:rsidRPr="004472D2">
        <w:rPr>
          <w:lang w:val="fr-CH"/>
        </w:rPr>
        <w:t>1.1.3</w:t>
      </w:r>
      <w:r w:rsidRPr="004472D2">
        <w:rPr>
          <w:lang w:val="fr-CH"/>
        </w:rPr>
        <w:tab/>
        <w:t>Puissance apparente rayonnée (p.a.r.)</w:t>
      </w:r>
    </w:p>
    <w:p w14:paraId="395D6824" w14:textId="77777777" w:rsidR="00B33287" w:rsidRPr="004472D2" w:rsidRDefault="00B33287" w:rsidP="00B33287">
      <w:pPr>
        <w:keepNext/>
        <w:keepLines/>
        <w:rPr>
          <w:lang w:val="fr-CH"/>
        </w:rPr>
      </w:pPr>
      <w:r w:rsidRPr="004472D2">
        <w:rPr>
          <w:lang w:val="fr-CH"/>
        </w:rPr>
        <w:t xml:space="preserve">La seule différence entre la p.i.r.e. et la p.a.r. est que cette dernière permet d'évaluer les rayonnements émis, non par une antenne isotrope, mais par un doublet demi-onde accordé. Il existe une différence constante de 2,15 dB entre la p.i.r.e. et la </w:t>
      </w:r>
      <w:proofErr w:type="gramStart"/>
      <w:r w:rsidRPr="004472D2">
        <w:rPr>
          <w:lang w:val="fr-CH"/>
        </w:rPr>
        <w:t>p.a.r.:</w:t>
      </w:r>
      <w:proofErr w:type="gramEnd"/>
    </w:p>
    <w:p w14:paraId="4F70FDA0" w14:textId="77777777" w:rsidR="00B33287" w:rsidRPr="004472D2" w:rsidRDefault="00B33287" w:rsidP="00B33287">
      <w:pPr>
        <w:pStyle w:val="Equation"/>
        <w:rPr>
          <w:lang w:val="fr-CH"/>
        </w:rPr>
      </w:pPr>
      <w:r w:rsidRPr="004472D2">
        <w:rPr>
          <w:lang w:val="fr-CH"/>
        </w:rPr>
        <w:tab/>
      </w:r>
      <w:r w:rsidRPr="004472D2">
        <w:rPr>
          <w:lang w:val="fr-CH"/>
        </w:rPr>
        <w:tab/>
      </w:r>
      <w:r w:rsidRPr="004472D2">
        <w:rPr>
          <w:i/>
          <w:iCs/>
          <w:lang w:val="fr-CH"/>
        </w:rPr>
        <w:t>p.i.r.e.</w:t>
      </w:r>
      <w:r w:rsidRPr="004472D2">
        <w:rPr>
          <w:lang w:val="fr-CH"/>
        </w:rPr>
        <w:t xml:space="preserve"> (</w:t>
      </w:r>
      <w:proofErr w:type="gramStart"/>
      <w:r w:rsidRPr="004472D2">
        <w:rPr>
          <w:lang w:val="fr-CH"/>
        </w:rPr>
        <w:t>dBm)  =</w:t>
      </w:r>
      <w:proofErr w:type="gramEnd"/>
      <w:r w:rsidRPr="004472D2">
        <w:rPr>
          <w:lang w:val="fr-CH"/>
        </w:rPr>
        <w:t xml:space="preserve">  </w:t>
      </w:r>
      <w:r w:rsidRPr="004472D2">
        <w:rPr>
          <w:i/>
          <w:iCs/>
          <w:lang w:val="fr-CH"/>
        </w:rPr>
        <w:t>p.a.r.</w:t>
      </w:r>
      <w:r w:rsidRPr="004472D2">
        <w:rPr>
          <w:lang w:val="fr-CH"/>
        </w:rPr>
        <w:t xml:space="preserve"> (dBm)  +  2,15</w:t>
      </w:r>
    </w:p>
    <w:p w14:paraId="3CBEC714" w14:textId="77777777" w:rsidR="00B33287" w:rsidRPr="004472D2" w:rsidRDefault="00B33287" w:rsidP="00B33287">
      <w:pPr>
        <w:pStyle w:val="Heading2"/>
        <w:rPr>
          <w:rFonts w:eastAsia="Arial Unicode MS"/>
          <w:lang w:val="fr-CH"/>
        </w:rPr>
      </w:pPr>
      <w:r w:rsidRPr="004472D2">
        <w:rPr>
          <w:lang w:val="fr-CH"/>
        </w:rPr>
        <w:t>1.2</w:t>
      </w:r>
      <w:r w:rsidRPr="004472D2">
        <w:rPr>
          <w:lang w:val="fr-CH"/>
        </w:rPr>
        <w:tab/>
        <w:t>Champ</w:t>
      </w:r>
    </w:p>
    <w:p w14:paraId="7DE82FF1" w14:textId="77777777" w:rsidR="00B33287" w:rsidRPr="004472D2" w:rsidRDefault="00B33287" w:rsidP="00B33287">
      <w:pPr>
        <w:rPr>
          <w:lang w:val="fr-CH"/>
        </w:rPr>
      </w:pPr>
      <w:r w:rsidRPr="004472D2">
        <w:rPr>
          <w:lang w:val="fr-CH"/>
        </w:rPr>
        <w:t xml:space="preserve">Le champ brouilleur, </w:t>
      </w:r>
      <w:r w:rsidRPr="004472D2">
        <w:rPr>
          <w:i/>
          <w:lang w:val="fr-CH"/>
        </w:rPr>
        <w:t xml:space="preserve">E </w:t>
      </w:r>
      <w:r w:rsidRPr="004472D2">
        <w:rPr>
          <w:iCs/>
          <w:lang w:val="fr-CH"/>
        </w:rPr>
        <w:t xml:space="preserve">ou </w:t>
      </w:r>
      <w:r w:rsidRPr="004472D2">
        <w:rPr>
          <w:i/>
          <w:lang w:val="fr-CH"/>
        </w:rPr>
        <w:t>H</w:t>
      </w:r>
      <w:r w:rsidRPr="004472D2">
        <w:rPr>
          <w:lang w:val="fr-CH"/>
        </w:rPr>
        <w:t xml:space="preserve">, de l'antenne du récepteur brouillé est, en principe, la caractéristique qui permet de connaître les effets des rayonnements du domaine des rayonnements non essentiels. Toutefois, il est assez difficile de déterminer dans tous les cas de figure possibles la relation entre la p.i.r.e. et le champ du fait de la propagation des ondes radioélectriques et d'autres phénomènes de couplage radioélectrique (diffraction par les bâtiments, effet d'écran, etc.), même si le calcul des limites de rayonnements dans le domaine des rayonnements non essentiels ne tient compte que de certaines éventualités (situations types et situations les plus défavorables). </w:t>
      </w:r>
    </w:p>
    <w:p w14:paraId="4F841D0C" w14:textId="77777777" w:rsidR="00B33287" w:rsidRPr="004472D2" w:rsidRDefault="00B33287" w:rsidP="00B33287">
      <w:pPr>
        <w:rPr>
          <w:lang w:val="fr-CH"/>
        </w:rPr>
      </w:pPr>
      <w:r w:rsidRPr="004472D2">
        <w:rPr>
          <w:lang w:val="fr-CH"/>
        </w:rPr>
        <w:t xml:space="preserve">Le champ est une valeur habituellement mesurée à une certaine distance sur un site d'essai. Pour les mesures des perturbations et des brouillages causés par les appareils qui émettent des parasites, et notamment les ITE, le CISPR recommande de procéder à des mesures types de champ à 10 m sur un site d'essai ouvert étalonné avec réseau de sol réfléchissant. </w:t>
      </w:r>
    </w:p>
    <w:p w14:paraId="1A5B2FCD" w14:textId="77777777" w:rsidR="00B33287" w:rsidRPr="004472D2" w:rsidRDefault="00B33287" w:rsidP="00B33287">
      <w:pPr>
        <w:pStyle w:val="Heading2"/>
        <w:rPr>
          <w:rFonts w:eastAsia="Arial Unicode MS"/>
          <w:lang w:val="fr-CH"/>
        </w:rPr>
      </w:pPr>
      <w:r w:rsidRPr="004472D2">
        <w:rPr>
          <w:lang w:val="fr-CH"/>
        </w:rPr>
        <w:t>1.3</w:t>
      </w:r>
      <w:r w:rsidRPr="004472D2">
        <w:rPr>
          <w:lang w:val="fr-CH"/>
        </w:rPr>
        <w:tab/>
        <w:t>Puissance surfacique</w:t>
      </w:r>
    </w:p>
    <w:p w14:paraId="3745882A" w14:textId="77777777" w:rsidR="00B33287" w:rsidRPr="004472D2" w:rsidRDefault="00B33287" w:rsidP="00B33287">
      <w:pPr>
        <w:rPr>
          <w:lang w:val="fr-CH"/>
        </w:rPr>
      </w:pPr>
      <w:r w:rsidRPr="004472D2">
        <w:rPr>
          <w:lang w:val="fr-CH"/>
        </w:rPr>
        <w:t xml:space="preserve">La puissance surfacique est généralement évaluée et mesurée au-dessus de 1 GHz pour les liaisons de radiocommunication par satellite et pour la radioastronomie. </w:t>
      </w:r>
    </w:p>
    <w:p w14:paraId="0185920C" w14:textId="77777777" w:rsidR="00B33287" w:rsidRPr="004472D2" w:rsidRDefault="00B33287" w:rsidP="00B33287">
      <w:pPr>
        <w:pStyle w:val="Heading1"/>
        <w:rPr>
          <w:rFonts w:eastAsia="Arial Unicode MS"/>
          <w:lang w:val="fr-CH"/>
        </w:rPr>
      </w:pPr>
      <w:r w:rsidRPr="004472D2">
        <w:rPr>
          <w:lang w:val="fr-CH"/>
        </w:rPr>
        <w:t>2</w:t>
      </w:r>
      <w:r w:rsidRPr="004472D2">
        <w:rPr>
          <w:lang w:val="fr-CH"/>
        </w:rPr>
        <w:tab/>
        <w:t>Unités</w:t>
      </w:r>
    </w:p>
    <w:p w14:paraId="7C408137" w14:textId="77777777" w:rsidR="00B33287" w:rsidRPr="004472D2" w:rsidRDefault="00B33287" w:rsidP="00B33287">
      <w:pPr>
        <w:pStyle w:val="Heading2"/>
        <w:rPr>
          <w:rFonts w:eastAsia="Arial Unicode MS"/>
          <w:lang w:val="fr-CH"/>
        </w:rPr>
      </w:pPr>
      <w:r w:rsidRPr="004472D2">
        <w:rPr>
          <w:lang w:val="fr-CH"/>
        </w:rPr>
        <w:t>2.1</w:t>
      </w:r>
      <w:r w:rsidRPr="004472D2">
        <w:rPr>
          <w:lang w:val="fr-CH"/>
        </w:rPr>
        <w:tab/>
        <w:t>Unités de puissance</w:t>
      </w:r>
    </w:p>
    <w:p w14:paraId="51AA1749" w14:textId="77777777" w:rsidR="00B33287" w:rsidRPr="004472D2" w:rsidRDefault="00B33287" w:rsidP="00B33287">
      <w:pPr>
        <w:rPr>
          <w:lang w:val="fr-CH"/>
        </w:rPr>
      </w:pPr>
      <w:r w:rsidRPr="004472D2">
        <w:rPr>
          <w:lang w:val="fr-CH"/>
        </w:rPr>
        <w:t>Bien que, d'après le système international d'unités, l'unité de puissance soit le watt (W) les ouvrages spécialisés en télécommunication expriment la p.a.a., la p.i.r.e. ou la p.a.r. des rayonnements dans le domaine des rayonnements non essentiels en diverses unités (par exemple dBpW, nW, dBm ou dBW) ou en des expressions équivalentes de puissance par largeur de bande de référence.</w:t>
      </w:r>
    </w:p>
    <w:p w14:paraId="054C3E17" w14:textId="77777777" w:rsidR="00B33287" w:rsidRPr="004472D2" w:rsidRDefault="00B33287" w:rsidP="00B33287">
      <w:pPr>
        <w:pStyle w:val="Heading2"/>
        <w:rPr>
          <w:rFonts w:eastAsia="Arial Unicode MS"/>
          <w:lang w:val="fr-CH"/>
        </w:rPr>
      </w:pPr>
      <w:r w:rsidRPr="004472D2">
        <w:rPr>
          <w:lang w:val="fr-CH"/>
        </w:rPr>
        <w:t>2.2</w:t>
      </w:r>
      <w:r w:rsidRPr="004472D2">
        <w:rPr>
          <w:lang w:val="fr-CH"/>
        </w:rPr>
        <w:tab/>
        <w:t>Unités de champ</w:t>
      </w:r>
    </w:p>
    <w:p w14:paraId="58F6A16A" w14:textId="77777777" w:rsidR="00B33287" w:rsidRPr="004472D2" w:rsidRDefault="00B33287" w:rsidP="00B33287">
      <w:pPr>
        <w:rPr>
          <w:lang w:val="fr-CH"/>
        </w:rPr>
      </w:pPr>
      <w:r w:rsidRPr="004472D2">
        <w:rPr>
          <w:lang w:val="fr-CH"/>
        </w:rPr>
        <w:t xml:space="preserve">L'unité de champ électrique </w:t>
      </w:r>
      <w:r w:rsidRPr="004472D2">
        <w:rPr>
          <w:i/>
          <w:lang w:val="fr-CH"/>
        </w:rPr>
        <w:t>E</w:t>
      </w:r>
      <w:r w:rsidRPr="004472D2">
        <w:rPr>
          <w:lang w:val="fr-CH"/>
        </w:rPr>
        <w:t xml:space="preserve"> est le V/m. Dans la plupart des ouvrages spécialisés en télécommu</w:t>
      </w:r>
      <w:r w:rsidRPr="004472D2">
        <w:rPr>
          <w:lang w:val="fr-CH"/>
        </w:rPr>
        <w:softHyphen/>
        <w:t xml:space="preserve">nication, le champ électrique est exprimé en </w:t>
      </w:r>
      <w:r w:rsidRPr="004472D2">
        <w:rPr>
          <w:lang w:val="fr-CH"/>
        </w:rPr>
        <w:sym w:font="Symbol" w:char="F06D"/>
      </w:r>
      <w:r w:rsidRPr="004472D2">
        <w:rPr>
          <w:lang w:val="fr-CH"/>
        </w:rPr>
        <w:t>V/m ou dB(</w:t>
      </w:r>
      <w:r w:rsidRPr="004472D2">
        <w:rPr>
          <w:lang w:val="fr-CH"/>
        </w:rPr>
        <w:sym w:font="Symbol" w:char="F06D"/>
      </w:r>
      <w:r w:rsidRPr="004472D2">
        <w:rPr>
          <w:lang w:val="fr-CH"/>
        </w:rPr>
        <w:t>V/m).</w:t>
      </w:r>
    </w:p>
    <w:p w14:paraId="089B4E08" w14:textId="77777777" w:rsidR="00B33287" w:rsidRPr="004472D2" w:rsidRDefault="00B33287" w:rsidP="00B33287">
      <w:pPr>
        <w:rPr>
          <w:lang w:val="fr-CH"/>
        </w:rPr>
      </w:pPr>
      <w:r w:rsidRPr="004472D2">
        <w:rPr>
          <w:lang w:val="fr-CH"/>
        </w:rPr>
        <w:t xml:space="preserve">L'unité de champ magnétique </w:t>
      </w:r>
      <w:r w:rsidRPr="004472D2">
        <w:rPr>
          <w:i/>
          <w:iCs/>
          <w:lang w:val="fr-CH"/>
        </w:rPr>
        <w:t>H</w:t>
      </w:r>
      <w:r w:rsidRPr="004472D2">
        <w:rPr>
          <w:lang w:val="fr-CH"/>
        </w:rPr>
        <w:t xml:space="preserve"> est le A/m. Dans la plupart des ouvrages spécialisés en télécommu</w:t>
      </w:r>
      <w:r w:rsidRPr="004472D2">
        <w:rPr>
          <w:lang w:val="fr-CH"/>
        </w:rPr>
        <w:softHyphen/>
        <w:t xml:space="preserve">nication, le champ magnétique est exprimé en </w:t>
      </w:r>
      <w:r w:rsidRPr="004472D2">
        <w:rPr>
          <w:lang w:val="fr-CH"/>
        </w:rPr>
        <w:sym w:font="Symbol" w:char="F06D"/>
      </w:r>
      <w:r w:rsidRPr="004472D2">
        <w:rPr>
          <w:lang w:val="fr-CH"/>
        </w:rPr>
        <w:t>A/m ou dB(</w:t>
      </w:r>
      <w:r w:rsidRPr="004472D2">
        <w:rPr>
          <w:lang w:val="fr-CH"/>
        </w:rPr>
        <w:sym w:font="Symbol" w:char="F06D"/>
      </w:r>
      <w:r w:rsidRPr="004472D2">
        <w:rPr>
          <w:lang w:val="fr-CH"/>
        </w:rPr>
        <w:t>A/m).</w:t>
      </w:r>
    </w:p>
    <w:p w14:paraId="490D394F" w14:textId="77777777" w:rsidR="00B33287" w:rsidRPr="004472D2" w:rsidRDefault="00B33287" w:rsidP="00B33287">
      <w:pPr>
        <w:pStyle w:val="Heading2"/>
        <w:rPr>
          <w:rFonts w:eastAsia="Arial Unicode MS"/>
          <w:lang w:val="fr-CH"/>
        </w:rPr>
      </w:pPr>
      <w:r w:rsidRPr="004472D2">
        <w:rPr>
          <w:lang w:val="fr-CH"/>
        </w:rPr>
        <w:t>2.3</w:t>
      </w:r>
      <w:r w:rsidRPr="004472D2">
        <w:rPr>
          <w:lang w:val="fr-CH"/>
        </w:rPr>
        <w:tab/>
        <w:t xml:space="preserve">Unités de puissance surfacique </w:t>
      </w:r>
    </w:p>
    <w:p w14:paraId="1B5C7294" w14:textId="77777777" w:rsidR="00B33287" w:rsidRPr="004472D2" w:rsidRDefault="00B33287" w:rsidP="00B33287">
      <w:pPr>
        <w:rPr>
          <w:lang w:val="fr-CH"/>
        </w:rPr>
      </w:pPr>
      <w:r w:rsidRPr="004472D2">
        <w:rPr>
          <w:lang w:val="fr-CH"/>
        </w:rPr>
        <w:t>L'unité de puissance surfacique est le W/m</w:t>
      </w:r>
      <w:r w:rsidRPr="004472D2">
        <w:rPr>
          <w:vertAlign w:val="superscript"/>
          <w:lang w:val="fr-CH"/>
        </w:rPr>
        <w:t>2</w:t>
      </w:r>
      <w:r w:rsidRPr="004472D2">
        <w:rPr>
          <w:lang w:val="fr-CH"/>
        </w:rPr>
        <w:t>. Dans la plupart des ouvrages consacrés aux télécommunications, la puissance surfacique est exprimée en dB(W/m</w:t>
      </w:r>
      <w:r w:rsidRPr="004472D2">
        <w:rPr>
          <w:vertAlign w:val="superscript"/>
          <w:lang w:val="fr-CH"/>
        </w:rPr>
        <w:t>2</w:t>
      </w:r>
      <w:r w:rsidRPr="004472D2">
        <w:rPr>
          <w:lang w:val="fr-CH"/>
        </w:rPr>
        <w:t>) ou en mW/cm</w:t>
      </w:r>
      <w:r w:rsidRPr="004472D2">
        <w:rPr>
          <w:vertAlign w:val="superscript"/>
          <w:lang w:val="fr-CH"/>
        </w:rPr>
        <w:t>2</w:t>
      </w:r>
      <w:r w:rsidRPr="004472D2">
        <w:rPr>
          <w:lang w:val="fr-CH"/>
        </w:rPr>
        <w:t>.</w:t>
      </w:r>
    </w:p>
    <w:p w14:paraId="44A45A4D" w14:textId="77777777" w:rsidR="00B33287" w:rsidRPr="004472D2" w:rsidRDefault="00B33287" w:rsidP="00B33287">
      <w:pPr>
        <w:pStyle w:val="Heading1"/>
        <w:rPr>
          <w:rFonts w:eastAsia="Arial Unicode MS"/>
          <w:lang w:val="fr-CH"/>
        </w:rPr>
      </w:pPr>
      <w:r w:rsidRPr="004472D2">
        <w:rPr>
          <w:lang w:val="fr-CH"/>
        </w:rPr>
        <w:t>3</w:t>
      </w:r>
      <w:r w:rsidRPr="004472D2">
        <w:rPr>
          <w:lang w:val="fr-CH"/>
        </w:rPr>
        <w:tab/>
        <w:t xml:space="preserve">Relation entre la puissance, le champ électrique </w:t>
      </w:r>
      <w:r w:rsidRPr="004472D2">
        <w:rPr>
          <w:i/>
          <w:lang w:val="fr-CH"/>
        </w:rPr>
        <w:t>E</w:t>
      </w:r>
      <w:r w:rsidRPr="004472D2">
        <w:rPr>
          <w:lang w:val="fr-CH"/>
        </w:rPr>
        <w:t xml:space="preserve"> et la puissance surfacique</w:t>
      </w:r>
    </w:p>
    <w:p w14:paraId="70292133" w14:textId="77777777" w:rsidR="00B33287" w:rsidRPr="004472D2" w:rsidRDefault="00B33287" w:rsidP="00B33287">
      <w:pPr>
        <w:keepNext/>
        <w:keepLines/>
        <w:rPr>
          <w:lang w:val="fr-CH"/>
        </w:rPr>
      </w:pPr>
      <w:r w:rsidRPr="004472D2">
        <w:rPr>
          <w:lang w:val="fr-CH"/>
        </w:rPr>
        <w:t xml:space="preserve">On peut établir une relation simple pour les cas parfaits et optimaux (c'est-à-dire dans des conditions d'espace libre et de champ lointain) entre </w:t>
      </w:r>
      <w:r w:rsidRPr="004472D2">
        <w:rPr>
          <w:i/>
          <w:lang w:val="fr-CH"/>
        </w:rPr>
        <w:t>E</w:t>
      </w:r>
      <w:r w:rsidRPr="004472D2">
        <w:rPr>
          <w:lang w:val="fr-CH"/>
        </w:rPr>
        <w:t xml:space="preserve"> (V/m), une distance </w:t>
      </w:r>
      <w:r w:rsidRPr="004472D2">
        <w:rPr>
          <w:i/>
          <w:lang w:val="fr-CH"/>
        </w:rPr>
        <w:t>D</w:t>
      </w:r>
      <w:r w:rsidRPr="004472D2">
        <w:rPr>
          <w:lang w:val="fr-CH"/>
        </w:rPr>
        <w:t xml:space="preserve"> (m) séparant l'équipement émetteur radioélectrique et le point de mesure, la p.i.r.e. (W) et la puissance surfacique (W/m</w:t>
      </w:r>
      <w:r w:rsidRPr="004472D2">
        <w:rPr>
          <w:vertAlign w:val="superscript"/>
          <w:lang w:val="fr-CH"/>
        </w:rPr>
        <w:t>2</w:t>
      </w:r>
      <w:r w:rsidRPr="004472D2">
        <w:rPr>
          <w:lang w:val="fr-CH"/>
        </w:rPr>
        <w:t>).</w:t>
      </w:r>
    </w:p>
    <w:p w14:paraId="74EB8A93" w14:textId="77777777" w:rsidR="00B33287" w:rsidRPr="004472D2" w:rsidRDefault="00B33287" w:rsidP="00B33287">
      <w:pPr>
        <w:pStyle w:val="Equation"/>
        <w:rPr>
          <w:lang w:val="fr-CH"/>
        </w:rPr>
      </w:pPr>
      <w:r w:rsidRPr="004472D2">
        <w:rPr>
          <w:lang w:val="fr-CH"/>
        </w:rPr>
        <w:tab/>
      </w:r>
      <w:r w:rsidRPr="004472D2">
        <w:rPr>
          <w:lang w:val="fr-CH"/>
        </w:rPr>
        <w:tab/>
      </w:r>
      <w:r w:rsidRPr="004472D2">
        <w:rPr>
          <w:position w:val="-24"/>
          <w:lang w:val="fr-CH"/>
        </w:rPr>
        <w:object w:dxaOrig="1939" w:dyaOrig="700" w14:anchorId="034F7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5pt;height:34.15pt" o:ole="">
            <v:imagedata r:id="rId12" o:title=""/>
          </v:shape>
          <o:OLEObject Type="Embed" ProgID="Equation.3" ShapeID="_x0000_i1025" DrawAspect="Content" ObjectID="_1649067577" r:id="rId13"/>
        </w:object>
      </w:r>
    </w:p>
    <w:p w14:paraId="0B301CB8" w14:textId="77777777" w:rsidR="00B33287" w:rsidRPr="004472D2" w:rsidRDefault="00B33287" w:rsidP="00B33287">
      <w:pPr>
        <w:rPr>
          <w:lang w:val="fr-CH"/>
        </w:rPr>
      </w:pPr>
      <w:r w:rsidRPr="004472D2">
        <w:rPr>
          <w:lang w:val="fr-CH"/>
        </w:rPr>
        <w:t xml:space="preserve">On peut calculer une valeur maximale de </w:t>
      </w:r>
      <w:r w:rsidRPr="004472D2">
        <w:rPr>
          <w:i/>
          <w:lang w:val="fr-CH"/>
        </w:rPr>
        <w:t>E</w:t>
      </w:r>
      <w:r w:rsidRPr="004472D2">
        <w:rPr>
          <w:lang w:val="fr-CH"/>
        </w:rPr>
        <w:t xml:space="preserve"> qui représente la lecture maximale qu'on peut obtenir sur un terrain d'essai ouvert en réglant la hauteur de l'antenne de mesure. On </w:t>
      </w:r>
      <w:proofErr w:type="gramStart"/>
      <w:r w:rsidRPr="004472D2">
        <w:rPr>
          <w:lang w:val="fr-CH"/>
        </w:rPr>
        <w:t>obtient:</w:t>
      </w:r>
      <w:proofErr w:type="gramEnd"/>
    </w:p>
    <w:p w14:paraId="4FCA874C" w14:textId="77777777" w:rsidR="00B33287" w:rsidRPr="004472D2" w:rsidRDefault="00B33287" w:rsidP="00B33287">
      <w:pPr>
        <w:pStyle w:val="Equation"/>
        <w:rPr>
          <w:lang w:val="fr-CH"/>
        </w:rPr>
      </w:pPr>
      <w:r w:rsidRPr="004472D2">
        <w:rPr>
          <w:lang w:val="fr-CH"/>
        </w:rPr>
        <w:tab/>
      </w:r>
      <w:r w:rsidRPr="004472D2">
        <w:rPr>
          <w:lang w:val="fr-CH"/>
        </w:rPr>
        <w:tab/>
      </w:r>
      <w:r w:rsidRPr="004472D2">
        <w:rPr>
          <w:i/>
          <w:lang w:val="fr-CH"/>
        </w:rPr>
        <w:t>E</w:t>
      </w:r>
      <w:r w:rsidRPr="004472D2">
        <w:rPr>
          <w:i/>
          <w:vertAlign w:val="subscript"/>
          <w:lang w:val="fr-CH"/>
        </w:rPr>
        <w:t>max</w:t>
      </w:r>
      <w:r w:rsidRPr="004472D2">
        <w:rPr>
          <w:lang w:val="fr-CH"/>
        </w:rPr>
        <w:t xml:space="preserve">  </w:t>
      </w:r>
      <w:r w:rsidRPr="004472D2">
        <w:rPr>
          <w:lang w:val="fr-CH"/>
        </w:rPr>
        <w:sym w:font="Symbol" w:char="0040"/>
      </w:r>
      <w:r w:rsidRPr="004472D2">
        <w:rPr>
          <w:lang w:val="fr-CH"/>
        </w:rPr>
        <w:t xml:space="preserve">  1,6 </w:t>
      </w:r>
      <w:r w:rsidRPr="004472D2">
        <w:rPr>
          <w:i/>
          <w:lang w:val="fr-CH"/>
        </w:rPr>
        <w:t>E</w:t>
      </w:r>
    </w:p>
    <w:p w14:paraId="27B56140" w14:textId="77777777" w:rsidR="00B33287" w:rsidRPr="004472D2" w:rsidRDefault="00B33287" w:rsidP="00B33287">
      <w:pPr>
        <w:rPr>
          <w:lang w:val="fr-CH"/>
        </w:rPr>
      </w:pPr>
      <w:r w:rsidRPr="004472D2">
        <w:rPr>
          <w:lang w:val="fr-CH"/>
        </w:rPr>
        <w:t xml:space="preserve">Soit un gain de site de 4 dB. Le champ tel qu'il est exprimé par </w:t>
      </w:r>
      <w:r w:rsidRPr="004472D2">
        <w:rPr>
          <w:i/>
          <w:lang w:val="fr-CH"/>
        </w:rPr>
        <w:t>E</w:t>
      </w:r>
      <w:r w:rsidRPr="004472D2">
        <w:rPr>
          <w:lang w:val="fr-CH"/>
        </w:rPr>
        <w:t xml:space="preserve"> (V/m) peut être converti en dB(</w:t>
      </w:r>
      <w:r w:rsidRPr="004472D2">
        <w:rPr>
          <w:lang w:val="fr-CH"/>
        </w:rPr>
        <w:sym w:font="Symbol" w:char="F06D"/>
      </w:r>
      <w:r w:rsidRPr="004472D2">
        <w:rPr>
          <w:lang w:val="fr-CH"/>
        </w:rPr>
        <w:t xml:space="preserve">V/m) comme </w:t>
      </w:r>
      <w:proofErr w:type="gramStart"/>
      <w:r w:rsidRPr="004472D2">
        <w:rPr>
          <w:lang w:val="fr-CH"/>
        </w:rPr>
        <w:t>suit:</w:t>
      </w:r>
      <w:proofErr w:type="gramEnd"/>
    </w:p>
    <w:p w14:paraId="7460AAA4" w14:textId="77777777" w:rsidR="00B33287" w:rsidRPr="004472D2" w:rsidRDefault="00B33287" w:rsidP="00B33287">
      <w:pPr>
        <w:pStyle w:val="Equation"/>
        <w:rPr>
          <w:lang w:val="fr-CH"/>
        </w:rPr>
      </w:pPr>
      <w:r w:rsidRPr="004472D2">
        <w:rPr>
          <w:lang w:val="fr-CH"/>
        </w:rPr>
        <w:tab/>
      </w:r>
      <w:r w:rsidRPr="004472D2">
        <w:rPr>
          <w:lang w:val="fr-CH"/>
        </w:rPr>
        <w:tab/>
      </w:r>
      <w:r w:rsidRPr="004472D2">
        <w:rPr>
          <w:i/>
          <w:lang w:val="fr-CH"/>
        </w:rPr>
        <w:t>E</w:t>
      </w:r>
      <w:r w:rsidRPr="004472D2">
        <w:rPr>
          <w:lang w:val="fr-CH"/>
        </w:rPr>
        <w:t xml:space="preserve"> (dB(</w:t>
      </w:r>
      <w:r w:rsidRPr="004472D2">
        <w:rPr>
          <w:lang w:val="fr-CH"/>
        </w:rPr>
        <w:sym w:font="Symbol" w:char="F06D"/>
      </w:r>
      <w:r w:rsidRPr="004472D2">
        <w:rPr>
          <w:lang w:val="fr-CH"/>
        </w:rPr>
        <w:t>V/m</w:t>
      </w:r>
      <w:proofErr w:type="gramStart"/>
      <w:r w:rsidRPr="004472D2">
        <w:rPr>
          <w:lang w:val="fr-CH"/>
        </w:rPr>
        <w:t>))  =</w:t>
      </w:r>
      <w:proofErr w:type="gramEnd"/>
      <w:r w:rsidRPr="004472D2">
        <w:rPr>
          <w:lang w:val="fr-CH"/>
        </w:rPr>
        <w:t xml:space="preserve">  120  +  20 log </w:t>
      </w:r>
      <w:r w:rsidRPr="004472D2">
        <w:rPr>
          <w:i/>
          <w:lang w:val="fr-CH"/>
        </w:rPr>
        <w:t>E</w:t>
      </w:r>
    </w:p>
    <w:p w14:paraId="3B7F3FFA" w14:textId="77777777" w:rsidR="00B33287" w:rsidRPr="004472D2" w:rsidRDefault="00B33287" w:rsidP="00B33287">
      <w:pPr>
        <w:rPr>
          <w:lang w:val="fr-CH"/>
        </w:rPr>
      </w:pPr>
      <w:proofErr w:type="gramStart"/>
      <w:r w:rsidRPr="004472D2">
        <w:rPr>
          <w:lang w:val="fr-CH"/>
        </w:rPr>
        <w:t>la</w:t>
      </w:r>
      <w:proofErr w:type="gramEnd"/>
      <w:r w:rsidRPr="004472D2">
        <w:rPr>
          <w:lang w:val="fr-CH"/>
        </w:rPr>
        <w:t xml:space="preserve"> puissance surfacique (pfd) (W/m</w:t>
      </w:r>
      <w:r w:rsidRPr="004472D2">
        <w:rPr>
          <w:vertAlign w:val="superscript"/>
          <w:lang w:val="fr-CH"/>
        </w:rPr>
        <w:t>2</w:t>
      </w:r>
      <w:r w:rsidRPr="004472D2">
        <w:rPr>
          <w:lang w:val="fr-CH"/>
        </w:rPr>
        <w:t>) est:</w:t>
      </w:r>
    </w:p>
    <w:p w14:paraId="1BC630F7" w14:textId="77777777" w:rsidR="00B33287" w:rsidRPr="004472D2" w:rsidRDefault="00B33287" w:rsidP="00B33287">
      <w:pPr>
        <w:pStyle w:val="Equation"/>
        <w:rPr>
          <w:lang w:val="fr-CH"/>
        </w:rPr>
      </w:pPr>
      <w:r w:rsidRPr="004472D2">
        <w:rPr>
          <w:lang w:val="fr-CH"/>
        </w:rPr>
        <w:tab/>
      </w:r>
      <w:r w:rsidRPr="004472D2">
        <w:rPr>
          <w:lang w:val="fr-CH"/>
        </w:rPr>
        <w:tab/>
      </w:r>
      <w:proofErr w:type="gramStart"/>
      <w:r w:rsidRPr="004472D2">
        <w:rPr>
          <w:i/>
          <w:lang w:val="fr-CH"/>
        </w:rPr>
        <w:t>pfd</w:t>
      </w:r>
      <w:r w:rsidRPr="004472D2">
        <w:rPr>
          <w:lang w:val="fr-CH"/>
        </w:rPr>
        <w:t xml:space="preserve">  =</w:t>
      </w:r>
      <w:proofErr w:type="gramEnd"/>
      <w:r w:rsidRPr="004472D2">
        <w:rPr>
          <w:lang w:val="fr-CH"/>
        </w:rPr>
        <w:t xml:space="preserve">  </w:t>
      </w:r>
      <w:r w:rsidRPr="004472D2">
        <w:rPr>
          <w:i/>
          <w:lang w:val="fr-CH"/>
        </w:rPr>
        <w:t>E</w:t>
      </w:r>
      <w:r w:rsidRPr="004472D2">
        <w:rPr>
          <w:vertAlign w:val="superscript"/>
          <w:lang w:val="fr-CH"/>
        </w:rPr>
        <w:t>2</w:t>
      </w:r>
      <w:r w:rsidRPr="004472D2">
        <w:rPr>
          <w:lang w:val="fr-CH"/>
        </w:rPr>
        <w:t>/(120</w:t>
      </w:r>
      <w:r w:rsidRPr="004472D2">
        <w:rPr>
          <w:lang w:val="fr-CH"/>
        </w:rPr>
        <w:sym w:font="Symbol" w:char="F070"/>
      </w:r>
      <w:r w:rsidRPr="004472D2">
        <w:rPr>
          <w:lang w:val="fr-CH"/>
        </w:rPr>
        <w:t>)</w:t>
      </w:r>
    </w:p>
    <w:p w14:paraId="1D5130B9" w14:textId="77777777" w:rsidR="00B33287" w:rsidRPr="004472D2" w:rsidRDefault="00B33287" w:rsidP="00B33287">
      <w:pPr>
        <w:spacing w:line="0" w:lineRule="atLeast"/>
        <w:rPr>
          <w:lang w:val="fr-CH"/>
        </w:rPr>
      </w:pPr>
      <w:proofErr w:type="gramStart"/>
      <w:r w:rsidRPr="004472D2">
        <w:rPr>
          <w:lang w:val="fr-CH"/>
        </w:rPr>
        <w:t>et</w:t>
      </w:r>
      <w:proofErr w:type="gramEnd"/>
      <w:r w:rsidRPr="004472D2">
        <w:rPr>
          <w:lang w:val="fr-CH"/>
        </w:rPr>
        <w:t xml:space="preserve"> la pfd (dB(W/m</w:t>
      </w:r>
      <w:r w:rsidRPr="004472D2">
        <w:rPr>
          <w:vertAlign w:val="superscript"/>
          <w:lang w:val="fr-CH"/>
        </w:rPr>
        <w:t>2</w:t>
      </w:r>
      <w:r w:rsidRPr="004472D2">
        <w:rPr>
          <w:lang w:val="fr-CH"/>
        </w:rPr>
        <w:t>)) est:</w:t>
      </w:r>
    </w:p>
    <w:p w14:paraId="4EC6FD80" w14:textId="77777777" w:rsidR="00B33287" w:rsidRPr="004472D2" w:rsidRDefault="00B33287" w:rsidP="00B33287">
      <w:pPr>
        <w:pStyle w:val="Equation"/>
        <w:rPr>
          <w:lang w:val="fr-CH"/>
        </w:rPr>
      </w:pPr>
      <w:r w:rsidRPr="004472D2">
        <w:rPr>
          <w:lang w:val="fr-CH"/>
        </w:rPr>
        <w:tab/>
      </w:r>
      <w:r w:rsidRPr="004472D2">
        <w:rPr>
          <w:lang w:val="fr-CH"/>
        </w:rPr>
        <w:tab/>
      </w:r>
      <w:proofErr w:type="gramStart"/>
      <w:r w:rsidRPr="004472D2">
        <w:rPr>
          <w:i/>
          <w:lang w:val="fr-CH"/>
        </w:rPr>
        <w:t>pfd</w:t>
      </w:r>
      <w:r w:rsidRPr="004472D2">
        <w:rPr>
          <w:lang w:val="fr-CH"/>
        </w:rPr>
        <w:t xml:space="preserve">  =</w:t>
      </w:r>
      <w:proofErr w:type="gramEnd"/>
      <w:r w:rsidRPr="004472D2">
        <w:rPr>
          <w:lang w:val="fr-CH"/>
        </w:rPr>
        <w:t xml:space="preserve">  10 log </w:t>
      </w:r>
      <w:r w:rsidRPr="004472D2">
        <w:rPr>
          <w:i/>
          <w:lang w:val="fr-CH"/>
        </w:rPr>
        <w:t>pfd</w:t>
      </w:r>
    </w:p>
    <w:p w14:paraId="42F7FE9A" w14:textId="77777777" w:rsidR="00B33287" w:rsidRPr="004472D2" w:rsidRDefault="00B33287" w:rsidP="00B33287">
      <w:pPr>
        <w:rPr>
          <w:lang w:val="fr-CH"/>
        </w:rPr>
      </w:pPr>
      <w:r w:rsidRPr="004472D2">
        <w:rPr>
          <w:lang w:val="fr-CH"/>
        </w:rPr>
        <w:t>Le Tableau 7 établit une correspondance entre les valeurs de p.i.r.e. et de p.a.r., le champ (</w:t>
      </w:r>
      <w:r w:rsidRPr="004472D2">
        <w:rPr>
          <w:i/>
          <w:lang w:val="fr-CH"/>
        </w:rPr>
        <w:t>E</w:t>
      </w:r>
      <w:r w:rsidRPr="004472D2">
        <w:rPr>
          <w:lang w:val="fr-CH"/>
        </w:rPr>
        <w:t>, </w:t>
      </w:r>
      <w:r w:rsidRPr="004472D2">
        <w:rPr>
          <w:i/>
          <w:lang w:val="fr-CH"/>
        </w:rPr>
        <w:t>E</w:t>
      </w:r>
      <w:r w:rsidRPr="004472D2">
        <w:rPr>
          <w:i/>
          <w:vertAlign w:val="subscript"/>
          <w:lang w:val="fr-CH"/>
        </w:rPr>
        <w:t>max</w:t>
      </w:r>
      <w:r w:rsidRPr="004472D2">
        <w:rPr>
          <w:lang w:val="fr-CH"/>
        </w:rPr>
        <w:t>) et la puissance surfacique pour différentes unités.</w:t>
      </w:r>
    </w:p>
    <w:p w14:paraId="3EEF3163" w14:textId="77777777" w:rsidR="00B33287" w:rsidRPr="004472D2" w:rsidRDefault="00B33287" w:rsidP="00B33287">
      <w:pPr>
        <w:pStyle w:val="TableNo"/>
        <w:rPr>
          <w:lang w:val="fr-CH"/>
        </w:rPr>
      </w:pPr>
      <w:r w:rsidRPr="004472D2">
        <w:rPr>
          <w:lang w:val="fr-CH"/>
        </w:rPr>
        <w:t>TABLEAU  7</w:t>
      </w:r>
    </w:p>
    <w:p w14:paraId="79467BD4" w14:textId="77777777" w:rsidR="00B33287" w:rsidRPr="004472D2" w:rsidRDefault="00B33287" w:rsidP="00B33287">
      <w:pPr>
        <w:pStyle w:val="Tabletitle"/>
        <w:rPr>
          <w:lang w:val="fr-CH"/>
        </w:rPr>
      </w:pPr>
      <w:r w:rsidRPr="004472D2">
        <w:rPr>
          <w:lang w:val="fr-CH"/>
        </w:rPr>
        <w:t xml:space="preserve">Correspondance entre la p.i.r.e., la p.a.r., le champ </w:t>
      </w:r>
      <w:r w:rsidRPr="004472D2">
        <w:rPr>
          <w:i/>
          <w:lang w:val="fr-CH"/>
        </w:rPr>
        <w:t>E</w:t>
      </w:r>
      <w:r w:rsidRPr="004472D2">
        <w:rPr>
          <w:lang w:val="fr-CH"/>
        </w:rPr>
        <w:t xml:space="preserve"> et la puissance surfacique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B33287" w:rsidRPr="004472D2" w14:paraId="7A1845EA"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Mar>
              <w:left w:w="0" w:type="dxa"/>
              <w:right w:w="0" w:type="dxa"/>
            </w:tcMar>
          </w:tcPr>
          <w:p w14:paraId="20095E31" w14:textId="77777777" w:rsidR="00B33287" w:rsidRPr="004472D2" w:rsidRDefault="00B33287" w:rsidP="00B45346">
            <w:pPr>
              <w:pStyle w:val="Tablehead"/>
              <w:spacing w:before="800" w:after="0"/>
              <w:rPr>
                <w:lang w:val="fr-CH"/>
              </w:rPr>
            </w:pPr>
            <w:r w:rsidRPr="004472D2">
              <w:rPr>
                <w:lang w:val="fr-CH"/>
              </w:rPr>
              <w:t>p.i.r.e.</w:t>
            </w:r>
            <w:r w:rsidRPr="004472D2">
              <w:rPr>
                <w:lang w:val="fr-CH"/>
              </w:rPr>
              <w:br/>
              <w:t>(dBm)</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226F401D" w14:textId="77777777" w:rsidR="00B33287" w:rsidRPr="004472D2" w:rsidRDefault="00B33287" w:rsidP="00B45346">
            <w:pPr>
              <w:pStyle w:val="Tablehead"/>
              <w:spacing w:before="800" w:after="0"/>
              <w:rPr>
                <w:lang w:val="fr-CH"/>
              </w:rPr>
            </w:pPr>
            <w:r w:rsidRPr="004472D2">
              <w:rPr>
                <w:lang w:val="fr-CH"/>
              </w:rPr>
              <w:t>p.i.r.e.</w:t>
            </w:r>
            <w:r w:rsidRPr="004472D2">
              <w:rPr>
                <w:lang w:val="fr-CH"/>
              </w:rPr>
              <w:br/>
              <w:t>(nW)</w:t>
            </w:r>
          </w:p>
        </w:tc>
        <w:tc>
          <w:tcPr>
            <w:tcW w:w="505" w:type="pct"/>
            <w:tcBorders>
              <w:top w:val="single" w:sz="4" w:space="0" w:color="auto"/>
              <w:left w:val="single" w:sz="4" w:space="0" w:color="auto"/>
              <w:bottom w:val="single" w:sz="4" w:space="0" w:color="auto"/>
              <w:right w:val="single" w:sz="4" w:space="0" w:color="auto"/>
            </w:tcBorders>
            <w:tcMar>
              <w:left w:w="0" w:type="dxa"/>
              <w:right w:w="0" w:type="dxa"/>
            </w:tcMar>
          </w:tcPr>
          <w:p w14:paraId="20FB68DC" w14:textId="77777777" w:rsidR="00B33287" w:rsidRPr="004472D2" w:rsidRDefault="00B33287" w:rsidP="00B45346">
            <w:pPr>
              <w:pStyle w:val="Tablehead"/>
              <w:spacing w:before="800" w:after="0"/>
              <w:rPr>
                <w:lang w:val="fr-CH"/>
              </w:rPr>
            </w:pPr>
            <w:r w:rsidRPr="004472D2">
              <w:rPr>
                <w:lang w:val="fr-CH"/>
              </w:rPr>
              <w:t>p.i.r.e.</w:t>
            </w:r>
            <w:r w:rsidRPr="004472D2">
              <w:rPr>
                <w:lang w:val="fr-CH"/>
              </w:rPr>
              <w:br/>
              <w:t>(dB(pW))</w:t>
            </w:r>
          </w:p>
        </w:tc>
        <w:tc>
          <w:tcPr>
            <w:tcW w:w="434" w:type="pct"/>
            <w:tcBorders>
              <w:top w:val="single" w:sz="4" w:space="0" w:color="auto"/>
              <w:left w:val="single" w:sz="4" w:space="0" w:color="auto"/>
              <w:bottom w:val="single" w:sz="4" w:space="0" w:color="auto"/>
              <w:right w:val="single" w:sz="4" w:space="0" w:color="auto"/>
            </w:tcBorders>
            <w:tcMar>
              <w:left w:w="0" w:type="dxa"/>
              <w:right w:w="0" w:type="dxa"/>
            </w:tcMar>
          </w:tcPr>
          <w:p w14:paraId="67F28EF8" w14:textId="77777777" w:rsidR="00B33287" w:rsidRPr="004472D2" w:rsidRDefault="00B33287" w:rsidP="00B45346">
            <w:pPr>
              <w:pStyle w:val="Tablehead"/>
              <w:spacing w:before="800" w:after="0"/>
              <w:rPr>
                <w:lang w:val="fr-CH"/>
              </w:rPr>
            </w:pPr>
            <w:r w:rsidRPr="004472D2">
              <w:rPr>
                <w:lang w:val="fr-CH"/>
              </w:rPr>
              <w:t>p.i.r.e.</w:t>
            </w:r>
            <w:r w:rsidRPr="004472D2">
              <w:rPr>
                <w:lang w:val="fr-CH"/>
              </w:rPr>
              <w:br/>
              <w:t>(dBW)</w:t>
            </w:r>
          </w:p>
        </w:tc>
        <w:tc>
          <w:tcPr>
            <w:tcW w:w="445" w:type="pct"/>
            <w:tcBorders>
              <w:top w:val="single" w:sz="4" w:space="0" w:color="auto"/>
              <w:left w:val="single" w:sz="4" w:space="0" w:color="auto"/>
              <w:bottom w:val="single" w:sz="4" w:space="0" w:color="auto"/>
              <w:right w:val="single" w:sz="4" w:space="0" w:color="auto"/>
            </w:tcBorders>
            <w:tcMar>
              <w:left w:w="0" w:type="dxa"/>
              <w:right w:w="0" w:type="dxa"/>
            </w:tcMar>
          </w:tcPr>
          <w:p w14:paraId="5F63B222" w14:textId="77777777" w:rsidR="00B33287" w:rsidRPr="004472D2" w:rsidRDefault="00B33287" w:rsidP="00B45346">
            <w:pPr>
              <w:pStyle w:val="Tablehead"/>
              <w:spacing w:before="800" w:after="0"/>
              <w:rPr>
                <w:lang w:val="fr-CH"/>
              </w:rPr>
            </w:pPr>
            <w:r w:rsidRPr="004472D2">
              <w:rPr>
                <w:lang w:val="fr-CH"/>
              </w:rPr>
              <w:t>p.a.r.</w:t>
            </w:r>
            <w:r w:rsidRPr="004472D2">
              <w:rPr>
                <w:lang w:val="fr-CH"/>
              </w:rPr>
              <w:br/>
              <w:t>(dBm)</w:t>
            </w:r>
          </w:p>
        </w:tc>
        <w:tc>
          <w:tcPr>
            <w:tcW w:w="6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B5ADBA" w14:textId="77777777" w:rsidR="00B33287" w:rsidRPr="004472D2" w:rsidRDefault="00B33287" w:rsidP="00B45346">
            <w:pPr>
              <w:pStyle w:val="Tablehead"/>
              <w:spacing w:before="100" w:after="100"/>
              <w:rPr>
                <w:lang w:val="fr-CH"/>
              </w:rPr>
            </w:pPr>
            <w:r w:rsidRPr="004472D2">
              <w:rPr>
                <w:lang w:val="fr-CH"/>
              </w:rPr>
              <w:t xml:space="preserve">Champ </w:t>
            </w:r>
            <w:r w:rsidRPr="004472D2">
              <w:rPr>
                <w:i/>
                <w:lang w:val="fr-CH"/>
              </w:rPr>
              <w:t>E</w:t>
            </w:r>
            <w:r w:rsidRPr="004472D2">
              <w:rPr>
                <w:lang w:val="fr-CH"/>
              </w:rPr>
              <w:t xml:space="preserve"> en</w:t>
            </w:r>
            <w:r w:rsidRPr="004472D2">
              <w:rPr>
                <w:lang w:val="fr-CH"/>
              </w:rPr>
              <w:br/>
              <w:t>espace libre</w:t>
            </w:r>
            <w:r w:rsidRPr="004472D2">
              <w:rPr>
                <w:lang w:val="fr-CH"/>
              </w:rPr>
              <w:br/>
              <w:t>(dB(</w:t>
            </w:r>
            <w:r w:rsidRPr="004472D2">
              <w:rPr>
                <w:lang w:val="fr-CH"/>
              </w:rPr>
              <w:sym w:font="Symbol" w:char="F06D"/>
            </w:r>
            <w:r w:rsidRPr="004472D2">
              <w:rPr>
                <w:lang w:val="fr-CH"/>
              </w:rPr>
              <w:t>V/m))</w:t>
            </w:r>
            <w:r w:rsidRPr="004472D2">
              <w:rPr>
                <w:lang w:val="fr-CH"/>
              </w:rPr>
              <w:br/>
              <w:t>à 10 m</w:t>
            </w:r>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D67735" w14:textId="77777777" w:rsidR="00B33287" w:rsidRPr="004472D2" w:rsidRDefault="00B33287" w:rsidP="00B45346">
            <w:pPr>
              <w:pStyle w:val="Tablehead"/>
              <w:spacing w:before="100" w:after="100"/>
              <w:rPr>
                <w:lang w:val="fr-CH"/>
              </w:rPr>
            </w:pPr>
            <w:r w:rsidRPr="004472D2">
              <w:rPr>
                <w:lang w:val="fr-CH"/>
              </w:rPr>
              <w:t xml:space="preserve">Champ </w:t>
            </w:r>
            <w:r w:rsidRPr="004472D2">
              <w:rPr>
                <w:i/>
                <w:lang w:val="fr-CH"/>
              </w:rPr>
              <w:t>E</w:t>
            </w:r>
            <w:r w:rsidRPr="004472D2">
              <w:rPr>
                <w:i/>
                <w:iCs/>
                <w:vertAlign w:val="subscript"/>
                <w:lang w:val="fr-CH"/>
              </w:rPr>
              <w:t>max</w:t>
            </w:r>
            <w:r w:rsidRPr="004472D2">
              <w:rPr>
                <w:lang w:val="fr-CH"/>
              </w:rPr>
              <w:t xml:space="preserve"> en terrain d'essai ouvert</w:t>
            </w:r>
            <w:r w:rsidRPr="004472D2">
              <w:rPr>
                <w:lang w:val="fr-CH"/>
              </w:rPr>
              <w:br/>
              <w:t>(dB(</w:t>
            </w:r>
            <w:r w:rsidRPr="004472D2">
              <w:rPr>
                <w:lang w:val="fr-CH"/>
              </w:rPr>
              <w:sym w:font="Symbol" w:char="F06D"/>
            </w:r>
            <w:r w:rsidRPr="004472D2">
              <w:rPr>
                <w:lang w:val="fr-CH"/>
              </w:rPr>
              <w:t xml:space="preserve">V/m)) </w:t>
            </w:r>
            <w:r w:rsidRPr="004472D2">
              <w:rPr>
                <w:lang w:val="fr-CH"/>
              </w:rPr>
              <w:br/>
              <w:t>à 10 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A826C3" w14:textId="77777777" w:rsidR="00B33287" w:rsidRPr="004472D2" w:rsidRDefault="00B33287" w:rsidP="00B45346">
            <w:pPr>
              <w:pStyle w:val="Tablehead"/>
              <w:spacing w:before="100" w:after="100"/>
              <w:rPr>
                <w:lang w:val="fr-CH"/>
              </w:rPr>
            </w:pPr>
            <w:proofErr w:type="gramStart"/>
            <w:r w:rsidRPr="004472D2">
              <w:rPr>
                <w:lang w:val="fr-CH"/>
              </w:rPr>
              <w:t>pfd</w:t>
            </w:r>
            <w:proofErr w:type="gramEnd"/>
            <w:r w:rsidRPr="004472D2">
              <w:rPr>
                <w:lang w:val="fr-CH"/>
              </w:rPr>
              <w:t xml:space="preserve"> en</w:t>
            </w:r>
            <w:r w:rsidRPr="004472D2">
              <w:rPr>
                <w:lang w:val="fr-CH"/>
              </w:rPr>
              <w:br/>
              <w:t>espace libre</w:t>
            </w:r>
            <w:r w:rsidRPr="004472D2">
              <w:rPr>
                <w:lang w:val="fr-CH"/>
              </w:rPr>
              <w:br/>
              <w:t>(dB(W/m</w:t>
            </w:r>
            <w:r w:rsidRPr="004472D2">
              <w:rPr>
                <w:vertAlign w:val="superscript"/>
                <w:lang w:val="fr-CH"/>
              </w:rPr>
              <w:t>2</w:t>
            </w:r>
            <w:r w:rsidRPr="004472D2">
              <w:rPr>
                <w:lang w:val="fr-CH"/>
              </w:rPr>
              <w:t>))</w:t>
            </w:r>
            <w:r w:rsidRPr="004472D2">
              <w:rPr>
                <w:lang w:val="fr-CH"/>
              </w:rPr>
              <w:br/>
              <w:t>à 10 m</w:t>
            </w:r>
          </w:p>
        </w:tc>
        <w:tc>
          <w:tcPr>
            <w:tcW w:w="6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E3E015" w14:textId="77777777" w:rsidR="00B33287" w:rsidRPr="004472D2" w:rsidRDefault="00B33287" w:rsidP="00B45346">
            <w:pPr>
              <w:pStyle w:val="Tablehead"/>
              <w:spacing w:before="100" w:after="100"/>
              <w:rPr>
                <w:lang w:val="fr-CH"/>
              </w:rPr>
            </w:pPr>
            <w:proofErr w:type="gramStart"/>
            <w:r w:rsidRPr="004472D2">
              <w:rPr>
                <w:lang w:val="fr-CH"/>
              </w:rPr>
              <w:t>pfd</w:t>
            </w:r>
            <w:proofErr w:type="gramEnd"/>
            <w:r w:rsidRPr="004472D2">
              <w:rPr>
                <w:lang w:val="fr-CH"/>
              </w:rPr>
              <w:t xml:space="preserve"> maximum</w:t>
            </w:r>
            <w:r w:rsidRPr="004472D2">
              <w:rPr>
                <w:lang w:val="fr-CH"/>
              </w:rPr>
              <w:br/>
              <w:t>en terrain d'essai ouvert</w:t>
            </w:r>
            <w:r w:rsidRPr="004472D2">
              <w:rPr>
                <w:lang w:val="fr-CH"/>
              </w:rPr>
              <w:br/>
              <w:t>(dB(W/m</w:t>
            </w:r>
            <w:r w:rsidRPr="004472D2">
              <w:rPr>
                <w:vertAlign w:val="superscript"/>
                <w:lang w:val="fr-CH"/>
              </w:rPr>
              <w:t>2</w:t>
            </w:r>
            <w:r w:rsidRPr="004472D2">
              <w:rPr>
                <w:lang w:val="fr-CH"/>
              </w:rPr>
              <w:t>))</w:t>
            </w:r>
            <w:r w:rsidRPr="004472D2">
              <w:rPr>
                <w:lang w:val="fr-CH"/>
              </w:rPr>
              <w:br/>
              <w:t>à 10 m</w:t>
            </w:r>
          </w:p>
        </w:tc>
      </w:tr>
      <w:tr w:rsidR="00B33287" w:rsidRPr="004472D2" w14:paraId="6B78B1C2"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103F1C5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–90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60300D7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0,001</w:t>
            </w:r>
          </w:p>
        </w:tc>
        <w:tc>
          <w:tcPr>
            <w:tcW w:w="505" w:type="pct"/>
            <w:tcBorders>
              <w:top w:val="single" w:sz="4" w:space="0" w:color="auto"/>
              <w:left w:val="single" w:sz="4" w:space="0" w:color="auto"/>
              <w:bottom w:val="single" w:sz="4" w:space="0" w:color="auto"/>
              <w:right w:val="single" w:sz="4" w:space="0" w:color="auto"/>
            </w:tcBorders>
          </w:tcPr>
          <w:p w14:paraId="2E80E3A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 </w:t>
            </w:r>
            <w:r w:rsidRPr="004472D2">
              <w:rPr>
                <w:lang w:val="fr-CH"/>
              </w:rPr>
              <w:t>0</w:t>
            </w:r>
          </w:p>
        </w:tc>
        <w:tc>
          <w:tcPr>
            <w:tcW w:w="434" w:type="pct"/>
            <w:tcBorders>
              <w:top w:val="single" w:sz="4" w:space="0" w:color="auto"/>
              <w:left w:val="single" w:sz="4" w:space="0" w:color="auto"/>
              <w:bottom w:val="single" w:sz="4" w:space="0" w:color="auto"/>
              <w:right w:val="single" w:sz="4" w:space="0" w:color="auto"/>
            </w:tcBorders>
          </w:tcPr>
          <w:p w14:paraId="21AB10B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–120</w:t>
            </w:r>
          </w:p>
        </w:tc>
        <w:tc>
          <w:tcPr>
            <w:tcW w:w="445" w:type="pct"/>
            <w:tcBorders>
              <w:top w:val="single" w:sz="4" w:space="0" w:color="auto"/>
              <w:left w:val="single" w:sz="4" w:space="0" w:color="auto"/>
              <w:bottom w:val="single" w:sz="4" w:space="0" w:color="auto"/>
              <w:right w:val="single" w:sz="4" w:space="0" w:color="auto"/>
            </w:tcBorders>
          </w:tcPr>
          <w:p w14:paraId="3AADA835"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–92,15</w:t>
            </w:r>
          </w:p>
        </w:tc>
        <w:tc>
          <w:tcPr>
            <w:tcW w:w="641" w:type="pct"/>
            <w:tcBorders>
              <w:top w:val="single" w:sz="4" w:space="0" w:color="auto"/>
              <w:left w:val="single" w:sz="4" w:space="0" w:color="auto"/>
              <w:bottom w:val="single" w:sz="4" w:space="0" w:color="auto"/>
              <w:right w:val="single" w:sz="4" w:space="0" w:color="auto"/>
            </w:tcBorders>
          </w:tcPr>
          <w:p w14:paraId="331ABDA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–5,2</w:t>
            </w:r>
          </w:p>
        </w:tc>
        <w:tc>
          <w:tcPr>
            <w:tcW w:w="626" w:type="pct"/>
            <w:tcBorders>
              <w:top w:val="single" w:sz="4" w:space="0" w:color="auto"/>
              <w:left w:val="single" w:sz="4" w:space="0" w:color="auto"/>
              <w:bottom w:val="single" w:sz="4" w:space="0" w:color="auto"/>
              <w:right w:val="single" w:sz="4" w:space="0" w:color="auto"/>
            </w:tcBorders>
          </w:tcPr>
          <w:p w14:paraId="23EAF66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–1,2</w:t>
            </w:r>
          </w:p>
        </w:tc>
        <w:tc>
          <w:tcPr>
            <w:tcW w:w="648" w:type="pct"/>
            <w:tcBorders>
              <w:top w:val="single" w:sz="4" w:space="0" w:color="auto"/>
              <w:left w:val="single" w:sz="4" w:space="0" w:color="auto"/>
              <w:bottom w:val="single" w:sz="4" w:space="0" w:color="auto"/>
              <w:right w:val="single" w:sz="4" w:space="0" w:color="auto"/>
            </w:tcBorders>
          </w:tcPr>
          <w:p w14:paraId="07FAB5F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–151,0</w:t>
            </w:r>
          </w:p>
        </w:tc>
        <w:tc>
          <w:tcPr>
            <w:tcW w:w="644" w:type="pct"/>
            <w:tcBorders>
              <w:top w:val="single" w:sz="4" w:space="0" w:color="auto"/>
              <w:left w:val="single" w:sz="4" w:space="0" w:color="auto"/>
              <w:bottom w:val="single" w:sz="4" w:space="0" w:color="auto"/>
              <w:right w:val="single" w:sz="4" w:space="0" w:color="auto"/>
            </w:tcBorders>
          </w:tcPr>
          <w:p w14:paraId="3824811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–147,0</w:t>
            </w:r>
          </w:p>
        </w:tc>
      </w:tr>
      <w:tr w:rsidR="00B33287" w:rsidRPr="004472D2" w14:paraId="6DF4467C"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104842F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–80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3F3E796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0,01</w:t>
            </w:r>
          </w:p>
        </w:tc>
        <w:tc>
          <w:tcPr>
            <w:tcW w:w="505" w:type="pct"/>
            <w:tcBorders>
              <w:top w:val="single" w:sz="4" w:space="0" w:color="auto"/>
              <w:left w:val="single" w:sz="4" w:space="0" w:color="auto"/>
              <w:bottom w:val="single" w:sz="4" w:space="0" w:color="auto"/>
              <w:right w:val="single" w:sz="4" w:space="0" w:color="auto"/>
            </w:tcBorders>
          </w:tcPr>
          <w:p w14:paraId="5AC4B65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10</w:t>
            </w:r>
          </w:p>
        </w:tc>
        <w:tc>
          <w:tcPr>
            <w:tcW w:w="434" w:type="pct"/>
            <w:tcBorders>
              <w:top w:val="single" w:sz="4" w:space="0" w:color="auto"/>
              <w:left w:val="single" w:sz="4" w:space="0" w:color="auto"/>
              <w:bottom w:val="single" w:sz="4" w:space="0" w:color="auto"/>
              <w:right w:val="single" w:sz="4" w:space="0" w:color="auto"/>
            </w:tcBorders>
          </w:tcPr>
          <w:p w14:paraId="47950C5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–110</w:t>
            </w:r>
          </w:p>
        </w:tc>
        <w:tc>
          <w:tcPr>
            <w:tcW w:w="445" w:type="pct"/>
            <w:tcBorders>
              <w:top w:val="single" w:sz="4" w:space="0" w:color="auto"/>
              <w:left w:val="single" w:sz="4" w:space="0" w:color="auto"/>
              <w:bottom w:val="single" w:sz="4" w:space="0" w:color="auto"/>
              <w:right w:val="single" w:sz="4" w:space="0" w:color="auto"/>
            </w:tcBorders>
          </w:tcPr>
          <w:p w14:paraId="3C07376D"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–82,15</w:t>
            </w:r>
          </w:p>
        </w:tc>
        <w:tc>
          <w:tcPr>
            <w:tcW w:w="641" w:type="pct"/>
            <w:tcBorders>
              <w:top w:val="single" w:sz="4" w:space="0" w:color="auto"/>
              <w:left w:val="single" w:sz="4" w:space="0" w:color="auto"/>
              <w:bottom w:val="single" w:sz="4" w:space="0" w:color="auto"/>
              <w:right w:val="single" w:sz="4" w:space="0" w:color="auto"/>
            </w:tcBorders>
          </w:tcPr>
          <w:p w14:paraId="7BE637E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4,8</w:t>
            </w:r>
          </w:p>
        </w:tc>
        <w:tc>
          <w:tcPr>
            <w:tcW w:w="626" w:type="pct"/>
            <w:tcBorders>
              <w:top w:val="single" w:sz="4" w:space="0" w:color="auto"/>
              <w:left w:val="single" w:sz="4" w:space="0" w:color="auto"/>
              <w:bottom w:val="single" w:sz="4" w:space="0" w:color="auto"/>
              <w:right w:val="single" w:sz="4" w:space="0" w:color="auto"/>
            </w:tcBorders>
          </w:tcPr>
          <w:p w14:paraId="49FC451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8,8</w:t>
            </w:r>
          </w:p>
        </w:tc>
        <w:tc>
          <w:tcPr>
            <w:tcW w:w="648" w:type="pct"/>
            <w:tcBorders>
              <w:top w:val="single" w:sz="4" w:space="0" w:color="auto"/>
              <w:left w:val="single" w:sz="4" w:space="0" w:color="auto"/>
              <w:bottom w:val="single" w:sz="4" w:space="0" w:color="auto"/>
              <w:right w:val="single" w:sz="4" w:space="0" w:color="auto"/>
            </w:tcBorders>
          </w:tcPr>
          <w:p w14:paraId="6DF3034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–141,0</w:t>
            </w:r>
          </w:p>
        </w:tc>
        <w:tc>
          <w:tcPr>
            <w:tcW w:w="644" w:type="pct"/>
            <w:tcBorders>
              <w:top w:val="single" w:sz="4" w:space="0" w:color="auto"/>
              <w:left w:val="single" w:sz="4" w:space="0" w:color="auto"/>
              <w:bottom w:val="single" w:sz="4" w:space="0" w:color="auto"/>
              <w:right w:val="single" w:sz="4" w:space="0" w:color="auto"/>
            </w:tcBorders>
          </w:tcPr>
          <w:p w14:paraId="1ED1B40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–137,0</w:t>
            </w:r>
          </w:p>
        </w:tc>
      </w:tr>
      <w:tr w:rsidR="00B33287" w:rsidRPr="004472D2" w14:paraId="4AEF6A41"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4F40E9F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–70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085DCBA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0,1</w:t>
            </w:r>
          </w:p>
        </w:tc>
        <w:tc>
          <w:tcPr>
            <w:tcW w:w="505" w:type="pct"/>
            <w:tcBorders>
              <w:top w:val="single" w:sz="4" w:space="0" w:color="auto"/>
              <w:left w:val="single" w:sz="4" w:space="0" w:color="auto"/>
              <w:bottom w:val="single" w:sz="4" w:space="0" w:color="auto"/>
              <w:right w:val="single" w:sz="4" w:space="0" w:color="auto"/>
            </w:tcBorders>
          </w:tcPr>
          <w:p w14:paraId="115AB4B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20</w:t>
            </w:r>
          </w:p>
        </w:tc>
        <w:tc>
          <w:tcPr>
            <w:tcW w:w="434" w:type="pct"/>
            <w:tcBorders>
              <w:top w:val="single" w:sz="4" w:space="0" w:color="auto"/>
              <w:left w:val="single" w:sz="4" w:space="0" w:color="auto"/>
              <w:bottom w:val="single" w:sz="4" w:space="0" w:color="auto"/>
              <w:right w:val="single" w:sz="4" w:space="0" w:color="auto"/>
            </w:tcBorders>
          </w:tcPr>
          <w:p w14:paraId="5FD38B4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–100</w:t>
            </w:r>
          </w:p>
        </w:tc>
        <w:tc>
          <w:tcPr>
            <w:tcW w:w="445" w:type="pct"/>
            <w:tcBorders>
              <w:top w:val="single" w:sz="4" w:space="0" w:color="auto"/>
              <w:left w:val="single" w:sz="4" w:space="0" w:color="auto"/>
              <w:bottom w:val="single" w:sz="4" w:space="0" w:color="auto"/>
              <w:right w:val="single" w:sz="4" w:space="0" w:color="auto"/>
            </w:tcBorders>
          </w:tcPr>
          <w:p w14:paraId="5193D300"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–72,15</w:t>
            </w:r>
          </w:p>
        </w:tc>
        <w:tc>
          <w:tcPr>
            <w:tcW w:w="641" w:type="pct"/>
            <w:tcBorders>
              <w:top w:val="single" w:sz="4" w:space="0" w:color="auto"/>
              <w:left w:val="single" w:sz="4" w:space="0" w:color="auto"/>
              <w:bottom w:val="single" w:sz="4" w:space="0" w:color="auto"/>
              <w:right w:val="single" w:sz="4" w:space="0" w:color="auto"/>
            </w:tcBorders>
          </w:tcPr>
          <w:p w14:paraId="2F12928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14,8</w:t>
            </w:r>
          </w:p>
        </w:tc>
        <w:tc>
          <w:tcPr>
            <w:tcW w:w="626" w:type="pct"/>
            <w:tcBorders>
              <w:top w:val="single" w:sz="4" w:space="0" w:color="auto"/>
              <w:left w:val="single" w:sz="4" w:space="0" w:color="auto"/>
              <w:bottom w:val="single" w:sz="4" w:space="0" w:color="auto"/>
              <w:right w:val="single" w:sz="4" w:space="0" w:color="auto"/>
            </w:tcBorders>
          </w:tcPr>
          <w:p w14:paraId="768BEB4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18,8</w:t>
            </w:r>
          </w:p>
        </w:tc>
        <w:tc>
          <w:tcPr>
            <w:tcW w:w="648" w:type="pct"/>
            <w:tcBorders>
              <w:top w:val="single" w:sz="4" w:space="0" w:color="auto"/>
              <w:left w:val="single" w:sz="4" w:space="0" w:color="auto"/>
              <w:bottom w:val="single" w:sz="4" w:space="0" w:color="auto"/>
              <w:right w:val="single" w:sz="4" w:space="0" w:color="auto"/>
            </w:tcBorders>
          </w:tcPr>
          <w:p w14:paraId="70CD0EE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–131,0</w:t>
            </w:r>
          </w:p>
        </w:tc>
        <w:tc>
          <w:tcPr>
            <w:tcW w:w="644" w:type="pct"/>
            <w:tcBorders>
              <w:top w:val="single" w:sz="4" w:space="0" w:color="auto"/>
              <w:left w:val="single" w:sz="4" w:space="0" w:color="auto"/>
              <w:bottom w:val="single" w:sz="4" w:space="0" w:color="auto"/>
              <w:right w:val="single" w:sz="4" w:space="0" w:color="auto"/>
            </w:tcBorders>
          </w:tcPr>
          <w:p w14:paraId="05C0A7B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–127,0</w:t>
            </w:r>
          </w:p>
        </w:tc>
      </w:tr>
      <w:tr w:rsidR="00B33287" w:rsidRPr="004472D2" w14:paraId="1B9D0669"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5DCC17B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–60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79B72BC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w:t>
            </w:r>
          </w:p>
        </w:tc>
        <w:tc>
          <w:tcPr>
            <w:tcW w:w="505" w:type="pct"/>
            <w:tcBorders>
              <w:top w:val="single" w:sz="4" w:space="0" w:color="auto"/>
              <w:left w:val="single" w:sz="4" w:space="0" w:color="auto"/>
              <w:bottom w:val="single" w:sz="4" w:space="0" w:color="auto"/>
              <w:right w:val="single" w:sz="4" w:space="0" w:color="auto"/>
            </w:tcBorders>
          </w:tcPr>
          <w:p w14:paraId="0317A97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30</w:t>
            </w:r>
          </w:p>
        </w:tc>
        <w:tc>
          <w:tcPr>
            <w:tcW w:w="434" w:type="pct"/>
            <w:tcBorders>
              <w:top w:val="single" w:sz="4" w:space="0" w:color="auto"/>
              <w:left w:val="single" w:sz="4" w:space="0" w:color="auto"/>
              <w:bottom w:val="single" w:sz="4" w:space="0" w:color="auto"/>
              <w:right w:val="single" w:sz="4" w:space="0" w:color="auto"/>
            </w:tcBorders>
          </w:tcPr>
          <w:p w14:paraId="3DCD265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–90</w:t>
            </w:r>
          </w:p>
        </w:tc>
        <w:tc>
          <w:tcPr>
            <w:tcW w:w="445" w:type="pct"/>
            <w:tcBorders>
              <w:top w:val="single" w:sz="4" w:space="0" w:color="auto"/>
              <w:left w:val="single" w:sz="4" w:space="0" w:color="auto"/>
              <w:bottom w:val="single" w:sz="4" w:space="0" w:color="auto"/>
              <w:right w:val="single" w:sz="4" w:space="0" w:color="auto"/>
            </w:tcBorders>
          </w:tcPr>
          <w:p w14:paraId="024528A9"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–62,15</w:t>
            </w:r>
          </w:p>
        </w:tc>
        <w:tc>
          <w:tcPr>
            <w:tcW w:w="641" w:type="pct"/>
            <w:tcBorders>
              <w:top w:val="single" w:sz="4" w:space="0" w:color="auto"/>
              <w:left w:val="single" w:sz="4" w:space="0" w:color="auto"/>
              <w:bottom w:val="single" w:sz="4" w:space="0" w:color="auto"/>
              <w:right w:val="single" w:sz="4" w:space="0" w:color="auto"/>
            </w:tcBorders>
          </w:tcPr>
          <w:p w14:paraId="32359D5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24,8</w:t>
            </w:r>
          </w:p>
        </w:tc>
        <w:tc>
          <w:tcPr>
            <w:tcW w:w="626" w:type="pct"/>
            <w:tcBorders>
              <w:top w:val="single" w:sz="4" w:space="0" w:color="auto"/>
              <w:left w:val="single" w:sz="4" w:space="0" w:color="auto"/>
              <w:bottom w:val="single" w:sz="4" w:space="0" w:color="auto"/>
              <w:right w:val="single" w:sz="4" w:space="0" w:color="auto"/>
            </w:tcBorders>
          </w:tcPr>
          <w:p w14:paraId="4DE199B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28,8</w:t>
            </w:r>
          </w:p>
        </w:tc>
        <w:tc>
          <w:tcPr>
            <w:tcW w:w="648" w:type="pct"/>
            <w:tcBorders>
              <w:top w:val="single" w:sz="4" w:space="0" w:color="auto"/>
              <w:left w:val="single" w:sz="4" w:space="0" w:color="auto"/>
              <w:bottom w:val="single" w:sz="4" w:space="0" w:color="auto"/>
              <w:right w:val="single" w:sz="4" w:space="0" w:color="auto"/>
            </w:tcBorders>
          </w:tcPr>
          <w:p w14:paraId="62D348D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–121,0</w:t>
            </w:r>
          </w:p>
        </w:tc>
        <w:tc>
          <w:tcPr>
            <w:tcW w:w="644" w:type="pct"/>
            <w:tcBorders>
              <w:top w:val="single" w:sz="4" w:space="0" w:color="auto"/>
              <w:left w:val="single" w:sz="4" w:space="0" w:color="auto"/>
              <w:bottom w:val="single" w:sz="4" w:space="0" w:color="auto"/>
              <w:right w:val="single" w:sz="4" w:space="0" w:color="auto"/>
            </w:tcBorders>
          </w:tcPr>
          <w:p w14:paraId="5E9F2D6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–117,0</w:t>
            </w:r>
          </w:p>
        </w:tc>
      </w:tr>
      <w:tr w:rsidR="00B33287" w:rsidRPr="004472D2" w14:paraId="26F49E76"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720B9CA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–50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4285501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10</w:t>
            </w:r>
          </w:p>
        </w:tc>
        <w:tc>
          <w:tcPr>
            <w:tcW w:w="505" w:type="pct"/>
            <w:tcBorders>
              <w:top w:val="single" w:sz="4" w:space="0" w:color="auto"/>
              <w:left w:val="single" w:sz="4" w:space="0" w:color="auto"/>
              <w:bottom w:val="single" w:sz="4" w:space="0" w:color="auto"/>
              <w:right w:val="single" w:sz="4" w:space="0" w:color="auto"/>
            </w:tcBorders>
          </w:tcPr>
          <w:p w14:paraId="0F5F513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40</w:t>
            </w:r>
          </w:p>
        </w:tc>
        <w:tc>
          <w:tcPr>
            <w:tcW w:w="434" w:type="pct"/>
            <w:tcBorders>
              <w:top w:val="single" w:sz="4" w:space="0" w:color="auto"/>
              <w:left w:val="single" w:sz="4" w:space="0" w:color="auto"/>
              <w:bottom w:val="single" w:sz="4" w:space="0" w:color="auto"/>
              <w:right w:val="single" w:sz="4" w:space="0" w:color="auto"/>
            </w:tcBorders>
          </w:tcPr>
          <w:p w14:paraId="56BB54F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–80</w:t>
            </w:r>
          </w:p>
        </w:tc>
        <w:tc>
          <w:tcPr>
            <w:tcW w:w="445" w:type="pct"/>
            <w:tcBorders>
              <w:top w:val="single" w:sz="4" w:space="0" w:color="auto"/>
              <w:left w:val="single" w:sz="4" w:space="0" w:color="auto"/>
              <w:bottom w:val="single" w:sz="4" w:space="0" w:color="auto"/>
              <w:right w:val="single" w:sz="4" w:space="0" w:color="auto"/>
            </w:tcBorders>
          </w:tcPr>
          <w:p w14:paraId="6BB67099"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–52,15</w:t>
            </w:r>
          </w:p>
        </w:tc>
        <w:tc>
          <w:tcPr>
            <w:tcW w:w="641" w:type="pct"/>
            <w:tcBorders>
              <w:top w:val="single" w:sz="4" w:space="0" w:color="auto"/>
              <w:left w:val="single" w:sz="4" w:space="0" w:color="auto"/>
              <w:bottom w:val="single" w:sz="4" w:space="0" w:color="auto"/>
              <w:right w:val="single" w:sz="4" w:space="0" w:color="auto"/>
            </w:tcBorders>
          </w:tcPr>
          <w:p w14:paraId="510A8F9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34,8</w:t>
            </w:r>
          </w:p>
        </w:tc>
        <w:tc>
          <w:tcPr>
            <w:tcW w:w="626" w:type="pct"/>
            <w:tcBorders>
              <w:top w:val="single" w:sz="4" w:space="0" w:color="auto"/>
              <w:left w:val="single" w:sz="4" w:space="0" w:color="auto"/>
              <w:bottom w:val="single" w:sz="4" w:space="0" w:color="auto"/>
              <w:right w:val="single" w:sz="4" w:space="0" w:color="auto"/>
            </w:tcBorders>
          </w:tcPr>
          <w:p w14:paraId="1D34B24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38,8</w:t>
            </w:r>
          </w:p>
        </w:tc>
        <w:tc>
          <w:tcPr>
            <w:tcW w:w="648" w:type="pct"/>
            <w:tcBorders>
              <w:top w:val="single" w:sz="4" w:space="0" w:color="auto"/>
              <w:left w:val="single" w:sz="4" w:space="0" w:color="auto"/>
              <w:bottom w:val="single" w:sz="4" w:space="0" w:color="auto"/>
              <w:right w:val="single" w:sz="4" w:space="0" w:color="auto"/>
            </w:tcBorders>
          </w:tcPr>
          <w:p w14:paraId="09A8671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–111,0</w:t>
            </w:r>
          </w:p>
        </w:tc>
        <w:tc>
          <w:tcPr>
            <w:tcW w:w="644" w:type="pct"/>
            <w:tcBorders>
              <w:top w:val="single" w:sz="4" w:space="0" w:color="auto"/>
              <w:left w:val="single" w:sz="4" w:space="0" w:color="auto"/>
              <w:bottom w:val="single" w:sz="4" w:space="0" w:color="auto"/>
              <w:right w:val="single" w:sz="4" w:space="0" w:color="auto"/>
            </w:tcBorders>
          </w:tcPr>
          <w:p w14:paraId="1C87F5F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–107,0</w:t>
            </w:r>
          </w:p>
        </w:tc>
      </w:tr>
      <w:tr w:rsidR="00B33287" w:rsidRPr="004472D2" w14:paraId="004B9387"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116FED8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–40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0DF7698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100</w:t>
            </w:r>
          </w:p>
        </w:tc>
        <w:tc>
          <w:tcPr>
            <w:tcW w:w="505" w:type="pct"/>
            <w:tcBorders>
              <w:top w:val="single" w:sz="4" w:space="0" w:color="auto"/>
              <w:left w:val="single" w:sz="4" w:space="0" w:color="auto"/>
              <w:bottom w:val="single" w:sz="4" w:space="0" w:color="auto"/>
              <w:right w:val="single" w:sz="4" w:space="0" w:color="auto"/>
            </w:tcBorders>
          </w:tcPr>
          <w:p w14:paraId="6796FBB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50</w:t>
            </w:r>
          </w:p>
        </w:tc>
        <w:tc>
          <w:tcPr>
            <w:tcW w:w="434" w:type="pct"/>
            <w:tcBorders>
              <w:top w:val="single" w:sz="4" w:space="0" w:color="auto"/>
              <w:left w:val="single" w:sz="4" w:space="0" w:color="auto"/>
              <w:bottom w:val="single" w:sz="4" w:space="0" w:color="auto"/>
              <w:right w:val="single" w:sz="4" w:space="0" w:color="auto"/>
            </w:tcBorders>
          </w:tcPr>
          <w:p w14:paraId="264449E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–70</w:t>
            </w:r>
          </w:p>
        </w:tc>
        <w:tc>
          <w:tcPr>
            <w:tcW w:w="445" w:type="pct"/>
            <w:tcBorders>
              <w:top w:val="single" w:sz="4" w:space="0" w:color="auto"/>
              <w:left w:val="single" w:sz="4" w:space="0" w:color="auto"/>
              <w:bottom w:val="single" w:sz="4" w:space="0" w:color="auto"/>
              <w:right w:val="single" w:sz="4" w:space="0" w:color="auto"/>
            </w:tcBorders>
          </w:tcPr>
          <w:p w14:paraId="24D38D91"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–42,15</w:t>
            </w:r>
          </w:p>
        </w:tc>
        <w:tc>
          <w:tcPr>
            <w:tcW w:w="641" w:type="pct"/>
            <w:tcBorders>
              <w:top w:val="single" w:sz="4" w:space="0" w:color="auto"/>
              <w:left w:val="single" w:sz="4" w:space="0" w:color="auto"/>
              <w:bottom w:val="single" w:sz="4" w:space="0" w:color="auto"/>
              <w:right w:val="single" w:sz="4" w:space="0" w:color="auto"/>
            </w:tcBorders>
          </w:tcPr>
          <w:p w14:paraId="62EAB01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44,8</w:t>
            </w:r>
          </w:p>
        </w:tc>
        <w:tc>
          <w:tcPr>
            <w:tcW w:w="626" w:type="pct"/>
            <w:tcBorders>
              <w:top w:val="single" w:sz="4" w:space="0" w:color="auto"/>
              <w:left w:val="single" w:sz="4" w:space="0" w:color="auto"/>
              <w:bottom w:val="single" w:sz="4" w:space="0" w:color="auto"/>
              <w:right w:val="single" w:sz="4" w:space="0" w:color="auto"/>
            </w:tcBorders>
          </w:tcPr>
          <w:p w14:paraId="6071657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48,8</w:t>
            </w:r>
          </w:p>
        </w:tc>
        <w:tc>
          <w:tcPr>
            <w:tcW w:w="648" w:type="pct"/>
            <w:tcBorders>
              <w:top w:val="single" w:sz="4" w:space="0" w:color="auto"/>
              <w:left w:val="single" w:sz="4" w:space="0" w:color="auto"/>
              <w:bottom w:val="single" w:sz="4" w:space="0" w:color="auto"/>
              <w:right w:val="single" w:sz="4" w:space="0" w:color="auto"/>
            </w:tcBorders>
          </w:tcPr>
          <w:p w14:paraId="794DCE7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–101,0</w:t>
            </w:r>
          </w:p>
        </w:tc>
        <w:tc>
          <w:tcPr>
            <w:tcW w:w="644" w:type="pct"/>
            <w:tcBorders>
              <w:top w:val="single" w:sz="4" w:space="0" w:color="auto"/>
              <w:left w:val="single" w:sz="4" w:space="0" w:color="auto"/>
              <w:bottom w:val="single" w:sz="4" w:space="0" w:color="auto"/>
              <w:right w:val="single" w:sz="4" w:space="0" w:color="auto"/>
            </w:tcBorders>
          </w:tcPr>
          <w:p w14:paraId="38F73F7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–97,0</w:t>
            </w:r>
          </w:p>
        </w:tc>
      </w:tr>
      <w:tr w:rsidR="00B33287" w:rsidRPr="004472D2" w14:paraId="06D6B360"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6E6751D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–30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0CBBC75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14:paraId="1ADAAD1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60</w:t>
            </w:r>
          </w:p>
        </w:tc>
        <w:tc>
          <w:tcPr>
            <w:tcW w:w="434" w:type="pct"/>
            <w:tcBorders>
              <w:top w:val="single" w:sz="4" w:space="0" w:color="auto"/>
              <w:left w:val="single" w:sz="4" w:space="0" w:color="auto"/>
              <w:bottom w:val="single" w:sz="4" w:space="0" w:color="auto"/>
              <w:right w:val="single" w:sz="4" w:space="0" w:color="auto"/>
            </w:tcBorders>
          </w:tcPr>
          <w:p w14:paraId="52303C4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–60</w:t>
            </w:r>
          </w:p>
        </w:tc>
        <w:tc>
          <w:tcPr>
            <w:tcW w:w="445" w:type="pct"/>
            <w:tcBorders>
              <w:top w:val="single" w:sz="4" w:space="0" w:color="auto"/>
              <w:left w:val="single" w:sz="4" w:space="0" w:color="auto"/>
              <w:bottom w:val="single" w:sz="4" w:space="0" w:color="auto"/>
              <w:right w:val="single" w:sz="4" w:space="0" w:color="auto"/>
            </w:tcBorders>
          </w:tcPr>
          <w:p w14:paraId="1F863F19"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–32,15</w:t>
            </w:r>
          </w:p>
        </w:tc>
        <w:tc>
          <w:tcPr>
            <w:tcW w:w="641" w:type="pct"/>
            <w:tcBorders>
              <w:top w:val="single" w:sz="4" w:space="0" w:color="auto"/>
              <w:left w:val="single" w:sz="4" w:space="0" w:color="auto"/>
              <w:bottom w:val="single" w:sz="4" w:space="0" w:color="auto"/>
              <w:right w:val="single" w:sz="4" w:space="0" w:color="auto"/>
            </w:tcBorders>
          </w:tcPr>
          <w:p w14:paraId="7C2F75D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54,8</w:t>
            </w:r>
          </w:p>
        </w:tc>
        <w:tc>
          <w:tcPr>
            <w:tcW w:w="626" w:type="pct"/>
            <w:tcBorders>
              <w:top w:val="single" w:sz="4" w:space="0" w:color="auto"/>
              <w:left w:val="single" w:sz="4" w:space="0" w:color="auto"/>
              <w:bottom w:val="single" w:sz="4" w:space="0" w:color="auto"/>
              <w:right w:val="single" w:sz="4" w:space="0" w:color="auto"/>
            </w:tcBorders>
          </w:tcPr>
          <w:p w14:paraId="43C908E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58,8</w:t>
            </w:r>
          </w:p>
        </w:tc>
        <w:tc>
          <w:tcPr>
            <w:tcW w:w="648" w:type="pct"/>
            <w:tcBorders>
              <w:top w:val="single" w:sz="4" w:space="0" w:color="auto"/>
              <w:left w:val="single" w:sz="4" w:space="0" w:color="auto"/>
              <w:bottom w:val="single" w:sz="4" w:space="0" w:color="auto"/>
              <w:right w:val="single" w:sz="4" w:space="0" w:color="auto"/>
            </w:tcBorders>
          </w:tcPr>
          <w:p w14:paraId="1266941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–91,0</w:t>
            </w:r>
          </w:p>
        </w:tc>
        <w:tc>
          <w:tcPr>
            <w:tcW w:w="644" w:type="pct"/>
            <w:tcBorders>
              <w:top w:val="single" w:sz="4" w:space="0" w:color="auto"/>
              <w:left w:val="single" w:sz="4" w:space="0" w:color="auto"/>
              <w:bottom w:val="single" w:sz="4" w:space="0" w:color="auto"/>
              <w:right w:val="single" w:sz="4" w:space="0" w:color="auto"/>
            </w:tcBorders>
          </w:tcPr>
          <w:p w14:paraId="044C86A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–87,0</w:t>
            </w:r>
          </w:p>
        </w:tc>
      </w:tr>
      <w:tr w:rsidR="00B33287" w:rsidRPr="004472D2" w14:paraId="00D7E01B"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75AC234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–20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67D1ED2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14:paraId="7B83B7F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70</w:t>
            </w:r>
          </w:p>
        </w:tc>
        <w:tc>
          <w:tcPr>
            <w:tcW w:w="434" w:type="pct"/>
            <w:tcBorders>
              <w:top w:val="single" w:sz="4" w:space="0" w:color="auto"/>
              <w:left w:val="single" w:sz="4" w:space="0" w:color="auto"/>
              <w:bottom w:val="single" w:sz="4" w:space="0" w:color="auto"/>
              <w:right w:val="single" w:sz="4" w:space="0" w:color="auto"/>
            </w:tcBorders>
          </w:tcPr>
          <w:p w14:paraId="0735BE4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–50</w:t>
            </w:r>
          </w:p>
        </w:tc>
        <w:tc>
          <w:tcPr>
            <w:tcW w:w="445" w:type="pct"/>
            <w:tcBorders>
              <w:top w:val="single" w:sz="4" w:space="0" w:color="auto"/>
              <w:left w:val="single" w:sz="4" w:space="0" w:color="auto"/>
              <w:bottom w:val="single" w:sz="4" w:space="0" w:color="auto"/>
              <w:right w:val="single" w:sz="4" w:space="0" w:color="auto"/>
            </w:tcBorders>
          </w:tcPr>
          <w:p w14:paraId="33D05B37"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–22,15</w:t>
            </w:r>
          </w:p>
        </w:tc>
        <w:tc>
          <w:tcPr>
            <w:tcW w:w="641" w:type="pct"/>
            <w:tcBorders>
              <w:top w:val="single" w:sz="4" w:space="0" w:color="auto"/>
              <w:left w:val="single" w:sz="4" w:space="0" w:color="auto"/>
              <w:bottom w:val="single" w:sz="4" w:space="0" w:color="auto"/>
              <w:right w:val="single" w:sz="4" w:space="0" w:color="auto"/>
            </w:tcBorders>
          </w:tcPr>
          <w:p w14:paraId="5B482F2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64,8</w:t>
            </w:r>
          </w:p>
        </w:tc>
        <w:tc>
          <w:tcPr>
            <w:tcW w:w="626" w:type="pct"/>
            <w:tcBorders>
              <w:top w:val="single" w:sz="4" w:space="0" w:color="auto"/>
              <w:left w:val="single" w:sz="4" w:space="0" w:color="auto"/>
              <w:bottom w:val="single" w:sz="4" w:space="0" w:color="auto"/>
              <w:right w:val="single" w:sz="4" w:space="0" w:color="auto"/>
            </w:tcBorders>
          </w:tcPr>
          <w:p w14:paraId="7B45299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68,8</w:t>
            </w:r>
          </w:p>
        </w:tc>
        <w:tc>
          <w:tcPr>
            <w:tcW w:w="648" w:type="pct"/>
            <w:tcBorders>
              <w:top w:val="single" w:sz="4" w:space="0" w:color="auto"/>
              <w:left w:val="single" w:sz="4" w:space="0" w:color="auto"/>
              <w:bottom w:val="single" w:sz="4" w:space="0" w:color="auto"/>
              <w:right w:val="single" w:sz="4" w:space="0" w:color="auto"/>
            </w:tcBorders>
          </w:tcPr>
          <w:p w14:paraId="2759FB9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–81,0</w:t>
            </w:r>
          </w:p>
        </w:tc>
        <w:tc>
          <w:tcPr>
            <w:tcW w:w="644" w:type="pct"/>
            <w:tcBorders>
              <w:top w:val="single" w:sz="4" w:space="0" w:color="auto"/>
              <w:left w:val="single" w:sz="4" w:space="0" w:color="auto"/>
              <w:bottom w:val="single" w:sz="4" w:space="0" w:color="auto"/>
              <w:right w:val="single" w:sz="4" w:space="0" w:color="auto"/>
            </w:tcBorders>
          </w:tcPr>
          <w:p w14:paraId="4216D43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–77,0</w:t>
            </w:r>
          </w:p>
        </w:tc>
      </w:tr>
      <w:tr w:rsidR="00B33287" w:rsidRPr="004472D2" w14:paraId="053A3FFF"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74BD200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1682C3E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100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14:paraId="31A230A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80</w:t>
            </w:r>
          </w:p>
        </w:tc>
        <w:tc>
          <w:tcPr>
            <w:tcW w:w="434" w:type="pct"/>
            <w:tcBorders>
              <w:top w:val="single" w:sz="4" w:space="0" w:color="auto"/>
              <w:left w:val="single" w:sz="4" w:space="0" w:color="auto"/>
              <w:bottom w:val="single" w:sz="4" w:space="0" w:color="auto"/>
              <w:right w:val="single" w:sz="4" w:space="0" w:color="auto"/>
            </w:tcBorders>
          </w:tcPr>
          <w:p w14:paraId="3630AE2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–40</w:t>
            </w:r>
          </w:p>
        </w:tc>
        <w:tc>
          <w:tcPr>
            <w:tcW w:w="445" w:type="pct"/>
            <w:tcBorders>
              <w:top w:val="single" w:sz="4" w:space="0" w:color="auto"/>
              <w:left w:val="single" w:sz="4" w:space="0" w:color="auto"/>
              <w:bottom w:val="single" w:sz="4" w:space="0" w:color="auto"/>
              <w:right w:val="single" w:sz="4" w:space="0" w:color="auto"/>
            </w:tcBorders>
          </w:tcPr>
          <w:p w14:paraId="04955527"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–12,15</w:t>
            </w:r>
          </w:p>
        </w:tc>
        <w:tc>
          <w:tcPr>
            <w:tcW w:w="641" w:type="pct"/>
            <w:tcBorders>
              <w:top w:val="single" w:sz="4" w:space="0" w:color="auto"/>
              <w:left w:val="single" w:sz="4" w:space="0" w:color="auto"/>
              <w:bottom w:val="single" w:sz="4" w:space="0" w:color="auto"/>
              <w:right w:val="single" w:sz="4" w:space="0" w:color="auto"/>
            </w:tcBorders>
          </w:tcPr>
          <w:p w14:paraId="6FF063E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74,8</w:t>
            </w:r>
          </w:p>
        </w:tc>
        <w:tc>
          <w:tcPr>
            <w:tcW w:w="626" w:type="pct"/>
            <w:tcBorders>
              <w:top w:val="single" w:sz="4" w:space="0" w:color="auto"/>
              <w:left w:val="single" w:sz="4" w:space="0" w:color="auto"/>
              <w:bottom w:val="single" w:sz="4" w:space="0" w:color="auto"/>
              <w:right w:val="single" w:sz="4" w:space="0" w:color="auto"/>
            </w:tcBorders>
          </w:tcPr>
          <w:p w14:paraId="743476B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78,8</w:t>
            </w:r>
          </w:p>
        </w:tc>
        <w:tc>
          <w:tcPr>
            <w:tcW w:w="648" w:type="pct"/>
            <w:tcBorders>
              <w:top w:val="single" w:sz="4" w:space="0" w:color="auto"/>
              <w:left w:val="single" w:sz="4" w:space="0" w:color="auto"/>
              <w:bottom w:val="single" w:sz="4" w:space="0" w:color="auto"/>
              <w:right w:val="single" w:sz="4" w:space="0" w:color="auto"/>
            </w:tcBorders>
          </w:tcPr>
          <w:p w14:paraId="1BBC464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–71,0</w:t>
            </w:r>
          </w:p>
        </w:tc>
        <w:tc>
          <w:tcPr>
            <w:tcW w:w="644" w:type="pct"/>
            <w:tcBorders>
              <w:top w:val="single" w:sz="4" w:space="0" w:color="auto"/>
              <w:left w:val="single" w:sz="4" w:space="0" w:color="auto"/>
              <w:bottom w:val="single" w:sz="4" w:space="0" w:color="auto"/>
              <w:right w:val="single" w:sz="4" w:space="0" w:color="auto"/>
            </w:tcBorders>
          </w:tcPr>
          <w:p w14:paraId="20E17B0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–67,0</w:t>
            </w:r>
          </w:p>
        </w:tc>
      </w:tr>
      <w:tr w:rsidR="00B33287" w:rsidRPr="004472D2" w14:paraId="043AAAE9" w14:textId="77777777" w:rsidTr="00B45346">
        <w:trPr>
          <w:jc w:val="center"/>
        </w:trPr>
        <w:tc>
          <w:tcPr>
            <w:tcW w:w="339" w:type="pct"/>
            <w:tcBorders>
              <w:top w:val="single" w:sz="4" w:space="0" w:color="auto"/>
              <w:left w:val="single" w:sz="4" w:space="0" w:color="auto"/>
              <w:bottom w:val="single" w:sz="4" w:space="0" w:color="auto"/>
              <w:right w:val="single" w:sz="4" w:space="0" w:color="auto"/>
            </w:tcBorders>
          </w:tcPr>
          <w:p w14:paraId="26B5DBC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 </w:t>
            </w:r>
            <w:r w:rsidRPr="004472D2">
              <w:rPr>
                <w:lang w:val="fr-CH"/>
              </w:rPr>
              <w:t>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14:paraId="29BE09D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w:t>
            </w:r>
            <w:r w:rsidRPr="004472D2">
              <w:rPr>
                <w:rFonts w:ascii="Tms Rmn" w:hAnsi="Tms Rmn"/>
                <w:sz w:val="12"/>
                <w:lang w:val="fr-CH"/>
              </w:rPr>
              <w:t> </w:t>
            </w:r>
            <w:r w:rsidRPr="004472D2">
              <w:rPr>
                <w:lang w:val="fr-CH"/>
              </w:rPr>
              <w:t>000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14:paraId="7A8D143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90</w:t>
            </w:r>
          </w:p>
        </w:tc>
        <w:tc>
          <w:tcPr>
            <w:tcW w:w="434" w:type="pct"/>
            <w:tcBorders>
              <w:top w:val="single" w:sz="4" w:space="0" w:color="auto"/>
              <w:left w:val="single" w:sz="4" w:space="0" w:color="auto"/>
              <w:bottom w:val="single" w:sz="4" w:space="0" w:color="auto"/>
              <w:right w:val="single" w:sz="4" w:space="0" w:color="auto"/>
            </w:tcBorders>
          </w:tcPr>
          <w:p w14:paraId="114D4CE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–30</w:t>
            </w:r>
          </w:p>
        </w:tc>
        <w:tc>
          <w:tcPr>
            <w:tcW w:w="445" w:type="pct"/>
            <w:tcBorders>
              <w:top w:val="single" w:sz="4" w:space="0" w:color="auto"/>
              <w:left w:val="single" w:sz="4" w:space="0" w:color="auto"/>
              <w:bottom w:val="single" w:sz="4" w:space="0" w:color="auto"/>
              <w:right w:val="single" w:sz="4" w:space="0" w:color="auto"/>
            </w:tcBorders>
          </w:tcPr>
          <w:p w14:paraId="5D8C52B2" w14:textId="77777777" w:rsidR="00B33287" w:rsidRPr="004472D2" w:rsidRDefault="00B33287" w:rsidP="00B45346">
            <w:pPr>
              <w:pStyle w:val="Tabletext"/>
              <w:tabs>
                <w:tab w:val="clear" w:pos="284"/>
                <w:tab w:val="clear" w:pos="567"/>
              </w:tabs>
              <w:spacing w:before="60" w:after="60"/>
              <w:jc w:val="center"/>
              <w:rPr>
                <w:lang w:val="fr-CH"/>
              </w:rPr>
            </w:pPr>
            <w:r w:rsidRPr="004472D2">
              <w:rPr>
                <w:lang w:val="fr-CH"/>
              </w:rPr>
              <w:t> </w:t>
            </w:r>
            <w:r w:rsidRPr="004472D2">
              <w:rPr>
                <w:lang w:val="fr-CH"/>
              </w:rPr>
              <w:t>–2,15</w:t>
            </w:r>
          </w:p>
        </w:tc>
        <w:tc>
          <w:tcPr>
            <w:tcW w:w="641" w:type="pct"/>
            <w:tcBorders>
              <w:top w:val="single" w:sz="4" w:space="0" w:color="auto"/>
              <w:left w:val="single" w:sz="4" w:space="0" w:color="auto"/>
              <w:bottom w:val="single" w:sz="4" w:space="0" w:color="auto"/>
              <w:right w:val="single" w:sz="4" w:space="0" w:color="auto"/>
            </w:tcBorders>
          </w:tcPr>
          <w:p w14:paraId="6B4D5E8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84,8</w:t>
            </w:r>
          </w:p>
        </w:tc>
        <w:tc>
          <w:tcPr>
            <w:tcW w:w="626" w:type="pct"/>
            <w:tcBorders>
              <w:top w:val="single" w:sz="4" w:space="0" w:color="auto"/>
              <w:left w:val="single" w:sz="4" w:space="0" w:color="auto"/>
              <w:bottom w:val="single" w:sz="4" w:space="0" w:color="auto"/>
              <w:right w:val="single" w:sz="4" w:space="0" w:color="auto"/>
            </w:tcBorders>
          </w:tcPr>
          <w:p w14:paraId="122FBE5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88,8</w:t>
            </w:r>
          </w:p>
        </w:tc>
        <w:tc>
          <w:tcPr>
            <w:tcW w:w="648" w:type="pct"/>
            <w:tcBorders>
              <w:top w:val="single" w:sz="4" w:space="0" w:color="auto"/>
              <w:left w:val="single" w:sz="4" w:space="0" w:color="auto"/>
              <w:bottom w:val="single" w:sz="4" w:space="0" w:color="auto"/>
              <w:right w:val="single" w:sz="4" w:space="0" w:color="auto"/>
            </w:tcBorders>
          </w:tcPr>
          <w:p w14:paraId="4CA658C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–61,0</w:t>
            </w:r>
          </w:p>
        </w:tc>
        <w:tc>
          <w:tcPr>
            <w:tcW w:w="644" w:type="pct"/>
            <w:tcBorders>
              <w:top w:val="single" w:sz="4" w:space="0" w:color="auto"/>
              <w:left w:val="single" w:sz="4" w:space="0" w:color="auto"/>
              <w:bottom w:val="single" w:sz="4" w:space="0" w:color="auto"/>
              <w:right w:val="single" w:sz="4" w:space="0" w:color="auto"/>
            </w:tcBorders>
          </w:tcPr>
          <w:p w14:paraId="24A90BE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–57,0</w:t>
            </w:r>
          </w:p>
        </w:tc>
      </w:tr>
    </w:tbl>
    <w:p w14:paraId="59BB6823" w14:textId="77777777" w:rsidR="00B33287" w:rsidRPr="004472D2" w:rsidRDefault="00B33287" w:rsidP="00B33287">
      <w:pPr>
        <w:pStyle w:val="AnnexNoTitle"/>
        <w:rPr>
          <w:lang w:val="fr-CH"/>
        </w:rPr>
      </w:pPr>
      <w:r w:rsidRPr="004472D2">
        <w:rPr>
          <w:lang w:val="fr-CH"/>
        </w:rPr>
        <w:t>Annexe 2</w:t>
      </w:r>
      <w:r w:rsidRPr="004472D2">
        <w:rPr>
          <w:lang w:val="fr-CH"/>
        </w:rPr>
        <w:br/>
      </w:r>
      <w:r w:rsidRPr="004472D2">
        <w:rPr>
          <w:lang w:val="fr-CH"/>
        </w:rPr>
        <w:br/>
        <w:t>Méthodes de mesure des rayonnements dans le domaine</w:t>
      </w:r>
      <w:r w:rsidRPr="004472D2">
        <w:rPr>
          <w:lang w:val="fr-CH"/>
        </w:rPr>
        <w:br/>
        <w:t>des rayonnements non essentiels</w:t>
      </w:r>
    </w:p>
    <w:p w14:paraId="0596E919" w14:textId="77777777" w:rsidR="00B33287" w:rsidRPr="004472D2" w:rsidRDefault="00B33287" w:rsidP="00B33287">
      <w:pPr>
        <w:pStyle w:val="Heading1"/>
        <w:rPr>
          <w:rFonts w:eastAsia="Arial Unicode MS"/>
          <w:lang w:val="fr-CH"/>
        </w:rPr>
      </w:pPr>
      <w:r w:rsidRPr="004472D2">
        <w:rPr>
          <w:lang w:val="fr-CH"/>
        </w:rPr>
        <w:t>1</w:t>
      </w:r>
      <w:r w:rsidRPr="004472D2">
        <w:rPr>
          <w:lang w:val="fr-CH"/>
        </w:rPr>
        <w:tab/>
        <w:t>Equipement de mesure</w:t>
      </w:r>
    </w:p>
    <w:p w14:paraId="09792A85" w14:textId="77777777" w:rsidR="00B33287" w:rsidRPr="004472D2" w:rsidRDefault="00B33287" w:rsidP="00B33287">
      <w:pPr>
        <w:pStyle w:val="Heading2"/>
        <w:rPr>
          <w:rFonts w:eastAsia="Arial Unicode MS"/>
          <w:lang w:val="fr-CH"/>
        </w:rPr>
      </w:pPr>
      <w:r w:rsidRPr="004472D2">
        <w:rPr>
          <w:lang w:val="fr-CH"/>
        </w:rPr>
        <w:t>1.1</w:t>
      </w:r>
      <w:r w:rsidRPr="004472D2">
        <w:rPr>
          <w:lang w:val="fr-CH"/>
        </w:rPr>
        <w:tab/>
        <w:t xml:space="preserve">Récepteur sélectif de mesure </w:t>
      </w:r>
    </w:p>
    <w:p w14:paraId="0860D9E8" w14:textId="77777777" w:rsidR="00B33287" w:rsidRPr="004472D2" w:rsidRDefault="00B33287" w:rsidP="00B33287">
      <w:pPr>
        <w:rPr>
          <w:lang w:val="fr-CH"/>
        </w:rPr>
      </w:pPr>
      <w:r w:rsidRPr="004472D2">
        <w:rPr>
          <w:lang w:val="fr-CH"/>
        </w:rPr>
        <w:t>On peut utiliser un récepteur sélectif ou un analyseur de spectre pour la mesure de la puissance des rayonnements non essentiels appliquée à l'antenne et aux rayonnements par le coffret.</w:t>
      </w:r>
    </w:p>
    <w:p w14:paraId="0694457E" w14:textId="77777777" w:rsidR="00B33287" w:rsidRPr="004472D2" w:rsidRDefault="00B33287" w:rsidP="00B33287">
      <w:pPr>
        <w:pStyle w:val="Heading3"/>
        <w:rPr>
          <w:rFonts w:eastAsia="Arial Unicode MS"/>
          <w:lang w:val="fr-CH"/>
        </w:rPr>
      </w:pPr>
      <w:r w:rsidRPr="004472D2">
        <w:rPr>
          <w:lang w:val="fr-CH"/>
        </w:rPr>
        <w:t>1.1.1</w:t>
      </w:r>
      <w:r w:rsidRPr="004472D2">
        <w:rPr>
          <w:lang w:val="fr-CH"/>
        </w:rPr>
        <w:tab/>
        <w:t xml:space="preserve">Fonctions de pondération de l'équipement de mesure </w:t>
      </w:r>
    </w:p>
    <w:p w14:paraId="013AACB2" w14:textId="77777777" w:rsidR="00B33287" w:rsidRPr="004472D2" w:rsidRDefault="00B33287" w:rsidP="00B33287">
      <w:pPr>
        <w:rPr>
          <w:lang w:val="fr-CH"/>
        </w:rPr>
      </w:pPr>
      <w:r w:rsidRPr="004472D2">
        <w:rPr>
          <w:lang w:val="fr-CH"/>
        </w:rPr>
        <w:t>Il est recommandé d'utiliser des récepteurs de mesure dotés à la fois de fonctions de pondération moyenne et de crête.</w:t>
      </w:r>
    </w:p>
    <w:p w14:paraId="42FFEBCD" w14:textId="77777777" w:rsidR="00B33287" w:rsidRPr="004472D2" w:rsidRDefault="00B33287" w:rsidP="00B33287">
      <w:pPr>
        <w:pStyle w:val="Heading3"/>
        <w:rPr>
          <w:rFonts w:eastAsia="Arial Unicode MS"/>
          <w:lang w:val="fr-CH"/>
        </w:rPr>
      </w:pPr>
      <w:r w:rsidRPr="004472D2">
        <w:rPr>
          <w:lang w:val="fr-CH"/>
        </w:rPr>
        <w:t>1.1.2</w:t>
      </w:r>
      <w:r w:rsidRPr="004472D2">
        <w:rPr>
          <w:lang w:val="fr-CH"/>
        </w:rPr>
        <w:tab/>
        <w:t>Largeurs de bande de résolution</w:t>
      </w:r>
    </w:p>
    <w:p w14:paraId="6F05E7B8" w14:textId="77777777" w:rsidR="00B33287" w:rsidRPr="004472D2" w:rsidRDefault="00B33287" w:rsidP="00B33287">
      <w:pPr>
        <w:rPr>
          <w:lang w:val="fr-CH"/>
        </w:rPr>
      </w:pPr>
      <w:r w:rsidRPr="004472D2">
        <w:rPr>
          <w:lang w:val="fr-CH"/>
        </w:rPr>
        <w:t xml:space="preserve">A titre d'orientation générale, la largeur de bande de résolution (mesurée aux points à –3 dB du filtre FI final) de l'équipement de mesure doit être égale aux largeurs de bande de référence données au § 4.1 du </w:t>
      </w:r>
      <w:r w:rsidRPr="004472D2">
        <w:rPr>
          <w:i/>
          <w:lang w:val="fr-CH"/>
        </w:rPr>
        <w:t>recommande</w:t>
      </w:r>
      <w:r w:rsidRPr="004472D2">
        <w:rPr>
          <w:lang w:val="fr-CH"/>
        </w:rPr>
        <w:t>. Pour améliorer la précision, la sensibilité et l'efficacité des mesures, la largeur de bande de résolution peut être différente de la largeur de bande de référence. Par exemple, une largeur de bande de résolution plus étroite est parfois nécessaire pour des émissions proches de la fréquence centrale. Lorsque la largeur de bande de résolution est inférieure à la largeur de bande de référence, le résultat doit être intégré sur la largeur de bande de référence (l'intégration doit se faire sur la base d'une somme de puissances à moins qu'on ne sache que les tensions des signaux parasites ne s'ajoutent et que le signal obéit à une loi intermédiaire, voir la Note 1). Lorsque la largeur de bande de résolution est supérieure à la largeur de bande de référence, le résultat pour les rayonnements à large bande non essentiels doit être normalisé sur le rapport des largeurs de bande. La normalisation n'est pas possible pour des rayonnements non essentiels discrets (à large bande).</w:t>
      </w:r>
    </w:p>
    <w:p w14:paraId="509777C0" w14:textId="77777777" w:rsidR="00B33287" w:rsidRPr="004472D2" w:rsidRDefault="00B33287" w:rsidP="00B33287">
      <w:pPr>
        <w:rPr>
          <w:lang w:val="fr-CH"/>
        </w:rPr>
      </w:pPr>
      <w:r w:rsidRPr="004472D2">
        <w:rPr>
          <w:lang w:val="fr-CH"/>
        </w:rPr>
        <w:t>Un facteur de correction pour la largeur de bande de résolution doit être introduit en fonction de la largeur de bande de résolution réelle du récepteur de mesure (par exemple, une largeur de bande de résolution à –</w:t>
      </w:r>
      <w:r w:rsidRPr="004472D2">
        <w:rPr>
          <w:sz w:val="4"/>
          <w:lang w:val="fr-CH"/>
        </w:rPr>
        <w:t> </w:t>
      </w:r>
      <w:r w:rsidRPr="004472D2">
        <w:rPr>
          <w:lang w:val="fr-CH"/>
        </w:rPr>
        <w:t>6 dB) et de la nature des rayonnements dans le domaine des rayonnements non essentiels étudiés (par exemple, signal pulsé ou bruit gaussien).</w:t>
      </w:r>
    </w:p>
    <w:p w14:paraId="5DD9EEF8" w14:textId="77777777" w:rsidR="00B33287" w:rsidRPr="004472D2" w:rsidRDefault="00B33287" w:rsidP="00B33287">
      <w:pPr>
        <w:pStyle w:val="Note"/>
        <w:rPr>
          <w:lang w:val="fr-CH"/>
        </w:rPr>
      </w:pPr>
      <w:r w:rsidRPr="004472D2">
        <w:rPr>
          <w:lang w:val="fr-CH"/>
        </w:rPr>
        <w:t>NOTE 1 </w:t>
      </w:r>
      <w:r w:rsidRPr="004472D2">
        <w:rPr>
          <w:lang w:val="fr-CH"/>
        </w:rPr>
        <w:sym w:font="Symbol" w:char="F02D"/>
      </w:r>
      <w:r w:rsidRPr="004472D2">
        <w:rPr>
          <w:lang w:val="fr-CH"/>
        </w:rPr>
        <w:t> Lorsque les rayonnements dans le domaine des rayonnements non essentiels sont mesurés en termes de PEP avec une largeur de bande de résolution plus étroite que la largeur de bande de référence, la somme des puissances peut ne pas être appropriée. Si la règle d'addition n'est pas connue, il convient d'évaluer l'ensemble des rayonnements dans le domaine des rayonnements non essentiels dans la largeur de bande de référence en utilisant les règles de la somme des puissances et de la somme des tensions. Dans tous les cas, si le niveau de l'ensemble des rayonnements dans le domaine des rayonnements non essentiels, calculé avec la méthode de la somme des tensions, est inférieur à la limite spécifiée, la limite est alors respectée. Si le niveau est supérieur à la limite spécifiée, la limite n'est pas respectée.</w:t>
      </w:r>
    </w:p>
    <w:p w14:paraId="0CB1815B" w14:textId="77777777" w:rsidR="00B33287" w:rsidRPr="004472D2" w:rsidRDefault="00B33287" w:rsidP="00B33287">
      <w:pPr>
        <w:pStyle w:val="Heading3"/>
        <w:rPr>
          <w:rFonts w:eastAsia="Arial Unicode MS"/>
          <w:lang w:val="fr-CH"/>
        </w:rPr>
      </w:pPr>
      <w:r w:rsidRPr="004472D2">
        <w:rPr>
          <w:lang w:val="fr-CH"/>
        </w:rPr>
        <w:t>1.1.3</w:t>
      </w:r>
      <w:r w:rsidRPr="004472D2">
        <w:rPr>
          <w:lang w:val="fr-CH"/>
        </w:rPr>
        <w:tab/>
        <w:t>Largeur de bande vidéo</w:t>
      </w:r>
    </w:p>
    <w:p w14:paraId="10BC2AB2" w14:textId="77777777" w:rsidR="00B33287" w:rsidRPr="004472D2" w:rsidRDefault="00B33287" w:rsidP="00B33287">
      <w:pPr>
        <w:rPr>
          <w:lang w:val="fr-CH"/>
        </w:rPr>
      </w:pPr>
      <w:r w:rsidRPr="004472D2">
        <w:rPr>
          <w:lang w:val="fr-CH"/>
        </w:rPr>
        <w:t>La largeur de bande vidéo doit être au moins égale à la largeur de bande de résolution, et de préférence trois à cinq fois supérieure.</w:t>
      </w:r>
    </w:p>
    <w:p w14:paraId="1DBEAFB4" w14:textId="77777777" w:rsidR="00B33287" w:rsidRPr="004472D2" w:rsidRDefault="00B33287" w:rsidP="00B33287">
      <w:pPr>
        <w:pStyle w:val="Heading3"/>
        <w:rPr>
          <w:rFonts w:eastAsia="Arial Unicode MS"/>
          <w:lang w:val="fr-CH"/>
        </w:rPr>
      </w:pPr>
      <w:r w:rsidRPr="004472D2">
        <w:rPr>
          <w:lang w:val="fr-CH"/>
        </w:rPr>
        <w:t>1.1.4</w:t>
      </w:r>
      <w:r w:rsidRPr="004472D2">
        <w:rPr>
          <w:lang w:val="fr-CH"/>
        </w:rPr>
        <w:tab/>
        <w:t>Facteur de forme du filtre du récepteur de mesure</w:t>
      </w:r>
    </w:p>
    <w:p w14:paraId="37675958" w14:textId="77777777" w:rsidR="00B33287" w:rsidRPr="004472D2" w:rsidRDefault="00B33287" w:rsidP="00B33287">
      <w:pPr>
        <w:keepNext/>
        <w:keepLines/>
        <w:rPr>
          <w:lang w:val="fr-CH"/>
        </w:rPr>
      </w:pPr>
      <w:r w:rsidRPr="004472D2">
        <w:rPr>
          <w:lang w:val="fr-CH"/>
        </w:rPr>
        <w:t>Un facteur de forme est un paramètre de sélectivité d'un filtre passe-bande et est généralement défini comme étant le rapport de la largeur de bande d'élimination spécifiée sur la largeur de bande spécifiée. Pour un filtre parfait, ce rapport est égal à 1. Cependant, les filtres réels ont une décroissance d'affaiblissement loin de celle du filtre parfait. Ainsi, les analyseurs de spectre qui simulent approximativement des filtres gaussiens en utilisant une batterie de filtres accordés pour répondre au signal tout en étant dans le mode de balayage, définissent en général un rapport pour des niveaux compris entre –60 dB et –3 dB allant de </w:t>
      </w:r>
      <w:proofErr w:type="gramStart"/>
      <w:r w:rsidRPr="004472D2">
        <w:rPr>
          <w:lang w:val="fr-CH"/>
        </w:rPr>
        <w:t>5:</w:t>
      </w:r>
      <w:proofErr w:type="gramEnd"/>
      <w:r w:rsidRPr="004472D2">
        <w:rPr>
          <w:lang w:val="fr-CH"/>
        </w:rPr>
        <w:t>1 à 15:1.</w:t>
      </w:r>
    </w:p>
    <w:p w14:paraId="12DB4D5A" w14:textId="77777777" w:rsidR="00B33287" w:rsidRPr="004472D2" w:rsidRDefault="00B33287" w:rsidP="00B33287">
      <w:pPr>
        <w:pStyle w:val="Heading2"/>
        <w:rPr>
          <w:rFonts w:eastAsia="Arial Unicode MS"/>
          <w:lang w:val="fr-CH"/>
        </w:rPr>
      </w:pPr>
      <w:r w:rsidRPr="004472D2">
        <w:rPr>
          <w:lang w:val="fr-CH"/>
        </w:rPr>
        <w:t>1.2</w:t>
      </w:r>
      <w:r w:rsidRPr="004472D2">
        <w:rPr>
          <w:lang w:val="fr-CH"/>
        </w:rPr>
        <w:tab/>
        <w:t>Filtre d'élimination de la fréquence fondamentale</w:t>
      </w:r>
    </w:p>
    <w:p w14:paraId="02333B02" w14:textId="77777777" w:rsidR="00B33287" w:rsidRPr="004472D2" w:rsidRDefault="00B33287" w:rsidP="00B33287">
      <w:pPr>
        <w:rPr>
          <w:lang w:val="fr-CH"/>
        </w:rPr>
      </w:pPr>
      <w:r w:rsidRPr="004472D2">
        <w:rPr>
          <w:lang w:val="fr-CH"/>
        </w:rPr>
        <w:t>Le rapport de la puissance de la fréquence fondamentale sur la puissance des rayonnements dans le domaine des rayonnements non essentiels peut être de l'ordre de 70 dB ou plus. Un rapport de cet ordre peut souvent se traduire par la présence d'une fréquence fondamentale dont le niveau est suffisant pour produire des non-linéarités dans le récepteur sélectif. Par conséquent, un filtre d'élimination destiné à affaiblir la fréquence fondamentale à l'entrée du dispositif de mesure est en général nécessaire (si la fréquence d'émission des rayonnements non essentiels n'est pas trop proche de la fréquence fondamentale). Pour les gammes de fréquences bien au-dessus de la fréquence fondamentale (pour les harmoniques, par exemple), on peut utiliser un filtre passe-bande ou un filtre passe-haut. L'affaiblissement d'insertion de ce filtre pour les fréquences des rayonnements dans le domaine des rayonnements non essentiels ne doit pas être trop élevé. Cependant, la réponse en fréquence du filtre doit être parfaitement connue.</w:t>
      </w:r>
    </w:p>
    <w:p w14:paraId="026B6FE1" w14:textId="77777777" w:rsidR="00B33287" w:rsidRPr="004472D2" w:rsidRDefault="00B33287" w:rsidP="00B33287">
      <w:pPr>
        <w:rPr>
          <w:lang w:val="fr-CH"/>
        </w:rPr>
      </w:pPr>
      <w:r w:rsidRPr="004472D2">
        <w:rPr>
          <w:lang w:val="fr-CH"/>
        </w:rPr>
        <w:t>Des filtres d'élimination types à fréquence variable et à constantes localisées fonctionnant dans la gamme des ondes métriques et décimétriques présentent une perte d'insertion de 3 à 5 dB, voire moins et d'environ 2 à 3 dB au-dessus de 1 GHz.</w:t>
      </w:r>
    </w:p>
    <w:p w14:paraId="6EAFCE66" w14:textId="77777777" w:rsidR="00B33287" w:rsidRPr="004472D2" w:rsidRDefault="00B33287" w:rsidP="00B33287">
      <w:pPr>
        <w:rPr>
          <w:lang w:val="fr-CH"/>
        </w:rPr>
      </w:pPr>
      <w:r w:rsidRPr="004472D2">
        <w:rPr>
          <w:lang w:val="fr-CH"/>
        </w:rPr>
        <w:t xml:space="preserve">Il existe </w:t>
      </w:r>
      <w:proofErr w:type="gramStart"/>
      <w:r w:rsidRPr="004472D2">
        <w:rPr>
          <w:lang w:val="fr-CH"/>
        </w:rPr>
        <w:t>des filtres quart</w:t>
      </w:r>
      <w:proofErr w:type="gramEnd"/>
      <w:r w:rsidRPr="004472D2">
        <w:rPr>
          <w:lang w:val="fr-CH"/>
        </w:rPr>
        <w:t xml:space="preserve"> d'onde passe-bande à cavité accordable pour des fréquences au-dessus de 50 MHz compte tenu de leurs dimensions. Ils présentent des affaiblissements d'insertion inférieurs à 1 dB. Des filtres d'élimination de bande à cavité présenteront un affaiblissement du même ordre pour les fréquences situées à 10% de la fréquence d'élimination.</w:t>
      </w:r>
    </w:p>
    <w:p w14:paraId="698E10B7" w14:textId="77777777" w:rsidR="00B33287" w:rsidRPr="004472D2" w:rsidRDefault="00B33287" w:rsidP="00B33287">
      <w:pPr>
        <w:rPr>
          <w:lang w:val="fr-CH"/>
        </w:rPr>
      </w:pPr>
      <w:r w:rsidRPr="004472D2">
        <w:rPr>
          <w:lang w:val="fr-CH"/>
        </w:rPr>
        <w:t xml:space="preserve">Les récepteurs qui doivent couvrir de nombreuses bandes nécessitent en général un filtrage variable qui suit la fréquence d'accord du système mesuré. Les types de filtres variables qui conviennent aux mesures des rayonnements non essentiels sont des syntoniseurs à varactor ou des filtres YIG (grenat-yttrium-fer). Ces filtres ont un affaiblissement d'insertion supérieur aux filtres à fréquence fixe, mais ont des largeurs de bande plus faibles qui permettent des mesures à des fréquences très proches de la fréquence de l'émetteur. </w:t>
      </w:r>
    </w:p>
    <w:p w14:paraId="0A2423CF" w14:textId="77777777" w:rsidR="00B33287" w:rsidRPr="004472D2" w:rsidRDefault="00B33287" w:rsidP="00B33287">
      <w:pPr>
        <w:rPr>
          <w:lang w:val="fr-CH"/>
        </w:rPr>
      </w:pPr>
      <w:r w:rsidRPr="004472D2">
        <w:rPr>
          <w:lang w:val="fr-CH"/>
        </w:rPr>
        <w:t>Les syntoniseurs à varactor sont en général recommandés pour des fréquences comprises entre 50 MHz et 1 GHz. Ils offrent une largeur de bande à 3 dB qui est d'environ 5% de la fréquence d'accord et ont un affaiblissement d'insertion de 5 à 6 dB environ.</w:t>
      </w:r>
    </w:p>
    <w:p w14:paraId="277E822F" w14:textId="77777777" w:rsidR="00B33287" w:rsidRPr="004472D2" w:rsidRDefault="00B33287" w:rsidP="00B33287">
      <w:pPr>
        <w:rPr>
          <w:lang w:val="fr-CH"/>
        </w:rPr>
      </w:pPr>
      <w:r w:rsidRPr="004472D2">
        <w:rPr>
          <w:lang w:val="fr-CH"/>
        </w:rPr>
        <w:t>Les filtres YIG sont en général recommandés pour des fréquences comprises entre 1 et 18 GHz. Ils offrent une largeur de bande à 3 dB qui est d'environ 15 MHz à 2 GHz RF et d'environ 30 MHz à 18 GHz RF. Leur affaiblissement d'insertion est de 6 à 8 dB environ.</w:t>
      </w:r>
    </w:p>
    <w:p w14:paraId="3B551194" w14:textId="77777777" w:rsidR="00B33287" w:rsidRPr="004472D2" w:rsidRDefault="00B33287" w:rsidP="00B33287">
      <w:pPr>
        <w:pStyle w:val="Heading2"/>
        <w:rPr>
          <w:rFonts w:eastAsia="Arial Unicode MS"/>
          <w:lang w:val="fr-CH"/>
        </w:rPr>
      </w:pPr>
      <w:r w:rsidRPr="004472D2">
        <w:rPr>
          <w:lang w:val="fr-CH"/>
        </w:rPr>
        <w:t>1.3</w:t>
      </w:r>
      <w:r w:rsidRPr="004472D2">
        <w:rPr>
          <w:lang w:val="fr-CH"/>
        </w:rPr>
        <w:tab/>
        <w:t>Dispositif de couplage</w:t>
      </w:r>
    </w:p>
    <w:p w14:paraId="49901FB3" w14:textId="77777777" w:rsidR="00B33287" w:rsidRPr="004472D2" w:rsidRDefault="00B33287" w:rsidP="00B33287">
      <w:pPr>
        <w:rPr>
          <w:lang w:val="fr-CH"/>
        </w:rPr>
      </w:pPr>
      <w:r w:rsidRPr="004472D2">
        <w:rPr>
          <w:lang w:val="fr-CH"/>
        </w:rPr>
        <w:t>Les mesures sont faites en utilisant un coupleur directionnel pouvant supporter la puissance du signal d'émission à la fréquence fondamentale. L'impédance de ce coupleur doit correspondre à l'impédance de l'émetteur à la fréquence fondamentale.</w:t>
      </w:r>
    </w:p>
    <w:p w14:paraId="391CF410" w14:textId="77777777" w:rsidR="00B33287" w:rsidRPr="004472D2" w:rsidRDefault="00B33287" w:rsidP="00B33287">
      <w:pPr>
        <w:pStyle w:val="Heading2"/>
        <w:rPr>
          <w:rFonts w:eastAsia="Arial Unicode MS"/>
          <w:lang w:val="fr-CH"/>
        </w:rPr>
      </w:pPr>
      <w:r w:rsidRPr="004472D2">
        <w:rPr>
          <w:lang w:val="fr-CH"/>
        </w:rPr>
        <w:t>1.4</w:t>
      </w:r>
      <w:r w:rsidRPr="004472D2">
        <w:rPr>
          <w:lang w:val="fr-CH"/>
        </w:rPr>
        <w:tab/>
        <w:t>Charge terminale</w:t>
      </w:r>
    </w:p>
    <w:p w14:paraId="26CBE214" w14:textId="77777777" w:rsidR="00B33287" w:rsidRPr="004472D2" w:rsidRDefault="00B33287" w:rsidP="00B33287">
      <w:pPr>
        <w:rPr>
          <w:lang w:val="fr-CH"/>
        </w:rPr>
      </w:pPr>
      <w:r w:rsidRPr="004472D2">
        <w:rPr>
          <w:lang w:val="fr-CH"/>
        </w:rPr>
        <w:t>Pour mesurer la puissance des rayonnements dans le domaine des rayonnements non essentiels, tout en utilisant la Méthode de mesure 1, il faut connecter l'émetteur à une charge d'essai ou à une charge terminale. Le niveau des rayonnements dans le domaine des rayonnements non essentiels dépend de l'adaptation d'impédance entre l'étage de sortie de l'émetteur, la ligne de transmission et la charge de mesure.</w:t>
      </w:r>
    </w:p>
    <w:p w14:paraId="76ACF20D" w14:textId="77777777" w:rsidR="00B33287" w:rsidRPr="004472D2" w:rsidRDefault="00B33287" w:rsidP="00B33287">
      <w:pPr>
        <w:pStyle w:val="Heading2"/>
        <w:rPr>
          <w:rFonts w:eastAsia="Arial Unicode MS"/>
          <w:lang w:val="fr-CH"/>
        </w:rPr>
      </w:pPr>
      <w:r w:rsidRPr="004472D2">
        <w:rPr>
          <w:lang w:val="fr-CH"/>
        </w:rPr>
        <w:t>1.5</w:t>
      </w:r>
      <w:r w:rsidRPr="004472D2">
        <w:rPr>
          <w:lang w:val="fr-CH"/>
        </w:rPr>
        <w:tab/>
        <w:t>Antenne de mesure</w:t>
      </w:r>
    </w:p>
    <w:p w14:paraId="63CEE64A" w14:textId="77777777" w:rsidR="00B33287" w:rsidRPr="004472D2" w:rsidRDefault="00B33287" w:rsidP="00B33287">
      <w:pPr>
        <w:rPr>
          <w:lang w:val="fr-CH"/>
        </w:rPr>
      </w:pPr>
      <w:r w:rsidRPr="004472D2">
        <w:rPr>
          <w:lang w:val="fr-CH"/>
        </w:rPr>
        <w:t>Les mesures sont faites avec une antenne doublet accordée ou une antenne de référence dont le gain est connu par rapport à une antenne isotrope.</w:t>
      </w:r>
    </w:p>
    <w:p w14:paraId="1365919B" w14:textId="77777777" w:rsidR="00B33287" w:rsidRPr="004472D2" w:rsidRDefault="00B33287" w:rsidP="00B33287">
      <w:pPr>
        <w:pStyle w:val="Heading2"/>
        <w:rPr>
          <w:rFonts w:eastAsia="Arial Unicode MS"/>
          <w:lang w:val="fr-CH"/>
        </w:rPr>
      </w:pPr>
      <w:r w:rsidRPr="004472D2">
        <w:rPr>
          <w:lang w:val="fr-CH"/>
        </w:rPr>
        <w:t>1.6</w:t>
      </w:r>
      <w:r w:rsidRPr="004472D2">
        <w:rPr>
          <w:lang w:val="fr-CH"/>
        </w:rPr>
        <w:tab/>
        <w:t>Condition de modulation</w:t>
      </w:r>
    </w:p>
    <w:p w14:paraId="3A8FB04A" w14:textId="77777777" w:rsidR="00B33287" w:rsidRPr="004472D2" w:rsidRDefault="00B33287" w:rsidP="00B33287">
      <w:pPr>
        <w:rPr>
          <w:lang w:val="fr-CH"/>
        </w:rPr>
      </w:pPr>
      <w:r w:rsidRPr="004472D2">
        <w:rPr>
          <w:lang w:val="fr-CH"/>
        </w:rPr>
        <w:t>Chaque fois que cela est possible, les mesures sont effectuées avec la modulation nominale maximale dans des conditions de fonctionnement normal. Il peut être parfois utile de commencer les mesures sans modulation, afin de détecter certaines fréquences parasites particulières. Dans ce cas, il faut signaler que toutes les fréquences des rayonnements dans le domaine des rayonnements non essentiels peuvent ne pas être détectées et que la présence d'une modulation peut produire d'autres composantes de fréquence indésirables.</w:t>
      </w:r>
    </w:p>
    <w:p w14:paraId="356ADD93" w14:textId="77777777" w:rsidR="00B33287" w:rsidRPr="004472D2" w:rsidRDefault="00B33287" w:rsidP="00B33287">
      <w:pPr>
        <w:pStyle w:val="Heading1"/>
        <w:rPr>
          <w:rFonts w:eastAsia="Arial Unicode MS"/>
          <w:lang w:val="fr-CH"/>
        </w:rPr>
      </w:pPr>
      <w:r w:rsidRPr="004472D2">
        <w:rPr>
          <w:lang w:val="fr-CH"/>
        </w:rPr>
        <w:t>2</w:t>
      </w:r>
      <w:r w:rsidRPr="004472D2">
        <w:rPr>
          <w:lang w:val="fr-CH"/>
        </w:rPr>
        <w:tab/>
        <w:t>Limites des mesures</w:t>
      </w:r>
    </w:p>
    <w:p w14:paraId="5FC3304F" w14:textId="77777777" w:rsidR="00B33287" w:rsidRPr="004472D2" w:rsidRDefault="00B33287" w:rsidP="00B33287">
      <w:pPr>
        <w:pStyle w:val="Heading2"/>
        <w:rPr>
          <w:rFonts w:eastAsia="Arial Unicode MS"/>
          <w:lang w:val="fr-CH"/>
        </w:rPr>
      </w:pPr>
      <w:r w:rsidRPr="004472D2">
        <w:rPr>
          <w:lang w:val="fr-CH"/>
        </w:rPr>
        <w:t>2.1</w:t>
      </w:r>
      <w:r w:rsidRPr="004472D2">
        <w:rPr>
          <w:lang w:val="fr-CH"/>
        </w:rPr>
        <w:tab/>
        <w:t>Limites de largeur de bande</w:t>
      </w:r>
    </w:p>
    <w:p w14:paraId="5E2133B8" w14:textId="77777777" w:rsidR="00B33287" w:rsidRPr="004472D2" w:rsidRDefault="00B33287" w:rsidP="00B33287">
      <w:pPr>
        <w:rPr>
          <w:lang w:val="fr-CH"/>
        </w:rPr>
      </w:pPr>
      <w:r w:rsidRPr="004472D2">
        <w:rPr>
          <w:lang w:val="fr-CH"/>
        </w:rPr>
        <w:t xml:space="preserve">Les limites de </w:t>
      </w:r>
      <w:r w:rsidRPr="004472D2">
        <w:rPr>
          <w:lang w:val="fr-CH"/>
        </w:rPr>
        <w:sym w:font="Symbol" w:char="F0B1"/>
      </w:r>
      <w:r w:rsidRPr="004472D2">
        <w:rPr>
          <w:lang w:val="fr-CH"/>
        </w:rPr>
        <w:t>250% de la largeur de bande nécessaire déterminent le début de la bande de mesure de fréquence pour les rayonnements dans le domaine des rayonnements non essentiels confor</w:t>
      </w:r>
      <w:r w:rsidRPr="004472D2">
        <w:rPr>
          <w:lang w:val="fr-CH"/>
        </w:rPr>
        <w:softHyphen/>
        <w:t xml:space="preserve">mément au § 2.3 du </w:t>
      </w:r>
      <w:r w:rsidRPr="004472D2">
        <w:rPr>
          <w:i/>
          <w:lang w:val="fr-CH"/>
        </w:rPr>
        <w:t>recommande</w:t>
      </w:r>
      <w:r w:rsidRPr="004472D2">
        <w:rPr>
          <w:lang w:val="fr-CH"/>
        </w:rPr>
        <w:t xml:space="preserve">. Dans certains cas, cela n'est pas possible car d'importantes erreurs de mesure peuvent apparaître du fait de la présence de rayonnements dans le domaine des rayonnements non essentiels. Afin d'établir une nouvelle limite pour la largeur de bande de mesure des rayonnements dans le domaine des rayonnements non essentiels, un nouvel espacement de fréquence autre que </w:t>
      </w:r>
      <w:r w:rsidRPr="004472D2">
        <w:rPr>
          <w:lang w:val="fr-CH"/>
        </w:rPr>
        <w:sym w:font="Symbol" w:char="F0B1"/>
      </w:r>
      <w:r w:rsidRPr="004472D2">
        <w:rPr>
          <w:lang w:val="fr-CH"/>
        </w:rPr>
        <w:t xml:space="preserve">250% de la largeur de bande nécessaire peut alors se justifier. De même, une largeur de bande de résolution plus faible peut être utilisée à l'intérieur des </w:t>
      </w:r>
      <w:r w:rsidRPr="004472D2">
        <w:rPr>
          <w:lang w:val="fr-CH"/>
        </w:rPr>
        <w:sym w:font="Symbol" w:char="F0B1"/>
      </w:r>
      <w:r w:rsidRPr="004472D2">
        <w:rPr>
          <w:lang w:val="fr-CH"/>
        </w:rPr>
        <w:t>250% de la largeur de bande nécessaire.</w:t>
      </w:r>
    </w:p>
    <w:p w14:paraId="3AC9FEB3" w14:textId="77777777" w:rsidR="00B33287" w:rsidRPr="004472D2" w:rsidRDefault="00B33287" w:rsidP="00B33287">
      <w:pPr>
        <w:rPr>
          <w:lang w:val="fr-CH"/>
        </w:rPr>
      </w:pPr>
      <w:r w:rsidRPr="004472D2">
        <w:rPr>
          <w:lang w:val="fr-CH"/>
        </w:rPr>
        <w:t xml:space="preserve">La nouvelle limite et la largeur de bande (LB) de résolution sont liées par l'équation </w:t>
      </w:r>
      <w:proofErr w:type="gramStart"/>
      <w:r w:rsidRPr="004472D2">
        <w:rPr>
          <w:lang w:val="fr-CH"/>
        </w:rPr>
        <w:t>suivante:</w:t>
      </w:r>
      <w:proofErr w:type="gramEnd"/>
    </w:p>
    <w:p w14:paraId="723CDF3B" w14:textId="77777777" w:rsidR="00B33287" w:rsidRPr="004472D2" w:rsidRDefault="00B33287" w:rsidP="00B33287">
      <w:pPr>
        <w:pStyle w:val="Equation"/>
        <w:spacing w:before="80"/>
        <w:jc w:val="center"/>
        <w:rPr>
          <w:lang w:val="fr-CH"/>
        </w:rPr>
      </w:pPr>
      <w:r w:rsidRPr="004472D2">
        <w:rPr>
          <w:lang w:val="fr-CH"/>
        </w:rPr>
        <w:t xml:space="preserve">LB de résolution </w:t>
      </w:r>
      <w:r w:rsidRPr="004472D2">
        <w:rPr>
          <w:lang w:val="fr-CH"/>
        </w:rPr>
        <w:sym w:font="Symbol" w:char="F0B4"/>
      </w:r>
      <w:r w:rsidRPr="004472D2">
        <w:rPr>
          <w:lang w:val="fr-CH"/>
        </w:rPr>
        <w:t xml:space="preserve"> {(Facteur de forme –1)} </w:t>
      </w:r>
      <w:r w:rsidRPr="004472D2">
        <w:rPr>
          <w:lang w:val="fr-CH"/>
        </w:rPr>
        <w:sym w:font="Symbol" w:char="F0A3"/>
      </w:r>
      <w:r w:rsidRPr="004472D2">
        <w:rPr>
          <w:lang w:val="fr-CH"/>
        </w:rPr>
        <w:t xml:space="preserve"> 2 {(Limite entre le domaine des émissions</w:t>
      </w:r>
      <w:r w:rsidRPr="004472D2">
        <w:rPr>
          <w:lang w:val="fr-CH"/>
        </w:rPr>
        <w:br/>
        <w:t xml:space="preserve">hors bande et le domaine des rayonnements non essentiels) – (LB </w:t>
      </w:r>
      <w:proofErr w:type="gramStart"/>
      <w:r w:rsidRPr="004472D2">
        <w:rPr>
          <w:lang w:val="fr-CH"/>
        </w:rPr>
        <w:t>nécessaire)/</w:t>
      </w:r>
      <w:proofErr w:type="gramEnd"/>
      <w:r w:rsidRPr="004472D2">
        <w:rPr>
          <w:lang w:val="fr-CH"/>
        </w:rPr>
        <w:t>2}</w:t>
      </w:r>
    </w:p>
    <w:p w14:paraId="244CE235" w14:textId="77777777" w:rsidR="00B33287" w:rsidRPr="004472D2" w:rsidRDefault="00B33287" w:rsidP="00B33287">
      <w:pPr>
        <w:rPr>
          <w:lang w:val="fr-CH"/>
        </w:rPr>
      </w:pPr>
      <w:r w:rsidRPr="004472D2">
        <w:rPr>
          <w:lang w:val="fr-CH"/>
        </w:rPr>
        <w:t>Cette équation montre que si la largeur de bande de résolution ne peut être changée, il faut calculer une nouvelle limite. L'inverse est également vrai.</w:t>
      </w:r>
    </w:p>
    <w:p w14:paraId="348EC3D3" w14:textId="77777777" w:rsidR="00B33287" w:rsidRPr="004472D2" w:rsidRDefault="00B33287" w:rsidP="00B33287">
      <w:pPr>
        <w:rPr>
          <w:lang w:val="fr-CH"/>
        </w:rPr>
      </w:pPr>
      <w:r w:rsidRPr="004472D2">
        <w:rPr>
          <w:lang w:val="fr-CH"/>
        </w:rPr>
        <w:t xml:space="preserve">Considérons un signal avec une largeur de bande nécessaire de 16 kHz, et une limite de </w:t>
      </w:r>
      <w:r w:rsidRPr="004472D2">
        <w:rPr>
          <w:lang w:val="fr-CH"/>
        </w:rPr>
        <w:sym w:font="Symbol" w:char="F0B1"/>
      </w:r>
      <w:r w:rsidRPr="004472D2">
        <w:rPr>
          <w:lang w:val="fr-CH"/>
        </w:rPr>
        <w:t xml:space="preserve">250% (c'est-à-dire 40 kHz) qui ne peut être modifiée. Si le filtre de mesure à la largeur de bande de résolution a un facteur de forme de </w:t>
      </w:r>
      <w:proofErr w:type="gramStart"/>
      <w:r w:rsidRPr="004472D2">
        <w:rPr>
          <w:lang w:val="fr-CH"/>
        </w:rPr>
        <w:t>15:</w:t>
      </w:r>
      <w:proofErr w:type="gramEnd"/>
      <w:r w:rsidRPr="004472D2">
        <w:rPr>
          <w:lang w:val="fr-CH"/>
        </w:rPr>
        <w:t>1 et que l'élimination requise de la puissance de la porteuse dans la bande est de 60 dB, la largeur de bande de résolution doit donc être de 4,5 kHz environ comme le montre la formule suivante:</w:t>
      </w:r>
    </w:p>
    <w:p w14:paraId="63FB54CF" w14:textId="77777777" w:rsidR="00B33287" w:rsidRPr="004472D2" w:rsidRDefault="00B33287" w:rsidP="00B33287">
      <w:pPr>
        <w:pStyle w:val="Equation"/>
        <w:spacing w:before="80"/>
        <w:jc w:val="center"/>
        <w:rPr>
          <w:lang w:val="fr-CH"/>
        </w:rPr>
      </w:pPr>
      <w:r w:rsidRPr="004472D2">
        <w:rPr>
          <w:lang w:val="fr-CH"/>
        </w:rPr>
        <w:t xml:space="preserve">LB de résolution requise </w:t>
      </w:r>
      <w:r w:rsidRPr="004472D2">
        <w:rPr>
          <w:lang w:val="fr-CH"/>
        </w:rPr>
        <w:sym w:font="Symbol" w:char="F0A3"/>
      </w:r>
      <w:r w:rsidRPr="004472D2">
        <w:rPr>
          <w:lang w:val="fr-CH"/>
        </w:rPr>
        <w:t xml:space="preserve"> 2 {(Limite) – (LB </w:t>
      </w:r>
      <w:proofErr w:type="gramStart"/>
      <w:r w:rsidRPr="004472D2">
        <w:rPr>
          <w:lang w:val="fr-CH"/>
        </w:rPr>
        <w:t>nécessaire)/</w:t>
      </w:r>
      <w:proofErr w:type="gramEnd"/>
      <w:r w:rsidRPr="004472D2">
        <w:rPr>
          <w:lang w:val="fr-CH"/>
        </w:rPr>
        <w:t>2}/ (Facteur de forme –</w:t>
      </w:r>
      <w:r w:rsidRPr="004472D2">
        <w:rPr>
          <w:sz w:val="4"/>
          <w:lang w:val="fr-CH"/>
        </w:rPr>
        <w:t> </w:t>
      </w:r>
      <w:r w:rsidRPr="004472D2">
        <w:rPr>
          <w:lang w:val="fr-CH"/>
        </w:rPr>
        <w:t>1)</w:t>
      </w:r>
    </w:p>
    <w:p w14:paraId="3BF17D44" w14:textId="77777777" w:rsidR="00B33287" w:rsidRPr="004472D2" w:rsidRDefault="00B33287" w:rsidP="00B33287">
      <w:pPr>
        <w:rPr>
          <w:lang w:val="fr-CH"/>
        </w:rPr>
      </w:pPr>
      <w:proofErr w:type="gramStart"/>
      <w:r w:rsidRPr="004472D2">
        <w:rPr>
          <w:lang w:val="fr-CH"/>
        </w:rPr>
        <w:t>par</w:t>
      </w:r>
      <w:proofErr w:type="gramEnd"/>
      <w:r w:rsidRPr="004472D2">
        <w:rPr>
          <w:lang w:val="fr-CH"/>
        </w:rPr>
        <w:t xml:space="preserve"> conséquent:</w:t>
      </w:r>
    </w:p>
    <w:p w14:paraId="3A5F5B0B" w14:textId="77777777" w:rsidR="00B33287" w:rsidRPr="004472D2" w:rsidRDefault="00B33287" w:rsidP="00B33287">
      <w:pPr>
        <w:pStyle w:val="Equation"/>
        <w:spacing w:before="0"/>
        <w:jc w:val="center"/>
        <w:rPr>
          <w:lang w:val="fr-CH"/>
        </w:rPr>
      </w:pPr>
      <w:r w:rsidRPr="004472D2">
        <w:rPr>
          <w:lang w:val="fr-CH"/>
        </w:rPr>
        <w:t xml:space="preserve">LB de résolution requise </w:t>
      </w:r>
      <w:r w:rsidRPr="004472D2">
        <w:rPr>
          <w:lang w:val="fr-CH"/>
        </w:rPr>
        <w:sym w:font="Symbol" w:char="F0A3"/>
      </w:r>
      <w:r w:rsidRPr="004472D2">
        <w:rPr>
          <w:lang w:val="fr-CH"/>
        </w:rPr>
        <w:t xml:space="preserve"> 2 (40 – 16/</w:t>
      </w:r>
      <w:proofErr w:type="gramStart"/>
      <w:r w:rsidRPr="004472D2">
        <w:rPr>
          <w:lang w:val="fr-CH"/>
        </w:rPr>
        <w:t>2)/</w:t>
      </w:r>
      <w:proofErr w:type="gramEnd"/>
      <w:r w:rsidRPr="004472D2">
        <w:rPr>
          <w:lang w:val="fr-CH"/>
        </w:rPr>
        <w:t>(15 – 1)</w:t>
      </w:r>
    </w:p>
    <w:p w14:paraId="77347774" w14:textId="77777777" w:rsidR="00B33287" w:rsidRPr="004472D2" w:rsidRDefault="00B33287" w:rsidP="00B33287">
      <w:pPr>
        <w:keepNext/>
        <w:keepLines/>
        <w:spacing w:before="0"/>
        <w:rPr>
          <w:lang w:val="fr-CH"/>
        </w:rPr>
      </w:pPr>
      <w:proofErr w:type="gramStart"/>
      <w:r w:rsidRPr="004472D2">
        <w:rPr>
          <w:lang w:val="fr-CH"/>
        </w:rPr>
        <w:t>par</w:t>
      </w:r>
      <w:proofErr w:type="gramEnd"/>
      <w:r w:rsidRPr="004472D2">
        <w:rPr>
          <w:lang w:val="fr-CH"/>
        </w:rPr>
        <w:t xml:space="preserve"> conséquent:</w:t>
      </w:r>
    </w:p>
    <w:p w14:paraId="32D7A1C4" w14:textId="77777777" w:rsidR="00B33287" w:rsidRPr="004472D2" w:rsidRDefault="00B33287" w:rsidP="00B33287">
      <w:pPr>
        <w:pStyle w:val="Equation"/>
        <w:spacing w:before="0"/>
        <w:jc w:val="center"/>
        <w:rPr>
          <w:lang w:val="fr-CH"/>
        </w:rPr>
      </w:pPr>
      <w:r w:rsidRPr="004472D2">
        <w:rPr>
          <w:lang w:val="fr-CH"/>
        </w:rPr>
        <w:t>LB de résolution requise &lt; 4,5 kHz</w:t>
      </w:r>
    </w:p>
    <w:p w14:paraId="1565A32A" w14:textId="77777777" w:rsidR="00B33287" w:rsidRPr="004472D2" w:rsidRDefault="00B33287" w:rsidP="00B33287">
      <w:pPr>
        <w:rPr>
          <w:lang w:val="fr-CH"/>
        </w:rPr>
      </w:pPr>
      <w:r w:rsidRPr="004472D2">
        <w:rPr>
          <w:lang w:val="fr-CH"/>
        </w:rPr>
        <w:t xml:space="preserve">Par ailleurs, avec le même signal et les mêmes paramètres du récepteur de mesure, si la largeur de résolution est fixée à 100 kHz, une nouvelle limite est calculée en remaniant la formule ci-dessus et en la résolvant pour la nouvelle </w:t>
      </w:r>
      <w:proofErr w:type="gramStart"/>
      <w:r w:rsidRPr="004472D2">
        <w:rPr>
          <w:lang w:val="fr-CH"/>
        </w:rPr>
        <w:t>limite;</w:t>
      </w:r>
      <w:proofErr w:type="gramEnd"/>
      <w:r w:rsidRPr="004472D2">
        <w:rPr>
          <w:lang w:val="fr-CH"/>
        </w:rPr>
        <w:t xml:space="preserve"> dans ce cas, si la largeur de bande de résolution est fixée à 100 kHz, la nouvelle limite est 708 kHz.</w:t>
      </w:r>
    </w:p>
    <w:p w14:paraId="77313641" w14:textId="77777777" w:rsidR="00B33287" w:rsidRPr="004472D2" w:rsidRDefault="00B33287" w:rsidP="00B33287">
      <w:pPr>
        <w:pStyle w:val="Heading2"/>
        <w:rPr>
          <w:rFonts w:eastAsia="Arial Unicode MS"/>
          <w:lang w:val="fr-CH"/>
        </w:rPr>
      </w:pPr>
      <w:r w:rsidRPr="004472D2">
        <w:rPr>
          <w:lang w:val="fr-CH"/>
        </w:rPr>
        <w:t>2.2</w:t>
      </w:r>
      <w:r w:rsidRPr="004472D2">
        <w:rPr>
          <w:lang w:val="fr-CH"/>
        </w:rPr>
        <w:tab/>
        <w:t>Limites de sensibilité</w:t>
      </w:r>
    </w:p>
    <w:p w14:paraId="35FB5E10" w14:textId="77777777" w:rsidR="00B33287" w:rsidRPr="004472D2" w:rsidRDefault="00B33287" w:rsidP="00B33287">
      <w:pPr>
        <w:rPr>
          <w:lang w:val="fr-CH"/>
        </w:rPr>
      </w:pPr>
      <w:r w:rsidRPr="004472D2">
        <w:rPr>
          <w:lang w:val="fr-CH"/>
        </w:rPr>
        <w:t xml:space="preserve">Dans certaines conditions, la sensibilité des analyseurs de spectre disponibles sur le marché et les pertes dues aux transitions et au câble peuvent conduire à une sensibilité de mesure insuffisante. On peut pallier cet inconvénient en utilisant un amplificateur à faible bruit. </w:t>
      </w:r>
    </w:p>
    <w:p w14:paraId="07546ECC" w14:textId="77777777" w:rsidR="00B33287" w:rsidRPr="004472D2" w:rsidRDefault="00B33287" w:rsidP="00B33287">
      <w:pPr>
        <w:rPr>
          <w:lang w:val="fr-CH"/>
        </w:rPr>
      </w:pPr>
      <w:r w:rsidRPr="004472D2">
        <w:rPr>
          <w:lang w:val="fr-CH"/>
        </w:rPr>
        <w:t>Dans les cas extrêmes, en général au-dessus de 26 GHz et principalement en raison de l'utilisation de mélangeurs externes dans le montage de test, il peut ne pas être possible d'obtenir une sensibilité suffisante pour vérifier que l'équipement sous test est conforme aux spécifications en présence d'une modulation. La mesure des rayonnements dans le domaine des rayonnements non essentiels en ondes entretenues peut être corrigée, pour les émissions modulées, par une quantité égale à l'affaiblissement de modulation dans l'équipement sous test.</w:t>
      </w:r>
    </w:p>
    <w:p w14:paraId="4D2B3990" w14:textId="77777777" w:rsidR="00B33287" w:rsidRPr="004472D2" w:rsidRDefault="00B33287" w:rsidP="00B33287">
      <w:pPr>
        <w:pStyle w:val="Heading2"/>
        <w:rPr>
          <w:rFonts w:eastAsia="Arial Unicode MS"/>
          <w:lang w:val="fr-CH"/>
        </w:rPr>
      </w:pPr>
      <w:r w:rsidRPr="004472D2">
        <w:rPr>
          <w:lang w:val="fr-CH"/>
        </w:rPr>
        <w:t>2.3</w:t>
      </w:r>
      <w:r w:rsidRPr="004472D2">
        <w:rPr>
          <w:lang w:val="fr-CH"/>
        </w:rPr>
        <w:tab/>
        <w:t>Limitations temporelles</w:t>
      </w:r>
    </w:p>
    <w:p w14:paraId="0E4C1EA9" w14:textId="77777777" w:rsidR="00B33287" w:rsidRPr="004472D2" w:rsidRDefault="00B33287" w:rsidP="00B33287">
      <w:pPr>
        <w:rPr>
          <w:lang w:val="fr-CH"/>
        </w:rPr>
      </w:pPr>
      <w:r w:rsidRPr="004472D2">
        <w:rPr>
          <w:lang w:val="fr-CH"/>
        </w:rPr>
        <w:t>Pour tout signal utile, lorsque l'amplitude du signal de sortie varie en fonction du temps (par exemple, en cas de modulation à enveloppe non constante), il peut être nécessaire d'effectuer dix mesures ou plus pour obtenir des résultats homogènes.</w:t>
      </w:r>
    </w:p>
    <w:p w14:paraId="1940E89A" w14:textId="77777777" w:rsidR="00B33287" w:rsidRPr="004472D2" w:rsidRDefault="00B33287" w:rsidP="00B33287">
      <w:pPr>
        <w:pStyle w:val="Heading1"/>
        <w:rPr>
          <w:rFonts w:eastAsia="Arial Unicode MS"/>
          <w:lang w:val="fr-CH"/>
        </w:rPr>
      </w:pPr>
      <w:r w:rsidRPr="004472D2">
        <w:rPr>
          <w:lang w:val="fr-CH"/>
        </w:rPr>
        <w:t>3</w:t>
      </w:r>
      <w:r w:rsidRPr="004472D2">
        <w:rPr>
          <w:lang w:val="fr-CH"/>
        </w:rPr>
        <w:tab/>
        <w:t>Méthodes de mesure</w:t>
      </w:r>
    </w:p>
    <w:p w14:paraId="6A28200E" w14:textId="77777777" w:rsidR="00B33287" w:rsidRPr="004472D2" w:rsidRDefault="00B33287" w:rsidP="00B33287">
      <w:pPr>
        <w:pStyle w:val="Heading2"/>
        <w:rPr>
          <w:rFonts w:eastAsia="Arial Unicode MS"/>
          <w:lang w:val="fr-CH"/>
        </w:rPr>
      </w:pPr>
      <w:r w:rsidRPr="004472D2">
        <w:rPr>
          <w:lang w:val="fr-CH"/>
        </w:rPr>
        <w:t>3.1</w:t>
      </w:r>
      <w:r w:rsidRPr="004472D2">
        <w:rPr>
          <w:lang w:val="fr-CH"/>
        </w:rPr>
        <w:tab/>
        <w:t>Introduction</w:t>
      </w:r>
    </w:p>
    <w:p w14:paraId="20629733" w14:textId="77777777" w:rsidR="00B33287" w:rsidRPr="004472D2" w:rsidRDefault="00B33287" w:rsidP="00B33287">
      <w:pPr>
        <w:rPr>
          <w:lang w:val="fr-CH"/>
        </w:rPr>
      </w:pPr>
      <w:r w:rsidRPr="004472D2">
        <w:rPr>
          <w:lang w:val="fr-CH"/>
        </w:rPr>
        <w:t>Il existe deux grandes méthodes de mesure pour les rayonnements dans le domaine des rayonnements non essentiels décrites dans la présente Annexe. La Méthode 2 est décrite dans la Publication N° 16 du CISPR. Il faut veiller avec les Méthodes 1 et 2 que les rayonnements lors des tests ne causent pas de brouillage aux systèmes environnants et il faut également veiller à utiliser une fonction de pondération (voir le § 1.1.1) qui correspond à la puissance spécifiée dans les catégories A, B, C, D et Z.</w:t>
      </w:r>
    </w:p>
    <w:p w14:paraId="014F3867" w14:textId="77777777" w:rsidR="00B33287" w:rsidRPr="004472D2" w:rsidRDefault="00B33287" w:rsidP="00B33287">
      <w:pPr>
        <w:pStyle w:val="enumlev1"/>
        <w:rPr>
          <w:lang w:val="fr-CH"/>
        </w:rPr>
      </w:pPr>
      <w:r w:rsidRPr="004472D2">
        <w:rPr>
          <w:lang w:val="fr-CH"/>
        </w:rPr>
        <w:t>–</w:t>
      </w:r>
      <w:r w:rsidRPr="004472D2">
        <w:rPr>
          <w:lang w:val="fr-CH"/>
        </w:rPr>
        <w:tab/>
        <w:t>La Méthode 1a consiste à mesurer la puissance des rayonnements dans le domaine des rayonnements non essentiels présents au niveau de la borne d'antenne de l'équipement sous test. Cette méthode doit être utilisée chaque fois qu'elle s'avère être pratique et appropriée.</w:t>
      </w:r>
    </w:p>
    <w:p w14:paraId="573375B9" w14:textId="77777777" w:rsidR="00B33287" w:rsidRPr="004472D2" w:rsidRDefault="00B33287" w:rsidP="00B33287">
      <w:pPr>
        <w:pStyle w:val="enumlev1"/>
        <w:rPr>
          <w:lang w:val="fr-CH"/>
        </w:rPr>
      </w:pPr>
      <w:r w:rsidRPr="004472D2">
        <w:rPr>
          <w:lang w:val="fr-CH"/>
        </w:rPr>
        <w:t>–</w:t>
      </w:r>
      <w:r w:rsidRPr="004472D2">
        <w:rPr>
          <w:lang w:val="fr-CH"/>
        </w:rPr>
        <w:tab/>
        <w:t>La Méthode 1b consiste à mesurer la puissance de rayonnements dans le domaine des rayonnements non essentiels présents au niveau de la borne d'antenne de l'équipement sous test. Cette méthode peut être utilisée lorsque le filtre d'élimination de la fréquence fondamentale n'est pas disponible et lorsque la gamme dynamique du récepteur de mesure (éventuellement équipé d'un présélecteur) est suffisante.</w:t>
      </w:r>
    </w:p>
    <w:p w14:paraId="6C381DC9" w14:textId="77777777" w:rsidR="00B33287" w:rsidRPr="004472D2" w:rsidRDefault="00B33287" w:rsidP="00B33287">
      <w:pPr>
        <w:pStyle w:val="enumlev1"/>
        <w:rPr>
          <w:lang w:val="fr-CH"/>
        </w:rPr>
      </w:pPr>
      <w:r w:rsidRPr="004472D2">
        <w:rPr>
          <w:lang w:val="fr-CH"/>
        </w:rPr>
        <w:t>–</w:t>
      </w:r>
      <w:r w:rsidRPr="004472D2">
        <w:rPr>
          <w:lang w:val="fr-CH"/>
        </w:rPr>
        <w:tab/>
        <w:t>La Méthode 2 consiste à mesurer la p.i.r.e. non essentielle en utilisant un site de test approprié.</w:t>
      </w:r>
    </w:p>
    <w:p w14:paraId="3FDB9CAF" w14:textId="77777777" w:rsidR="00B33287" w:rsidRPr="004472D2" w:rsidRDefault="00B33287" w:rsidP="00B33287">
      <w:pPr>
        <w:keepNext/>
        <w:keepLines/>
        <w:rPr>
          <w:lang w:val="fr-CH"/>
        </w:rPr>
      </w:pPr>
      <w:r w:rsidRPr="004472D2">
        <w:rPr>
          <w:lang w:val="fr-CH"/>
        </w:rPr>
        <w:t>Pour les systèmes avec guides d'ondes, il faut utiliser la Méthode 2 étant donné que les guides d'ondes de terminaison d'un dispositif de transition peuvent être à l'origine de nombreux problèmes de test. Si l'accès de l'antenne est un about de guide d'ondes, les rayonnements à distance non essentiels peuvent être fortement atténués par la transition guide d'ondes-coaxial, à moins que des sections de guides d'ondes à transition progressive spécifiques soient placées dans le circuit de mesure de sorte à pouvoir utiliser la Méthode 1. De même, pour les émetteurs à ondes myriamétriques/kilométriques il faut utiliser la Méthode 2 car la frontière entre émetteur, câble d'alimentation et antenne n'est pas toujours clairement définie.</w:t>
      </w:r>
    </w:p>
    <w:p w14:paraId="6716B85E" w14:textId="77777777" w:rsidR="00B33287" w:rsidRPr="004472D2" w:rsidRDefault="00B33287" w:rsidP="00B33287">
      <w:pPr>
        <w:rPr>
          <w:lang w:val="fr-CH"/>
        </w:rPr>
      </w:pPr>
      <w:r w:rsidRPr="004472D2">
        <w:rPr>
          <w:lang w:val="fr-CH"/>
        </w:rPr>
        <w:t>La méthode de mesure pour les systèmes radars devrait être fondée sur la Recomman</w:t>
      </w:r>
      <w:r w:rsidRPr="004472D2">
        <w:rPr>
          <w:lang w:val="fr-CH"/>
        </w:rPr>
        <w:softHyphen/>
        <w:t>dation UIT</w:t>
      </w:r>
      <w:r w:rsidRPr="004472D2">
        <w:rPr>
          <w:lang w:val="fr-CH"/>
        </w:rPr>
        <w:noBreakHyphen/>
        <w:t>R M.1177. Pour les systèmes pour lesquels il n'existe pas de méthodes de mesure acceptables, il convient de prendre toutes les mesures concrètes pour respecter les limites de puissance des rayonnements dans le domaine des rayonnements non essentiels.</w:t>
      </w:r>
    </w:p>
    <w:p w14:paraId="6DABE355" w14:textId="77777777" w:rsidR="00B33287" w:rsidRPr="004472D2" w:rsidRDefault="00B33287" w:rsidP="00B33287">
      <w:pPr>
        <w:pStyle w:val="Heading2"/>
        <w:rPr>
          <w:rFonts w:eastAsia="Arial Unicode MS"/>
          <w:lang w:val="fr-CH"/>
        </w:rPr>
      </w:pPr>
      <w:r w:rsidRPr="004472D2">
        <w:rPr>
          <w:lang w:val="fr-CH"/>
        </w:rPr>
        <w:t>3.2</w:t>
      </w:r>
      <w:r w:rsidRPr="004472D2">
        <w:rPr>
          <w:lang w:val="fr-CH"/>
        </w:rPr>
        <w:tab/>
        <w:t>Méthode 1 – Mesure de la puissance des rayonnements dans le domaine des rayonnements non essentiels à la borne d'antenne</w:t>
      </w:r>
    </w:p>
    <w:p w14:paraId="763D3760" w14:textId="77777777" w:rsidR="00B33287" w:rsidRPr="004472D2" w:rsidRDefault="00B33287" w:rsidP="00B33287">
      <w:pPr>
        <w:rPr>
          <w:lang w:val="fr-CH"/>
        </w:rPr>
      </w:pPr>
      <w:r w:rsidRPr="004472D2">
        <w:rPr>
          <w:lang w:val="fr-CH"/>
        </w:rPr>
        <w:t>Cette méthode ne requiert pas de site de test particulier ou de chambre anéchoïde et les perturbations électromagnétiques ne doivent pas en principe affecter les résultats des tests. Chaque fois que cela sera possible, il faudra inclure dans la mesure le câble d'alimentation. Cette méthode ne prend pas en compte l'affaiblissement dû à la désadaptation d'antenne et l'inefficacité des rayonnements non essentiels ou la production active de rayonnements non essentiels par l'antenne proprement dite.</w:t>
      </w:r>
    </w:p>
    <w:p w14:paraId="258255B0" w14:textId="77777777" w:rsidR="00B33287" w:rsidRPr="004472D2" w:rsidRDefault="00B33287" w:rsidP="00B33287">
      <w:pPr>
        <w:pStyle w:val="Heading3"/>
        <w:rPr>
          <w:lang w:val="fr-CH"/>
        </w:rPr>
      </w:pPr>
      <w:r w:rsidRPr="004472D2">
        <w:rPr>
          <w:lang w:val="fr-CH"/>
        </w:rPr>
        <w:t>3.2.1</w:t>
      </w:r>
      <w:r w:rsidRPr="004472D2">
        <w:rPr>
          <w:lang w:val="fr-CH"/>
        </w:rPr>
        <w:tab/>
        <w:t>Méthode 1a – Mesure à l'aide d'un filtre d'élimination de la fréquence fondamentale</w:t>
      </w:r>
    </w:p>
    <w:p w14:paraId="141E0580" w14:textId="77777777" w:rsidR="00B33287" w:rsidRDefault="00B33287" w:rsidP="00B33287">
      <w:pPr>
        <w:rPr>
          <w:lang w:val="fr-CH"/>
        </w:rPr>
      </w:pPr>
      <w:r w:rsidRPr="004472D2">
        <w:rPr>
          <w:lang w:val="fr-CH"/>
        </w:rPr>
        <w:t>Le schéma synoptique du montage pour la mesure de la puissance des rayonnements dans le domaine des rayonnements non essentiels à la borne d'antenne est représenté à la Fig. 1a.</w:t>
      </w:r>
    </w:p>
    <w:p w14:paraId="5EC5BAB1" w14:textId="77777777" w:rsidR="00B33287" w:rsidRPr="00FD3C6C" w:rsidRDefault="00B33287" w:rsidP="00B33287">
      <w:pPr>
        <w:pStyle w:val="FigureNo"/>
        <w:rPr>
          <w:lang w:val="fr-CH"/>
        </w:rPr>
      </w:pPr>
      <w:r w:rsidRPr="00FD3C6C">
        <w:rPr>
          <w:lang w:val="fr-CH"/>
        </w:rPr>
        <w:t>FIGURE 1</w:t>
      </w:r>
      <w:r w:rsidRPr="00FD3C6C">
        <w:rPr>
          <w:caps w:val="0"/>
          <w:lang w:val="fr-CH"/>
        </w:rPr>
        <w:t>a</w:t>
      </w:r>
    </w:p>
    <w:p w14:paraId="6298052B" w14:textId="77777777" w:rsidR="00B33287" w:rsidRPr="00A0264E" w:rsidRDefault="00B33287" w:rsidP="00B33287">
      <w:pPr>
        <w:pStyle w:val="Figuretitle"/>
        <w:rPr>
          <w:lang w:val="fr-CH"/>
        </w:rPr>
      </w:pPr>
      <w:r w:rsidRPr="00A0264E">
        <w:rPr>
          <w:lang w:val="fr-CH"/>
        </w:rPr>
        <w:t>Méthode 1</w:t>
      </w:r>
      <w:proofErr w:type="gramStart"/>
      <w:r w:rsidRPr="00A0264E">
        <w:rPr>
          <w:lang w:val="fr-CH"/>
        </w:rPr>
        <w:t>a:</w:t>
      </w:r>
      <w:proofErr w:type="gramEnd"/>
      <w:r w:rsidRPr="00A0264E">
        <w:rPr>
          <w:lang w:val="fr-CH"/>
        </w:rPr>
        <w:t xml:space="preserve"> Montage pour la mesure de la puissance des rayonnements </w:t>
      </w:r>
      <w:r>
        <w:rPr>
          <w:lang w:val="fr-CH"/>
        </w:rPr>
        <w:br/>
      </w:r>
      <w:r w:rsidRPr="00A0264E">
        <w:rPr>
          <w:lang w:val="fr-CH"/>
        </w:rPr>
        <w:t xml:space="preserve">dans le domaine </w:t>
      </w:r>
      <w:r>
        <w:rPr>
          <w:lang w:val="fr-CH"/>
        </w:rPr>
        <w:t xml:space="preserve">des rayonnements non essentiels à la borne d'antenne </w:t>
      </w:r>
      <w:r>
        <w:rPr>
          <w:lang w:val="fr-CH"/>
        </w:rPr>
        <w:br/>
        <w:t>à l'aide d'un filtre d'élimination de la fréquence fondamentale</w:t>
      </w:r>
    </w:p>
    <w:p w14:paraId="7D0B3FE6" w14:textId="77777777" w:rsidR="00B33287" w:rsidRPr="004472D2" w:rsidRDefault="00B33287" w:rsidP="00B33287">
      <w:pPr>
        <w:pStyle w:val="FigureNo"/>
        <w:keepNext w:val="0"/>
        <w:keepLines w:val="0"/>
        <w:rPr>
          <w:lang w:val="fr-CH"/>
        </w:rPr>
      </w:pPr>
      <w:r>
        <w:object w:dxaOrig="6287" w:dyaOrig="6257" w14:anchorId="1B1BF24C">
          <v:shape id="_x0000_i1026" type="#_x0000_t75" style="width:234.7pt;height:234.25pt" o:ole="">
            <v:imagedata r:id="rId14" o:title=""/>
          </v:shape>
          <o:OLEObject Type="Embed" ProgID="CorelDRAW.Graphic.14" ShapeID="_x0000_i1026" DrawAspect="Content" ObjectID="_1649067578" r:id="rId15"/>
        </w:object>
      </w:r>
    </w:p>
    <w:p w14:paraId="339F4F5E" w14:textId="77777777" w:rsidR="00B33287" w:rsidRPr="004472D2" w:rsidRDefault="00B33287" w:rsidP="00B33287">
      <w:pPr>
        <w:pStyle w:val="Heading4"/>
        <w:rPr>
          <w:rFonts w:eastAsia="Arial Unicode MS"/>
          <w:lang w:val="fr-CH"/>
        </w:rPr>
      </w:pPr>
      <w:r w:rsidRPr="004472D2">
        <w:rPr>
          <w:lang w:val="fr-CH"/>
        </w:rPr>
        <w:t>3.2.1.1</w:t>
      </w:r>
      <w:r w:rsidRPr="004472D2">
        <w:rPr>
          <w:lang w:val="fr-CH"/>
        </w:rPr>
        <w:tab/>
        <w:t>Approche directe</w:t>
      </w:r>
    </w:p>
    <w:p w14:paraId="01B4A9E3" w14:textId="77777777" w:rsidR="00B33287" w:rsidRPr="004472D2" w:rsidRDefault="00B33287" w:rsidP="00B33287">
      <w:pPr>
        <w:rPr>
          <w:lang w:val="fr-CH"/>
        </w:rPr>
      </w:pPr>
      <w:r w:rsidRPr="004472D2">
        <w:rPr>
          <w:lang w:val="fr-CH"/>
        </w:rPr>
        <w:t xml:space="preserve">Dans cette approche, il faut étalonner chaque composant utilisé pour la mesure (filtres, coupleurs, câbles) ou étalonner ces dispositifs de connexion dans leur ensemble. L'étalonnage sera réalisé en utilisant un générateur de niveau réglable étalonné à l'entrée du récepteur de mesure. A chaque fréquence, </w:t>
      </w:r>
      <w:r w:rsidRPr="004472D2">
        <w:rPr>
          <w:i/>
          <w:lang w:val="fr-CH"/>
        </w:rPr>
        <w:t>f</w:t>
      </w:r>
      <w:r w:rsidRPr="004472D2">
        <w:rPr>
          <w:lang w:val="fr-CH"/>
        </w:rPr>
        <w:t xml:space="preserve">, le facteur d'étalonnage, </w:t>
      </w:r>
      <w:proofErr w:type="gramStart"/>
      <w:r w:rsidRPr="004472D2">
        <w:rPr>
          <w:i/>
          <w:lang w:val="fr-CH"/>
        </w:rPr>
        <w:t>k</w:t>
      </w:r>
      <w:r w:rsidRPr="004472D2">
        <w:rPr>
          <w:i/>
          <w:iCs/>
          <w:vertAlign w:val="subscript"/>
          <w:lang w:val="fr-CH"/>
        </w:rPr>
        <w:t>f</w:t>
      </w:r>
      <w:r w:rsidRPr="004472D2">
        <w:rPr>
          <w:sz w:val="4"/>
          <w:lang w:val="fr-CH"/>
        </w:rPr>
        <w:t> </w:t>
      </w:r>
      <w:r w:rsidRPr="004472D2">
        <w:rPr>
          <w:lang w:val="fr-CH"/>
        </w:rPr>
        <w:t>,</w:t>
      </w:r>
      <w:proofErr w:type="gramEnd"/>
      <w:r w:rsidRPr="004472D2">
        <w:rPr>
          <w:lang w:val="fr-CH"/>
        </w:rPr>
        <w:t xml:space="preserve"> est donné par la formule comme suit:</w:t>
      </w:r>
    </w:p>
    <w:p w14:paraId="0AE609B0" w14:textId="77777777" w:rsidR="00B33287" w:rsidRPr="004472D2" w:rsidRDefault="00B33287" w:rsidP="00B33287">
      <w:pPr>
        <w:pStyle w:val="Equation"/>
        <w:rPr>
          <w:lang w:val="fr-CH"/>
        </w:rPr>
      </w:pPr>
      <w:r w:rsidRPr="004472D2">
        <w:rPr>
          <w:lang w:val="fr-CH"/>
        </w:rPr>
        <w:tab/>
      </w:r>
      <w:r w:rsidRPr="004472D2">
        <w:rPr>
          <w:lang w:val="fr-CH"/>
        </w:rPr>
        <w:tab/>
      </w:r>
      <w:proofErr w:type="gramStart"/>
      <w:r w:rsidRPr="004472D2">
        <w:rPr>
          <w:i/>
          <w:lang w:val="fr-CH"/>
        </w:rPr>
        <w:t>k</w:t>
      </w:r>
      <w:r w:rsidRPr="004472D2">
        <w:rPr>
          <w:i/>
          <w:iCs/>
          <w:vertAlign w:val="subscript"/>
          <w:lang w:val="fr-CH"/>
        </w:rPr>
        <w:t>f</w:t>
      </w:r>
      <w:r w:rsidRPr="004472D2">
        <w:rPr>
          <w:lang w:val="fr-CH"/>
        </w:rPr>
        <w:t xml:space="preserve">  =</w:t>
      </w:r>
      <w:proofErr w:type="gramEnd"/>
      <w:r w:rsidRPr="004472D2">
        <w:rPr>
          <w:lang w:val="fr-CH"/>
        </w:rPr>
        <w:t xml:space="preserve">   </w:t>
      </w:r>
      <w:r w:rsidRPr="004472D2">
        <w:rPr>
          <w:i/>
          <w:lang w:val="fr-CH"/>
        </w:rPr>
        <w:t>I</w:t>
      </w:r>
      <w:r w:rsidRPr="004472D2">
        <w:rPr>
          <w:i/>
          <w:iCs/>
          <w:vertAlign w:val="subscript"/>
          <w:lang w:val="fr-CH"/>
        </w:rPr>
        <w:t>f</w:t>
      </w:r>
      <w:r w:rsidRPr="004472D2">
        <w:rPr>
          <w:lang w:val="fr-CH"/>
        </w:rPr>
        <w:t xml:space="preserve">  – </w:t>
      </w:r>
      <w:r w:rsidRPr="004472D2">
        <w:rPr>
          <w:i/>
          <w:lang w:val="fr-CH"/>
        </w:rPr>
        <w:t>O</w:t>
      </w:r>
      <w:r w:rsidRPr="004472D2">
        <w:rPr>
          <w:i/>
          <w:iCs/>
          <w:vertAlign w:val="subscript"/>
          <w:lang w:val="fr-CH"/>
        </w:rPr>
        <w:t>f</w:t>
      </w:r>
    </w:p>
    <w:p w14:paraId="360E5C76" w14:textId="77777777" w:rsidR="00B33287" w:rsidRPr="004472D2" w:rsidRDefault="00B33287" w:rsidP="00B33287">
      <w:pPr>
        <w:rPr>
          <w:lang w:val="fr-CH"/>
        </w:rPr>
      </w:pPr>
      <w:proofErr w:type="gramStart"/>
      <w:r w:rsidRPr="004472D2">
        <w:rPr>
          <w:lang w:val="fr-CH"/>
        </w:rPr>
        <w:t>où:</w:t>
      </w:r>
      <w:proofErr w:type="gramEnd"/>
    </w:p>
    <w:p w14:paraId="5FFDFC30" w14:textId="77777777" w:rsidR="00B33287" w:rsidRPr="004472D2" w:rsidRDefault="00B33287" w:rsidP="00B33287">
      <w:pPr>
        <w:pStyle w:val="Equationlegend"/>
        <w:spacing w:before="0"/>
        <w:rPr>
          <w:i/>
          <w:lang w:val="fr-CH"/>
        </w:rPr>
      </w:pPr>
      <w:r w:rsidRPr="004472D2">
        <w:rPr>
          <w:lang w:val="fr-CH"/>
        </w:rPr>
        <w:tab/>
      </w:r>
      <w:proofErr w:type="gramStart"/>
      <w:r w:rsidRPr="004472D2">
        <w:rPr>
          <w:i/>
          <w:lang w:val="fr-CH"/>
        </w:rPr>
        <w:t>k</w:t>
      </w:r>
      <w:r w:rsidRPr="004472D2">
        <w:rPr>
          <w:i/>
          <w:iCs/>
          <w:vertAlign w:val="subscript"/>
          <w:lang w:val="fr-CH"/>
        </w:rPr>
        <w:t>f</w:t>
      </w:r>
      <w:proofErr w:type="gramEnd"/>
      <w:r w:rsidRPr="004472D2">
        <w:rPr>
          <w:rFonts w:ascii="Tms Rmn" w:hAnsi="Tms Rmn"/>
          <w:i/>
          <w:position w:val="-4"/>
          <w:sz w:val="12"/>
          <w:lang w:val="fr-CH"/>
        </w:rPr>
        <w:t> </w:t>
      </w:r>
      <w:r w:rsidRPr="004472D2">
        <w:rPr>
          <w:iCs/>
          <w:lang w:val="fr-CH"/>
        </w:rPr>
        <w:t>:</w:t>
      </w:r>
      <w:r w:rsidRPr="004472D2">
        <w:rPr>
          <w:lang w:val="fr-CH"/>
        </w:rPr>
        <w:tab/>
        <w:t xml:space="preserve">facteur d'étalonnage (dB) à la fréquence </w:t>
      </w:r>
      <w:r w:rsidRPr="004472D2">
        <w:rPr>
          <w:i/>
          <w:lang w:val="fr-CH"/>
        </w:rPr>
        <w:t>f</w:t>
      </w:r>
    </w:p>
    <w:p w14:paraId="2DC0AC7C" w14:textId="77777777" w:rsidR="00B33287" w:rsidRPr="004472D2" w:rsidRDefault="00B33287" w:rsidP="00B33287">
      <w:pPr>
        <w:pStyle w:val="Equationlegend"/>
        <w:rPr>
          <w:i/>
          <w:lang w:val="fr-CH"/>
        </w:rPr>
      </w:pPr>
      <w:r w:rsidRPr="004472D2">
        <w:rPr>
          <w:lang w:val="fr-CH"/>
        </w:rPr>
        <w:tab/>
      </w:r>
      <w:r w:rsidRPr="004472D2">
        <w:rPr>
          <w:i/>
          <w:lang w:val="fr-CH"/>
        </w:rPr>
        <w:t>I</w:t>
      </w:r>
      <w:r w:rsidRPr="004472D2">
        <w:rPr>
          <w:i/>
          <w:iCs/>
          <w:vertAlign w:val="subscript"/>
          <w:lang w:val="fr-CH"/>
        </w:rPr>
        <w:t>f</w:t>
      </w:r>
      <w:r w:rsidRPr="004472D2">
        <w:rPr>
          <w:rFonts w:ascii="Tms Rmn" w:hAnsi="Tms Rmn"/>
          <w:i/>
          <w:iCs/>
          <w:position w:val="-4"/>
          <w:sz w:val="12"/>
          <w:lang w:val="fr-CH"/>
        </w:rPr>
        <w:t> </w:t>
      </w:r>
      <w:r w:rsidRPr="004472D2">
        <w:rPr>
          <w:lang w:val="fr-CH"/>
        </w:rPr>
        <w:t>:</w:t>
      </w:r>
      <w:r w:rsidRPr="004472D2">
        <w:rPr>
          <w:lang w:val="fr-CH"/>
        </w:rPr>
        <w:tab/>
        <w:t>puissance d'entrée (délivrée par le générateur étalonné) (dBW) ou (dBm) à la fréquence, </w:t>
      </w:r>
      <w:r w:rsidRPr="004472D2">
        <w:rPr>
          <w:i/>
          <w:lang w:val="fr-CH"/>
        </w:rPr>
        <w:t>f</w:t>
      </w:r>
    </w:p>
    <w:p w14:paraId="53A5CBDD" w14:textId="77777777" w:rsidR="00B33287" w:rsidRPr="004472D2" w:rsidRDefault="00B33287" w:rsidP="00B33287">
      <w:pPr>
        <w:pStyle w:val="Equationlegend"/>
        <w:rPr>
          <w:i/>
          <w:lang w:val="fr-CH"/>
        </w:rPr>
      </w:pPr>
      <w:r w:rsidRPr="004472D2">
        <w:rPr>
          <w:lang w:val="fr-CH"/>
        </w:rPr>
        <w:tab/>
      </w:r>
      <w:r w:rsidRPr="004472D2">
        <w:rPr>
          <w:i/>
          <w:lang w:val="fr-CH"/>
        </w:rPr>
        <w:t>O</w:t>
      </w:r>
      <w:r w:rsidRPr="004472D2">
        <w:rPr>
          <w:i/>
          <w:iCs/>
          <w:vertAlign w:val="subscript"/>
          <w:lang w:val="fr-CH"/>
        </w:rPr>
        <w:t>f</w:t>
      </w:r>
      <w:r w:rsidRPr="004472D2">
        <w:rPr>
          <w:rFonts w:ascii="Tms Rmn" w:hAnsi="Tms Rmn"/>
          <w:i/>
          <w:iCs/>
          <w:position w:val="-4"/>
          <w:sz w:val="12"/>
          <w:lang w:val="fr-CH"/>
        </w:rPr>
        <w:t> </w:t>
      </w:r>
      <w:r w:rsidRPr="004472D2">
        <w:rPr>
          <w:lang w:val="fr-CH"/>
        </w:rPr>
        <w:t>:</w:t>
      </w:r>
      <w:r w:rsidRPr="004472D2">
        <w:rPr>
          <w:lang w:val="fr-CH"/>
        </w:rPr>
        <w:tab/>
        <w:t xml:space="preserve">puissance de sortie (déterminée par le récepteur de mesure) dans la même unité </w:t>
      </w:r>
      <w:proofErr w:type="gramStart"/>
      <w:r w:rsidRPr="004472D2">
        <w:rPr>
          <w:lang w:val="fr-CH"/>
        </w:rPr>
        <w:t xml:space="preserve">que </w:t>
      </w:r>
      <w:r w:rsidRPr="004472D2">
        <w:rPr>
          <w:i/>
          <w:lang w:val="fr-CH"/>
        </w:rPr>
        <w:t>I</w:t>
      </w:r>
      <w:r w:rsidRPr="004472D2">
        <w:rPr>
          <w:i/>
          <w:iCs/>
          <w:vertAlign w:val="subscript"/>
          <w:lang w:val="fr-CH"/>
        </w:rPr>
        <w:t>f</w:t>
      </w:r>
      <w:proofErr w:type="gramEnd"/>
      <w:r w:rsidRPr="004472D2">
        <w:rPr>
          <w:lang w:val="fr-CH"/>
        </w:rPr>
        <w:t>, à la fréquence, </w:t>
      </w:r>
      <w:r w:rsidRPr="004472D2">
        <w:rPr>
          <w:i/>
          <w:lang w:val="fr-CH"/>
        </w:rPr>
        <w:t>f</w:t>
      </w:r>
      <w:r w:rsidRPr="004472D2">
        <w:rPr>
          <w:lang w:val="fr-CH"/>
        </w:rPr>
        <w:t>.</w:t>
      </w:r>
    </w:p>
    <w:p w14:paraId="1A8ACDAE" w14:textId="77777777" w:rsidR="00B33287" w:rsidRPr="004472D2" w:rsidRDefault="00B33287" w:rsidP="00B33287">
      <w:pPr>
        <w:rPr>
          <w:lang w:val="fr-CH"/>
        </w:rPr>
      </w:pPr>
      <w:r w:rsidRPr="004472D2">
        <w:rPr>
          <w:lang w:val="fr-CH"/>
        </w:rPr>
        <w:t>Ce facteur d'étalonnage représente l'affaiblissement total d'insertion de tous les dispositifs connectés entre le générateur et le récepteur de mesure.</w:t>
      </w:r>
    </w:p>
    <w:p w14:paraId="5A01515E" w14:textId="77777777" w:rsidR="00B33287" w:rsidRPr="004472D2" w:rsidRDefault="00B33287" w:rsidP="00B33287">
      <w:pPr>
        <w:rPr>
          <w:lang w:val="fr-CH"/>
        </w:rPr>
      </w:pPr>
      <w:r w:rsidRPr="004472D2">
        <w:rPr>
          <w:lang w:val="fr-CH"/>
        </w:rPr>
        <w:t xml:space="preserve">Si l'on fait des mesures avec étalonnage de chaque dispositif, le facteur d'étalonnage de tout le montage de mesure est donné par la formule </w:t>
      </w:r>
      <w:proofErr w:type="gramStart"/>
      <w:r w:rsidRPr="004472D2">
        <w:rPr>
          <w:lang w:val="fr-CH"/>
        </w:rPr>
        <w:t>suivante:</w:t>
      </w:r>
      <w:proofErr w:type="gramEnd"/>
    </w:p>
    <w:p w14:paraId="7F9B7616" w14:textId="77777777" w:rsidR="00B33287" w:rsidRPr="004472D2" w:rsidRDefault="00B33287" w:rsidP="00B33287">
      <w:pPr>
        <w:pStyle w:val="Equation"/>
        <w:rPr>
          <w:lang w:val="fr-CH"/>
        </w:rPr>
      </w:pPr>
      <w:r w:rsidRPr="004472D2">
        <w:rPr>
          <w:lang w:val="fr-CH"/>
        </w:rPr>
        <w:tab/>
      </w:r>
      <w:r w:rsidRPr="004472D2">
        <w:rPr>
          <w:lang w:val="fr-CH"/>
        </w:rPr>
        <w:tab/>
      </w:r>
      <w:r w:rsidRPr="004472D2">
        <w:rPr>
          <w:position w:val="-40"/>
          <w:lang w:val="fr-CH"/>
        </w:rPr>
        <w:object w:dxaOrig="1700" w:dyaOrig="700" w14:anchorId="1A2B0702">
          <v:shape id="_x0000_i1027" type="#_x0000_t75" style="width:83.7pt;height:34.15pt" o:ole="">
            <v:imagedata r:id="rId16" o:title=""/>
          </v:shape>
          <o:OLEObject Type="Embed" ProgID="Equation.3" ShapeID="_x0000_i1027" DrawAspect="Content" ObjectID="_1649067579" r:id="rId17"/>
        </w:object>
      </w:r>
    </w:p>
    <w:p w14:paraId="0A0E1C43" w14:textId="77777777" w:rsidR="00B33287" w:rsidRPr="004472D2" w:rsidRDefault="00B33287" w:rsidP="00B33287">
      <w:pPr>
        <w:spacing w:before="0"/>
        <w:rPr>
          <w:lang w:val="fr-CH"/>
        </w:rPr>
      </w:pPr>
      <w:proofErr w:type="gramStart"/>
      <w:r w:rsidRPr="004472D2">
        <w:rPr>
          <w:lang w:val="fr-CH"/>
        </w:rPr>
        <w:t>où:</w:t>
      </w:r>
      <w:proofErr w:type="gramEnd"/>
    </w:p>
    <w:p w14:paraId="5A5EE9F7" w14:textId="77777777" w:rsidR="00B33287" w:rsidRPr="004472D2" w:rsidRDefault="00B33287" w:rsidP="00B33287">
      <w:pPr>
        <w:pStyle w:val="Equationlegend"/>
        <w:rPr>
          <w:lang w:val="fr-CH"/>
        </w:rPr>
      </w:pPr>
      <w:r w:rsidRPr="004472D2">
        <w:rPr>
          <w:lang w:val="fr-CH"/>
        </w:rPr>
        <w:tab/>
      </w:r>
      <w:proofErr w:type="gramStart"/>
      <w:r w:rsidRPr="004472D2">
        <w:rPr>
          <w:i/>
          <w:iCs/>
          <w:lang w:val="fr-CH"/>
        </w:rPr>
        <w:t>k</w:t>
      </w:r>
      <w:r w:rsidRPr="004472D2">
        <w:rPr>
          <w:i/>
          <w:iCs/>
          <w:vertAlign w:val="subscript"/>
          <w:lang w:val="fr-CH"/>
        </w:rPr>
        <w:t>ms</w:t>
      </w:r>
      <w:proofErr w:type="gramEnd"/>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facteur d'étalonnage (dB) du montage de mesure, à la fréquence, </w:t>
      </w:r>
      <w:r w:rsidRPr="004472D2">
        <w:rPr>
          <w:i/>
          <w:lang w:val="fr-CH"/>
        </w:rPr>
        <w:t>f</w:t>
      </w:r>
    </w:p>
    <w:p w14:paraId="06428858" w14:textId="77777777" w:rsidR="00B33287" w:rsidRPr="004472D2" w:rsidRDefault="00B33287" w:rsidP="00B33287">
      <w:pPr>
        <w:pStyle w:val="Equationlegend"/>
        <w:rPr>
          <w:lang w:val="fr-CH"/>
        </w:rPr>
      </w:pPr>
      <w:r w:rsidRPr="004472D2">
        <w:rPr>
          <w:lang w:val="fr-CH"/>
        </w:rPr>
        <w:tab/>
      </w:r>
      <w:proofErr w:type="gramStart"/>
      <w:r w:rsidRPr="004472D2">
        <w:rPr>
          <w:i/>
          <w:iCs/>
          <w:lang w:val="fr-CH"/>
        </w:rPr>
        <w:t>k</w:t>
      </w:r>
      <w:r w:rsidRPr="004472D2">
        <w:rPr>
          <w:i/>
          <w:iCs/>
          <w:vertAlign w:val="subscript"/>
          <w:lang w:val="fr-CH"/>
        </w:rPr>
        <w:t>i</w:t>
      </w:r>
      <w:proofErr w:type="gramEnd"/>
      <w:r w:rsidRPr="004472D2">
        <w:rPr>
          <w:vertAlign w:val="subscript"/>
          <w:lang w:val="fr-CH"/>
        </w:rPr>
        <w:t>,</w:t>
      </w:r>
      <w:r w:rsidRPr="004472D2">
        <w:rPr>
          <w:i/>
          <w:iCs/>
          <w:vertAlign w:val="subscript"/>
          <w:lang w:val="fr-CH"/>
        </w:rPr>
        <w:t> f</w:t>
      </w:r>
      <w:r w:rsidRPr="004472D2">
        <w:rPr>
          <w:rFonts w:ascii="Tms Rmn" w:hAnsi="Tms Rmn"/>
          <w:sz w:val="12"/>
          <w:lang w:val="fr-CH"/>
        </w:rPr>
        <w:t> </w:t>
      </w:r>
      <w:r w:rsidRPr="004472D2">
        <w:rPr>
          <w:lang w:val="fr-CH"/>
        </w:rPr>
        <w:t>:</w:t>
      </w:r>
      <w:r w:rsidRPr="004472D2">
        <w:rPr>
          <w:i/>
          <w:position w:val="-4"/>
          <w:sz w:val="16"/>
          <w:lang w:val="fr-CH"/>
        </w:rPr>
        <w:tab/>
      </w:r>
      <w:r w:rsidRPr="004472D2">
        <w:rPr>
          <w:lang w:val="fr-CH"/>
        </w:rPr>
        <w:t>facteur d'étalonnage (dB) de chaque dispositif de la chaîne de mesure, à la fréquence, </w:t>
      </w:r>
      <w:r w:rsidRPr="004472D2">
        <w:rPr>
          <w:i/>
          <w:lang w:val="fr-CH"/>
        </w:rPr>
        <w:t>f</w:t>
      </w:r>
      <w:r w:rsidRPr="004472D2">
        <w:rPr>
          <w:lang w:val="fr-CH"/>
        </w:rPr>
        <w:t>.</w:t>
      </w:r>
    </w:p>
    <w:p w14:paraId="417542C1" w14:textId="77777777" w:rsidR="00B33287" w:rsidRPr="004472D2" w:rsidRDefault="00B33287" w:rsidP="00B33287">
      <w:pPr>
        <w:rPr>
          <w:lang w:val="fr-CH"/>
        </w:rPr>
      </w:pPr>
      <w:r w:rsidRPr="004472D2">
        <w:rPr>
          <w:lang w:val="fr-CH"/>
        </w:rPr>
        <w:t xml:space="preserve">Si pour la mesure des niveaux réels des rayonnements non essentiels, </w:t>
      </w:r>
      <w:r w:rsidRPr="004472D2">
        <w:rPr>
          <w:i/>
          <w:lang w:val="fr-CH"/>
        </w:rPr>
        <w:t>P</w:t>
      </w:r>
      <w:r w:rsidRPr="004472D2">
        <w:rPr>
          <w:i/>
          <w:iCs/>
          <w:vertAlign w:val="subscript"/>
          <w:lang w:val="fr-CH"/>
        </w:rPr>
        <w:t>r, f</w:t>
      </w:r>
      <w:r w:rsidRPr="004472D2">
        <w:rPr>
          <w:lang w:val="fr-CH"/>
        </w:rPr>
        <w:t xml:space="preserve"> (dBW) ou (dBm) est la puissance lue sur le récepteur de mesure des rayonnements à la fréquence, </w:t>
      </w:r>
      <w:r w:rsidRPr="004472D2">
        <w:rPr>
          <w:i/>
          <w:lang w:val="fr-CH"/>
        </w:rPr>
        <w:t>f</w:t>
      </w:r>
      <w:r w:rsidRPr="004472D2">
        <w:rPr>
          <w:lang w:val="fr-CH"/>
        </w:rPr>
        <w:t xml:space="preserve">, dans le domaine des rayonnements non essentiels, la puissance réelle des rayonnements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lang w:val="fr-CH"/>
        </w:rPr>
        <w:t xml:space="preserve"> (même unité que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w:t>
      </w:r>
      <w:proofErr w:type="gramStart"/>
      <w:r w:rsidRPr="004472D2">
        <w:rPr>
          <w:i/>
          <w:iCs/>
          <w:vertAlign w:val="subscript"/>
          <w:lang w:val="fr-CH"/>
        </w:rPr>
        <w:t>f </w:t>
      </w:r>
      <w:r w:rsidRPr="004472D2">
        <w:rPr>
          <w:lang w:val="fr-CH"/>
        </w:rPr>
        <w:t>)</w:t>
      </w:r>
      <w:proofErr w:type="gramEnd"/>
      <w:r w:rsidRPr="004472D2">
        <w:rPr>
          <w:lang w:val="fr-CH"/>
        </w:rPr>
        <w:t xml:space="preserve"> à la fréquence, </w:t>
      </w:r>
      <w:r w:rsidRPr="004472D2">
        <w:rPr>
          <w:i/>
          <w:lang w:val="fr-CH"/>
        </w:rPr>
        <w:t>f</w:t>
      </w:r>
      <w:r w:rsidRPr="004472D2">
        <w:rPr>
          <w:lang w:val="fr-CH"/>
        </w:rPr>
        <w:t>, dans le domaine des rayonnements non essentiels, est donnée par l'équation suivante:</w:t>
      </w:r>
    </w:p>
    <w:p w14:paraId="4A8EB516" w14:textId="77777777" w:rsidR="00B33287" w:rsidRPr="004472D2" w:rsidRDefault="00B33287" w:rsidP="00B33287">
      <w:pPr>
        <w:pStyle w:val="Equation"/>
        <w:rPr>
          <w:lang w:val="fr-CH"/>
        </w:rPr>
      </w:pPr>
      <w:r w:rsidRPr="004472D2">
        <w:rPr>
          <w:lang w:val="fr-CH"/>
        </w:rPr>
        <w:tab/>
      </w:r>
      <w:r w:rsidRPr="004472D2">
        <w:rPr>
          <w:lang w:val="fr-CH"/>
        </w:rPr>
        <w:tab/>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w:t>
      </w:r>
      <w:proofErr w:type="gramStart"/>
      <w:r w:rsidRPr="004472D2">
        <w:rPr>
          <w:i/>
          <w:iCs/>
          <w:vertAlign w:val="subscript"/>
          <w:lang w:val="fr-CH"/>
        </w:rPr>
        <w:t>f</w:t>
      </w:r>
      <w:r w:rsidRPr="004472D2">
        <w:rPr>
          <w:lang w:val="fr-CH"/>
        </w:rPr>
        <w:t>  =</w:t>
      </w:r>
      <w:proofErr w:type="gramEnd"/>
      <w:r w:rsidRPr="004472D2">
        <w:rPr>
          <w:lang w:val="fr-CH"/>
        </w:rPr>
        <w:t>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f</w:t>
      </w:r>
      <w:r w:rsidRPr="004472D2">
        <w:rPr>
          <w:lang w:val="fr-CH"/>
        </w:rPr>
        <w:t>  +  </w:t>
      </w:r>
      <w:r w:rsidRPr="004472D2">
        <w:rPr>
          <w:i/>
          <w:lang w:val="fr-CH"/>
        </w:rPr>
        <w:t>k</w:t>
      </w:r>
      <w:r w:rsidRPr="004472D2">
        <w:rPr>
          <w:i/>
          <w:iCs/>
          <w:vertAlign w:val="subscript"/>
          <w:lang w:val="fr-CH"/>
        </w:rPr>
        <w:t>ms</w:t>
      </w:r>
      <w:r w:rsidRPr="004472D2">
        <w:rPr>
          <w:vertAlign w:val="subscript"/>
          <w:lang w:val="fr-CH"/>
        </w:rPr>
        <w:t>,</w:t>
      </w:r>
      <w:r w:rsidRPr="004472D2">
        <w:rPr>
          <w:i/>
          <w:iCs/>
          <w:vertAlign w:val="subscript"/>
          <w:lang w:val="fr-CH"/>
        </w:rPr>
        <w:t> f</w:t>
      </w:r>
    </w:p>
    <w:p w14:paraId="5FC5F810" w14:textId="77777777" w:rsidR="00B33287" w:rsidRPr="004472D2" w:rsidRDefault="00B33287" w:rsidP="00B33287">
      <w:pPr>
        <w:pStyle w:val="Note"/>
        <w:rPr>
          <w:lang w:val="fr-CH"/>
        </w:rPr>
      </w:pPr>
      <w:r w:rsidRPr="004472D2">
        <w:rPr>
          <w:lang w:val="fr-CH"/>
        </w:rPr>
        <w:t>NOTE 1 – L'étalonnage des différents composants aboutira normalement à une plus grande incertitude dans les mesures en raison de l'affaiblissement de désadaptation.</w:t>
      </w:r>
    </w:p>
    <w:p w14:paraId="48CA6D4E" w14:textId="77777777" w:rsidR="00B33287" w:rsidRPr="004472D2" w:rsidRDefault="00B33287" w:rsidP="00B33287">
      <w:pPr>
        <w:pStyle w:val="Heading4"/>
        <w:rPr>
          <w:rFonts w:eastAsia="Arial Unicode MS"/>
          <w:lang w:val="fr-CH"/>
        </w:rPr>
      </w:pPr>
      <w:r w:rsidRPr="004472D2">
        <w:rPr>
          <w:lang w:val="fr-CH"/>
        </w:rPr>
        <w:t>3.2.1.2</w:t>
      </w:r>
      <w:r w:rsidRPr="004472D2">
        <w:rPr>
          <w:lang w:val="fr-CH"/>
        </w:rPr>
        <w:tab/>
        <w:t>Approche par substitution</w:t>
      </w:r>
    </w:p>
    <w:p w14:paraId="18D02DF8" w14:textId="77777777" w:rsidR="00B33287" w:rsidRPr="004472D2" w:rsidRDefault="00B33287" w:rsidP="00B33287">
      <w:pPr>
        <w:rPr>
          <w:lang w:val="fr-CH"/>
        </w:rPr>
      </w:pPr>
      <w:r w:rsidRPr="004472D2">
        <w:rPr>
          <w:lang w:val="fr-CH"/>
        </w:rPr>
        <w:t>Cette méthode ne nécessite pas l'étalonnage de tous les composants de mesure. La valeur de puissance de sortie des rayonnements non essentiels est lue sur le dispositif de mesure. Puis, on remplace l'équipement sous test par un générateur étalonné dont on règle le niveau de puissance afin d'obtenir la même valeur qu'avec l'équipement sous test. La puissance délivrée par ce générateur est alors égale à la puissance du rayonnement dans le domaine des rayonnements non essentiels.</w:t>
      </w:r>
    </w:p>
    <w:p w14:paraId="05803467" w14:textId="77777777" w:rsidR="00B33287" w:rsidRPr="004472D2" w:rsidRDefault="00B33287" w:rsidP="00B33287">
      <w:pPr>
        <w:pStyle w:val="Heading3"/>
        <w:rPr>
          <w:lang w:val="fr-CH"/>
        </w:rPr>
      </w:pPr>
      <w:r w:rsidRPr="004472D2">
        <w:rPr>
          <w:lang w:val="fr-CH"/>
        </w:rPr>
        <w:t>3.2.2</w:t>
      </w:r>
      <w:r w:rsidRPr="004472D2">
        <w:rPr>
          <w:lang w:val="fr-CH"/>
        </w:rPr>
        <w:tab/>
        <w:t>Méthode 1b – Mesure sans filtre d'élimination de la fréquence fondamentale</w:t>
      </w:r>
    </w:p>
    <w:p w14:paraId="2266F477" w14:textId="77777777" w:rsidR="00B33287" w:rsidRPr="004472D2" w:rsidRDefault="00B33287" w:rsidP="00B33287">
      <w:pPr>
        <w:rPr>
          <w:lang w:val="fr-CH"/>
        </w:rPr>
      </w:pPr>
      <w:r w:rsidRPr="004472D2">
        <w:rPr>
          <w:lang w:val="fr-CH"/>
        </w:rPr>
        <w:t>Cette méthode permet de procéder facilement à une mesure lorsqu'il n'y a pas de filtre d'élimination de la fréquence fondamentale. Le schéma synoptique du montage pour la mesure de la puissance des rayonnements dans le domaine des rayonnements non essentiels à la borne d'antenne est représenté à la Fig. 1b.</w:t>
      </w:r>
    </w:p>
    <w:p w14:paraId="62BD30AD" w14:textId="77777777" w:rsidR="00B33287" w:rsidRPr="00FD3C6C" w:rsidRDefault="00B33287" w:rsidP="00B33287">
      <w:pPr>
        <w:pStyle w:val="FigureNo"/>
        <w:rPr>
          <w:lang w:val="fr-CH"/>
        </w:rPr>
      </w:pPr>
      <w:r w:rsidRPr="00FD3C6C">
        <w:rPr>
          <w:lang w:val="fr-CH"/>
        </w:rPr>
        <w:t>FIGURE 1</w:t>
      </w:r>
      <w:r w:rsidRPr="00FD3C6C">
        <w:rPr>
          <w:caps w:val="0"/>
          <w:lang w:val="fr-CH"/>
        </w:rPr>
        <w:t>b</w:t>
      </w:r>
    </w:p>
    <w:p w14:paraId="0F014693" w14:textId="77777777" w:rsidR="00B33287" w:rsidRPr="00A0264E" w:rsidRDefault="00B33287" w:rsidP="00B33287">
      <w:pPr>
        <w:pStyle w:val="Figuretitle"/>
        <w:rPr>
          <w:lang w:val="fr-CH"/>
        </w:rPr>
      </w:pPr>
      <w:r w:rsidRPr="00A0264E">
        <w:rPr>
          <w:lang w:val="fr-CH"/>
        </w:rPr>
        <w:t>Méthode 1</w:t>
      </w:r>
      <w:proofErr w:type="gramStart"/>
      <w:r>
        <w:rPr>
          <w:lang w:val="fr-CH"/>
        </w:rPr>
        <w:t>b</w:t>
      </w:r>
      <w:r w:rsidRPr="00A0264E">
        <w:rPr>
          <w:lang w:val="fr-CH"/>
        </w:rPr>
        <w:t>:</w:t>
      </w:r>
      <w:proofErr w:type="gramEnd"/>
      <w:r w:rsidRPr="00A0264E">
        <w:rPr>
          <w:lang w:val="fr-CH"/>
        </w:rPr>
        <w:t xml:space="preserve"> Montage pour la mesure de la puissance des rayonnements </w:t>
      </w:r>
      <w:r>
        <w:rPr>
          <w:lang w:val="fr-CH"/>
        </w:rPr>
        <w:br/>
        <w:t>du</w:t>
      </w:r>
      <w:r w:rsidRPr="00A0264E">
        <w:rPr>
          <w:lang w:val="fr-CH"/>
        </w:rPr>
        <w:t xml:space="preserve"> domaine </w:t>
      </w:r>
      <w:r>
        <w:rPr>
          <w:lang w:val="fr-CH"/>
        </w:rPr>
        <w:t xml:space="preserve">des rayonnements non essentiels à la borne d'antenne </w:t>
      </w:r>
      <w:r>
        <w:rPr>
          <w:lang w:val="fr-CH"/>
        </w:rPr>
        <w:br/>
        <w:t>sans filtre d'élimination de la fréquence fondamentale</w:t>
      </w:r>
    </w:p>
    <w:p w14:paraId="3EFD3431" w14:textId="77777777" w:rsidR="00B33287" w:rsidRPr="004472D2" w:rsidRDefault="00B33287" w:rsidP="00B33287">
      <w:pPr>
        <w:pStyle w:val="FigureNo"/>
        <w:keepNext w:val="0"/>
        <w:keepLines w:val="0"/>
        <w:rPr>
          <w:lang w:val="fr-CH"/>
        </w:rPr>
      </w:pPr>
      <w:r>
        <w:object w:dxaOrig="6283" w:dyaOrig="6257" w14:anchorId="7FB8A772">
          <v:shape id="_x0000_i1028" type="#_x0000_t75" style="width:235.15pt;height:233.3pt" o:ole="">
            <v:imagedata r:id="rId18" o:title=""/>
          </v:shape>
          <o:OLEObject Type="Embed" ProgID="CorelDRAW.Graphic.14" ShapeID="_x0000_i1028" DrawAspect="Content" ObjectID="_1649067580" r:id="rId19"/>
        </w:object>
      </w:r>
    </w:p>
    <w:p w14:paraId="12C81DE3" w14:textId="77777777" w:rsidR="00B33287" w:rsidRPr="004472D2" w:rsidRDefault="00B33287" w:rsidP="00B33287">
      <w:pPr>
        <w:pStyle w:val="Heading4"/>
        <w:rPr>
          <w:lang w:val="fr-CH"/>
        </w:rPr>
      </w:pPr>
      <w:r w:rsidRPr="004472D2">
        <w:rPr>
          <w:lang w:val="fr-CH"/>
        </w:rPr>
        <w:t>3.2.2.1</w:t>
      </w:r>
      <w:r w:rsidRPr="004472D2">
        <w:rPr>
          <w:lang w:val="fr-CH"/>
        </w:rPr>
        <w:tab/>
        <w:t>Approche directe</w:t>
      </w:r>
    </w:p>
    <w:p w14:paraId="222F3807" w14:textId="77777777" w:rsidR="00B33287" w:rsidRPr="004472D2" w:rsidRDefault="00B33287" w:rsidP="00B33287">
      <w:pPr>
        <w:keepNext/>
        <w:keepLines/>
        <w:rPr>
          <w:lang w:val="fr-CH"/>
        </w:rPr>
      </w:pPr>
      <w:r w:rsidRPr="004472D2">
        <w:rPr>
          <w:lang w:val="fr-CH"/>
        </w:rPr>
        <w:t xml:space="preserve">Le résultat des mesures peut être obtenu directement selon la méthode </w:t>
      </w:r>
      <w:proofErr w:type="gramStart"/>
      <w:r w:rsidRPr="004472D2">
        <w:rPr>
          <w:lang w:val="fr-CH"/>
        </w:rPr>
        <w:t>suivante:</w:t>
      </w:r>
      <w:proofErr w:type="gramEnd"/>
    </w:p>
    <w:p w14:paraId="08851E9E" w14:textId="77777777" w:rsidR="00B33287" w:rsidRPr="004472D2" w:rsidRDefault="00B33287" w:rsidP="00B33287">
      <w:pPr>
        <w:pStyle w:val="enumlev1"/>
        <w:keepNext/>
        <w:keepLines/>
        <w:rPr>
          <w:lang w:val="fr-CH"/>
        </w:rPr>
      </w:pPr>
      <w:r w:rsidRPr="004472D2">
        <w:rPr>
          <w:lang w:val="fr-CH"/>
        </w:rPr>
        <w:t>a)</w:t>
      </w:r>
      <w:r w:rsidRPr="004472D2">
        <w:rPr>
          <w:lang w:val="fr-CH"/>
        </w:rPr>
        <w:tab/>
        <w:t>Mesure du niveau relatif pour le type d'équipement de la catégorie A</w:t>
      </w:r>
    </w:p>
    <w:p w14:paraId="75F43E1B" w14:textId="77777777" w:rsidR="00B33287" w:rsidRPr="004472D2" w:rsidRDefault="00B33287" w:rsidP="00B33287">
      <w:pPr>
        <w:pStyle w:val="enumlev2"/>
        <w:rPr>
          <w:lang w:val="fr-CH"/>
        </w:rPr>
      </w:pPr>
      <w:r w:rsidRPr="004472D2">
        <w:rPr>
          <w:lang w:val="fr-CH"/>
        </w:rPr>
        <w:t>Affaiblissement par rapport à la puissance d'enveloppe de crête ou moyenne totale = </w:t>
      </w:r>
      <w:r w:rsidRPr="004472D2">
        <w:rPr>
          <w:i/>
          <w:iCs/>
          <w:lang w:val="fr-CH"/>
        </w:rPr>
        <w:t>B</w:t>
      </w:r>
      <w:r w:rsidRPr="004472D2">
        <w:rPr>
          <w:lang w:val="fr-CH"/>
        </w:rPr>
        <w:t> </w:t>
      </w:r>
      <w:r w:rsidRPr="004472D2">
        <w:rPr>
          <w:lang w:val="fr-CH"/>
        </w:rPr>
        <w:sym w:font="Symbol" w:char="F02D"/>
      </w:r>
      <w:r w:rsidRPr="004472D2">
        <w:rPr>
          <w:lang w:val="fr-CH"/>
        </w:rPr>
        <w:t> </w:t>
      </w:r>
      <w:r w:rsidRPr="004472D2">
        <w:rPr>
          <w:i/>
          <w:iCs/>
          <w:lang w:val="fr-CH"/>
        </w:rPr>
        <w:t>D</w:t>
      </w:r>
    </w:p>
    <w:p w14:paraId="35FF802E" w14:textId="77777777" w:rsidR="00B33287" w:rsidRPr="004472D2" w:rsidRDefault="00B33287" w:rsidP="00B33287">
      <w:pPr>
        <w:pStyle w:val="enumlev2"/>
        <w:rPr>
          <w:lang w:val="fr-CH"/>
        </w:rPr>
      </w:pPr>
      <w:proofErr w:type="gramStart"/>
      <w:r w:rsidRPr="004472D2">
        <w:rPr>
          <w:lang w:val="fr-CH"/>
        </w:rPr>
        <w:t>où:</w:t>
      </w:r>
      <w:proofErr w:type="gramEnd"/>
    </w:p>
    <w:p w14:paraId="25E52D9E" w14:textId="77777777" w:rsidR="00B33287" w:rsidRPr="004472D2" w:rsidRDefault="00B33287" w:rsidP="00B33287">
      <w:pPr>
        <w:pStyle w:val="enumlev2"/>
        <w:rPr>
          <w:lang w:val="fr-CH"/>
        </w:rPr>
      </w:pPr>
      <w:proofErr w:type="gramStart"/>
      <w:r w:rsidRPr="004472D2">
        <w:rPr>
          <w:i/>
          <w:iCs/>
          <w:lang w:val="fr-CH"/>
        </w:rPr>
        <w:t>B</w:t>
      </w:r>
      <w:r w:rsidRPr="004472D2">
        <w:rPr>
          <w:lang w:val="fr-CH"/>
        </w:rPr>
        <w:t>:</w:t>
      </w:r>
      <w:proofErr w:type="gramEnd"/>
      <w:r w:rsidRPr="004472D2">
        <w:rPr>
          <w:lang w:val="fr-CH"/>
        </w:rPr>
        <w:tab/>
        <w:t>puissance d'enveloppe de crête ou moyenne de l'émission fondamentale relevée sur le récepteur de mesure</w:t>
      </w:r>
    </w:p>
    <w:p w14:paraId="6413D61F" w14:textId="77777777" w:rsidR="00B33287" w:rsidRPr="004472D2" w:rsidRDefault="00B33287" w:rsidP="00B33287">
      <w:pPr>
        <w:pStyle w:val="enumlev2"/>
        <w:rPr>
          <w:lang w:val="fr-CH"/>
        </w:rPr>
      </w:pPr>
      <w:proofErr w:type="gramStart"/>
      <w:r w:rsidRPr="004472D2">
        <w:rPr>
          <w:i/>
          <w:iCs/>
          <w:lang w:val="fr-CH"/>
        </w:rPr>
        <w:t>D</w:t>
      </w:r>
      <w:r w:rsidRPr="004472D2">
        <w:rPr>
          <w:lang w:val="fr-CH"/>
        </w:rPr>
        <w:t>:</w:t>
      </w:r>
      <w:proofErr w:type="gramEnd"/>
      <w:r w:rsidRPr="004472D2">
        <w:rPr>
          <w:lang w:val="fr-CH"/>
        </w:rPr>
        <w:tab/>
        <w:t>puissance maximale du rayonnement dans le domaine des rayonnements non essentiels relevée sur le récepteur de mesure; la valeur de (</w:t>
      </w:r>
      <w:r w:rsidRPr="004472D2">
        <w:rPr>
          <w:i/>
          <w:iCs/>
          <w:lang w:val="fr-CH"/>
        </w:rPr>
        <w:t>B</w:t>
      </w:r>
      <w:r w:rsidRPr="004472D2">
        <w:rPr>
          <w:lang w:val="fr-CH"/>
        </w:rPr>
        <w:t> </w:t>
      </w:r>
      <w:r w:rsidRPr="004472D2">
        <w:rPr>
          <w:lang w:val="fr-CH"/>
        </w:rPr>
        <w:sym w:font="Symbol" w:char="F02D"/>
      </w:r>
      <w:r w:rsidRPr="004472D2">
        <w:rPr>
          <w:lang w:val="fr-CH"/>
        </w:rPr>
        <w:t> </w:t>
      </w:r>
      <w:r w:rsidRPr="004472D2">
        <w:rPr>
          <w:i/>
          <w:iCs/>
          <w:lang w:val="fr-CH"/>
        </w:rPr>
        <w:t>D</w:t>
      </w:r>
      <w:r w:rsidRPr="004472D2">
        <w:rPr>
          <w:lang w:val="fr-CH"/>
        </w:rPr>
        <w:t>) peut être directement comparée aux limites relatives pour la catégorie A</w:t>
      </w:r>
    </w:p>
    <w:p w14:paraId="680A474A" w14:textId="77777777" w:rsidR="00B33287" w:rsidRPr="004472D2" w:rsidRDefault="00B33287" w:rsidP="00B33287">
      <w:pPr>
        <w:pStyle w:val="enumlev1"/>
        <w:rPr>
          <w:lang w:val="fr-CH"/>
        </w:rPr>
      </w:pPr>
      <w:r w:rsidRPr="004472D2">
        <w:rPr>
          <w:lang w:val="fr-CH"/>
        </w:rPr>
        <w:t>b)</w:t>
      </w:r>
      <w:r w:rsidRPr="004472D2">
        <w:rPr>
          <w:lang w:val="fr-CH"/>
        </w:rPr>
        <w:tab/>
        <w:t>Mesure du niveau absolu pour les types d'équipement de la catégorie A ou B</w:t>
      </w:r>
    </w:p>
    <w:p w14:paraId="6D5DCE87" w14:textId="77777777" w:rsidR="00B33287" w:rsidRPr="004472D2" w:rsidRDefault="00B33287" w:rsidP="00B33287">
      <w:pPr>
        <w:pStyle w:val="enumlev2"/>
        <w:rPr>
          <w:lang w:val="fr-CH"/>
        </w:rPr>
      </w:pPr>
      <w:r w:rsidRPr="004472D2">
        <w:rPr>
          <w:lang w:val="fr-CH"/>
        </w:rPr>
        <w:t xml:space="preserve">Puissance des rayonnements dans le domaine des rayonnements </w:t>
      </w:r>
      <w:proofErr w:type="gramStart"/>
      <w:r w:rsidRPr="004472D2">
        <w:rPr>
          <w:lang w:val="fr-CH"/>
        </w:rPr>
        <w:t>non essentiels</w:t>
      </w:r>
      <w:proofErr w:type="gramEnd"/>
      <w:r w:rsidRPr="004472D2">
        <w:rPr>
          <w:lang w:val="fr-CH"/>
        </w:rPr>
        <w:t> = </w:t>
      </w:r>
      <w:r w:rsidRPr="004472D2">
        <w:rPr>
          <w:i/>
          <w:iCs/>
          <w:lang w:val="fr-CH"/>
        </w:rPr>
        <w:t>D</w:t>
      </w:r>
      <w:r w:rsidRPr="004472D2">
        <w:rPr>
          <w:lang w:val="fr-CH"/>
        </w:rPr>
        <w:t> + </w:t>
      </w:r>
      <w:r w:rsidRPr="004472D2">
        <w:rPr>
          <w:i/>
          <w:iCs/>
          <w:lang w:val="fr-CH"/>
        </w:rPr>
        <w:t>C</w:t>
      </w:r>
    </w:p>
    <w:p w14:paraId="42C8F96B" w14:textId="77777777" w:rsidR="00B33287" w:rsidRPr="004472D2" w:rsidRDefault="00B33287" w:rsidP="00B33287">
      <w:pPr>
        <w:pStyle w:val="enumlev2"/>
        <w:rPr>
          <w:lang w:val="fr-CH"/>
        </w:rPr>
      </w:pPr>
      <w:proofErr w:type="gramStart"/>
      <w:r w:rsidRPr="004472D2">
        <w:rPr>
          <w:lang w:val="fr-CH"/>
        </w:rPr>
        <w:t>où:</w:t>
      </w:r>
      <w:proofErr w:type="gramEnd"/>
    </w:p>
    <w:p w14:paraId="331558C3" w14:textId="77777777" w:rsidR="00B33287" w:rsidRPr="004472D2" w:rsidRDefault="00B33287" w:rsidP="00B33287">
      <w:pPr>
        <w:pStyle w:val="enumlev2"/>
        <w:rPr>
          <w:lang w:val="fr-CH"/>
        </w:rPr>
      </w:pPr>
      <w:proofErr w:type="gramStart"/>
      <w:r w:rsidRPr="004472D2">
        <w:rPr>
          <w:i/>
          <w:iCs/>
          <w:lang w:val="fr-CH"/>
        </w:rPr>
        <w:t>C</w:t>
      </w:r>
      <w:r w:rsidRPr="004472D2">
        <w:rPr>
          <w:lang w:val="fr-CH"/>
        </w:rPr>
        <w:t>:</w:t>
      </w:r>
      <w:proofErr w:type="gramEnd"/>
      <w:r w:rsidRPr="004472D2">
        <w:rPr>
          <w:lang w:val="fr-CH"/>
        </w:rPr>
        <w:tab/>
        <w:t>facteur de couplage du dispositif de couplage à la fréquence du rayonnement dans le domaine des rayonnements non essentiels.</w:t>
      </w:r>
    </w:p>
    <w:p w14:paraId="54FAF0FA" w14:textId="77777777" w:rsidR="00B33287" w:rsidRPr="004472D2" w:rsidRDefault="00B33287" w:rsidP="00B33287">
      <w:pPr>
        <w:pStyle w:val="enumlev2"/>
        <w:rPr>
          <w:lang w:val="fr-CH"/>
        </w:rPr>
      </w:pPr>
      <w:proofErr w:type="gramStart"/>
      <w:r w:rsidRPr="004472D2">
        <w:rPr>
          <w:i/>
          <w:iCs/>
          <w:lang w:val="fr-CH"/>
        </w:rPr>
        <w:t>D</w:t>
      </w:r>
      <w:r w:rsidRPr="004472D2">
        <w:rPr>
          <w:lang w:val="fr-CH"/>
        </w:rPr>
        <w:t>:</w:t>
      </w:r>
      <w:proofErr w:type="gramEnd"/>
      <w:r w:rsidRPr="004472D2">
        <w:rPr>
          <w:lang w:val="fr-CH"/>
        </w:rPr>
        <w:tab/>
        <w:t>puissance maximale du rayonnement dans le domaine des rayonnements non essentiels relevée sur le récepteur de mesure.</w:t>
      </w:r>
    </w:p>
    <w:p w14:paraId="39FB933E" w14:textId="77777777" w:rsidR="00B33287" w:rsidRPr="004472D2" w:rsidRDefault="00B33287" w:rsidP="00B33287">
      <w:pPr>
        <w:pStyle w:val="enumlev2"/>
        <w:rPr>
          <w:lang w:val="fr-CH"/>
        </w:rPr>
      </w:pPr>
      <w:r w:rsidRPr="004472D2">
        <w:rPr>
          <w:lang w:val="fr-CH"/>
        </w:rPr>
        <w:t>La valeur de (</w:t>
      </w:r>
      <w:r w:rsidRPr="004472D2">
        <w:rPr>
          <w:i/>
          <w:iCs/>
          <w:lang w:val="fr-CH"/>
        </w:rPr>
        <w:t>D</w:t>
      </w:r>
      <w:r w:rsidRPr="004472D2">
        <w:rPr>
          <w:lang w:val="fr-CH"/>
        </w:rPr>
        <w:t> + </w:t>
      </w:r>
      <w:r w:rsidRPr="004472D2">
        <w:rPr>
          <w:i/>
          <w:iCs/>
          <w:lang w:val="fr-CH"/>
        </w:rPr>
        <w:t>C</w:t>
      </w:r>
      <w:r w:rsidRPr="004472D2">
        <w:rPr>
          <w:lang w:val="fr-CH"/>
        </w:rPr>
        <w:t>) peut être directement comparée aux valeurs absolues pour les catégories A et B.</w:t>
      </w:r>
    </w:p>
    <w:p w14:paraId="034C84FF" w14:textId="77777777" w:rsidR="00B33287" w:rsidRPr="004472D2" w:rsidRDefault="00B33287" w:rsidP="00B33287">
      <w:pPr>
        <w:pStyle w:val="Heading4"/>
        <w:rPr>
          <w:lang w:val="fr-CH"/>
        </w:rPr>
      </w:pPr>
      <w:r w:rsidRPr="004472D2">
        <w:rPr>
          <w:lang w:val="fr-CH"/>
        </w:rPr>
        <w:t>3.2.2.2</w:t>
      </w:r>
      <w:r w:rsidRPr="004472D2">
        <w:rPr>
          <w:lang w:val="fr-CH"/>
        </w:rPr>
        <w:tab/>
        <w:t>Approche par substitution</w:t>
      </w:r>
    </w:p>
    <w:p w14:paraId="2996EB74" w14:textId="77777777" w:rsidR="00B33287" w:rsidRPr="004472D2" w:rsidRDefault="00B33287" w:rsidP="00B33287">
      <w:pPr>
        <w:rPr>
          <w:lang w:val="fr-CH"/>
        </w:rPr>
      </w:pPr>
      <w:r w:rsidRPr="004472D2">
        <w:rPr>
          <w:lang w:val="fr-CH"/>
        </w:rPr>
        <w:t>La Méthode 1b peut aussi utiliser l'approche par substitution décrite au § 3.2.1.2 pour les mesures des niveaux absolus.</w:t>
      </w:r>
    </w:p>
    <w:p w14:paraId="1DD37931" w14:textId="77777777" w:rsidR="00B33287" w:rsidRPr="004472D2" w:rsidRDefault="00B33287" w:rsidP="00B33287">
      <w:pPr>
        <w:pStyle w:val="Heading2"/>
        <w:rPr>
          <w:rFonts w:eastAsia="Arial Unicode MS"/>
          <w:lang w:val="fr-CH"/>
        </w:rPr>
      </w:pPr>
      <w:r w:rsidRPr="004472D2">
        <w:rPr>
          <w:lang w:val="fr-CH"/>
        </w:rPr>
        <w:t>3.3</w:t>
      </w:r>
      <w:r w:rsidRPr="004472D2">
        <w:rPr>
          <w:lang w:val="fr-CH"/>
        </w:rPr>
        <w:tab/>
        <w:t>Méthode 2 – Mesure de la p.i.r.e. des rayonnements dans le domaine des rayonnements non essentiels</w:t>
      </w:r>
    </w:p>
    <w:p w14:paraId="54DD122F" w14:textId="77777777" w:rsidR="00B33287" w:rsidRPr="004472D2" w:rsidRDefault="00B33287" w:rsidP="00B33287">
      <w:pPr>
        <w:rPr>
          <w:lang w:val="fr-CH"/>
        </w:rPr>
      </w:pPr>
      <w:r w:rsidRPr="004472D2">
        <w:rPr>
          <w:lang w:val="fr-CH"/>
        </w:rPr>
        <w:t>Le schéma synoptique du montage pour la mesure de la p.i.r.e. des rayonnements dans le domaine des rayonnements non essentiels est représenté à la Fig. 2.</w:t>
      </w:r>
    </w:p>
    <w:p w14:paraId="400F768E" w14:textId="77777777" w:rsidR="00B33287" w:rsidRPr="004472D2" w:rsidRDefault="00B33287" w:rsidP="00B33287">
      <w:pPr>
        <w:rPr>
          <w:lang w:val="fr-CH"/>
        </w:rPr>
      </w:pPr>
      <w:r w:rsidRPr="004472D2">
        <w:rPr>
          <w:lang w:val="fr-CH"/>
        </w:rPr>
        <w:t xml:space="preserve">Les mesures doivent être effectuées en champ lointain, ce qui est souvent difficile aux très basses fréquences ou pour certaines combinaisons de fréquences et de tailles d'antenne (par </w:t>
      </w:r>
      <w:proofErr w:type="gramStart"/>
      <w:r w:rsidRPr="004472D2">
        <w:rPr>
          <w:lang w:val="fr-CH"/>
        </w:rPr>
        <w:t>exemple:</w:t>
      </w:r>
      <w:proofErr w:type="gramEnd"/>
      <w:r w:rsidRPr="004472D2">
        <w:rPr>
          <w:lang w:val="fr-CH"/>
        </w:rPr>
        <w:t xml:space="preserve"> à 14 GHz et avec une parabole de 1,2 m, il faut une distance d'environ 140 m pour être en champ lointain). Les mesures de la p.i.r.e. des rayonnements dans le domaine des rayonnements non essentiels dans une direction quelconque, sous plusieurs polarisations et pour toutes les fréquences peuvent être vraiment très longues à effectuer, bien que des techniques permettant de vérifier la conformité peuvent réduire la charge de travail. Pour l'application de cette méthode à la mesure sur des radars, on s'inspirera de la Recommandation UIT-R M.1177.</w:t>
      </w:r>
    </w:p>
    <w:p w14:paraId="2C440B7D" w14:textId="77777777" w:rsidR="00B33287" w:rsidRPr="00B33287" w:rsidRDefault="00B33287" w:rsidP="00B33287">
      <w:pPr>
        <w:pStyle w:val="FigureNo"/>
        <w:rPr>
          <w:lang w:val="fr-CH"/>
        </w:rPr>
      </w:pPr>
      <w:r w:rsidRPr="00B33287">
        <w:rPr>
          <w:lang w:val="fr-CH"/>
        </w:rPr>
        <w:t>figure 2</w:t>
      </w:r>
    </w:p>
    <w:p w14:paraId="49799573" w14:textId="77777777" w:rsidR="00B33287" w:rsidRPr="00FD3C6C" w:rsidRDefault="00B33287" w:rsidP="00B33287">
      <w:pPr>
        <w:pStyle w:val="Figuretitle"/>
        <w:rPr>
          <w:lang w:val="fr-CH"/>
        </w:rPr>
      </w:pPr>
      <w:r w:rsidRPr="00FD3C6C">
        <w:rPr>
          <w:lang w:val="fr-CH"/>
        </w:rPr>
        <w:t>Montage pour la mesure de la p.i.r.e. des rayonnements non essentiels</w:t>
      </w:r>
    </w:p>
    <w:p w14:paraId="58672ADA" w14:textId="77777777" w:rsidR="00B33287" w:rsidRPr="004472D2" w:rsidRDefault="00B33287" w:rsidP="00B33287">
      <w:pPr>
        <w:pStyle w:val="FigureNo"/>
        <w:rPr>
          <w:lang w:val="fr-CH"/>
        </w:rPr>
      </w:pPr>
      <w:r>
        <w:object w:dxaOrig="8660" w:dyaOrig="5115" w14:anchorId="69FCCACE">
          <v:shape id="_x0000_i1029" type="#_x0000_t75" style="width:324.45pt;height:192.15pt" o:ole="">
            <v:imagedata r:id="rId20" o:title=""/>
          </v:shape>
          <o:OLEObject Type="Embed" ProgID="CorelDRAW.Graphic.14" ShapeID="_x0000_i1029" DrawAspect="Content" ObjectID="_1649067581" r:id="rId21"/>
        </w:object>
      </w:r>
    </w:p>
    <w:p w14:paraId="08E3D161" w14:textId="77777777" w:rsidR="00B33287" w:rsidRPr="004472D2" w:rsidRDefault="00B33287" w:rsidP="00B33287">
      <w:pPr>
        <w:pStyle w:val="Heading3"/>
        <w:rPr>
          <w:rFonts w:eastAsia="Arial Unicode MS"/>
          <w:lang w:val="fr-CH"/>
        </w:rPr>
      </w:pPr>
      <w:r w:rsidRPr="004472D2">
        <w:rPr>
          <w:lang w:val="fr-CH"/>
        </w:rPr>
        <w:t>3.3.1</w:t>
      </w:r>
      <w:r w:rsidRPr="004472D2">
        <w:rPr>
          <w:lang w:val="fr-CH"/>
        </w:rPr>
        <w:tab/>
        <w:t>Site de mesure pour les mesures des rayonnements</w:t>
      </w:r>
    </w:p>
    <w:p w14:paraId="26E42419" w14:textId="77777777" w:rsidR="00B33287" w:rsidRPr="004472D2" w:rsidRDefault="00B33287" w:rsidP="00B33287">
      <w:pPr>
        <w:rPr>
          <w:lang w:val="fr-CH"/>
        </w:rPr>
      </w:pPr>
      <w:r w:rsidRPr="004472D2">
        <w:rPr>
          <w:lang w:val="fr-CH"/>
        </w:rPr>
        <w:t>Pour les fréquences comprises entre 30 et 1</w:t>
      </w:r>
      <w:r w:rsidRPr="004472D2">
        <w:rPr>
          <w:rFonts w:ascii="Tms Rmn" w:hAnsi="Tms Rmn"/>
          <w:sz w:val="12"/>
          <w:lang w:val="fr-CH"/>
        </w:rPr>
        <w:t> </w:t>
      </w:r>
      <w:r w:rsidRPr="004472D2">
        <w:rPr>
          <w:lang w:val="fr-CH"/>
        </w:rPr>
        <w:t xml:space="preserve">000 MHz, les sites de mesure devront être validés par des mesures d'atténuation du site à la fois pour les champs de polarisation horizontaux et verticaux. Un site de mesure sera considéré comme acceptable si les affaiblissements horizontaux et verticaux mesurés du site se trouvent dans les limites de </w:t>
      </w:r>
      <w:r w:rsidRPr="004472D2">
        <w:rPr>
          <w:lang w:val="fr-CH"/>
        </w:rPr>
        <w:sym w:font="Symbol" w:char="F0B1"/>
      </w:r>
      <w:r w:rsidRPr="004472D2">
        <w:rPr>
          <w:lang w:val="fr-CH"/>
        </w:rPr>
        <w:t>4 dB de l'affaiblissement théorique de site.</w:t>
      </w:r>
    </w:p>
    <w:p w14:paraId="19498CDB" w14:textId="77777777" w:rsidR="00B33287" w:rsidRPr="004472D2" w:rsidRDefault="00B33287" w:rsidP="00B33287">
      <w:pPr>
        <w:rPr>
          <w:lang w:val="fr-CH"/>
        </w:rPr>
      </w:pPr>
      <w:r w:rsidRPr="004472D2">
        <w:rPr>
          <w:lang w:val="fr-CH"/>
        </w:rPr>
        <w:t xml:space="preserve">Le site de mesure doit être plat et ne pas comporter de câbles aériens et de structures réfléchissantes </w:t>
      </w:r>
      <w:proofErr w:type="gramStart"/>
      <w:r w:rsidRPr="004472D2">
        <w:rPr>
          <w:lang w:val="fr-CH"/>
        </w:rPr>
        <w:t>proches;</w:t>
      </w:r>
      <w:proofErr w:type="gramEnd"/>
      <w:r w:rsidRPr="004472D2">
        <w:rPr>
          <w:lang w:val="fr-CH"/>
        </w:rPr>
        <w:t xml:space="preserve"> il doit être suffisamment vaste pour permettre l'installation de l'antenne à la distance spécifiée et avoir un espacement adéquat entre l'antenne, l'équipement sous test et les structures réfléchissantes. Les structures dont le matériau de construction est essentiellement conducteur sont dites réfléchissantes. Le site de mesure doit être équipé d'un plan de sol métallique horizontal. Le site de mesure devra être conforme aux conditions d'affaiblissement requises du site spécifiées dans la Publication N° 16-1 de la CEI/CISPR pour les sites de mesure ouverts.</w:t>
      </w:r>
    </w:p>
    <w:p w14:paraId="35AD62C2" w14:textId="77777777" w:rsidR="00B33287" w:rsidRPr="004472D2" w:rsidRDefault="00B33287" w:rsidP="00B33287">
      <w:pPr>
        <w:rPr>
          <w:lang w:val="fr-CH"/>
        </w:rPr>
      </w:pPr>
      <w:r w:rsidRPr="004472D2">
        <w:rPr>
          <w:lang w:val="fr-CH"/>
        </w:rPr>
        <w:t xml:space="preserve">Les mesures pourront également être effectuées dans une salle semi anéchoïde. Dans ce cas, les murs et le plafond de la salle blindée sont recouverts de matériaux absorbants de sorte qu'il y a peu de réflexion des ondes. Il importera d'effectuer des mesures de validation de ces chambres anéchoïdes afin de s'assurer que les mesures d'affaiblissement du site peuvent être réalisées dans les limites du critère à </w:t>
      </w:r>
      <w:r w:rsidRPr="004472D2">
        <w:rPr>
          <w:lang w:val="fr-CH"/>
        </w:rPr>
        <w:sym w:font="Symbol" w:char="F0B1"/>
      </w:r>
      <w:r w:rsidRPr="004472D2">
        <w:rPr>
          <w:lang w:val="fr-CH"/>
        </w:rPr>
        <w:t>4 dB (voir également les Publications N° 16-1 et 22 de la CEI/CISPR).</w:t>
      </w:r>
    </w:p>
    <w:p w14:paraId="57B284F7" w14:textId="77777777" w:rsidR="00B33287" w:rsidRPr="004472D2" w:rsidRDefault="00B33287" w:rsidP="00B33287">
      <w:pPr>
        <w:rPr>
          <w:lang w:val="fr-CH"/>
        </w:rPr>
      </w:pPr>
      <w:r w:rsidRPr="004472D2">
        <w:rPr>
          <w:lang w:val="fr-CH"/>
        </w:rPr>
        <w:t>Pour les sites de mesure ouverts et les pièces semi anéchoïdes, le plan de sol conducteur devra s'étendre au moins à 1 m au-delà de la périphérie de l'équipement sous test et de la plus grande antenne de mesure et couvrir la zone entière comprise entre l'équipement sous test et l'antenne. Il sera en métal sans trous ni intervalles, ses dimensions seront supérieures au dixième de la longueur d'onde correspondant à la fréquence de mesure la plus élevée. Un plan de sol de taille plus impor</w:t>
      </w:r>
      <w:r w:rsidRPr="004472D2">
        <w:rPr>
          <w:lang w:val="fr-CH"/>
        </w:rPr>
        <w:softHyphen/>
        <w:t>tante pourra être nécessaire lorsque les conditions en matière d'affaiblissement du site de mesure ne sont pas satisfaites. Ces conditions sont également applicables aux chambres semi-anéchoïdes.</w:t>
      </w:r>
    </w:p>
    <w:p w14:paraId="76A3E56C" w14:textId="77777777" w:rsidR="00B33287" w:rsidRPr="004472D2" w:rsidRDefault="00B33287" w:rsidP="00B33287">
      <w:pPr>
        <w:keepNext/>
        <w:keepLines/>
        <w:rPr>
          <w:lang w:val="fr-CH"/>
        </w:rPr>
      </w:pPr>
      <w:r w:rsidRPr="004472D2">
        <w:rPr>
          <w:lang w:val="fr-CH"/>
        </w:rPr>
        <w:t xml:space="preserve">On trouve maintenant de nouveaux équipements sur les sites de mesure des rayonnements dans le domaine des rayonnements non essentiels. Il peut s'agir de diverses chambres telles des chambres totalement anéchoïdes, des chambres à agitateur (SMC, </w:t>
      </w:r>
      <w:r w:rsidRPr="004472D2">
        <w:rPr>
          <w:i/>
          <w:iCs/>
          <w:lang w:val="fr-CH"/>
        </w:rPr>
        <w:t>stirred mode chambers</w:t>
      </w:r>
      <w:r w:rsidRPr="004472D2">
        <w:rPr>
          <w:lang w:val="fr-CH"/>
        </w:rPr>
        <w:t>), des systèmes à ondes électromagnétiques transverses (TEM) ou TEM en gigahertz (GTEM). Les chambres à agitateur sont décrites dans la Publication N° 16</w:t>
      </w:r>
      <w:r w:rsidRPr="004472D2">
        <w:rPr>
          <w:lang w:val="fr-CH"/>
        </w:rPr>
        <w:noBreakHyphen/>
        <w:t>1 de la CEI/CISPR. Ces systèmes de mesure relativement nouveaux ne sont pas encore acceptés par tous les organismes de normalisation. Des projets ont été publiés (en automne 2000) pour la norme CEI 61000-4-20 (TEM) et la norme CEI 61000-4-21 (SMC). Les techniques utilisées avec ces systèmes devraient être réexaminées lors d'une prochaine réactualisation de la présente Recommandation, afin d'y inclure certains détails relatifs à leur utilisation.</w:t>
      </w:r>
    </w:p>
    <w:p w14:paraId="08A55D71" w14:textId="77777777" w:rsidR="00B33287" w:rsidRPr="004472D2" w:rsidRDefault="00B33287" w:rsidP="00B33287">
      <w:pPr>
        <w:pStyle w:val="Heading3"/>
        <w:rPr>
          <w:rFonts w:eastAsia="Arial Unicode MS"/>
          <w:lang w:val="fr-CH"/>
        </w:rPr>
      </w:pPr>
      <w:r w:rsidRPr="004472D2">
        <w:rPr>
          <w:lang w:val="fr-CH"/>
        </w:rPr>
        <w:t>3.3.2</w:t>
      </w:r>
      <w:r w:rsidRPr="004472D2">
        <w:rPr>
          <w:lang w:val="fr-CH"/>
        </w:rPr>
        <w:tab/>
        <w:t>Approche directe</w:t>
      </w:r>
    </w:p>
    <w:p w14:paraId="4AFE7F9B" w14:textId="77777777" w:rsidR="00B33287" w:rsidRPr="004472D2" w:rsidRDefault="00B33287" w:rsidP="00B33287">
      <w:pPr>
        <w:rPr>
          <w:lang w:val="fr-CH"/>
        </w:rPr>
      </w:pPr>
      <w:r w:rsidRPr="004472D2">
        <w:rPr>
          <w:lang w:val="fr-CH"/>
        </w:rPr>
        <w:t>Dans cette approche, il est nécessaire d'étalonner tous les composants de mesure individuellement (filtres, câbles) ou d'étalonner l'ensemble du système de mesure. On se reportera au § 3.2.1 relatif à l'approche directe pour la détermination du facteur d'étalonnage du système de mesure à la fréquence, </w:t>
      </w:r>
      <w:r w:rsidRPr="004472D2">
        <w:rPr>
          <w:i/>
          <w:lang w:val="fr-CH"/>
        </w:rPr>
        <w:t>f</w:t>
      </w:r>
      <w:r w:rsidRPr="004472D2">
        <w:rPr>
          <w:lang w:val="fr-CH"/>
        </w:rPr>
        <w:t>.</w:t>
      </w:r>
    </w:p>
    <w:p w14:paraId="2072490F" w14:textId="77777777" w:rsidR="00B33287" w:rsidRPr="004472D2" w:rsidRDefault="00B33287" w:rsidP="00B33287">
      <w:pPr>
        <w:rPr>
          <w:lang w:val="fr-CH"/>
        </w:rPr>
      </w:pPr>
      <w:r w:rsidRPr="004472D2">
        <w:rPr>
          <w:lang w:val="fr-CH"/>
        </w:rPr>
        <w:t xml:space="preserve">La p.i.r.e. des rayonnements,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lang w:val="fr-CH"/>
        </w:rPr>
        <w:t xml:space="preserve">, à la fréquence, </w:t>
      </w:r>
      <w:r w:rsidRPr="004472D2">
        <w:rPr>
          <w:i/>
          <w:lang w:val="fr-CH"/>
        </w:rPr>
        <w:t>f</w:t>
      </w:r>
      <w:r w:rsidRPr="004472D2">
        <w:rPr>
          <w:lang w:val="fr-CH"/>
        </w:rPr>
        <w:t xml:space="preserve">, dans le domaine des rayonnements non essentiels est donnée dans des conditions d'espace libre par </w:t>
      </w:r>
      <w:proofErr w:type="gramStart"/>
      <w:r w:rsidRPr="004472D2">
        <w:rPr>
          <w:lang w:val="fr-CH"/>
        </w:rPr>
        <w:t>l'équation:</w:t>
      </w:r>
      <w:proofErr w:type="gramEnd"/>
    </w:p>
    <w:p w14:paraId="5B697F91" w14:textId="77777777" w:rsidR="00B33287" w:rsidRPr="004472D2" w:rsidRDefault="00B33287" w:rsidP="00B33287">
      <w:pPr>
        <w:pStyle w:val="Equation"/>
        <w:rPr>
          <w:lang w:val="fr-CH"/>
        </w:rPr>
      </w:pPr>
      <w:r w:rsidRPr="004472D2">
        <w:rPr>
          <w:lang w:val="fr-CH"/>
        </w:rPr>
        <w:tab/>
      </w:r>
      <w:r w:rsidRPr="004472D2">
        <w:rPr>
          <w:lang w:val="fr-CH"/>
        </w:rPr>
        <w:tab/>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xml:space="preserve"> </w:t>
      </w:r>
      <w:proofErr w:type="gramStart"/>
      <w:r w:rsidRPr="004472D2">
        <w:rPr>
          <w:i/>
          <w:iCs/>
          <w:vertAlign w:val="subscript"/>
          <w:lang w:val="fr-CH"/>
        </w:rPr>
        <w:t>f</w:t>
      </w:r>
      <w:r w:rsidRPr="004472D2">
        <w:rPr>
          <w:lang w:val="fr-CH"/>
        </w:rPr>
        <w:t xml:space="preserve">  =</w:t>
      </w:r>
      <w:proofErr w:type="gramEnd"/>
      <w:r w:rsidRPr="004472D2">
        <w:rPr>
          <w:lang w:val="fr-CH"/>
        </w:rPr>
        <w:t xml:space="preserve">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xml:space="preserve"> f</w:t>
      </w:r>
      <w:r w:rsidRPr="004472D2">
        <w:rPr>
          <w:lang w:val="fr-CH"/>
        </w:rPr>
        <w:t xml:space="preserve">  +  </w:t>
      </w:r>
      <w:r w:rsidRPr="004472D2">
        <w:rPr>
          <w:i/>
          <w:lang w:val="fr-CH"/>
        </w:rPr>
        <w:t>k</w:t>
      </w:r>
      <w:r w:rsidRPr="004472D2">
        <w:rPr>
          <w:i/>
          <w:iCs/>
          <w:vertAlign w:val="subscript"/>
          <w:lang w:val="fr-CH"/>
        </w:rPr>
        <w:t>ms</w:t>
      </w:r>
      <w:r w:rsidRPr="004472D2">
        <w:rPr>
          <w:vertAlign w:val="subscript"/>
          <w:lang w:val="fr-CH"/>
        </w:rPr>
        <w:t>,</w:t>
      </w:r>
      <w:r w:rsidRPr="004472D2">
        <w:rPr>
          <w:i/>
          <w:iCs/>
          <w:vertAlign w:val="subscript"/>
          <w:lang w:val="fr-CH"/>
        </w:rPr>
        <w:t xml:space="preserve"> f</w:t>
      </w:r>
      <w:r w:rsidRPr="004472D2">
        <w:rPr>
          <w:lang w:val="fr-CH"/>
        </w:rPr>
        <w:t xml:space="preserve">  –  </w:t>
      </w:r>
      <w:r w:rsidRPr="004472D2">
        <w:rPr>
          <w:i/>
          <w:lang w:val="fr-CH"/>
        </w:rPr>
        <w:t>G</w:t>
      </w:r>
      <w:r w:rsidRPr="004472D2">
        <w:rPr>
          <w:i/>
          <w:iCs/>
          <w:vertAlign w:val="subscript"/>
          <w:lang w:val="fr-CH"/>
        </w:rPr>
        <w:t>f</w:t>
      </w:r>
      <w:r w:rsidRPr="004472D2">
        <w:rPr>
          <w:lang w:val="fr-CH"/>
        </w:rPr>
        <w:t xml:space="preserve">  +  20 log </w:t>
      </w:r>
      <w:r w:rsidRPr="004472D2">
        <w:rPr>
          <w:i/>
          <w:lang w:val="fr-CH"/>
        </w:rPr>
        <w:t>f</w:t>
      </w:r>
      <w:r w:rsidRPr="004472D2">
        <w:rPr>
          <w:lang w:val="fr-CH"/>
        </w:rPr>
        <w:t xml:space="preserve">  +  20 log </w:t>
      </w:r>
      <w:r w:rsidRPr="004472D2">
        <w:rPr>
          <w:i/>
          <w:lang w:val="fr-CH"/>
        </w:rPr>
        <w:t>d</w:t>
      </w:r>
      <w:r w:rsidRPr="004472D2">
        <w:rPr>
          <w:lang w:val="fr-CH"/>
        </w:rPr>
        <w:t xml:space="preserve">  –  27,6</w:t>
      </w:r>
    </w:p>
    <w:p w14:paraId="794FC393" w14:textId="77777777" w:rsidR="00B33287" w:rsidRPr="004472D2" w:rsidRDefault="00B33287" w:rsidP="00B33287">
      <w:pPr>
        <w:rPr>
          <w:lang w:val="fr-CH"/>
        </w:rPr>
      </w:pPr>
      <w:proofErr w:type="gramStart"/>
      <w:r w:rsidRPr="004472D2">
        <w:rPr>
          <w:lang w:val="fr-CH"/>
        </w:rPr>
        <w:t>où:</w:t>
      </w:r>
      <w:proofErr w:type="gramEnd"/>
    </w:p>
    <w:p w14:paraId="040EDFCF" w14:textId="77777777" w:rsidR="00B33287" w:rsidRPr="004472D2" w:rsidRDefault="00B33287" w:rsidP="00B33287">
      <w:pPr>
        <w:pStyle w:val="Equationlegend"/>
        <w:rPr>
          <w:lang w:val="fr-CH"/>
        </w:rPr>
      </w:pPr>
      <w:r w:rsidRPr="004472D2">
        <w:rPr>
          <w:lang w:val="fr-CH"/>
        </w:rPr>
        <w:tab/>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puissance (dBW ou dBm, même unité que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w:t>
      </w:r>
      <w:proofErr w:type="gramStart"/>
      <w:r w:rsidRPr="004472D2">
        <w:rPr>
          <w:i/>
          <w:iCs/>
          <w:vertAlign w:val="subscript"/>
          <w:lang w:val="fr-CH"/>
        </w:rPr>
        <w:t>f</w:t>
      </w:r>
      <w:r w:rsidRPr="004472D2">
        <w:rPr>
          <w:rFonts w:ascii="Tms Rmn" w:hAnsi="Tms Rmn"/>
          <w:sz w:val="12"/>
          <w:lang w:val="fr-CH"/>
        </w:rPr>
        <w:t> </w:t>
      </w:r>
      <w:r w:rsidRPr="004472D2">
        <w:rPr>
          <w:lang w:val="fr-CH"/>
        </w:rPr>
        <w:t>)</w:t>
      </w:r>
      <w:proofErr w:type="gramEnd"/>
      <w:r w:rsidRPr="004472D2">
        <w:rPr>
          <w:lang w:val="fr-CH"/>
        </w:rPr>
        <w:t xml:space="preserve"> du rayonnement dans le domaine des rayonnements non essentiels lue sur le récepteur de mesure à la fréquence, </w:t>
      </w:r>
      <w:r w:rsidRPr="004472D2">
        <w:rPr>
          <w:i/>
          <w:lang w:val="fr-CH"/>
        </w:rPr>
        <w:t>f</w:t>
      </w:r>
    </w:p>
    <w:p w14:paraId="49ACAFFC" w14:textId="77777777" w:rsidR="00B33287" w:rsidRPr="004472D2" w:rsidRDefault="00B33287" w:rsidP="00B33287">
      <w:pPr>
        <w:pStyle w:val="Equationlegend"/>
        <w:rPr>
          <w:lang w:val="fr-CH"/>
        </w:rPr>
      </w:pPr>
      <w:r w:rsidRPr="004472D2">
        <w:rPr>
          <w:lang w:val="fr-CH"/>
        </w:rPr>
        <w:tab/>
      </w:r>
      <w:proofErr w:type="gramStart"/>
      <w:r w:rsidRPr="004472D2">
        <w:rPr>
          <w:i/>
          <w:iCs/>
          <w:lang w:val="fr-CH"/>
        </w:rPr>
        <w:t>k</w:t>
      </w:r>
      <w:r w:rsidRPr="004472D2">
        <w:rPr>
          <w:i/>
          <w:iCs/>
          <w:vertAlign w:val="subscript"/>
          <w:lang w:val="fr-CH"/>
        </w:rPr>
        <w:t>ms</w:t>
      </w:r>
      <w:proofErr w:type="gramEnd"/>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facteur d'étalonnage (dB) du montage de mesure à la fréquence, </w:t>
      </w:r>
      <w:r w:rsidRPr="004472D2">
        <w:rPr>
          <w:i/>
          <w:lang w:val="fr-CH"/>
        </w:rPr>
        <w:t>f</w:t>
      </w:r>
      <w:r w:rsidRPr="004472D2">
        <w:rPr>
          <w:iCs/>
          <w:lang w:val="fr-CH"/>
        </w:rPr>
        <w:t xml:space="preserve"> </w:t>
      </w:r>
      <w:r w:rsidRPr="004472D2">
        <w:rPr>
          <w:lang w:val="fr-CH"/>
        </w:rPr>
        <w:t>(généra</w:t>
      </w:r>
      <w:r w:rsidRPr="004472D2">
        <w:rPr>
          <w:lang w:val="fr-CH"/>
        </w:rPr>
        <w:softHyphen/>
        <w:t>lement positive)</w:t>
      </w:r>
    </w:p>
    <w:p w14:paraId="00E841B3" w14:textId="77777777" w:rsidR="00B33287" w:rsidRPr="004472D2" w:rsidRDefault="00B33287" w:rsidP="00B33287">
      <w:pPr>
        <w:pStyle w:val="Equationlegend"/>
        <w:rPr>
          <w:lang w:val="fr-CH"/>
        </w:rPr>
      </w:pPr>
      <w:r w:rsidRPr="004472D2">
        <w:rPr>
          <w:lang w:val="fr-CH"/>
        </w:rPr>
        <w:tab/>
      </w:r>
      <w:r w:rsidRPr="004472D2">
        <w:rPr>
          <w:i/>
          <w:lang w:val="fr-CH"/>
        </w:rPr>
        <w:t>G</w:t>
      </w:r>
      <w:r w:rsidRPr="004472D2">
        <w:rPr>
          <w:i/>
          <w:iCs/>
          <w:position w:val="-4"/>
          <w:sz w:val="20"/>
          <w:lang w:val="fr-CH"/>
        </w:rPr>
        <w:t>f</w:t>
      </w:r>
      <w:r w:rsidRPr="004472D2">
        <w:rPr>
          <w:rFonts w:ascii="Tms Rmn" w:hAnsi="Tms Rmn"/>
          <w:i/>
          <w:iCs/>
          <w:position w:val="-4"/>
          <w:sz w:val="12"/>
          <w:lang w:val="fr-CH"/>
        </w:rPr>
        <w:t> </w:t>
      </w:r>
      <w:r w:rsidRPr="004472D2">
        <w:rPr>
          <w:lang w:val="fr-CH"/>
        </w:rPr>
        <w:t>:</w:t>
      </w:r>
      <w:r w:rsidRPr="004472D2">
        <w:rPr>
          <w:lang w:val="fr-CH"/>
        </w:rPr>
        <w:tab/>
        <w:t>gain (dBi) de l'antenne de mesure étalonnée à la fréquence, </w:t>
      </w:r>
      <w:r w:rsidRPr="004472D2">
        <w:rPr>
          <w:i/>
          <w:lang w:val="fr-CH"/>
        </w:rPr>
        <w:t>f</w:t>
      </w:r>
    </w:p>
    <w:p w14:paraId="692D19C3" w14:textId="77777777" w:rsidR="00B33287" w:rsidRPr="004472D2" w:rsidRDefault="00B33287" w:rsidP="00B33287">
      <w:pPr>
        <w:pStyle w:val="Equationlegend"/>
        <w:rPr>
          <w:lang w:val="fr-CH"/>
        </w:rPr>
      </w:pPr>
      <w:r w:rsidRPr="004472D2">
        <w:rPr>
          <w:lang w:val="fr-CH"/>
        </w:rPr>
        <w:tab/>
      </w:r>
      <w:proofErr w:type="gramStart"/>
      <w:r w:rsidRPr="004472D2">
        <w:rPr>
          <w:i/>
          <w:lang w:val="fr-CH"/>
        </w:rPr>
        <w:t>f</w:t>
      </w:r>
      <w:proofErr w:type="gramEnd"/>
      <w:r w:rsidRPr="004472D2">
        <w:rPr>
          <w:rFonts w:ascii="Tms Rmn" w:hAnsi="Tms Rmn"/>
          <w:i/>
          <w:sz w:val="12"/>
          <w:lang w:val="fr-CH"/>
        </w:rPr>
        <w:t> </w:t>
      </w:r>
      <w:r w:rsidRPr="004472D2">
        <w:rPr>
          <w:sz w:val="12"/>
          <w:lang w:val="fr-CH"/>
        </w:rPr>
        <w:t>:</w:t>
      </w:r>
      <w:r w:rsidRPr="004472D2">
        <w:rPr>
          <w:lang w:val="fr-CH"/>
        </w:rPr>
        <w:tab/>
        <w:t>fréquence (MHz) du rayonnement dans le domaine des rayonnements non essentiels</w:t>
      </w:r>
    </w:p>
    <w:p w14:paraId="02422E5A" w14:textId="77777777" w:rsidR="00B33287" w:rsidRPr="004472D2" w:rsidRDefault="00B33287" w:rsidP="00B33287">
      <w:pPr>
        <w:pStyle w:val="Equationlegend"/>
        <w:rPr>
          <w:lang w:val="fr-CH"/>
        </w:rPr>
      </w:pPr>
      <w:r w:rsidRPr="004472D2">
        <w:rPr>
          <w:lang w:val="fr-CH"/>
        </w:rPr>
        <w:tab/>
      </w:r>
      <w:proofErr w:type="gramStart"/>
      <w:r w:rsidRPr="004472D2">
        <w:rPr>
          <w:i/>
          <w:iCs/>
          <w:lang w:val="fr-CH"/>
        </w:rPr>
        <w:t>d</w:t>
      </w:r>
      <w:r w:rsidRPr="004472D2">
        <w:rPr>
          <w:lang w:val="fr-CH"/>
        </w:rPr>
        <w:t>:</w:t>
      </w:r>
      <w:proofErr w:type="gramEnd"/>
      <w:r w:rsidRPr="004472D2">
        <w:rPr>
          <w:lang w:val="fr-CH"/>
        </w:rPr>
        <w:tab/>
        <w:t>distance (m) entre l'antenne d'émission et l'antenne de mesure étalonnée.</w:t>
      </w:r>
    </w:p>
    <w:p w14:paraId="3FF8EFD6" w14:textId="77777777" w:rsidR="00B33287" w:rsidRPr="004472D2" w:rsidRDefault="00B33287" w:rsidP="00B33287">
      <w:pPr>
        <w:rPr>
          <w:lang w:val="fr-CH"/>
        </w:rPr>
      </w:pPr>
      <w:r w:rsidRPr="004472D2">
        <w:rPr>
          <w:lang w:val="fr-CH"/>
        </w:rPr>
        <w:t>De plus, il faut tenir compte du gain dû aux réflexions lorsqu'on utilise un site de mesure ouvert.</w:t>
      </w:r>
    </w:p>
    <w:p w14:paraId="4C15C6FA" w14:textId="77777777" w:rsidR="00B33287" w:rsidRPr="004472D2" w:rsidRDefault="00B33287" w:rsidP="00B33287">
      <w:pPr>
        <w:pStyle w:val="Heading3"/>
        <w:rPr>
          <w:rFonts w:eastAsia="Arial Unicode MS"/>
          <w:lang w:val="fr-CH"/>
        </w:rPr>
      </w:pPr>
      <w:r w:rsidRPr="004472D2">
        <w:rPr>
          <w:lang w:val="fr-CH"/>
        </w:rPr>
        <w:t>3.3.3</w:t>
      </w:r>
      <w:r w:rsidRPr="004472D2">
        <w:rPr>
          <w:lang w:val="fr-CH"/>
        </w:rPr>
        <w:tab/>
        <w:t>Approche par substitution</w:t>
      </w:r>
    </w:p>
    <w:p w14:paraId="7A7F3451" w14:textId="77777777" w:rsidR="00B33287" w:rsidRPr="004472D2" w:rsidRDefault="00B33287" w:rsidP="00B33287">
      <w:pPr>
        <w:rPr>
          <w:lang w:val="fr-CH"/>
        </w:rPr>
      </w:pPr>
      <w:r w:rsidRPr="004472D2">
        <w:rPr>
          <w:lang w:val="fr-CH"/>
        </w:rPr>
        <w:t>Dans cette approche, on utilise une antenne de substitution étalonnée et un générateur étalonné, la source de test étant réglée pour obtenir le même signal non essentiel reçu.</w:t>
      </w:r>
    </w:p>
    <w:p w14:paraId="7D06FCE9" w14:textId="77777777" w:rsidR="00B33287" w:rsidRPr="004472D2" w:rsidRDefault="00B33287" w:rsidP="00B33287">
      <w:pPr>
        <w:pStyle w:val="Heading2"/>
        <w:rPr>
          <w:rFonts w:eastAsia="Arial Unicode MS"/>
          <w:lang w:val="fr-CH"/>
        </w:rPr>
      </w:pPr>
      <w:r w:rsidRPr="004472D2">
        <w:rPr>
          <w:lang w:val="fr-CH"/>
        </w:rPr>
        <w:t>3.4</w:t>
      </w:r>
      <w:r w:rsidRPr="004472D2">
        <w:rPr>
          <w:lang w:val="fr-CH"/>
        </w:rPr>
        <w:tab/>
        <w:t>Mesure spéciale des rayonnements par le coffret</w:t>
      </w:r>
    </w:p>
    <w:p w14:paraId="10216FA8" w14:textId="77777777" w:rsidR="00B33287" w:rsidRPr="004472D2" w:rsidRDefault="00B33287" w:rsidP="00B33287">
      <w:pPr>
        <w:rPr>
          <w:lang w:val="fr-CH"/>
        </w:rPr>
      </w:pPr>
      <w:r w:rsidRPr="004472D2">
        <w:rPr>
          <w:lang w:val="fr-CH"/>
        </w:rPr>
        <w:t>Pour pouvoir mesurer les rayonnements non essentiels provenant du coffret, on peut utiliser la Méthode 2. Dans cette méthode, il faut remplacer l'antenne de l'équipement sous test par une charge terminale étalonnée et d'utiliser les approches indiquées ci-dessus pour la Méthode 2 afin d'obtenir la p.i.r.e. La charge fictive de terminaison doit être placée dans une petite enceinte blindée distincte afin que les rayonnements provenant de la charge ne perturbent pas la mesure des rayonnements provenant du coffret étudié. De plus, les câbles et les connexions peuvent être à l'origine de rayonnement et perturber les mesures, il faut donc utiliser des câbles à double blindage ou placer les câbles dans des enceintes blindées.</w:t>
      </w:r>
    </w:p>
    <w:p w14:paraId="6DC540FE" w14:textId="77777777" w:rsidR="00B33287" w:rsidRPr="004472D2" w:rsidRDefault="00B33287" w:rsidP="00B33287">
      <w:pPr>
        <w:pStyle w:val="AnnexNoTitle"/>
        <w:rPr>
          <w:lang w:val="fr-CH"/>
        </w:rPr>
      </w:pPr>
    </w:p>
    <w:p w14:paraId="435B3C9F" w14:textId="77777777" w:rsidR="00B33287" w:rsidRPr="004472D2" w:rsidRDefault="00B33287" w:rsidP="00B33287">
      <w:pPr>
        <w:pStyle w:val="AnnexNoTitle"/>
        <w:rPr>
          <w:lang w:val="fr-CH"/>
        </w:rPr>
      </w:pPr>
      <w:r w:rsidRPr="004472D2">
        <w:rPr>
          <w:lang w:val="fr-CH"/>
        </w:rPr>
        <w:t>Annexe 3</w:t>
      </w:r>
      <w:r w:rsidRPr="004472D2">
        <w:rPr>
          <w:lang w:val="fr-CH"/>
        </w:rPr>
        <w:br/>
      </w:r>
      <w:r w:rsidRPr="004472D2">
        <w:rPr>
          <w:lang w:val="fr-CH"/>
        </w:rPr>
        <w:br/>
        <w:t>Niveaux seuil de brouillage pour le service de radioastronomie</w:t>
      </w:r>
      <w:r w:rsidRPr="004472D2">
        <w:rPr>
          <w:lang w:val="fr-CH"/>
        </w:rPr>
        <w:br/>
        <w:t>et les services utilisant des détecteurs passifs</w:t>
      </w:r>
    </w:p>
    <w:p w14:paraId="1E316C6A" w14:textId="77777777" w:rsidR="00B33287" w:rsidRPr="004472D2" w:rsidRDefault="00B33287" w:rsidP="00B33287">
      <w:pPr>
        <w:pStyle w:val="Heading1"/>
        <w:rPr>
          <w:rFonts w:eastAsia="Arial Unicode MS"/>
          <w:lang w:val="fr-CH"/>
        </w:rPr>
      </w:pPr>
      <w:r w:rsidRPr="004472D2">
        <w:rPr>
          <w:lang w:val="fr-CH"/>
        </w:rPr>
        <w:t>1</w:t>
      </w:r>
      <w:r w:rsidRPr="004472D2">
        <w:rPr>
          <w:lang w:val="fr-CH"/>
        </w:rPr>
        <w:tab/>
        <w:t>Introduction</w:t>
      </w:r>
    </w:p>
    <w:p w14:paraId="6918F160" w14:textId="77777777" w:rsidR="00B33287" w:rsidRPr="004472D2" w:rsidRDefault="00B33287" w:rsidP="00B33287">
      <w:pPr>
        <w:rPr>
          <w:lang w:val="fr-CH"/>
        </w:rPr>
      </w:pPr>
      <w:r w:rsidRPr="004472D2">
        <w:rPr>
          <w:lang w:val="fr-CH"/>
        </w:rPr>
        <w:t>Les niveaux seuil de brouillage pour le service de radioastronomie, le service d'exploration de la Terre par satellite et le service de météorologie par satellite utilisant des détecteurs passifs sont spécifiés dans les Recommandations UIT-R RA.769 et UIT-R SA.1029. La présente Annexe donne un récapitulatif des niveaux spécifiés dans ces Recommandations.</w:t>
      </w:r>
    </w:p>
    <w:p w14:paraId="7CF0EC07" w14:textId="77777777" w:rsidR="00B33287" w:rsidRPr="004472D2" w:rsidRDefault="00B33287" w:rsidP="00B33287">
      <w:pPr>
        <w:pStyle w:val="Heading1"/>
        <w:rPr>
          <w:rFonts w:eastAsia="Arial Unicode MS"/>
          <w:lang w:val="fr-CH"/>
        </w:rPr>
      </w:pPr>
      <w:r w:rsidRPr="004472D2">
        <w:rPr>
          <w:lang w:val="fr-CH"/>
        </w:rPr>
        <w:t>2</w:t>
      </w:r>
      <w:r w:rsidRPr="004472D2">
        <w:rPr>
          <w:lang w:val="fr-CH"/>
        </w:rPr>
        <w:tab/>
        <w:t>Service de radioastronomie (Recommandation UIT-R RA.769)</w:t>
      </w:r>
    </w:p>
    <w:p w14:paraId="419BC7EC" w14:textId="77777777" w:rsidR="00B33287" w:rsidRPr="004472D2" w:rsidRDefault="00B33287" w:rsidP="00B33287">
      <w:pPr>
        <w:rPr>
          <w:lang w:val="fr-CH"/>
        </w:rPr>
      </w:pPr>
      <w:r w:rsidRPr="004472D2">
        <w:rPr>
          <w:lang w:val="fr-CH"/>
        </w:rPr>
        <w:t>Le Tableau 8 donne les niveaux seuil de brouillage préjudiciable au service de radioastronomie en termes de puissance surfacique tels qu'ils figurent dans la Recommandation UIT-R RA.769 pour les bandes de fréquences visées dans cette Recommandation, notamment toutes les bandes attribuées au service de radioastronomie à titre primaire, sauf les 8 bandes attribuées dans le cadre du numéro 5.555 du RR. Ces valeurs sont calculées à partir d'observations avec une seule antenne et réception dans les lobes latéraux de gain 0 dBi avec un temps d'intégration de 2</w:t>
      </w:r>
      <w:r w:rsidRPr="004472D2">
        <w:rPr>
          <w:sz w:val="12"/>
          <w:lang w:val="fr-CH"/>
        </w:rPr>
        <w:t> </w:t>
      </w:r>
      <w:r w:rsidRPr="004472D2">
        <w:rPr>
          <w:lang w:val="fr-CH"/>
        </w:rPr>
        <w:t>000 s. Les valeurs de la puissance surfacique données dans le Tableau 8 sont applicables en général, sauf pour les OSG pour lesquels la puissance surfacique est plus stricte de 15 dB qu'indiqué (voir la Recomman</w:t>
      </w:r>
      <w:r w:rsidRPr="004472D2">
        <w:rPr>
          <w:lang w:val="fr-CH"/>
        </w:rPr>
        <w:softHyphen/>
        <w:t>dation UIT-R RA.769).</w:t>
      </w:r>
    </w:p>
    <w:p w14:paraId="10517A7C" w14:textId="77777777" w:rsidR="00B33287" w:rsidRPr="004472D2" w:rsidRDefault="00B33287" w:rsidP="00B33287">
      <w:pPr>
        <w:rPr>
          <w:lang w:val="fr-CH"/>
        </w:rPr>
      </w:pPr>
      <w:r w:rsidRPr="004472D2">
        <w:rPr>
          <w:lang w:val="fr-CH"/>
        </w:rPr>
        <w:t>L'Annexe 1 à la Recommandation UIT-R RA.769 décrit la méthode de calcul de la sensibilité de divers systèmes de radioastronomie actuellement utilisés. Elle indique également, pour les valeurs supposées de paramètres de systèmes, les niveaux sous forme de tableaux des brouillages cumulés préjudiciables aux mesures du continuum et des raies spectrales pour différentes bandes attribuées au service de radioastronomie.</w:t>
      </w:r>
    </w:p>
    <w:p w14:paraId="20D4A10B" w14:textId="77777777" w:rsidR="00B33287" w:rsidRPr="004472D2" w:rsidRDefault="00B33287" w:rsidP="00B33287">
      <w:pPr>
        <w:rPr>
          <w:lang w:val="fr-CH"/>
        </w:rPr>
      </w:pPr>
      <w:r w:rsidRPr="004472D2">
        <w:rPr>
          <w:lang w:val="fr-CH"/>
        </w:rPr>
        <w:t>Les paramètres choisis pour obtenir ces niveaux sont représentatifs de nombreux types de systèmes et de mesures en radioastronomie et constituent une norme acceptable admise dans le service de radioastronomie. Cependant, il peut exister des circonstances propres à certains systèmes de radioastronomie, fonctionnant à un moment donné et en un emplacement donné dans une bande particulière où d'autres valeurs de ces paramètres peuvent être utilisées dans le cadre de la même méthodologie pour obtenir un niveau de brouillage préjudiciable plus approprié. En outre, pour l'analyse des brouillages causés par certains types de systèmes (par exemple, des satellites OSG ou des systèmes à plusieurs satellites), il peut être nécessaire de procéder à un ajustement systématique des niveaux spécifiés dans la Recommandation UIT-R RA.769. De même, lorsque les niveaux indiqués dans le Tableau 8 sont appliqués ou qu'il est fait référence à ces valeurs, il convient de tenir compte des hypothèses utilisées pour les obtenir.</w:t>
      </w:r>
    </w:p>
    <w:p w14:paraId="1832ED1A" w14:textId="77777777" w:rsidR="00B33287" w:rsidRPr="004472D2" w:rsidRDefault="00B33287" w:rsidP="00B33287">
      <w:pPr>
        <w:pStyle w:val="TableNo"/>
        <w:keepLines/>
        <w:rPr>
          <w:lang w:val="fr-CH"/>
        </w:rPr>
      </w:pPr>
      <w:r w:rsidRPr="004472D2">
        <w:rPr>
          <w:lang w:val="fr-CH"/>
        </w:rPr>
        <w:t>TABLEAU  8</w:t>
      </w:r>
    </w:p>
    <w:p w14:paraId="74BECA92" w14:textId="77777777" w:rsidR="00B33287" w:rsidRPr="004472D2" w:rsidRDefault="00B33287" w:rsidP="00017A3D">
      <w:pPr>
        <w:pStyle w:val="Tabletitle"/>
        <w:keepLines/>
        <w:rPr>
          <w:lang w:val="fr-CH"/>
        </w:rPr>
      </w:pPr>
      <w:r w:rsidRPr="004472D2">
        <w:rPr>
          <w:lang w:val="fr-CH"/>
        </w:rPr>
        <w:t>Niveaux seuil en termes de puissance surfacique des brouillages</w:t>
      </w:r>
      <w:r w:rsidRPr="004472D2">
        <w:rPr>
          <w:lang w:val="fr-CH"/>
        </w:rPr>
        <w:br/>
        <w:t>préjudiciables au service de radioastronomie</w:t>
      </w:r>
      <w:r w:rsidR="00017A3D">
        <w:rPr>
          <w:lang w:val="fr-CH"/>
        </w:rPr>
        <w:t>*</w:t>
      </w:r>
    </w:p>
    <w:p w14:paraId="566E31DB" w14:textId="77777777" w:rsidR="00B33287" w:rsidRPr="004472D2" w:rsidRDefault="00B33287" w:rsidP="00B33287">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B33287" w:rsidRPr="004472D2" w14:paraId="65B048E9" w14:textId="77777777" w:rsidTr="00B45346">
        <w:trPr>
          <w:cantSplit/>
          <w:jc w:val="center"/>
        </w:trPr>
        <w:tc>
          <w:tcPr>
            <w:tcW w:w="2463" w:type="dxa"/>
            <w:tcBorders>
              <w:top w:val="nil"/>
              <w:left w:val="nil"/>
              <w:bottom w:val="single" w:sz="6" w:space="0" w:color="auto"/>
              <w:right w:val="single" w:sz="4" w:space="0" w:color="auto"/>
            </w:tcBorders>
          </w:tcPr>
          <w:p w14:paraId="5C7B9146" w14:textId="77777777" w:rsidR="00B33287" w:rsidRPr="004472D2" w:rsidRDefault="00B33287" w:rsidP="00B45346">
            <w:pPr>
              <w:pStyle w:val="Tabletext"/>
              <w:keepNext/>
              <w:keepLines/>
              <w:spacing w:before="100" w:after="100"/>
              <w:rPr>
                <w:lang w:val="fr-CH"/>
              </w:rPr>
            </w:pPr>
          </w:p>
        </w:tc>
        <w:tc>
          <w:tcPr>
            <w:tcW w:w="3389" w:type="dxa"/>
            <w:gridSpan w:val="2"/>
            <w:tcBorders>
              <w:top w:val="single" w:sz="6" w:space="0" w:color="auto"/>
              <w:left w:val="single" w:sz="4" w:space="0" w:color="auto"/>
              <w:bottom w:val="single" w:sz="6" w:space="0" w:color="auto"/>
              <w:right w:val="single" w:sz="4" w:space="0" w:color="auto"/>
            </w:tcBorders>
          </w:tcPr>
          <w:p w14:paraId="0B8107CB" w14:textId="77777777" w:rsidR="00B33287" w:rsidRPr="004472D2" w:rsidRDefault="00B33287" w:rsidP="00B45346">
            <w:pPr>
              <w:pStyle w:val="Tablehead"/>
              <w:keepLines/>
              <w:spacing w:before="100" w:after="100"/>
              <w:rPr>
                <w:lang w:val="fr-CH"/>
              </w:rPr>
            </w:pPr>
            <w:r w:rsidRPr="004472D2">
              <w:rPr>
                <w:lang w:val="fr-CH"/>
              </w:rPr>
              <w:t>Observations du continuum</w:t>
            </w:r>
          </w:p>
        </w:tc>
        <w:tc>
          <w:tcPr>
            <w:tcW w:w="3787" w:type="dxa"/>
            <w:gridSpan w:val="2"/>
            <w:tcBorders>
              <w:top w:val="single" w:sz="6" w:space="0" w:color="auto"/>
              <w:left w:val="single" w:sz="4" w:space="0" w:color="auto"/>
              <w:bottom w:val="single" w:sz="6" w:space="0" w:color="auto"/>
              <w:right w:val="single" w:sz="4" w:space="0" w:color="auto"/>
            </w:tcBorders>
          </w:tcPr>
          <w:p w14:paraId="7014B6A8" w14:textId="77777777" w:rsidR="00B33287" w:rsidRPr="004472D2" w:rsidRDefault="00B33287" w:rsidP="00B45346">
            <w:pPr>
              <w:pStyle w:val="Tablehead"/>
              <w:keepLines/>
              <w:spacing w:before="100" w:after="100"/>
              <w:rPr>
                <w:lang w:val="fr-CH"/>
              </w:rPr>
            </w:pPr>
            <w:r w:rsidRPr="004472D2">
              <w:rPr>
                <w:lang w:val="fr-CH"/>
              </w:rPr>
              <w:t>Observations des raies spectrales</w:t>
            </w:r>
          </w:p>
        </w:tc>
      </w:tr>
      <w:tr w:rsidR="00B33287" w:rsidRPr="004472D2" w14:paraId="55D3DC64"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vAlign w:val="center"/>
          </w:tcPr>
          <w:p w14:paraId="36E9F27B" w14:textId="77777777" w:rsidR="00B33287" w:rsidRPr="004472D2" w:rsidRDefault="00B33287" w:rsidP="00B45346">
            <w:pPr>
              <w:pStyle w:val="Tablehead"/>
              <w:spacing w:before="100" w:after="100"/>
              <w:rPr>
                <w:lang w:val="fr-CH"/>
              </w:rPr>
            </w:pPr>
            <w:r w:rsidRPr="004472D2">
              <w:rPr>
                <w:lang w:val="fr-CH"/>
              </w:rPr>
              <w:t xml:space="preserve">Bande de </w:t>
            </w:r>
            <w:r w:rsidRPr="004472D2">
              <w:rPr>
                <w:lang w:val="fr-CH"/>
              </w:rPr>
              <w:br/>
              <w:t>radioastronomie</w:t>
            </w:r>
            <w:r w:rsidRPr="004472D2">
              <w:rPr>
                <w:position w:val="6"/>
                <w:sz w:val="18"/>
                <w:lang w:val="fr-CH"/>
              </w:rPr>
              <w:t>(1)</w:t>
            </w:r>
            <w:r w:rsidRPr="004472D2">
              <w:rPr>
                <w:lang w:val="fr-CH"/>
              </w:rPr>
              <w:br/>
              <w:t>(MHz)</w:t>
            </w:r>
          </w:p>
        </w:tc>
        <w:tc>
          <w:tcPr>
            <w:tcW w:w="1541" w:type="dxa"/>
            <w:tcBorders>
              <w:top w:val="single" w:sz="6" w:space="0" w:color="auto"/>
              <w:left w:val="single" w:sz="6" w:space="0" w:color="auto"/>
              <w:bottom w:val="single" w:sz="6" w:space="0" w:color="auto"/>
              <w:right w:val="single" w:sz="4" w:space="0" w:color="auto"/>
            </w:tcBorders>
            <w:vAlign w:val="center"/>
          </w:tcPr>
          <w:p w14:paraId="4808185F" w14:textId="77777777" w:rsidR="00B33287" w:rsidRPr="004472D2" w:rsidRDefault="00B33287" w:rsidP="00B45346">
            <w:pPr>
              <w:pStyle w:val="Tablehead"/>
              <w:spacing w:before="100" w:after="100"/>
              <w:rPr>
                <w:lang w:val="fr-CH"/>
              </w:rPr>
            </w:pPr>
            <w:r w:rsidRPr="004472D2">
              <w:rPr>
                <w:lang w:val="fr-CH"/>
              </w:rPr>
              <w:t>Puissance surfacique</w:t>
            </w:r>
            <w:r w:rsidRPr="004472D2">
              <w:rPr>
                <w:lang w:val="fr-CH"/>
              </w:rPr>
              <w:br/>
              <w:t>(dB(W/m</w:t>
            </w:r>
            <w:r w:rsidRPr="004472D2">
              <w:rPr>
                <w:vertAlign w:val="superscript"/>
                <w:lang w:val="fr-CH"/>
              </w:rPr>
              <w:t>2</w:t>
            </w:r>
            <w:r w:rsidRPr="004472D2">
              <w:rPr>
                <w:lang w:val="fr-CH"/>
              </w:rPr>
              <w:t>))</w:t>
            </w:r>
          </w:p>
        </w:tc>
        <w:tc>
          <w:tcPr>
            <w:tcW w:w="1848" w:type="dxa"/>
            <w:tcBorders>
              <w:top w:val="single" w:sz="4" w:space="0" w:color="auto"/>
              <w:left w:val="single" w:sz="4" w:space="0" w:color="auto"/>
              <w:bottom w:val="single" w:sz="4" w:space="0" w:color="auto"/>
              <w:right w:val="single" w:sz="4" w:space="0" w:color="auto"/>
            </w:tcBorders>
            <w:vAlign w:val="center"/>
          </w:tcPr>
          <w:p w14:paraId="799BDD7C" w14:textId="77777777" w:rsidR="00B33287" w:rsidRPr="004472D2" w:rsidRDefault="00B33287" w:rsidP="00B45346">
            <w:pPr>
              <w:pStyle w:val="Tablehead"/>
              <w:spacing w:before="100" w:after="100"/>
              <w:rPr>
                <w:lang w:val="fr-CH"/>
              </w:rPr>
            </w:pPr>
            <w:r w:rsidRPr="004472D2">
              <w:rPr>
                <w:lang w:val="fr-CH"/>
              </w:rPr>
              <w:t>Largeur de bande supposée</w:t>
            </w:r>
            <w:r w:rsidRPr="004472D2">
              <w:rPr>
                <w:lang w:val="fr-CH"/>
              </w:rPr>
              <w:br/>
              <w:t>(MHz)</w:t>
            </w:r>
          </w:p>
        </w:tc>
        <w:tc>
          <w:tcPr>
            <w:tcW w:w="1541" w:type="dxa"/>
            <w:tcBorders>
              <w:top w:val="single" w:sz="6" w:space="0" w:color="auto"/>
              <w:left w:val="single" w:sz="4" w:space="0" w:color="auto"/>
              <w:bottom w:val="single" w:sz="6" w:space="0" w:color="auto"/>
              <w:right w:val="single" w:sz="6" w:space="0" w:color="auto"/>
            </w:tcBorders>
            <w:vAlign w:val="center"/>
          </w:tcPr>
          <w:p w14:paraId="6B8CCA3E" w14:textId="77777777" w:rsidR="00B33287" w:rsidRPr="004472D2" w:rsidRDefault="00B33287" w:rsidP="00B45346">
            <w:pPr>
              <w:pStyle w:val="Tablehead"/>
              <w:spacing w:before="100" w:after="100"/>
              <w:rPr>
                <w:lang w:val="fr-CH"/>
              </w:rPr>
            </w:pPr>
            <w:r w:rsidRPr="004472D2">
              <w:rPr>
                <w:lang w:val="fr-CH"/>
              </w:rPr>
              <w:t>Puissance surfacique</w:t>
            </w:r>
            <w:r w:rsidRPr="004472D2">
              <w:rPr>
                <w:lang w:val="fr-CH"/>
              </w:rPr>
              <w:br/>
              <w:t>(dB(W/m</w:t>
            </w:r>
            <w:r w:rsidRPr="004472D2">
              <w:rPr>
                <w:vertAlign w:val="superscript"/>
                <w:lang w:val="fr-CH"/>
              </w:rPr>
              <w:t>2</w:t>
            </w:r>
            <w:r w:rsidRPr="004472D2">
              <w:rPr>
                <w:lang w:val="fr-CH"/>
              </w:rPr>
              <w:t>))</w:t>
            </w:r>
          </w:p>
        </w:tc>
        <w:tc>
          <w:tcPr>
            <w:tcW w:w="2246" w:type="dxa"/>
            <w:tcBorders>
              <w:top w:val="single" w:sz="6" w:space="0" w:color="auto"/>
              <w:left w:val="single" w:sz="6" w:space="0" w:color="auto"/>
              <w:bottom w:val="single" w:sz="6" w:space="0" w:color="auto"/>
              <w:right w:val="single" w:sz="4" w:space="0" w:color="auto"/>
            </w:tcBorders>
            <w:vAlign w:val="center"/>
          </w:tcPr>
          <w:p w14:paraId="13379174" w14:textId="77777777" w:rsidR="00B33287" w:rsidRPr="004472D2" w:rsidRDefault="00B33287" w:rsidP="00B45346">
            <w:pPr>
              <w:pStyle w:val="Tablehead"/>
              <w:spacing w:before="100" w:after="100"/>
              <w:rPr>
                <w:lang w:val="fr-CH"/>
              </w:rPr>
            </w:pPr>
            <w:r w:rsidRPr="004472D2">
              <w:rPr>
                <w:lang w:val="fr-CH"/>
              </w:rPr>
              <w:t>Largeur de bande supposée du canal d'observation</w:t>
            </w:r>
            <w:r w:rsidRPr="004472D2">
              <w:rPr>
                <w:lang w:val="fr-CH"/>
              </w:rPr>
              <w:br/>
              <w:t>des raies spectrales</w:t>
            </w:r>
            <w:r w:rsidRPr="004472D2">
              <w:rPr>
                <w:lang w:val="fr-CH"/>
              </w:rPr>
              <w:br/>
              <w:t>(kHz)</w:t>
            </w:r>
          </w:p>
        </w:tc>
      </w:tr>
      <w:tr w:rsidR="00B33287" w:rsidRPr="004472D2" w14:paraId="03999ED0"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3BBACC95" w14:textId="77777777" w:rsidR="00B33287" w:rsidRPr="004472D2" w:rsidRDefault="00B33287" w:rsidP="00B45346">
            <w:pPr>
              <w:pStyle w:val="Tabletext"/>
              <w:jc w:val="center"/>
              <w:rPr>
                <w:lang w:val="fr-CH"/>
              </w:rPr>
            </w:pPr>
            <w:r w:rsidRPr="004472D2">
              <w:rPr>
                <w:lang w:val="fr-CH"/>
              </w:rPr>
              <w:t>13,36-13,41</w:t>
            </w:r>
          </w:p>
        </w:tc>
        <w:tc>
          <w:tcPr>
            <w:tcW w:w="1541" w:type="dxa"/>
            <w:tcBorders>
              <w:top w:val="single" w:sz="6" w:space="0" w:color="auto"/>
              <w:left w:val="single" w:sz="6" w:space="0" w:color="auto"/>
              <w:bottom w:val="single" w:sz="6" w:space="0" w:color="auto"/>
              <w:right w:val="single" w:sz="6" w:space="0" w:color="auto"/>
            </w:tcBorders>
          </w:tcPr>
          <w:p w14:paraId="08474B52"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–201</w:t>
            </w:r>
          </w:p>
        </w:tc>
        <w:tc>
          <w:tcPr>
            <w:tcW w:w="1848" w:type="dxa"/>
            <w:tcBorders>
              <w:top w:val="single" w:sz="6" w:space="0" w:color="auto"/>
              <w:left w:val="single" w:sz="6" w:space="0" w:color="auto"/>
              <w:bottom w:val="single" w:sz="6" w:space="0" w:color="auto"/>
              <w:right w:val="single" w:sz="6" w:space="0" w:color="auto"/>
            </w:tcBorders>
          </w:tcPr>
          <w:p w14:paraId="32213E7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0,05</w:t>
            </w:r>
          </w:p>
        </w:tc>
        <w:tc>
          <w:tcPr>
            <w:tcW w:w="1541" w:type="dxa"/>
            <w:tcBorders>
              <w:top w:val="single" w:sz="6" w:space="0" w:color="auto"/>
              <w:left w:val="single" w:sz="6" w:space="0" w:color="auto"/>
              <w:bottom w:val="single" w:sz="6" w:space="0" w:color="auto"/>
              <w:right w:val="single" w:sz="6" w:space="0" w:color="auto"/>
            </w:tcBorders>
          </w:tcPr>
          <w:p w14:paraId="40652AA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0421111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61F362AB"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376E43EA" w14:textId="77777777" w:rsidR="00B33287" w:rsidRPr="004472D2" w:rsidRDefault="00B33287" w:rsidP="00B45346">
            <w:pPr>
              <w:pStyle w:val="Tabletext"/>
              <w:jc w:val="center"/>
              <w:rPr>
                <w:lang w:val="fr-CH"/>
              </w:rPr>
            </w:pPr>
            <w:r w:rsidRPr="004472D2">
              <w:rPr>
                <w:lang w:val="fr-CH"/>
              </w:rPr>
              <w:t>25,55-25,67</w:t>
            </w:r>
          </w:p>
        </w:tc>
        <w:tc>
          <w:tcPr>
            <w:tcW w:w="1541" w:type="dxa"/>
            <w:tcBorders>
              <w:top w:val="single" w:sz="6" w:space="0" w:color="auto"/>
              <w:left w:val="single" w:sz="6" w:space="0" w:color="auto"/>
              <w:bottom w:val="single" w:sz="6" w:space="0" w:color="auto"/>
              <w:right w:val="single" w:sz="6" w:space="0" w:color="auto"/>
            </w:tcBorders>
          </w:tcPr>
          <w:p w14:paraId="1C30443F"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–199</w:t>
            </w:r>
          </w:p>
        </w:tc>
        <w:tc>
          <w:tcPr>
            <w:tcW w:w="1848" w:type="dxa"/>
            <w:tcBorders>
              <w:top w:val="single" w:sz="6" w:space="0" w:color="auto"/>
              <w:left w:val="single" w:sz="6" w:space="0" w:color="auto"/>
              <w:bottom w:val="single" w:sz="6" w:space="0" w:color="auto"/>
              <w:right w:val="single" w:sz="6" w:space="0" w:color="auto"/>
            </w:tcBorders>
          </w:tcPr>
          <w:p w14:paraId="02B6EF5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0,120</w:t>
            </w:r>
          </w:p>
        </w:tc>
        <w:tc>
          <w:tcPr>
            <w:tcW w:w="1541" w:type="dxa"/>
            <w:tcBorders>
              <w:top w:val="single" w:sz="6" w:space="0" w:color="auto"/>
              <w:left w:val="single" w:sz="6" w:space="0" w:color="auto"/>
              <w:bottom w:val="single" w:sz="6" w:space="0" w:color="auto"/>
              <w:right w:val="single" w:sz="6" w:space="0" w:color="auto"/>
            </w:tcBorders>
          </w:tcPr>
          <w:p w14:paraId="3F09B1C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71F5135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03E15D46"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511D1C5A" w14:textId="77777777" w:rsidR="00B33287" w:rsidRPr="004472D2" w:rsidRDefault="00B33287" w:rsidP="00B45346">
            <w:pPr>
              <w:pStyle w:val="Tabletext"/>
              <w:jc w:val="center"/>
              <w:rPr>
                <w:lang w:val="fr-CH"/>
              </w:rPr>
            </w:pPr>
            <w:r w:rsidRPr="004472D2">
              <w:rPr>
                <w:lang w:val="fr-CH"/>
              </w:rPr>
              <w:t>73,0-74,6</w:t>
            </w:r>
          </w:p>
        </w:tc>
        <w:tc>
          <w:tcPr>
            <w:tcW w:w="1541" w:type="dxa"/>
            <w:tcBorders>
              <w:top w:val="single" w:sz="6" w:space="0" w:color="auto"/>
              <w:left w:val="single" w:sz="6" w:space="0" w:color="auto"/>
              <w:bottom w:val="single" w:sz="6" w:space="0" w:color="auto"/>
              <w:right w:val="single" w:sz="6" w:space="0" w:color="auto"/>
            </w:tcBorders>
          </w:tcPr>
          <w:p w14:paraId="64D5878D"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–196</w:t>
            </w:r>
          </w:p>
        </w:tc>
        <w:tc>
          <w:tcPr>
            <w:tcW w:w="1848" w:type="dxa"/>
            <w:tcBorders>
              <w:top w:val="single" w:sz="6" w:space="0" w:color="auto"/>
              <w:left w:val="single" w:sz="6" w:space="0" w:color="auto"/>
              <w:bottom w:val="single" w:sz="6" w:space="0" w:color="auto"/>
              <w:right w:val="single" w:sz="6" w:space="0" w:color="auto"/>
            </w:tcBorders>
          </w:tcPr>
          <w:p w14:paraId="6EBE2AC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1,6</w:t>
            </w:r>
          </w:p>
        </w:tc>
        <w:tc>
          <w:tcPr>
            <w:tcW w:w="1541" w:type="dxa"/>
            <w:tcBorders>
              <w:top w:val="single" w:sz="6" w:space="0" w:color="auto"/>
              <w:left w:val="single" w:sz="6" w:space="0" w:color="auto"/>
              <w:bottom w:val="single" w:sz="6" w:space="0" w:color="auto"/>
              <w:right w:val="single" w:sz="6" w:space="0" w:color="auto"/>
            </w:tcBorders>
          </w:tcPr>
          <w:p w14:paraId="107BE61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7C37CDD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2D4B51A9"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77C3ECB7" w14:textId="77777777" w:rsidR="00B33287" w:rsidRPr="004472D2" w:rsidRDefault="00B33287" w:rsidP="00B45346">
            <w:pPr>
              <w:pStyle w:val="Tabletext"/>
              <w:jc w:val="center"/>
              <w:rPr>
                <w:lang w:val="fr-CH"/>
              </w:rPr>
            </w:pPr>
            <w:r w:rsidRPr="004472D2">
              <w:rPr>
                <w:lang w:val="fr-CH"/>
              </w:rPr>
              <w:t>150,05-153,0</w:t>
            </w:r>
          </w:p>
        </w:tc>
        <w:tc>
          <w:tcPr>
            <w:tcW w:w="1541" w:type="dxa"/>
            <w:tcBorders>
              <w:top w:val="single" w:sz="6" w:space="0" w:color="auto"/>
              <w:left w:val="single" w:sz="6" w:space="0" w:color="auto"/>
              <w:bottom w:val="single" w:sz="6" w:space="0" w:color="auto"/>
              <w:right w:val="single" w:sz="6" w:space="0" w:color="auto"/>
            </w:tcBorders>
          </w:tcPr>
          <w:p w14:paraId="325D21B7"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–194</w:t>
            </w:r>
          </w:p>
        </w:tc>
        <w:tc>
          <w:tcPr>
            <w:tcW w:w="1848" w:type="dxa"/>
            <w:tcBorders>
              <w:top w:val="single" w:sz="6" w:space="0" w:color="auto"/>
              <w:left w:val="single" w:sz="6" w:space="0" w:color="auto"/>
              <w:bottom w:val="single" w:sz="6" w:space="0" w:color="auto"/>
              <w:right w:val="single" w:sz="6" w:space="0" w:color="auto"/>
            </w:tcBorders>
          </w:tcPr>
          <w:p w14:paraId="39E33F6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2,95</w:t>
            </w:r>
          </w:p>
        </w:tc>
        <w:tc>
          <w:tcPr>
            <w:tcW w:w="1541" w:type="dxa"/>
            <w:tcBorders>
              <w:top w:val="single" w:sz="6" w:space="0" w:color="auto"/>
              <w:left w:val="single" w:sz="6" w:space="0" w:color="auto"/>
              <w:bottom w:val="single" w:sz="6" w:space="0" w:color="auto"/>
              <w:right w:val="single" w:sz="6" w:space="0" w:color="auto"/>
            </w:tcBorders>
          </w:tcPr>
          <w:p w14:paraId="5E04F92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7FD86FF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3D6F5AFE"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3D888375" w14:textId="77777777" w:rsidR="00B33287" w:rsidRPr="004472D2" w:rsidRDefault="00B33287" w:rsidP="00B45346">
            <w:pPr>
              <w:pStyle w:val="Tabletext"/>
              <w:jc w:val="center"/>
              <w:rPr>
                <w:lang w:val="fr-CH"/>
              </w:rPr>
            </w:pPr>
            <w:r w:rsidRPr="004472D2">
              <w:rPr>
                <w:lang w:val="fr-CH"/>
              </w:rPr>
              <w:t>322,0-328,6</w:t>
            </w:r>
          </w:p>
        </w:tc>
        <w:tc>
          <w:tcPr>
            <w:tcW w:w="1541" w:type="dxa"/>
            <w:tcBorders>
              <w:top w:val="single" w:sz="6" w:space="0" w:color="auto"/>
              <w:left w:val="single" w:sz="6" w:space="0" w:color="auto"/>
              <w:bottom w:val="single" w:sz="6" w:space="0" w:color="auto"/>
              <w:right w:val="single" w:sz="6" w:space="0" w:color="auto"/>
            </w:tcBorders>
          </w:tcPr>
          <w:p w14:paraId="3927E8C9"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–189</w:t>
            </w:r>
          </w:p>
        </w:tc>
        <w:tc>
          <w:tcPr>
            <w:tcW w:w="1848" w:type="dxa"/>
            <w:tcBorders>
              <w:top w:val="single" w:sz="6" w:space="0" w:color="auto"/>
              <w:left w:val="single" w:sz="6" w:space="0" w:color="auto"/>
              <w:bottom w:val="single" w:sz="6" w:space="0" w:color="auto"/>
              <w:right w:val="single" w:sz="6" w:space="0" w:color="auto"/>
            </w:tcBorders>
          </w:tcPr>
          <w:p w14:paraId="4B1A333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6,6</w:t>
            </w:r>
          </w:p>
        </w:tc>
        <w:tc>
          <w:tcPr>
            <w:tcW w:w="1541" w:type="dxa"/>
            <w:tcBorders>
              <w:top w:val="single" w:sz="6" w:space="0" w:color="auto"/>
              <w:left w:val="single" w:sz="6" w:space="0" w:color="auto"/>
              <w:bottom w:val="single" w:sz="6" w:space="0" w:color="auto"/>
              <w:right w:val="single" w:sz="6" w:space="0" w:color="auto"/>
            </w:tcBorders>
          </w:tcPr>
          <w:p w14:paraId="472BE12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–204</w:t>
            </w:r>
          </w:p>
        </w:tc>
        <w:tc>
          <w:tcPr>
            <w:tcW w:w="2246" w:type="dxa"/>
            <w:tcBorders>
              <w:top w:val="single" w:sz="6" w:space="0" w:color="auto"/>
              <w:left w:val="single" w:sz="6" w:space="0" w:color="auto"/>
              <w:bottom w:val="single" w:sz="6" w:space="0" w:color="auto"/>
              <w:right w:val="single" w:sz="4" w:space="0" w:color="auto"/>
            </w:tcBorders>
          </w:tcPr>
          <w:p w14:paraId="79689D8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10</w:t>
            </w:r>
          </w:p>
        </w:tc>
      </w:tr>
      <w:tr w:rsidR="00B33287" w:rsidRPr="004472D2" w14:paraId="740867DD"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7402A94C" w14:textId="77777777" w:rsidR="00B33287" w:rsidRPr="004472D2" w:rsidRDefault="00B33287" w:rsidP="00B45346">
            <w:pPr>
              <w:pStyle w:val="Tabletext"/>
              <w:jc w:val="center"/>
              <w:rPr>
                <w:lang w:val="fr-CH"/>
              </w:rPr>
            </w:pPr>
            <w:r w:rsidRPr="004472D2">
              <w:rPr>
                <w:lang w:val="fr-CH"/>
              </w:rPr>
              <w:t>406,1-410,0</w:t>
            </w:r>
          </w:p>
        </w:tc>
        <w:tc>
          <w:tcPr>
            <w:tcW w:w="1541" w:type="dxa"/>
            <w:tcBorders>
              <w:top w:val="single" w:sz="6" w:space="0" w:color="auto"/>
              <w:left w:val="single" w:sz="6" w:space="0" w:color="auto"/>
              <w:bottom w:val="single" w:sz="6" w:space="0" w:color="auto"/>
              <w:right w:val="single" w:sz="6" w:space="0" w:color="auto"/>
            </w:tcBorders>
          </w:tcPr>
          <w:p w14:paraId="2525BF73"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–189</w:t>
            </w:r>
          </w:p>
        </w:tc>
        <w:tc>
          <w:tcPr>
            <w:tcW w:w="1848" w:type="dxa"/>
            <w:tcBorders>
              <w:top w:val="single" w:sz="6" w:space="0" w:color="auto"/>
              <w:left w:val="single" w:sz="6" w:space="0" w:color="auto"/>
              <w:bottom w:val="single" w:sz="6" w:space="0" w:color="auto"/>
              <w:right w:val="single" w:sz="6" w:space="0" w:color="auto"/>
            </w:tcBorders>
          </w:tcPr>
          <w:p w14:paraId="342E558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3,9</w:t>
            </w:r>
          </w:p>
        </w:tc>
        <w:tc>
          <w:tcPr>
            <w:tcW w:w="1541" w:type="dxa"/>
            <w:tcBorders>
              <w:top w:val="single" w:sz="6" w:space="0" w:color="auto"/>
              <w:left w:val="single" w:sz="6" w:space="0" w:color="auto"/>
              <w:bottom w:val="single" w:sz="6" w:space="0" w:color="auto"/>
              <w:right w:val="single" w:sz="6" w:space="0" w:color="auto"/>
            </w:tcBorders>
          </w:tcPr>
          <w:p w14:paraId="7094D39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1886521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5755AEA6"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18580E0" w14:textId="77777777" w:rsidR="00B33287" w:rsidRPr="004472D2" w:rsidRDefault="00B33287" w:rsidP="00B45346">
            <w:pPr>
              <w:pStyle w:val="Tabletext"/>
              <w:jc w:val="center"/>
              <w:rPr>
                <w:lang w:val="fr-CH"/>
              </w:rPr>
            </w:pPr>
            <w:r w:rsidRPr="004472D2">
              <w:rPr>
                <w:lang w:val="fr-CH"/>
              </w:rPr>
              <w:t>608-614</w:t>
            </w:r>
          </w:p>
        </w:tc>
        <w:tc>
          <w:tcPr>
            <w:tcW w:w="1541" w:type="dxa"/>
            <w:tcBorders>
              <w:top w:val="single" w:sz="6" w:space="0" w:color="auto"/>
              <w:left w:val="single" w:sz="6" w:space="0" w:color="auto"/>
              <w:bottom w:val="single" w:sz="6" w:space="0" w:color="auto"/>
              <w:right w:val="single" w:sz="6" w:space="0" w:color="auto"/>
            </w:tcBorders>
          </w:tcPr>
          <w:p w14:paraId="79ADC0F4"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–185</w:t>
            </w:r>
          </w:p>
        </w:tc>
        <w:tc>
          <w:tcPr>
            <w:tcW w:w="1848" w:type="dxa"/>
            <w:tcBorders>
              <w:top w:val="single" w:sz="6" w:space="0" w:color="auto"/>
              <w:left w:val="single" w:sz="6" w:space="0" w:color="auto"/>
              <w:bottom w:val="single" w:sz="6" w:space="0" w:color="auto"/>
              <w:right w:val="single" w:sz="6" w:space="0" w:color="auto"/>
            </w:tcBorders>
          </w:tcPr>
          <w:p w14:paraId="19D0379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6</w:t>
            </w:r>
          </w:p>
        </w:tc>
        <w:tc>
          <w:tcPr>
            <w:tcW w:w="1541" w:type="dxa"/>
            <w:tcBorders>
              <w:top w:val="single" w:sz="6" w:space="0" w:color="auto"/>
              <w:left w:val="single" w:sz="6" w:space="0" w:color="auto"/>
              <w:bottom w:val="single" w:sz="6" w:space="0" w:color="auto"/>
              <w:right w:val="single" w:sz="6" w:space="0" w:color="auto"/>
            </w:tcBorders>
          </w:tcPr>
          <w:p w14:paraId="63F1974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4644C56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1FA81ECD"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D19F2EB" w14:textId="77777777" w:rsidR="00B33287" w:rsidRPr="004472D2" w:rsidRDefault="00B33287" w:rsidP="00B45346">
            <w:pPr>
              <w:pStyle w:val="Tabletext"/>
              <w:jc w:val="center"/>
              <w:rPr>
                <w:lang w:val="fr-CH"/>
              </w:rPr>
            </w:pPr>
            <w:r w:rsidRPr="004472D2">
              <w:rPr>
                <w:lang w:val="fr-CH"/>
              </w:rPr>
              <w:t>1</w:t>
            </w:r>
            <w:r w:rsidRPr="004472D2">
              <w:rPr>
                <w:rFonts w:ascii="Tms Rmn" w:hAnsi="Tms Rmn"/>
                <w:sz w:val="12"/>
                <w:lang w:val="fr-CH"/>
              </w:rPr>
              <w:t> </w:t>
            </w:r>
            <w:r w:rsidRPr="004472D2">
              <w:rPr>
                <w:lang w:val="fr-CH"/>
              </w:rPr>
              <w:t>400-1</w:t>
            </w:r>
            <w:r w:rsidRPr="004472D2">
              <w:rPr>
                <w:rFonts w:ascii="Tms Rmn" w:hAnsi="Tms Rmn"/>
                <w:sz w:val="12"/>
                <w:lang w:val="fr-CH"/>
              </w:rPr>
              <w:t> </w:t>
            </w:r>
            <w:r w:rsidRPr="004472D2">
              <w:rPr>
                <w:lang w:val="fr-CH"/>
              </w:rPr>
              <w:t>427</w:t>
            </w:r>
          </w:p>
        </w:tc>
        <w:tc>
          <w:tcPr>
            <w:tcW w:w="1541" w:type="dxa"/>
            <w:tcBorders>
              <w:top w:val="single" w:sz="6" w:space="0" w:color="auto"/>
              <w:left w:val="single" w:sz="6" w:space="0" w:color="auto"/>
              <w:bottom w:val="single" w:sz="6" w:space="0" w:color="auto"/>
              <w:right w:val="single" w:sz="6" w:space="0" w:color="auto"/>
            </w:tcBorders>
          </w:tcPr>
          <w:p w14:paraId="3788E854"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–180</w:t>
            </w:r>
          </w:p>
        </w:tc>
        <w:tc>
          <w:tcPr>
            <w:tcW w:w="1848" w:type="dxa"/>
            <w:tcBorders>
              <w:top w:val="single" w:sz="6" w:space="0" w:color="auto"/>
              <w:left w:val="single" w:sz="6" w:space="0" w:color="auto"/>
              <w:bottom w:val="single" w:sz="6" w:space="0" w:color="auto"/>
              <w:right w:val="single" w:sz="6" w:space="0" w:color="auto"/>
            </w:tcBorders>
          </w:tcPr>
          <w:p w14:paraId="1A45B8E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27</w:t>
            </w:r>
          </w:p>
        </w:tc>
        <w:tc>
          <w:tcPr>
            <w:tcW w:w="1541" w:type="dxa"/>
            <w:tcBorders>
              <w:top w:val="single" w:sz="6" w:space="0" w:color="auto"/>
              <w:left w:val="single" w:sz="6" w:space="0" w:color="auto"/>
              <w:bottom w:val="single" w:sz="6" w:space="0" w:color="auto"/>
              <w:right w:val="single" w:sz="6" w:space="0" w:color="auto"/>
            </w:tcBorders>
          </w:tcPr>
          <w:p w14:paraId="7FD26BD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–196</w:t>
            </w:r>
          </w:p>
        </w:tc>
        <w:tc>
          <w:tcPr>
            <w:tcW w:w="2246" w:type="dxa"/>
            <w:tcBorders>
              <w:top w:val="single" w:sz="6" w:space="0" w:color="auto"/>
              <w:left w:val="single" w:sz="6" w:space="0" w:color="auto"/>
              <w:bottom w:val="single" w:sz="6" w:space="0" w:color="auto"/>
              <w:right w:val="single" w:sz="4" w:space="0" w:color="auto"/>
            </w:tcBorders>
          </w:tcPr>
          <w:p w14:paraId="467F608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B33287" w:rsidRPr="004472D2" w14:paraId="55CAF870"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FB25194" w14:textId="77777777" w:rsidR="00B33287" w:rsidRPr="004472D2" w:rsidRDefault="00B33287" w:rsidP="00B45346">
            <w:pPr>
              <w:pStyle w:val="Tabletext"/>
              <w:jc w:val="center"/>
              <w:rPr>
                <w:lang w:val="fr-CH"/>
              </w:rPr>
            </w:pPr>
            <w:r w:rsidRPr="004472D2">
              <w:rPr>
                <w:lang w:val="fr-CH"/>
              </w:rPr>
              <w:t>1</w:t>
            </w:r>
            <w:r w:rsidRPr="004472D2">
              <w:rPr>
                <w:rFonts w:ascii="Tms Rmn" w:hAnsi="Tms Rmn"/>
                <w:sz w:val="12"/>
                <w:lang w:val="fr-CH"/>
              </w:rPr>
              <w:t> </w:t>
            </w:r>
            <w:r w:rsidRPr="004472D2">
              <w:rPr>
                <w:lang w:val="fr-CH"/>
              </w:rPr>
              <w:t>610,6-1</w:t>
            </w:r>
            <w:r w:rsidRPr="004472D2">
              <w:rPr>
                <w:rFonts w:ascii="Tms Rmn" w:hAnsi="Tms Rmn"/>
                <w:sz w:val="12"/>
                <w:lang w:val="fr-CH"/>
              </w:rPr>
              <w:t> </w:t>
            </w:r>
            <w:r w:rsidRPr="004472D2">
              <w:rPr>
                <w:lang w:val="fr-CH"/>
              </w:rPr>
              <w:t>613,8</w:t>
            </w:r>
          </w:p>
        </w:tc>
        <w:tc>
          <w:tcPr>
            <w:tcW w:w="1541" w:type="dxa"/>
            <w:tcBorders>
              <w:top w:val="single" w:sz="6" w:space="0" w:color="auto"/>
              <w:left w:val="single" w:sz="6" w:space="0" w:color="auto"/>
              <w:bottom w:val="single" w:sz="6" w:space="0" w:color="auto"/>
              <w:right w:val="single" w:sz="6" w:space="0" w:color="auto"/>
            </w:tcBorders>
          </w:tcPr>
          <w:p w14:paraId="46F0499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14:paraId="0B443A3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14:paraId="537A1C5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–194</w:t>
            </w:r>
          </w:p>
        </w:tc>
        <w:tc>
          <w:tcPr>
            <w:tcW w:w="2246" w:type="dxa"/>
            <w:tcBorders>
              <w:top w:val="single" w:sz="6" w:space="0" w:color="auto"/>
              <w:left w:val="single" w:sz="6" w:space="0" w:color="auto"/>
              <w:bottom w:val="single" w:sz="6" w:space="0" w:color="auto"/>
              <w:right w:val="single" w:sz="4" w:space="0" w:color="auto"/>
            </w:tcBorders>
          </w:tcPr>
          <w:p w14:paraId="0E9DC63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B33287" w:rsidRPr="004472D2" w14:paraId="57D8ADE2"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66A9B834" w14:textId="77777777" w:rsidR="00B33287" w:rsidRPr="004472D2" w:rsidRDefault="00B33287" w:rsidP="00B45346">
            <w:pPr>
              <w:pStyle w:val="Tabletext"/>
              <w:jc w:val="center"/>
              <w:rPr>
                <w:lang w:val="fr-CH"/>
              </w:rPr>
            </w:pPr>
            <w:r w:rsidRPr="004472D2">
              <w:rPr>
                <w:lang w:val="fr-CH"/>
              </w:rPr>
              <w:t>1</w:t>
            </w:r>
            <w:r w:rsidRPr="004472D2">
              <w:rPr>
                <w:rFonts w:ascii="Tms Rmn" w:hAnsi="Tms Rmn"/>
                <w:sz w:val="12"/>
                <w:lang w:val="fr-CH"/>
              </w:rPr>
              <w:t> </w:t>
            </w:r>
            <w:r w:rsidRPr="004472D2">
              <w:rPr>
                <w:lang w:val="fr-CH"/>
              </w:rPr>
              <w:t>660-1</w:t>
            </w:r>
            <w:r w:rsidRPr="004472D2">
              <w:rPr>
                <w:rFonts w:ascii="Tms Rmn" w:hAnsi="Tms Rmn"/>
                <w:sz w:val="12"/>
                <w:lang w:val="fr-CH"/>
              </w:rPr>
              <w:t> </w:t>
            </w:r>
            <w:r w:rsidRPr="004472D2">
              <w:rPr>
                <w:lang w:val="fr-CH"/>
              </w:rPr>
              <w:t>670</w:t>
            </w:r>
          </w:p>
        </w:tc>
        <w:tc>
          <w:tcPr>
            <w:tcW w:w="1541" w:type="dxa"/>
            <w:tcBorders>
              <w:top w:val="single" w:sz="6" w:space="0" w:color="auto"/>
              <w:left w:val="single" w:sz="6" w:space="0" w:color="auto"/>
              <w:bottom w:val="single" w:sz="6" w:space="0" w:color="auto"/>
              <w:right w:val="single" w:sz="6" w:space="0" w:color="auto"/>
            </w:tcBorders>
          </w:tcPr>
          <w:p w14:paraId="180C82BA"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–181</w:t>
            </w:r>
          </w:p>
        </w:tc>
        <w:tc>
          <w:tcPr>
            <w:tcW w:w="1848" w:type="dxa"/>
            <w:tcBorders>
              <w:top w:val="single" w:sz="6" w:space="0" w:color="auto"/>
              <w:left w:val="single" w:sz="6" w:space="0" w:color="auto"/>
              <w:bottom w:val="single" w:sz="6" w:space="0" w:color="auto"/>
              <w:right w:val="single" w:sz="6" w:space="0" w:color="auto"/>
            </w:tcBorders>
          </w:tcPr>
          <w:p w14:paraId="32FFD94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14:paraId="1C3EA1F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–194</w:t>
            </w:r>
          </w:p>
        </w:tc>
        <w:tc>
          <w:tcPr>
            <w:tcW w:w="2246" w:type="dxa"/>
            <w:tcBorders>
              <w:top w:val="single" w:sz="6" w:space="0" w:color="auto"/>
              <w:left w:val="single" w:sz="6" w:space="0" w:color="auto"/>
              <w:bottom w:val="single" w:sz="6" w:space="0" w:color="auto"/>
              <w:right w:val="single" w:sz="4" w:space="0" w:color="auto"/>
            </w:tcBorders>
          </w:tcPr>
          <w:p w14:paraId="29D7D37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B33287" w:rsidRPr="004472D2" w14:paraId="103EA4E7"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2E93AAA4" w14:textId="77777777" w:rsidR="00B33287" w:rsidRPr="004472D2" w:rsidRDefault="00B33287" w:rsidP="00B45346">
            <w:pPr>
              <w:pStyle w:val="Tabletext"/>
              <w:jc w:val="center"/>
              <w:rPr>
                <w:lang w:val="fr-CH"/>
              </w:rPr>
            </w:pPr>
            <w:r w:rsidRPr="004472D2">
              <w:rPr>
                <w:lang w:val="fr-CH"/>
              </w:rPr>
              <w:t>2</w:t>
            </w:r>
            <w:r w:rsidRPr="004472D2">
              <w:rPr>
                <w:rFonts w:ascii="Tms Rmn" w:hAnsi="Tms Rmn"/>
                <w:sz w:val="12"/>
                <w:lang w:val="fr-CH"/>
              </w:rPr>
              <w:t> </w:t>
            </w:r>
            <w:r w:rsidRPr="004472D2">
              <w:rPr>
                <w:lang w:val="fr-CH"/>
              </w:rPr>
              <w:t>690-2</w:t>
            </w:r>
            <w:r w:rsidRPr="004472D2">
              <w:rPr>
                <w:rFonts w:ascii="Tms Rmn" w:hAnsi="Tms Rmn"/>
                <w:sz w:val="12"/>
                <w:lang w:val="fr-CH"/>
              </w:rPr>
              <w:t> </w:t>
            </w:r>
            <w:r w:rsidRPr="004472D2">
              <w:rPr>
                <w:lang w:val="fr-CH"/>
              </w:rPr>
              <w:t>700</w:t>
            </w:r>
          </w:p>
        </w:tc>
        <w:tc>
          <w:tcPr>
            <w:tcW w:w="1541" w:type="dxa"/>
            <w:tcBorders>
              <w:top w:val="single" w:sz="6" w:space="0" w:color="auto"/>
              <w:left w:val="single" w:sz="6" w:space="0" w:color="auto"/>
              <w:bottom w:val="single" w:sz="6" w:space="0" w:color="auto"/>
              <w:right w:val="single" w:sz="6" w:space="0" w:color="auto"/>
            </w:tcBorders>
          </w:tcPr>
          <w:p w14:paraId="720632DC"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–177</w:t>
            </w:r>
          </w:p>
        </w:tc>
        <w:tc>
          <w:tcPr>
            <w:tcW w:w="1848" w:type="dxa"/>
            <w:tcBorders>
              <w:top w:val="single" w:sz="6" w:space="0" w:color="auto"/>
              <w:left w:val="single" w:sz="6" w:space="0" w:color="auto"/>
              <w:bottom w:val="single" w:sz="6" w:space="0" w:color="auto"/>
              <w:right w:val="single" w:sz="6" w:space="0" w:color="auto"/>
            </w:tcBorders>
          </w:tcPr>
          <w:p w14:paraId="72DA279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14:paraId="362DCDD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163F2A1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7B06B9BE"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4E48DEA6" w14:textId="77777777" w:rsidR="00B33287" w:rsidRPr="004472D2" w:rsidRDefault="00B33287" w:rsidP="00B45346">
            <w:pPr>
              <w:pStyle w:val="Tabletext"/>
              <w:jc w:val="center"/>
              <w:rPr>
                <w:lang w:val="fr-CH"/>
              </w:rPr>
            </w:pPr>
            <w:r w:rsidRPr="004472D2">
              <w:rPr>
                <w:lang w:val="fr-CH"/>
              </w:rPr>
              <w:t>4</w:t>
            </w:r>
            <w:r w:rsidRPr="004472D2">
              <w:rPr>
                <w:rFonts w:ascii="Tms Rmn" w:hAnsi="Tms Rmn"/>
                <w:sz w:val="12"/>
                <w:lang w:val="fr-CH"/>
              </w:rPr>
              <w:t> </w:t>
            </w:r>
            <w:r w:rsidRPr="004472D2">
              <w:rPr>
                <w:lang w:val="fr-CH"/>
              </w:rPr>
              <w:t>990-5</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5C927100"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–171</w:t>
            </w:r>
          </w:p>
        </w:tc>
        <w:tc>
          <w:tcPr>
            <w:tcW w:w="1848" w:type="dxa"/>
            <w:tcBorders>
              <w:top w:val="single" w:sz="6" w:space="0" w:color="auto"/>
              <w:left w:val="single" w:sz="6" w:space="0" w:color="auto"/>
              <w:bottom w:val="single" w:sz="6" w:space="0" w:color="auto"/>
              <w:right w:val="single" w:sz="6" w:space="0" w:color="auto"/>
            </w:tcBorders>
          </w:tcPr>
          <w:p w14:paraId="7906000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14:paraId="763B6C5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60B7821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617EDC22"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4C10A4DC" w14:textId="77777777" w:rsidR="00B33287" w:rsidRPr="004472D2" w:rsidRDefault="00B33287" w:rsidP="00B45346">
            <w:pPr>
              <w:pStyle w:val="Tabletext"/>
              <w:jc w:val="center"/>
              <w:rPr>
                <w:lang w:val="fr-CH"/>
              </w:rPr>
            </w:pPr>
            <w:r w:rsidRPr="004472D2">
              <w:rPr>
                <w:lang w:val="fr-CH"/>
              </w:rPr>
              <w:t>(GHz)</w:t>
            </w:r>
          </w:p>
        </w:tc>
        <w:tc>
          <w:tcPr>
            <w:tcW w:w="1541" w:type="dxa"/>
            <w:tcBorders>
              <w:top w:val="single" w:sz="6" w:space="0" w:color="auto"/>
              <w:left w:val="single" w:sz="6" w:space="0" w:color="auto"/>
              <w:bottom w:val="single" w:sz="6" w:space="0" w:color="auto"/>
              <w:right w:val="single" w:sz="6" w:space="0" w:color="auto"/>
            </w:tcBorders>
          </w:tcPr>
          <w:p w14:paraId="3591690F" w14:textId="77777777" w:rsidR="00B33287" w:rsidRPr="004472D2" w:rsidRDefault="00B33287" w:rsidP="00B45346">
            <w:pPr>
              <w:pStyle w:val="Tabletext"/>
              <w:rPr>
                <w:lang w:val="fr-CH"/>
              </w:rPr>
            </w:pPr>
          </w:p>
        </w:tc>
        <w:tc>
          <w:tcPr>
            <w:tcW w:w="1848" w:type="dxa"/>
            <w:tcBorders>
              <w:top w:val="single" w:sz="6" w:space="0" w:color="auto"/>
              <w:left w:val="single" w:sz="6" w:space="0" w:color="auto"/>
              <w:bottom w:val="single" w:sz="6" w:space="0" w:color="auto"/>
              <w:right w:val="single" w:sz="6" w:space="0" w:color="auto"/>
            </w:tcBorders>
          </w:tcPr>
          <w:p w14:paraId="267835D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p>
        </w:tc>
        <w:tc>
          <w:tcPr>
            <w:tcW w:w="1541" w:type="dxa"/>
            <w:tcBorders>
              <w:top w:val="single" w:sz="6" w:space="0" w:color="auto"/>
              <w:left w:val="single" w:sz="6" w:space="0" w:color="auto"/>
              <w:bottom w:val="single" w:sz="6" w:space="0" w:color="auto"/>
              <w:right w:val="single" w:sz="6" w:space="0" w:color="auto"/>
            </w:tcBorders>
          </w:tcPr>
          <w:p w14:paraId="6CB59D2B" w14:textId="77777777" w:rsidR="00B33287" w:rsidRPr="004472D2" w:rsidRDefault="00B33287" w:rsidP="00B45346">
            <w:pPr>
              <w:pStyle w:val="Tabletext"/>
              <w:rPr>
                <w:lang w:val="fr-CH"/>
              </w:rPr>
            </w:pPr>
          </w:p>
        </w:tc>
        <w:tc>
          <w:tcPr>
            <w:tcW w:w="2246" w:type="dxa"/>
            <w:tcBorders>
              <w:top w:val="single" w:sz="6" w:space="0" w:color="auto"/>
              <w:left w:val="single" w:sz="6" w:space="0" w:color="auto"/>
              <w:bottom w:val="single" w:sz="6" w:space="0" w:color="auto"/>
              <w:right w:val="single" w:sz="4" w:space="0" w:color="auto"/>
            </w:tcBorders>
          </w:tcPr>
          <w:p w14:paraId="0E5B5955" w14:textId="77777777" w:rsidR="00B33287" w:rsidRPr="004472D2" w:rsidRDefault="00B33287" w:rsidP="00B45346">
            <w:pPr>
              <w:pStyle w:val="Tabletext"/>
              <w:rPr>
                <w:lang w:val="fr-CH"/>
              </w:rPr>
            </w:pPr>
          </w:p>
        </w:tc>
      </w:tr>
      <w:tr w:rsidR="00B33287" w:rsidRPr="004472D2" w14:paraId="66796D3C"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5ACFDE6A" w14:textId="77777777" w:rsidR="00B33287" w:rsidRPr="004472D2" w:rsidRDefault="00B33287" w:rsidP="00B45346">
            <w:pPr>
              <w:pStyle w:val="Tabletext"/>
              <w:jc w:val="center"/>
              <w:rPr>
                <w:lang w:val="fr-CH"/>
              </w:rPr>
            </w:pPr>
            <w:r w:rsidRPr="004472D2">
              <w:rPr>
                <w:lang w:val="fr-CH"/>
              </w:rPr>
              <w:t>10,6-10,7</w:t>
            </w:r>
          </w:p>
        </w:tc>
        <w:tc>
          <w:tcPr>
            <w:tcW w:w="1541" w:type="dxa"/>
            <w:tcBorders>
              <w:top w:val="single" w:sz="6" w:space="0" w:color="auto"/>
              <w:left w:val="single" w:sz="6" w:space="0" w:color="auto"/>
              <w:bottom w:val="single" w:sz="6" w:space="0" w:color="auto"/>
              <w:right w:val="single" w:sz="6" w:space="0" w:color="auto"/>
            </w:tcBorders>
          </w:tcPr>
          <w:p w14:paraId="73946F15"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–160</w:t>
            </w:r>
          </w:p>
        </w:tc>
        <w:tc>
          <w:tcPr>
            <w:tcW w:w="1848" w:type="dxa"/>
            <w:tcBorders>
              <w:top w:val="single" w:sz="6" w:space="0" w:color="auto"/>
              <w:left w:val="single" w:sz="6" w:space="0" w:color="auto"/>
              <w:bottom w:val="single" w:sz="6" w:space="0" w:color="auto"/>
              <w:right w:val="single" w:sz="6" w:space="0" w:color="auto"/>
            </w:tcBorders>
          </w:tcPr>
          <w:p w14:paraId="20766C0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100</w:t>
            </w:r>
          </w:p>
        </w:tc>
        <w:tc>
          <w:tcPr>
            <w:tcW w:w="1541" w:type="dxa"/>
            <w:tcBorders>
              <w:top w:val="single" w:sz="6" w:space="0" w:color="auto"/>
              <w:left w:val="single" w:sz="6" w:space="0" w:color="auto"/>
              <w:bottom w:val="single" w:sz="6" w:space="0" w:color="auto"/>
              <w:right w:val="single" w:sz="6" w:space="0" w:color="auto"/>
            </w:tcBorders>
          </w:tcPr>
          <w:p w14:paraId="7A1ACB2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70F0F1C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685AFA99"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5B608B4F" w14:textId="77777777" w:rsidR="00B33287" w:rsidRPr="004472D2" w:rsidRDefault="00B33287" w:rsidP="00B45346">
            <w:pPr>
              <w:pStyle w:val="Tabletext"/>
              <w:jc w:val="center"/>
              <w:rPr>
                <w:lang w:val="fr-CH"/>
              </w:rPr>
            </w:pPr>
            <w:r w:rsidRPr="004472D2">
              <w:rPr>
                <w:lang w:val="fr-CH"/>
              </w:rPr>
              <w:t>15,35-15,4</w:t>
            </w:r>
          </w:p>
        </w:tc>
        <w:tc>
          <w:tcPr>
            <w:tcW w:w="1541" w:type="dxa"/>
            <w:tcBorders>
              <w:top w:val="single" w:sz="6" w:space="0" w:color="auto"/>
              <w:left w:val="single" w:sz="6" w:space="0" w:color="auto"/>
              <w:bottom w:val="single" w:sz="6" w:space="0" w:color="auto"/>
              <w:right w:val="single" w:sz="6" w:space="0" w:color="auto"/>
            </w:tcBorders>
          </w:tcPr>
          <w:p w14:paraId="21CD40D9"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–156</w:t>
            </w:r>
          </w:p>
        </w:tc>
        <w:tc>
          <w:tcPr>
            <w:tcW w:w="1848" w:type="dxa"/>
            <w:tcBorders>
              <w:top w:val="single" w:sz="6" w:space="0" w:color="auto"/>
              <w:left w:val="single" w:sz="6" w:space="0" w:color="auto"/>
              <w:bottom w:val="single" w:sz="6" w:space="0" w:color="auto"/>
              <w:right w:val="single" w:sz="6" w:space="0" w:color="auto"/>
            </w:tcBorders>
          </w:tcPr>
          <w:p w14:paraId="5A3D94E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50</w:t>
            </w:r>
          </w:p>
        </w:tc>
        <w:tc>
          <w:tcPr>
            <w:tcW w:w="1541" w:type="dxa"/>
            <w:tcBorders>
              <w:top w:val="single" w:sz="6" w:space="0" w:color="auto"/>
              <w:left w:val="single" w:sz="6" w:space="0" w:color="auto"/>
              <w:bottom w:val="single" w:sz="6" w:space="0" w:color="auto"/>
              <w:right w:val="single" w:sz="6" w:space="0" w:color="auto"/>
            </w:tcBorders>
          </w:tcPr>
          <w:p w14:paraId="07874EF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6CED582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4DFD9EAB"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54CAF4E" w14:textId="77777777" w:rsidR="00B33287" w:rsidRPr="004472D2" w:rsidRDefault="00B33287" w:rsidP="00B45346">
            <w:pPr>
              <w:pStyle w:val="Tabletext"/>
              <w:jc w:val="center"/>
              <w:rPr>
                <w:lang w:val="fr-CH"/>
              </w:rPr>
            </w:pPr>
            <w:r w:rsidRPr="004472D2">
              <w:rPr>
                <w:lang w:val="fr-CH"/>
              </w:rPr>
              <w:t>22,21-22,5</w:t>
            </w:r>
          </w:p>
        </w:tc>
        <w:tc>
          <w:tcPr>
            <w:tcW w:w="1541" w:type="dxa"/>
            <w:tcBorders>
              <w:top w:val="single" w:sz="6" w:space="0" w:color="auto"/>
              <w:left w:val="single" w:sz="6" w:space="0" w:color="auto"/>
              <w:bottom w:val="single" w:sz="6" w:space="0" w:color="auto"/>
              <w:right w:val="single" w:sz="6" w:space="0" w:color="auto"/>
            </w:tcBorders>
          </w:tcPr>
          <w:p w14:paraId="69EDF02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14:paraId="682286B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14:paraId="0F9815E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–162</w:t>
            </w:r>
          </w:p>
        </w:tc>
        <w:tc>
          <w:tcPr>
            <w:tcW w:w="2246" w:type="dxa"/>
            <w:tcBorders>
              <w:top w:val="single" w:sz="6" w:space="0" w:color="auto"/>
              <w:left w:val="single" w:sz="6" w:space="0" w:color="auto"/>
              <w:bottom w:val="single" w:sz="6" w:space="0" w:color="auto"/>
              <w:right w:val="single" w:sz="4" w:space="0" w:color="auto"/>
            </w:tcBorders>
          </w:tcPr>
          <w:p w14:paraId="588DAB9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250</w:t>
            </w:r>
          </w:p>
        </w:tc>
      </w:tr>
      <w:tr w:rsidR="00B33287" w:rsidRPr="004472D2" w14:paraId="4B2B049A"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15BCF0E6" w14:textId="77777777" w:rsidR="00B33287" w:rsidRPr="004472D2" w:rsidRDefault="00B33287" w:rsidP="00B45346">
            <w:pPr>
              <w:pStyle w:val="Tabletext"/>
              <w:jc w:val="center"/>
              <w:rPr>
                <w:lang w:val="fr-CH"/>
              </w:rPr>
            </w:pPr>
            <w:r w:rsidRPr="004472D2">
              <w:rPr>
                <w:lang w:val="fr-CH"/>
              </w:rPr>
              <w:t>23,6-24,0</w:t>
            </w:r>
          </w:p>
        </w:tc>
        <w:tc>
          <w:tcPr>
            <w:tcW w:w="1541" w:type="dxa"/>
            <w:tcBorders>
              <w:top w:val="single" w:sz="6" w:space="0" w:color="auto"/>
              <w:left w:val="single" w:sz="6" w:space="0" w:color="auto"/>
              <w:bottom w:val="single" w:sz="6" w:space="0" w:color="auto"/>
              <w:right w:val="single" w:sz="6" w:space="0" w:color="auto"/>
            </w:tcBorders>
          </w:tcPr>
          <w:p w14:paraId="0C7254D1"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–147</w:t>
            </w:r>
          </w:p>
        </w:tc>
        <w:tc>
          <w:tcPr>
            <w:tcW w:w="1848" w:type="dxa"/>
            <w:tcBorders>
              <w:top w:val="single" w:sz="6" w:space="0" w:color="auto"/>
              <w:left w:val="single" w:sz="6" w:space="0" w:color="auto"/>
              <w:bottom w:val="single" w:sz="6" w:space="0" w:color="auto"/>
              <w:right w:val="single" w:sz="6" w:space="0" w:color="auto"/>
            </w:tcBorders>
          </w:tcPr>
          <w:p w14:paraId="192C7E5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rPr>
                <w:lang w:val="fr-CH"/>
              </w:rPr>
            </w:pPr>
            <w:r w:rsidRPr="004472D2">
              <w:rPr>
                <w:lang w:val="fr-CH"/>
              </w:rPr>
              <w:t>400</w:t>
            </w:r>
          </w:p>
        </w:tc>
        <w:tc>
          <w:tcPr>
            <w:tcW w:w="1541" w:type="dxa"/>
            <w:tcBorders>
              <w:top w:val="single" w:sz="6" w:space="0" w:color="auto"/>
              <w:left w:val="single" w:sz="6" w:space="0" w:color="auto"/>
              <w:bottom w:val="single" w:sz="6" w:space="0" w:color="auto"/>
              <w:right w:val="single" w:sz="6" w:space="0" w:color="auto"/>
            </w:tcBorders>
          </w:tcPr>
          <w:p w14:paraId="5AF6993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–161</w:t>
            </w:r>
          </w:p>
        </w:tc>
        <w:tc>
          <w:tcPr>
            <w:tcW w:w="2246" w:type="dxa"/>
            <w:tcBorders>
              <w:top w:val="single" w:sz="6" w:space="0" w:color="auto"/>
              <w:left w:val="single" w:sz="6" w:space="0" w:color="auto"/>
              <w:bottom w:val="single" w:sz="6" w:space="0" w:color="auto"/>
              <w:right w:val="single" w:sz="4" w:space="0" w:color="auto"/>
            </w:tcBorders>
          </w:tcPr>
          <w:p w14:paraId="416141E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250</w:t>
            </w:r>
          </w:p>
        </w:tc>
      </w:tr>
      <w:tr w:rsidR="00B33287" w:rsidRPr="004472D2" w14:paraId="130D5DB0"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4C5C6A2D" w14:textId="77777777" w:rsidR="00B33287" w:rsidRPr="004472D2" w:rsidRDefault="00B33287" w:rsidP="00B45346">
            <w:pPr>
              <w:pStyle w:val="Tabletext"/>
              <w:jc w:val="center"/>
              <w:rPr>
                <w:lang w:val="fr-CH"/>
              </w:rPr>
            </w:pPr>
            <w:r w:rsidRPr="004472D2">
              <w:rPr>
                <w:lang w:val="fr-CH"/>
              </w:rPr>
              <w:t>31,3-31,8</w:t>
            </w:r>
          </w:p>
        </w:tc>
        <w:tc>
          <w:tcPr>
            <w:tcW w:w="1541" w:type="dxa"/>
            <w:tcBorders>
              <w:top w:val="single" w:sz="6" w:space="0" w:color="auto"/>
              <w:left w:val="single" w:sz="6" w:space="0" w:color="auto"/>
              <w:bottom w:val="single" w:sz="6" w:space="0" w:color="auto"/>
              <w:right w:val="single" w:sz="6" w:space="0" w:color="auto"/>
            </w:tcBorders>
          </w:tcPr>
          <w:p w14:paraId="10621F36"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–141</w:t>
            </w:r>
          </w:p>
        </w:tc>
        <w:tc>
          <w:tcPr>
            <w:tcW w:w="1848" w:type="dxa"/>
            <w:tcBorders>
              <w:top w:val="single" w:sz="6" w:space="0" w:color="auto"/>
              <w:left w:val="single" w:sz="6" w:space="0" w:color="auto"/>
              <w:bottom w:val="single" w:sz="6" w:space="0" w:color="auto"/>
              <w:right w:val="single" w:sz="6" w:space="0" w:color="auto"/>
            </w:tcBorders>
          </w:tcPr>
          <w:p w14:paraId="1F540C7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500</w:t>
            </w:r>
          </w:p>
        </w:tc>
        <w:tc>
          <w:tcPr>
            <w:tcW w:w="1541" w:type="dxa"/>
            <w:tcBorders>
              <w:top w:val="single" w:sz="6" w:space="0" w:color="auto"/>
              <w:left w:val="single" w:sz="6" w:space="0" w:color="auto"/>
              <w:bottom w:val="single" w:sz="6" w:space="0" w:color="auto"/>
              <w:right w:val="single" w:sz="6" w:space="0" w:color="auto"/>
            </w:tcBorders>
          </w:tcPr>
          <w:p w14:paraId="766E433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7F163C1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5497E36E"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2CFD620" w14:textId="77777777" w:rsidR="00B33287" w:rsidRPr="004472D2" w:rsidRDefault="00B33287" w:rsidP="00B45346">
            <w:pPr>
              <w:pStyle w:val="Tabletext"/>
              <w:jc w:val="center"/>
              <w:rPr>
                <w:lang w:val="fr-CH"/>
              </w:rPr>
            </w:pPr>
            <w:r w:rsidRPr="004472D2">
              <w:rPr>
                <w:lang w:val="fr-CH"/>
              </w:rPr>
              <w:t>42,5-43,5</w:t>
            </w:r>
          </w:p>
        </w:tc>
        <w:tc>
          <w:tcPr>
            <w:tcW w:w="1541" w:type="dxa"/>
            <w:tcBorders>
              <w:top w:val="single" w:sz="6" w:space="0" w:color="auto"/>
              <w:left w:val="single" w:sz="6" w:space="0" w:color="auto"/>
              <w:bottom w:val="single" w:sz="6" w:space="0" w:color="auto"/>
              <w:right w:val="single" w:sz="6" w:space="0" w:color="auto"/>
            </w:tcBorders>
          </w:tcPr>
          <w:p w14:paraId="7A562B0A"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–137</w:t>
            </w:r>
          </w:p>
        </w:tc>
        <w:tc>
          <w:tcPr>
            <w:tcW w:w="1848" w:type="dxa"/>
            <w:tcBorders>
              <w:top w:val="single" w:sz="6" w:space="0" w:color="auto"/>
              <w:left w:val="single" w:sz="6" w:space="0" w:color="auto"/>
              <w:bottom w:val="single" w:sz="6" w:space="0" w:color="auto"/>
              <w:right w:val="single" w:sz="6" w:space="0" w:color="auto"/>
            </w:tcBorders>
          </w:tcPr>
          <w:p w14:paraId="56BE1F4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56C31FA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–153</w:t>
            </w:r>
          </w:p>
        </w:tc>
        <w:tc>
          <w:tcPr>
            <w:tcW w:w="2246" w:type="dxa"/>
            <w:tcBorders>
              <w:top w:val="single" w:sz="6" w:space="0" w:color="auto"/>
              <w:left w:val="single" w:sz="6" w:space="0" w:color="auto"/>
              <w:bottom w:val="single" w:sz="6" w:space="0" w:color="auto"/>
              <w:right w:val="single" w:sz="4" w:space="0" w:color="auto"/>
            </w:tcBorders>
          </w:tcPr>
          <w:p w14:paraId="16A1B48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500</w:t>
            </w:r>
          </w:p>
        </w:tc>
      </w:tr>
      <w:tr w:rsidR="00B33287" w:rsidRPr="004472D2" w14:paraId="1382D1F5"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61FCCFDF" w14:textId="77777777" w:rsidR="00B33287" w:rsidRPr="004472D2" w:rsidRDefault="00B33287" w:rsidP="00B45346">
            <w:pPr>
              <w:pStyle w:val="Tabletext"/>
              <w:jc w:val="center"/>
              <w:rPr>
                <w:lang w:val="fr-CH"/>
              </w:rPr>
            </w:pPr>
            <w:r w:rsidRPr="004472D2">
              <w:rPr>
                <w:lang w:val="fr-CH"/>
              </w:rPr>
              <w:t>86-92</w:t>
            </w:r>
          </w:p>
        </w:tc>
        <w:tc>
          <w:tcPr>
            <w:tcW w:w="1541" w:type="dxa"/>
            <w:tcBorders>
              <w:top w:val="single" w:sz="6" w:space="0" w:color="auto"/>
              <w:left w:val="single" w:sz="6" w:space="0" w:color="auto"/>
              <w:bottom w:val="single" w:sz="6" w:space="0" w:color="auto"/>
              <w:right w:val="single" w:sz="6" w:space="0" w:color="auto"/>
            </w:tcBorders>
          </w:tcPr>
          <w:p w14:paraId="3ABF80D8"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–125</w:t>
            </w:r>
          </w:p>
        </w:tc>
        <w:tc>
          <w:tcPr>
            <w:tcW w:w="1848" w:type="dxa"/>
            <w:tcBorders>
              <w:top w:val="single" w:sz="6" w:space="0" w:color="auto"/>
              <w:left w:val="single" w:sz="6" w:space="0" w:color="auto"/>
              <w:bottom w:val="single" w:sz="6" w:space="0" w:color="auto"/>
              <w:right w:val="single" w:sz="6" w:space="0" w:color="auto"/>
            </w:tcBorders>
          </w:tcPr>
          <w:p w14:paraId="5FBEA85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6</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304D3BE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–144</w:t>
            </w:r>
          </w:p>
        </w:tc>
        <w:tc>
          <w:tcPr>
            <w:tcW w:w="2246" w:type="dxa"/>
            <w:tcBorders>
              <w:top w:val="single" w:sz="6" w:space="0" w:color="auto"/>
              <w:left w:val="single" w:sz="6" w:space="0" w:color="auto"/>
              <w:bottom w:val="single" w:sz="6" w:space="0" w:color="auto"/>
              <w:right w:val="single" w:sz="4" w:space="0" w:color="auto"/>
            </w:tcBorders>
          </w:tcPr>
          <w:p w14:paraId="1E007B3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1</w:t>
            </w:r>
            <w:r w:rsidRPr="004472D2">
              <w:rPr>
                <w:rFonts w:ascii="Tms Rmn" w:hAnsi="Tms Rmn"/>
                <w:sz w:val="12"/>
                <w:lang w:val="fr-CH"/>
              </w:rPr>
              <w:t> </w:t>
            </w:r>
            <w:r w:rsidRPr="004472D2">
              <w:rPr>
                <w:lang w:val="fr-CH"/>
              </w:rPr>
              <w:t>000</w:t>
            </w:r>
          </w:p>
        </w:tc>
      </w:tr>
      <w:tr w:rsidR="00B33287" w:rsidRPr="004472D2" w14:paraId="137119FE"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1CBD5E9A" w14:textId="77777777" w:rsidR="00B33287" w:rsidRPr="004472D2" w:rsidRDefault="00B33287" w:rsidP="00B45346">
            <w:pPr>
              <w:pStyle w:val="Tabletext"/>
              <w:jc w:val="center"/>
              <w:rPr>
                <w:lang w:val="fr-CH"/>
              </w:rPr>
            </w:pPr>
            <w:r w:rsidRPr="004472D2">
              <w:rPr>
                <w:lang w:val="fr-CH"/>
              </w:rPr>
              <w:t>105-116</w:t>
            </w:r>
          </w:p>
        </w:tc>
        <w:tc>
          <w:tcPr>
            <w:tcW w:w="1541" w:type="dxa"/>
            <w:tcBorders>
              <w:top w:val="single" w:sz="6" w:space="0" w:color="auto"/>
              <w:left w:val="single" w:sz="6" w:space="0" w:color="auto"/>
              <w:bottom w:val="single" w:sz="6" w:space="0" w:color="auto"/>
              <w:right w:val="single" w:sz="6" w:space="0" w:color="auto"/>
            </w:tcBorders>
          </w:tcPr>
          <w:p w14:paraId="27E2EF12"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–121</w:t>
            </w:r>
          </w:p>
        </w:tc>
        <w:tc>
          <w:tcPr>
            <w:tcW w:w="1848" w:type="dxa"/>
            <w:tcBorders>
              <w:top w:val="single" w:sz="6" w:space="0" w:color="auto"/>
              <w:left w:val="single" w:sz="6" w:space="0" w:color="auto"/>
              <w:bottom w:val="single" w:sz="6" w:space="0" w:color="auto"/>
              <w:right w:val="single" w:sz="6" w:space="0" w:color="auto"/>
            </w:tcBorders>
          </w:tcPr>
          <w:p w14:paraId="47FA571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11</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69EACC4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–141</w:t>
            </w:r>
          </w:p>
        </w:tc>
        <w:tc>
          <w:tcPr>
            <w:tcW w:w="2246" w:type="dxa"/>
            <w:tcBorders>
              <w:top w:val="single" w:sz="6" w:space="0" w:color="auto"/>
              <w:left w:val="single" w:sz="6" w:space="0" w:color="auto"/>
              <w:bottom w:val="single" w:sz="6" w:space="0" w:color="auto"/>
              <w:right w:val="single" w:sz="4" w:space="0" w:color="auto"/>
            </w:tcBorders>
          </w:tcPr>
          <w:p w14:paraId="6FAB232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1</w:t>
            </w:r>
            <w:r w:rsidRPr="004472D2">
              <w:rPr>
                <w:rFonts w:ascii="Tms Rmn" w:hAnsi="Tms Rmn"/>
                <w:sz w:val="12"/>
                <w:lang w:val="fr-CH"/>
              </w:rPr>
              <w:t> </w:t>
            </w:r>
            <w:r w:rsidRPr="004472D2">
              <w:rPr>
                <w:lang w:val="fr-CH"/>
              </w:rPr>
              <w:t>000</w:t>
            </w:r>
          </w:p>
        </w:tc>
      </w:tr>
      <w:tr w:rsidR="00B33287" w:rsidRPr="004472D2" w14:paraId="614A8310"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74FED201" w14:textId="77777777" w:rsidR="00B33287" w:rsidRPr="004472D2" w:rsidRDefault="00B33287" w:rsidP="00B45346">
            <w:pPr>
              <w:pStyle w:val="Tabletext"/>
              <w:jc w:val="center"/>
              <w:rPr>
                <w:lang w:val="fr-CH"/>
              </w:rPr>
            </w:pPr>
            <w:r w:rsidRPr="004472D2">
              <w:rPr>
                <w:lang w:val="fr-CH"/>
              </w:rPr>
              <w:t>164-168</w:t>
            </w:r>
          </w:p>
        </w:tc>
        <w:tc>
          <w:tcPr>
            <w:tcW w:w="1541" w:type="dxa"/>
            <w:tcBorders>
              <w:top w:val="single" w:sz="6" w:space="0" w:color="auto"/>
              <w:left w:val="single" w:sz="6" w:space="0" w:color="auto"/>
              <w:bottom w:val="single" w:sz="6" w:space="0" w:color="auto"/>
              <w:right w:val="single" w:sz="6" w:space="0" w:color="auto"/>
            </w:tcBorders>
          </w:tcPr>
          <w:p w14:paraId="6ECB5B0F"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–120</w:t>
            </w:r>
          </w:p>
        </w:tc>
        <w:tc>
          <w:tcPr>
            <w:tcW w:w="1848" w:type="dxa"/>
            <w:tcBorders>
              <w:top w:val="single" w:sz="6" w:space="0" w:color="auto"/>
              <w:left w:val="single" w:sz="6" w:space="0" w:color="auto"/>
              <w:bottom w:val="single" w:sz="6" w:space="0" w:color="auto"/>
              <w:right w:val="single" w:sz="6" w:space="0" w:color="auto"/>
            </w:tcBorders>
          </w:tcPr>
          <w:p w14:paraId="0A71417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4</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35E9452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14:paraId="510FAC1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B33287" w:rsidRPr="004472D2" w14:paraId="4B4332C7"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0292F54D" w14:textId="77777777" w:rsidR="00B33287" w:rsidRPr="004472D2" w:rsidRDefault="00B33287" w:rsidP="00B45346">
            <w:pPr>
              <w:pStyle w:val="Tabletext"/>
              <w:jc w:val="center"/>
              <w:rPr>
                <w:lang w:val="fr-CH"/>
              </w:rPr>
            </w:pPr>
            <w:r w:rsidRPr="004472D2">
              <w:rPr>
                <w:lang w:val="fr-CH"/>
              </w:rPr>
              <w:t>182-185</w:t>
            </w:r>
          </w:p>
        </w:tc>
        <w:tc>
          <w:tcPr>
            <w:tcW w:w="1541" w:type="dxa"/>
            <w:tcBorders>
              <w:top w:val="single" w:sz="6" w:space="0" w:color="auto"/>
              <w:left w:val="single" w:sz="6" w:space="0" w:color="auto"/>
              <w:bottom w:val="single" w:sz="6" w:space="0" w:color="auto"/>
              <w:right w:val="single" w:sz="6" w:space="0" w:color="auto"/>
            </w:tcBorders>
          </w:tcPr>
          <w:p w14:paraId="5AD9417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14:paraId="5BB08E4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14:paraId="1F4F1EC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–136</w:t>
            </w:r>
          </w:p>
        </w:tc>
        <w:tc>
          <w:tcPr>
            <w:tcW w:w="2246" w:type="dxa"/>
            <w:tcBorders>
              <w:top w:val="single" w:sz="6" w:space="0" w:color="auto"/>
              <w:left w:val="single" w:sz="6" w:space="0" w:color="auto"/>
              <w:bottom w:val="single" w:sz="6" w:space="0" w:color="auto"/>
              <w:right w:val="single" w:sz="4" w:space="0" w:color="auto"/>
            </w:tcBorders>
          </w:tcPr>
          <w:p w14:paraId="395D4C4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1</w:t>
            </w:r>
            <w:r w:rsidRPr="004472D2">
              <w:rPr>
                <w:rFonts w:ascii="Tms Rmn" w:hAnsi="Tms Rmn"/>
                <w:sz w:val="12"/>
                <w:lang w:val="fr-CH"/>
              </w:rPr>
              <w:t> </w:t>
            </w:r>
            <w:r w:rsidRPr="004472D2">
              <w:rPr>
                <w:lang w:val="fr-CH"/>
              </w:rPr>
              <w:t>500</w:t>
            </w:r>
          </w:p>
        </w:tc>
      </w:tr>
      <w:tr w:rsidR="00B33287" w:rsidRPr="004472D2" w14:paraId="76BA8D2E" w14:textId="77777777" w:rsidTr="00B45346">
        <w:trPr>
          <w:cantSplit/>
          <w:jc w:val="center"/>
        </w:trPr>
        <w:tc>
          <w:tcPr>
            <w:tcW w:w="2463" w:type="dxa"/>
            <w:tcBorders>
              <w:top w:val="single" w:sz="6" w:space="0" w:color="auto"/>
              <w:left w:val="single" w:sz="4" w:space="0" w:color="auto"/>
              <w:bottom w:val="nil"/>
              <w:right w:val="single" w:sz="6" w:space="0" w:color="auto"/>
            </w:tcBorders>
          </w:tcPr>
          <w:p w14:paraId="6BFFDBF9" w14:textId="77777777" w:rsidR="00B33287" w:rsidRPr="004472D2" w:rsidRDefault="00B33287" w:rsidP="00B45346">
            <w:pPr>
              <w:pStyle w:val="Tabletext"/>
              <w:jc w:val="center"/>
              <w:rPr>
                <w:lang w:val="fr-CH"/>
              </w:rPr>
            </w:pPr>
            <w:r w:rsidRPr="004472D2">
              <w:rPr>
                <w:lang w:val="fr-CH"/>
              </w:rPr>
              <w:t>217-231</w:t>
            </w:r>
          </w:p>
        </w:tc>
        <w:tc>
          <w:tcPr>
            <w:tcW w:w="1541" w:type="dxa"/>
            <w:tcBorders>
              <w:top w:val="single" w:sz="6" w:space="0" w:color="auto"/>
              <w:left w:val="single" w:sz="6" w:space="0" w:color="auto"/>
              <w:bottom w:val="nil"/>
              <w:right w:val="single" w:sz="6" w:space="0" w:color="auto"/>
            </w:tcBorders>
          </w:tcPr>
          <w:p w14:paraId="51A6DDEF"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–114</w:t>
            </w:r>
          </w:p>
        </w:tc>
        <w:tc>
          <w:tcPr>
            <w:tcW w:w="1848" w:type="dxa"/>
            <w:tcBorders>
              <w:top w:val="single" w:sz="6" w:space="0" w:color="auto"/>
              <w:left w:val="single" w:sz="6" w:space="0" w:color="auto"/>
              <w:bottom w:val="nil"/>
              <w:right w:val="single" w:sz="6" w:space="0" w:color="auto"/>
            </w:tcBorders>
          </w:tcPr>
          <w:p w14:paraId="099D0B0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14</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nil"/>
              <w:right w:val="single" w:sz="6" w:space="0" w:color="auto"/>
            </w:tcBorders>
          </w:tcPr>
          <w:p w14:paraId="68BD6A1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–133</w:t>
            </w:r>
          </w:p>
        </w:tc>
        <w:tc>
          <w:tcPr>
            <w:tcW w:w="2246" w:type="dxa"/>
            <w:tcBorders>
              <w:top w:val="single" w:sz="6" w:space="0" w:color="auto"/>
              <w:left w:val="single" w:sz="6" w:space="0" w:color="auto"/>
              <w:bottom w:val="nil"/>
              <w:right w:val="single" w:sz="4" w:space="0" w:color="auto"/>
            </w:tcBorders>
          </w:tcPr>
          <w:p w14:paraId="459B6D3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w:t>
            </w:r>
            <w:r w:rsidRPr="004472D2">
              <w:rPr>
                <w:rFonts w:ascii="Tms Rmn" w:hAnsi="Tms Rmn"/>
                <w:sz w:val="12"/>
                <w:lang w:val="fr-CH"/>
              </w:rPr>
              <w:t> </w:t>
            </w:r>
            <w:r w:rsidRPr="004472D2">
              <w:rPr>
                <w:lang w:val="fr-CH"/>
              </w:rPr>
              <w:t>500</w:t>
            </w:r>
          </w:p>
        </w:tc>
      </w:tr>
      <w:tr w:rsidR="00B33287" w:rsidRPr="004472D2" w14:paraId="600A9A95" w14:textId="77777777" w:rsidTr="00B45346">
        <w:trPr>
          <w:cantSplit/>
          <w:jc w:val="center"/>
        </w:trPr>
        <w:tc>
          <w:tcPr>
            <w:tcW w:w="2463" w:type="dxa"/>
            <w:tcBorders>
              <w:top w:val="single" w:sz="6" w:space="0" w:color="auto"/>
              <w:left w:val="single" w:sz="4" w:space="0" w:color="auto"/>
              <w:bottom w:val="single" w:sz="6" w:space="0" w:color="auto"/>
              <w:right w:val="single" w:sz="6" w:space="0" w:color="auto"/>
            </w:tcBorders>
          </w:tcPr>
          <w:p w14:paraId="6DC71D9C" w14:textId="77777777" w:rsidR="00B33287" w:rsidRPr="004472D2" w:rsidRDefault="00B33287" w:rsidP="00B45346">
            <w:pPr>
              <w:pStyle w:val="Tabletext"/>
              <w:jc w:val="center"/>
              <w:rPr>
                <w:lang w:val="fr-CH"/>
              </w:rPr>
            </w:pPr>
            <w:r w:rsidRPr="004472D2">
              <w:rPr>
                <w:lang w:val="fr-CH"/>
              </w:rPr>
              <w:t>265-275</w:t>
            </w:r>
          </w:p>
        </w:tc>
        <w:tc>
          <w:tcPr>
            <w:tcW w:w="1541" w:type="dxa"/>
            <w:tcBorders>
              <w:top w:val="single" w:sz="6" w:space="0" w:color="auto"/>
              <w:left w:val="single" w:sz="6" w:space="0" w:color="auto"/>
              <w:bottom w:val="single" w:sz="6" w:space="0" w:color="auto"/>
              <w:right w:val="single" w:sz="6" w:space="0" w:color="auto"/>
            </w:tcBorders>
          </w:tcPr>
          <w:p w14:paraId="0AC7EC47" w14:textId="77777777" w:rsidR="00B33287" w:rsidRPr="004472D2" w:rsidRDefault="00B33287" w:rsidP="00B45346">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–113</w:t>
            </w:r>
          </w:p>
        </w:tc>
        <w:tc>
          <w:tcPr>
            <w:tcW w:w="1848" w:type="dxa"/>
            <w:tcBorders>
              <w:top w:val="single" w:sz="6" w:space="0" w:color="auto"/>
              <w:left w:val="single" w:sz="6" w:space="0" w:color="auto"/>
              <w:bottom w:val="single" w:sz="6" w:space="0" w:color="auto"/>
              <w:right w:val="single" w:sz="6" w:space="0" w:color="auto"/>
            </w:tcBorders>
          </w:tcPr>
          <w:p w14:paraId="32C003F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10</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14:paraId="0B65AA2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–131</w:t>
            </w:r>
          </w:p>
        </w:tc>
        <w:tc>
          <w:tcPr>
            <w:tcW w:w="2246" w:type="dxa"/>
            <w:tcBorders>
              <w:top w:val="single" w:sz="6" w:space="0" w:color="auto"/>
              <w:left w:val="single" w:sz="6" w:space="0" w:color="auto"/>
              <w:bottom w:val="single" w:sz="6" w:space="0" w:color="auto"/>
              <w:right w:val="single" w:sz="4" w:space="0" w:color="auto"/>
            </w:tcBorders>
          </w:tcPr>
          <w:p w14:paraId="563C3D5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w:t>
            </w:r>
            <w:r w:rsidRPr="004472D2">
              <w:rPr>
                <w:rFonts w:ascii="Tms Rmn" w:hAnsi="Tms Rmn"/>
                <w:sz w:val="12"/>
                <w:lang w:val="fr-CH"/>
              </w:rPr>
              <w:t> </w:t>
            </w:r>
            <w:r w:rsidRPr="004472D2">
              <w:rPr>
                <w:lang w:val="fr-CH"/>
              </w:rPr>
              <w:t>500</w:t>
            </w:r>
          </w:p>
        </w:tc>
      </w:tr>
      <w:tr w:rsidR="00B33287" w:rsidRPr="004472D2" w14:paraId="0D0EFC11" w14:textId="77777777" w:rsidTr="00B45346">
        <w:trPr>
          <w:cantSplit/>
          <w:jc w:val="center"/>
        </w:trPr>
        <w:tc>
          <w:tcPr>
            <w:tcW w:w="9639" w:type="dxa"/>
            <w:gridSpan w:val="5"/>
            <w:tcBorders>
              <w:top w:val="single" w:sz="6" w:space="0" w:color="auto"/>
              <w:left w:val="nil"/>
              <w:bottom w:val="nil"/>
              <w:right w:val="nil"/>
            </w:tcBorders>
          </w:tcPr>
          <w:p w14:paraId="11D92DC2" w14:textId="77777777" w:rsidR="00B33287" w:rsidRPr="004472D2" w:rsidRDefault="00B33287" w:rsidP="00B45346">
            <w:pPr>
              <w:pStyle w:val="Tablelegend"/>
              <w:spacing w:before="200" w:after="60"/>
              <w:rPr>
                <w:lang w:val="fr-CH"/>
              </w:rPr>
            </w:pPr>
            <w:r w:rsidRPr="004472D2">
              <w:rPr>
                <w:position w:val="6"/>
                <w:sz w:val="18"/>
                <w:lang w:val="fr-CH"/>
              </w:rPr>
              <w:t>*</w:t>
            </w:r>
            <w:r w:rsidRPr="004472D2">
              <w:rPr>
                <w:lang w:val="fr-CH"/>
              </w:rPr>
              <w:tab/>
              <w:t>Les niveaux sont calculés avec les hypothèses précises données dans la Recommandation UIT</w:t>
            </w:r>
            <w:r w:rsidRPr="004472D2">
              <w:rPr>
                <w:lang w:val="fr-CH"/>
              </w:rPr>
              <w:noBreakHyphen/>
              <w:t>R RA.769, en particulier avec un temps d'intégration de 2</w:t>
            </w:r>
            <w:r w:rsidRPr="004472D2">
              <w:rPr>
                <w:rFonts w:ascii="Tms Rmn" w:hAnsi="Tms Rmn"/>
                <w:sz w:val="12"/>
                <w:lang w:val="fr-CH"/>
              </w:rPr>
              <w:t> </w:t>
            </w:r>
            <w:r w:rsidRPr="004472D2">
              <w:rPr>
                <w:lang w:val="fr-CH"/>
              </w:rPr>
              <w:t>000 s.</w:t>
            </w:r>
          </w:p>
          <w:p w14:paraId="53BD26F8" w14:textId="77777777" w:rsidR="00B33287" w:rsidRPr="004472D2" w:rsidRDefault="00B33287" w:rsidP="00B45346">
            <w:pPr>
              <w:pStyle w:val="Tablelegend"/>
              <w:spacing w:before="60" w:after="60"/>
              <w:rPr>
                <w:lang w:val="fr-CH"/>
              </w:rPr>
            </w:pPr>
            <w:r w:rsidRPr="004472D2">
              <w:rPr>
                <w:vertAlign w:val="superscript"/>
                <w:lang w:val="fr-CH"/>
              </w:rPr>
              <w:t>(1)</w:t>
            </w:r>
            <w:r w:rsidRPr="004472D2">
              <w:rPr>
                <w:lang w:val="fr-CH"/>
              </w:rPr>
              <w:tab/>
              <w:t>Il s'agit des bandes de fréquences énumérées dans la Recommandation UIT-R RA.</w:t>
            </w:r>
            <w:proofErr w:type="gramStart"/>
            <w:r w:rsidRPr="004472D2">
              <w:rPr>
                <w:lang w:val="fr-CH"/>
              </w:rPr>
              <w:t>769;</w:t>
            </w:r>
            <w:proofErr w:type="gramEnd"/>
            <w:r w:rsidRPr="004472D2">
              <w:rPr>
                <w:lang w:val="fr-CH"/>
              </w:rPr>
              <w:t xml:space="preserve"> 8 autres bandes sont attribuées à titre primaire au service de radioastronomie dans le cadre du numéro 5.555 du RR.</w:t>
            </w:r>
          </w:p>
          <w:p w14:paraId="1A8CDA7A" w14:textId="77777777" w:rsidR="00B33287" w:rsidRPr="004472D2" w:rsidRDefault="00B33287" w:rsidP="00B45346">
            <w:pPr>
              <w:pStyle w:val="Tablelegend"/>
              <w:spacing w:before="60" w:after="60"/>
              <w:rPr>
                <w:lang w:val="fr-CH"/>
              </w:rPr>
            </w:pPr>
            <w:r w:rsidRPr="004472D2">
              <w:rPr>
                <w:vertAlign w:val="superscript"/>
                <w:lang w:val="fr-CH"/>
              </w:rPr>
              <w:t>(2)</w:t>
            </w:r>
            <w:r w:rsidRPr="004472D2">
              <w:rPr>
                <w:lang w:val="fr-CH"/>
              </w:rPr>
              <w:tab/>
              <w:t>Non énuméré dans le Tableau 2 de la Recommandation UIT</w:t>
            </w:r>
            <w:r w:rsidRPr="004472D2">
              <w:rPr>
                <w:lang w:val="fr-CH"/>
              </w:rPr>
              <w:noBreakHyphen/>
              <w:t>R RA.769.</w:t>
            </w:r>
          </w:p>
          <w:p w14:paraId="28A640C1" w14:textId="77777777" w:rsidR="00B33287" w:rsidRPr="004472D2" w:rsidRDefault="00B33287" w:rsidP="00B45346">
            <w:pPr>
              <w:pStyle w:val="Tablelegend"/>
              <w:spacing w:before="60" w:after="60"/>
              <w:rPr>
                <w:lang w:val="fr-CH"/>
              </w:rPr>
            </w:pPr>
            <w:r w:rsidRPr="004472D2">
              <w:rPr>
                <w:vertAlign w:val="superscript"/>
                <w:lang w:val="fr-CH"/>
              </w:rPr>
              <w:t>(3)</w:t>
            </w:r>
            <w:r w:rsidRPr="004472D2">
              <w:rPr>
                <w:lang w:val="fr-CH"/>
              </w:rPr>
              <w:tab/>
              <w:t>Non énuméré dans le Tableau 1 de la Recommandation UIT</w:t>
            </w:r>
            <w:r w:rsidRPr="004472D2">
              <w:rPr>
                <w:lang w:val="fr-CH"/>
              </w:rPr>
              <w:noBreakHyphen/>
              <w:t>R RA.769.</w:t>
            </w:r>
          </w:p>
        </w:tc>
      </w:tr>
    </w:tbl>
    <w:p w14:paraId="12E8C463" w14:textId="77777777" w:rsidR="00B33287" w:rsidRPr="004472D2" w:rsidRDefault="00B33287" w:rsidP="00B33287">
      <w:pPr>
        <w:pStyle w:val="Heading1"/>
        <w:rPr>
          <w:rFonts w:eastAsia="Arial Unicode MS"/>
          <w:lang w:val="fr-CH"/>
        </w:rPr>
      </w:pPr>
      <w:r w:rsidRPr="004472D2">
        <w:rPr>
          <w:lang w:val="fr-CH"/>
        </w:rPr>
        <w:t>3</w:t>
      </w:r>
      <w:r w:rsidRPr="004472D2">
        <w:rPr>
          <w:lang w:val="fr-CH"/>
        </w:rPr>
        <w:tab/>
        <w:t>Télédétection passive du service d'exploration de la Terre par satellite et du service de météorologie par satellite (Recommandation UIT-R SA.1029)</w:t>
      </w:r>
    </w:p>
    <w:p w14:paraId="06C2C3E3" w14:textId="77777777" w:rsidR="00B33287" w:rsidRPr="004472D2" w:rsidRDefault="00B33287" w:rsidP="00B33287">
      <w:pPr>
        <w:rPr>
          <w:lang w:val="fr-CH"/>
        </w:rPr>
      </w:pPr>
      <w:r w:rsidRPr="004472D2">
        <w:rPr>
          <w:lang w:val="fr-CH"/>
        </w:rPr>
        <w:t>Les niveaux de brouillage admissibles donnés dans le Tableau 9 ont été établis à partir de la Recommandation UIT</w:t>
      </w:r>
      <w:r w:rsidRPr="004472D2">
        <w:rPr>
          <w:lang w:val="fr-CH"/>
        </w:rPr>
        <w:noBreakHyphen/>
        <w:t>R SA.1029. Il s'agit de niveaux de puissance à l'entrée du récepteur et ils ne tiennent pas compte des caractéristiques de l'antenne de réception. Le gain de l'antenne de réception peut être déduit des valeurs de la résolution (km) données dans le Tableau 2 de la Recomman</w:t>
      </w:r>
      <w:r w:rsidRPr="004472D2">
        <w:rPr>
          <w:lang w:val="fr-CH"/>
        </w:rPr>
        <w:softHyphen/>
        <w:t>dation UIT-R SA.515 et le fait qu'une altitude orbitale type pour des télédétecteurs spatiaux peut être choisie égale à 500 km. Il faut noter que pour les télédétecteurs spatiaux, l'antenne du détecteur est normalement dirigée vers la surface de la Terre. Il convient également de noter que les niveaux indiqués dans le Tableau 9 sont exprimés sous forme de niveaux admissibles dans le contexte où ils répondent aux critères de brouillage pour les détecteurs passifs. Toutefois, l'utilisation du terme</w:t>
      </w:r>
      <w:proofErr w:type="gramStart"/>
      <w:r w:rsidRPr="004472D2">
        <w:rPr>
          <w:lang w:val="fr-CH"/>
        </w:rPr>
        <w:t xml:space="preserve"> «admissible</w:t>
      </w:r>
      <w:proofErr w:type="gramEnd"/>
      <w:r w:rsidRPr="004472D2">
        <w:rPr>
          <w:lang w:val="fr-CH"/>
        </w:rPr>
        <w:t>» peut ne pas être conforme à une définition strictement réglementaire.</w:t>
      </w:r>
    </w:p>
    <w:p w14:paraId="78E19E99" w14:textId="77777777" w:rsidR="00B33287" w:rsidRPr="004472D2" w:rsidRDefault="00B33287" w:rsidP="00B33287">
      <w:pPr>
        <w:pStyle w:val="TableNo"/>
        <w:rPr>
          <w:lang w:val="fr-CH"/>
        </w:rPr>
      </w:pPr>
      <w:r w:rsidRPr="004472D2">
        <w:rPr>
          <w:lang w:val="fr-CH"/>
        </w:rPr>
        <w:t>TABLEAU  9</w:t>
      </w:r>
    </w:p>
    <w:p w14:paraId="028E4A33" w14:textId="77777777" w:rsidR="00B33287" w:rsidRPr="004472D2" w:rsidRDefault="00B33287" w:rsidP="00B33287">
      <w:pPr>
        <w:pStyle w:val="Tabletitle"/>
        <w:rPr>
          <w:lang w:val="fr-CH"/>
        </w:rPr>
      </w:pPr>
      <w:r w:rsidRPr="004472D2">
        <w:rPr>
          <w:lang w:val="fr-CH"/>
        </w:rPr>
        <w:t>Niveaux de brouillage admissibles à l'entrée du récepteur</w:t>
      </w:r>
      <w:r w:rsidRPr="004472D2">
        <w:rPr>
          <w:lang w:val="fr-CH"/>
        </w:rPr>
        <w:br/>
        <w:t>pour la télédétection passive</w:t>
      </w:r>
    </w:p>
    <w:p w14:paraId="27C12852" w14:textId="77777777" w:rsidR="00B33287" w:rsidRPr="004472D2" w:rsidRDefault="00B33287" w:rsidP="00B33287">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B33287" w:rsidRPr="004472D2" w14:paraId="4E3581DD"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vAlign w:val="center"/>
          </w:tcPr>
          <w:p w14:paraId="3834A88F" w14:textId="77777777" w:rsidR="00B33287" w:rsidRPr="004472D2" w:rsidRDefault="00B33287" w:rsidP="00B45346">
            <w:pPr>
              <w:pStyle w:val="Tablehead"/>
              <w:rPr>
                <w:lang w:val="fr-CH"/>
              </w:rPr>
            </w:pPr>
            <w:r w:rsidRPr="004472D2">
              <w:rPr>
                <w:lang w:val="fr-CH"/>
              </w:rPr>
              <w:t>Fréquence</w:t>
            </w:r>
            <w:r w:rsidRPr="004472D2">
              <w:rPr>
                <w:lang w:val="fr-CH"/>
              </w:rP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57334D77" w14:textId="77777777" w:rsidR="00B33287" w:rsidRPr="004472D2" w:rsidRDefault="00B33287" w:rsidP="00B45346">
            <w:pPr>
              <w:pStyle w:val="Tablehead"/>
              <w:rPr>
                <w:lang w:val="fr-CH"/>
              </w:rPr>
            </w:pPr>
            <w:r w:rsidRPr="004472D2">
              <w:rPr>
                <w:lang w:val="fr-CH"/>
              </w:rPr>
              <w:t>Niveau de brouillage</w:t>
            </w:r>
            <w:r w:rsidRPr="004472D2">
              <w:rPr>
                <w:lang w:val="fr-CH"/>
              </w:rPr>
              <w:br/>
              <w:t>(dBW)</w:t>
            </w:r>
          </w:p>
        </w:tc>
        <w:tc>
          <w:tcPr>
            <w:tcW w:w="2552" w:type="dxa"/>
            <w:tcBorders>
              <w:top w:val="single" w:sz="6" w:space="0" w:color="auto"/>
              <w:left w:val="single" w:sz="6" w:space="0" w:color="auto"/>
              <w:bottom w:val="single" w:sz="6" w:space="0" w:color="auto"/>
              <w:right w:val="single" w:sz="6" w:space="0" w:color="auto"/>
            </w:tcBorders>
            <w:vAlign w:val="center"/>
          </w:tcPr>
          <w:p w14:paraId="662FAE10" w14:textId="77777777" w:rsidR="00B33287" w:rsidRPr="004472D2" w:rsidRDefault="00B33287" w:rsidP="00B45346">
            <w:pPr>
              <w:pStyle w:val="Tablehead"/>
              <w:rPr>
                <w:lang w:val="fr-CH"/>
              </w:rPr>
            </w:pPr>
            <w:r w:rsidRPr="004472D2">
              <w:rPr>
                <w:lang w:val="fr-CH"/>
              </w:rPr>
              <w:t>Largeur de bande</w:t>
            </w:r>
            <w:r w:rsidRPr="004472D2">
              <w:rPr>
                <w:lang w:val="fr-CH"/>
              </w:rPr>
              <w:br/>
              <w:t>de référence pour</w:t>
            </w:r>
            <w:r w:rsidRPr="004472D2">
              <w:rPr>
                <w:lang w:val="fr-CH"/>
              </w:rPr>
              <w:br/>
              <w:t>les brouillages</w:t>
            </w:r>
            <w:r w:rsidRPr="004472D2">
              <w:rPr>
                <w:lang w:val="fr-CH"/>
              </w:rPr>
              <w:br/>
              <w:t>(MHz)</w:t>
            </w:r>
          </w:p>
        </w:tc>
      </w:tr>
      <w:tr w:rsidR="00B33287" w:rsidRPr="004472D2" w14:paraId="6518AE42"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5C3E442" w14:textId="77777777" w:rsidR="00B33287" w:rsidRPr="004472D2" w:rsidRDefault="00B33287" w:rsidP="00B45346">
            <w:pPr>
              <w:pStyle w:val="Tabletext"/>
              <w:jc w:val="center"/>
              <w:rPr>
                <w:lang w:val="fr-CH"/>
              </w:rPr>
            </w:pPr>
            <w:r w:rsidRPr="004472D2">
              <w:rPr>
                <w:lang w:val="fr-CH"/>
              </w:rPr>
              <w:t>1,4-1,427</w:t>
            </w:r>
          </w:p>
        </w:tc>
        <w:tc>
          <w:tcPr>
            <w:tcW w:w="2552" w:type="dxa"/>
            <w:tcBorders>
              <w:top w:val="single" w:sz="6" w:space="0" w:color="auto"/>
              <w:left w:val="single" w:sz="6" w:space="0" w:color="auto"/>
              <w:bottom w:val="single" w:sz="6" w:space="0" w:color="auto"/>
              <w:right w:val="single" w:sz="6" w:space="0" w:color="auto"/>
            </w:tcBorders>
          </w:tcPr>
          <w:p w14:paraId="7718A42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–171</w:t>
            </w:r>
          </w:p>
        </w:tc>
        <w:tc>
          <w:tcPr>
            <w:tcW w:w="2552" w:type="dxa"/>
            <w:tcBorders>
              <w:top w:val="single" w:sz="6" w:space="0" w:color="auto"/>
              <w:left w:val="single" w:sz="6" w:space="0" w:color="auto"/>
              <w:bottom w:val="single" w:sz="6" w:space="0" w:color="auto"/>
              <w:right w:val="single" w:sz="6" w:space="0" w:color="auto"/>
            </w:tcBorders>
          </w:tcPr>
          <w:p w14:paraId="075F10E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27</w:t>
            </w:r>
          </w:p>
        </w:tc>
      </w:tr>
      <w:tr w:rsidR="00B33287" w:rsidRPr="004472D2" w14:paraId="62C7B2B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EE1FE3A" w14:textId="77777777" w:rsidR="00B33287" w:rsidRPr="004472D2" w:rsidRDefault="00B33287" w:rsidP="00B45346">
            <w:pPr>
              <w:pStyle w:val="Tabletext"/>
              <w:jc w:val="center"/>
              <w:rPr>
                <w:lang w:val="fr-CH"/>
              </w:rPr>
            </w:pPr>
            <w:r w:rsidRPr="004472D2">
              <w:rPr>
                <w:lang w:val="fr-CH"/>
              </w:rPr>
              <w:t>2,69-2,7</w:t>
            </w:r>
          </w:p>
        </w:tc>
        <w:tc>
          <w:tcPr>
            <w:tcW w:w="2552" w:type="dxa"/>
            <w:tcBorders>
              <w:top w:val="single" w:sz="6" w:space="0" w:color="auto"/>
              <w:left w:val="single" w:sz="6" w:space="0" w:color="auto"/>
              <w:bottom w:val="single" w:sz="6" w:space="0" w:color="auto"/>
              <w:right w:val="single" w:sz="6" w:space="0" w:color="auto"/>
            </w:tcBorders>
          </w:tcPr>
          <w:p w14:paraId="3EE2F89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–174</w:t>
            </w:r>
          </w:p>
        </w:tc>
        <w:tc>
          <w:tcPr>
            <w:tcW w:w="2552" w:type="dxa"/>
            <w:tcBorders>
              <w:top w:val="single" w:sz="6" w:space="0" w:color="auto"/>
              <w:left w:val="single" w:sz="6" w:space="0" w:color="auto"/>
              <w:bottom w:val="single" w:sz="6" w:space="0" w:color="auto"/>
              <w:right w:val="single" w:sz="6" w:space="0" w:color="auto"/>
            </w:tcBorders>
          </w:tcPr>
          <w:p w14:paraId="2468C7D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w:t>
            </w:r>
          </w:p>
        </w:tc>
      </w:tr>
      <w:tr w:rsidR="00B33287" w:rsidRPr="004472D2" w14:paraId="681FD3C4"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220CD83" w14:textId="77777777" w:rsidR="00B33287" w:rsidRPr="004472D2" w:rsidRDefault="00B33287" w:rsidP="00B45346">
            <w:pPr>
              <w:pStyle w:val="Tabletext"/>
              <w:jc w:val="center"/>
              <w:rPr>
                <w:lang w:val="fr-CH"/>
              </w:rPr>
            </w:pPr>
            <w:r w:rsidRPr="004472D2">
              <w:rPr>
                <w:lang w:val="fr-CH"/>
              </w:rPr>
              <w:t>4,2-4,4</w:t>
            </w:r>
          </w:p>
        </w:tc>
        <w:tc>
          <w:tcPr>
            <w:tcW w:w="2552" w:type="dxa"/>
            <w:tcBorders>
              <w:top w:val="single" w:sz="6" w:space="0" w:color="auto"/>
              <w:left w:val="single" w:sz="6" w:space="0" w:color="auto"/>
              <w:bottom w:val="single" w:sz="6" w:space="0" w:color="auto"/>
              <w:right w:val="single" w:sz="6" w:space="0" w:color="auto"/>
            </w:tcBorders>
          </w:tcPr>
          <w:p w14:paraId="5F78CDB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–161</w:t>
            </w:r>
          </w:p>
        </w:tc>
        <w:tc>
          <w:tcPr>
            <w:tcW w:w="2552" w:type="dxa"/>
            <w:tcBorders>
              <w:top w:val="single" w:sz="6" w:space="0" w:color="auto"/>
              <w:left w:val="single" w:sz="6" w:space="0" w:color="auto"/>
              <w:bottom w:val="single" w:sz="6" w:space="0" w:color="auto"/>
              <w:right w:val="single" w:sz="6" w:space="0" w:color="auto"/>
            </w:tcBorders>
          </w:tcPr>
          <w:p w14:paraId="3877D47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597A3735"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80BF8EC" w14:textId="77777777" w:rsidR="00B33287" w:rsidRPr="004472D2" w:rsidRDefault="00B33287" w:rsidP="00B45346">
            <w:pPr>
              <w:pStyle w:val="Tabletext"/>
              <w:jc w:val="center"/>
              <w:rPr>
                <w:lang w:val="fr-CH"/>
              </w:rPr>
            </w:pPr>
            <w:r w:rsidRPr="004472D2">
              <w:rPr>
                <w:lang w:val="fr-CH"/>
              </w:rPr>
              <w:t>6,5-6,7</w:t>
            </w:r>
          </w:p>
        </w:tc>
        <w:tc>
          <w:tcPr>
            <w:tcW w:w="2552" w:type="dxa"/>
            <w:tcBorders>
              <w:top w:val="single" w:sz="6" w:space="0" w:color="auto"/>
              <w:left w:val="single" w:sz="6" w:space="0" w:color="auto"/>
              <w:bottom w:val="single" w:sz="6" w:space="0" w:color="auto"/>
              <w:right w:val="single" w:sz="6" w:space="0" w:color="auto"/>
            </w:tcBorders>
          </w:tcPr>
          <w:p w14:paraId="6E592CB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–164</w:t>
            </w:r>
          </w:p>
        </w:tc>
        <w:tc>
          <w:tcPr>
            <w:tcW w:w="2552" w:type="dxa"/>
            <w:tcBorders>
              <w:top w:val="single" w:sz="6" w:space="0" w:color="auto"/>
              <w:left w:val="single" w:sz="6" w:space="0" w:color="auto"/>
              <w:bottom w:val="single" w:sz="6" w:space="0" w:color="auto"/>
              <w:right w:val="single" w:sz="6" w:space="0" w:color="auto"/>
            </w:tcBorders>
          </w:tcPr>
          <w:p w14:paraId="6E15E83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77CE5D59"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40A4D321" w14:textId="77777777" w:rsidR="00B33287" w:rsidRPr="004472D2" w:rsidRDefault="00B33287" w:rsidP="00B45346">
            <w:pPr>
              <w:pStyle w:val="Tabletext"/>
              <w:jc w:val="center"/>
              <w:rPr>
                <w:lang w:val="fr-CH"/>
              </w:rPr>
            </w:pPr>
            <w:r w:rsidRPr="004472D2">
              <w:rPr>
                <w:lang w:val="fr-CH"/>
              </w:rPr>
              <w:t>10,6-10,7</w:t>
            </w:r>
          </w:p>
        </w:tc>
        <w:tc>
          <w:tcPr>
            <w:tcW w:w="2552" w:type="dxa"/>
            <w:tcBorders>
              <w:top w:val="single" w:sz="6" w:space="0" w:color="auto"/>
              <w:left w:val="single" w:sz="6" w:space="0" w:color="auto"/>
              <w:bottom w:val="single" w:sz="6" w:space="0" w:color="auto"/>
              <w:right w:val="single" w:sz="6" w:space="0" w:color="auto"/>
            </w:tcBorders>
          </w:tcPr>
          <w:p w14:paraId="0E4481E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14:paraId="7537C6B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w:t>
            </w:r>
          </w:p>
        </w:tc>
      </w:tr>
      <w:tr w:rsidR="00B33287" w:rsidRPr="004472D2" w14:paraId="5E1C684A"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42E012A6" w14:textId="77777777" w:rsidR="00B33287" w:rsidRPr="004472D2" w:rsidRDefault="00B33287" w:rsidP="00B45346">
            <w:pPr>
              <w:pStyle w:val="Tabletext"/>
              <w:jc w:val="center"/>
              <w:rPr>
                <w:lang w:val="fr-CH"/>
              </w:rPr>
            </w:pPr>
            <w:r w:rsidRPr="004472D2">
              <w:rPr>
                <w:lang w:val="fr-CH"/>
              </w:rPr>
              <w:t>15,2-15,4</w:t>
            </w:r>
          </w:p>
        </w:tc>
        <w:tc>
          <w:tcPr>
            <w:tcW w:w="2552" w:type="dxa"/>
            <w:tcBorders>
              <w:top w:val="single" w:sz="6" w:space="0" w:color="auto"/>
              <w:left w:val="single" w:sz="6" w:space="0" w:color="auto"/>
              <w:bottom w:val="single" w:sz="6" w:space="0" w:color="auto"/>
              <w:right w:val="single" w:sz="6" w:space="0" w:color="auto"/>
            </w:tcBorders>
          </w:tcPr>
          <w:p w14:paraId="293832C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–166</w:t>
            </w:r>
          </w:p>
        </w:tc>
        <w:tc>
          <w:tcPr>
            <w:tcW w:w="2552" w:type="dxa"/>
            <w:tcBorders>
              <w:top w:val="single" w:sz="6" w:space="0" w:color="auto"/>
              <w:left w:val="single" w:sz="6" w:space="0" w:color="auto"/>
              <w:bottom w:val="single" w:sz="6" w:space="0" w:color="auto"/>
              <w:right w:val="single" w:sz="6" w:space="0" w:color="auto"/>
            </w:tcBorders>
          </w:tcPr>
          <w:p w14:paraId="6C002F1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50</w:t>
            </w:r>
          </w:p>
        </w:tc>
      </w:tr>
      <w:tr w:rsidR="00B33287" w:rsidRPr="004472D2" w14:paraId="4567033B"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02D9C95C" w14:textId="77777777" w:rsidR="00B33287" w:rsidRPr="004472D2" w:rsidRDefault="00B33287" w:rsidP="00B45346">
            <w:pPr>
              <w:pStyle w:val="Tabletext"/>
              <w:jc w:val="center"/>
              <w:rPr>
                <w:lang w:val="fr-CH"/>
              </w:rPr>
            </w:pPr>
            <w:r w:rsidRPr="004472D2">
              <w:rPr>
                <w:lang w:val="fr-CH"/>
              </w:rPr>
              <w:t>18,6-18,8</w:t>
            </w:r>
          </w:p>
        </w:tc>
        <w:tc>
          <w:tcPr>
            <w:tcW w:w="2552" w:type="dxa"/>
            <w:tcBorders>
              <w:top w:val="single" w:sz="6" w:space="0" w:color="auto"/>
              <w:left w:val="single" w:sz="6" w:space="0" w:color="auto"/>
              <w:bottom w:val="single" w:sz="6" w:space="0" w:color="auto"/>
              <w:right w:val="single" w:sz="6" w:space="0" w:color="auto"/>
            </w:tcBorders>
          </w:tcPr>
          <w:p w14:paraId="780E862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–155</w:t>
            </w:r>
            <w:r w:rsidRPr="004472D2">
              <w:rPr>
                <w:vertAlign w:val="superscript"/>
                <w:lang w:val="fr-CH"/>
              </w:rPr>
              <w:t>(1)</w:t>
            </w:r>
          </w:p>
        </w:tc>
        <w:tc>
          <w:tcPr>
            <w:tcW w:w="2552" w:type="dxa"/>
            <w:tcBorders>
              <w:top w:val="single" w:sz="6" w:space="0" w:color="auto"/>
              <w:left w:val="single" w:sz="6" w:space="0" w:color="auto"/>
              <w:bottom w:val="single" w:sz="6" w:space="0" w:color="auto"/>
              <w:right w:val="single" w:sz="6" w:space="0" w:color="auto"/>
            </w:tcBorders>
          </w:tcPr>
          <w:p w14:paraId="603DFED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4DC7A6F1"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1BF3C8F3" w14:textId="77777777" w:rsidR="00B33287" w:rsidRPr="004472D2" w:rsidRDefault="00B33287" w:rsidP="00B45346">
            <w:pPr>
              <w:pStyle w:val="Tabletext"/>
              <w:jc w:val="center"/>
              <w:rPr>
                <w:lang w:val="fr-CH"/>
              </w:rPr>
            </w:pPr>
            <w:r w:rsidRPr="004472D2">
              <w:rPr>
                <w:lang w:val="fr-CH"/>
              </w:rPr>
              <w:t>21,2-21,4</w:t>
            </w:r>
          </w:p>
        </w:tc>
        <w:tc>
          <w:tcPr>
            <w:tcW w:w="2552" w:type="dxa"/>
            <w:tcBorders>
              <w:top w:val="single" w:sz="6" w:space="0" w:color="auto"/>
              <w:left w:val="single" w:sz="6" w:space="0" w:color="auto"/>
              <w:bottom w:val="single" w:sz="6" w:space="0" w:color="auto"/>
              <w:right w:val="single" w:sz="6" w:space="0" w:color="auto"/>
            </w:tcBorders>
          </w:tcPr>
          <w:p w14:paraId="7270D5E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14:paraId="6DCC32D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6CDE0823"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F5C4BFB" w14:textId="77777777" w:rsidR="00B33287" w:rsidRPr="004472D2" w:rsidRDefault="00B33287" w:rsidP="00B45346">
            <w:pPr>
              <w:pStyle w:val="Tabletext"/>
              <w:jc w:val="center"/>
              <w:rPr>
                <w:lang w:val="fr-CH"/>
              </w:rPr>
            </w:pPr>
            <w:r w:rsidRPr="004472D2">
              <w:rPr>
                <w:lang w:val="fr-CH"/>
              </w:rPr>
              <w:t>22,21-22,5</w:t>
            </w:r>
          </w:p>
        </w:tc>
        <w:tc>
          <w:tcPr>
            <w:tcW w:w="2552" w:type="dxa"/>
            <w:tcBorders>
              <w:top w:val="single" w:sz="6" w:space="0" w:color="auto"/>
              <w:left w:val="single" w:sz="6" w:space="0" w:color="auto"/>
              <w:bottom w:val="single" w:sz="6" w:space="0" w:color="auto"/>
              <w:right w:val="single" w:sz="6" w:space="0" w:color="auto"/>
            </w:tcBorders>
          </w:tcPr>
          <w:p w14:paraId="12DBD39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165242E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48621B8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1CEB0D98" w14:textId="77777777" w:rsidR="00B33287" w:rsidRPr="004472D2" w:rsidRDefault="00B33287" w:rsidP="00B45346">
            <w:pPr>
              <w:pStyle w:val="Tabletext"/>
              <w:jc w:val="center"/>
              <w:rPr>
                <w:lang w:val="fr-CH"/>
              </w:rPr>
            </w:pPr>
            <w:r w:rsidRPr="004472D2">
              <w:rPr>
                <w:lang w:val="fr-CH"/>
              </w:rPr>
              <w:t>23,6-24</w:t>
            </w:r>
          </w:p>
        </w:tc>
        <w:tc>
          <w:tcPr>
            <w:tcW w:w="2552" w:type="dxa"/>
            <w:tcBorders>
              <w:top w:val="single" w:sz="6" w:space="0" w:color="auto"/>
              <w:left w:val="single" w:sz="6" w:space="0" w:color="auto"/>
              <w:bottom w:val="single" w:sz="6" w:space="0" w:color="auto"/>
              <w:right w:val="single" w:sz="6" w:space="0" w:color="auto"/>
            </w:tcBorders>
          </w:tcPr>
          <w:p w14:paraId="007542D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14:paraId="2D91AB3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463E3602"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6C7A289" w14:textId="77777777" w:rsidR="00B33287" w:rsidRPr="004472D2" w:rsidRDefault="00B33287" w:rsidP="00B45346">
            <w:pPr>
              <w:pStyle w:val="Tabletext"/>
              <w:jc w:val="center"/>
              <w:rPr>
                <w:lang w:val="fr-CH"/>
              </w:rPr>
            </w:pPr>
            <w:r w:rsidRPr="004472D2">
              <w:rPr>
                <w:lang w:val="fr-CH"/>
              </w:rPr>
              <w:t>31,3-31,8</w:t>
            </w:r>
          </w:p>
        </w:tc>
        <w:tc>
          <w:tcPr>
            <w:tcW w:w="2552" w:type="dxa"/>
            <w:tcBorders>
              <w:top w:val="single" w:sz="6" w:space="0" w:color="auto"/>
              <w:left w:val="single" w:sz="6" w:space="0" w:color="auto"/>
              <w:bottom w:val="single" w:sz="6" w:space="0" w:color="auto"/>
              <w:right w:val="single" w:sz="6" w:space="0" w:color="auto"/>
            </w:tcBorders>
          </w:tcPr>
          <w:p w14:paraId="63B34DA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14:paraId="70B7622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35F0201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5BAAC6AA" w14:textId="77777777" w:rsidR="00B33287" w:rsidRPr="004472D2" w:rsidRDefault="00B33287" w:rsidP="00B45346">
            <w:pPr>
              <w:pStyle w:val="Tabletext"/>
              <w:jc w:val="center"/>
              <w:rPr>
                <w:lang w:val="fr-CH"/>
              </w:rPr>
            </w:pPr>
            <w:r w:rsidRPr="004472D2">
              <w:rPr>
                <w:lang w:val="fr-CH"/>
              </w:rPr>
              <w:t>36-37</w:t>
            </w:r>
          </w:p>
        </w:tc>
        <w:tc>
          <w:tcPr>
            <w:tcW w:w="2552" w:type="dxa"/>
            <w:tcBorders>
              <w:top w:val="single" w:sz="6" w:space="0" w:color="auto"/>
              <w:left w:val="single" w:sz="6" w:space="0" w:color="auto"/>
              <w:bottom w:val="single" w:sz="6" w:space="0" w:color="auto"/>
              <w:right w:val="single" w:sz="6" w:space="0" w:color="auto"/>
            </w:tcBorders>
          </w:tcPr>
          <w:p w14:paraId="41943CB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–156</w:t>
            </w:r>
          </w:p>
        </w:tc>
        <w:tc>
          <w:tcPr>
            <w:tcW w:w="2552" w:type="dxa"/>
            <w:tcBorders>
              <w:top w:val="single" w:sz="6" w:space="0" w:color="auto"/>
              <w:left w:val="single" w:sz="6" w:space="0" w:color="auto"/>
              <w:bottom w:val="single" w:sz="6" w:space="0" w:color="auto"/>
              <w:right w:val="single" w:sz="6" w:space="0" w:color="auto"/>
            </w:tcBorders>
          </w:tcPr>
          <w:p w14:paraId="6EEA84A8"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48D1F639"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580CAE68" w14:textId="77777777" w:rsidR="00B33287" w:rsidRPr="004472D2" w:rsidRDefault="00B33287" w:rsidP="00B45346">
            <w:pPr>
              <w:pStyle w:val="Tabletext"/>
              <w:jc w:val="center"/>
              <w:rPr>
                <w:lang w:val="fr-CH"/>
              </w:rPr>
            </w:pPr>
            <w:r w:rsidRPr="004472D2">
              <w:rPr>
                <w:lang w:val="fr-CH"/>
              </w:rPr>
              <w:t>50,2-50,4</w:t>
            </w:r>
          </w:p>
        </w:tc>
        <w:tc>
          <w:tcPr>
            <w:tcW w:w="2552" w:type="dxa"/>
            <w:tcBorders>
              <w:top w:val="single" w:sz="6" w:space="0" w:color="auto"/>
              <w:left w:val="single" w:sz="6" w:space="0" w:color="auto"/>
              <w:bottom w:val="single" w:sz="6" w:space="0" w:color="auto"/>
              <w:right w:val="single" w:sz="6" w:space="0" w:color="auto"/>
            </w:tcBorders>
          </w:tcPr>
          <w:p w14:paraId="798BBC9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14:paraId="00D00EBC"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493AF4D5"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39DFBDD4" w14:textId="77777777" w:rsidR="00B33287" w:rsidRPr="004472D2" w:rsidRDefault="00B33287" w:rsidP="00B45346">
            <w:pPr>
              <w:pStyle w:val="Tabletext"/>
              <w:jc w:val="center"/>
              <w:rPr>
                <w:lang w:val="fr-CH"/>
              </w:rPr>
            </w:pPr>
            <w:r w:rsidRPr="004472D2">
              <w:rPr>
                <w:lang w:val="fr-CH"/>
              </w:rPr>
              <w:t>52,6-59</w:t>
            </w:r>
          </w:p>
        </w:tc>
        <w:tc>
          <w:tcPr>
            <w:tcW w:w="2552" w:type="dxa"/>
            <w:tcBorders>
              <w:top w:val="single" w:sz="6" w:space="0" w:color="auto"/>
              <w:left w:val="single" w:sz="6" w:space="0" w:color="auto"/>
              <w:bottom w:val="single" w:sz="6" w:space="0" w:color="auto"/>
              <w:right w:val="single" w:sz="6" w:space="0" w:color="auto"/>
            </w:tcBorders>
          </w:tcPr>
          <w:p w14:paraId="57823A2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14:paraId="39FD65E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6EDFA05D"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5CF65C5" w14:textId="77777777" w:rsidR="00B33287" w:rsidRPr="004472D2" w:rsidRDefault="00B33287" w:rsidP="00B45346">
            <w:pPr>
              <w:pStyle w:val="Tabletext"/>
              <w:jc w:val="center"/>
              <w:rPr>
                <w:lang w:val="fr-CH"/>
              </w:rPr>
            </w:pPr>
            <w:r w:rsidRPr="004472D2">
              <w:rPr>
                <w:lang w:val="fr-CH"/>
              </w:rPr>
              <w:t>60,3-61,3</w:t>
            </w:r>
          </w:p>
        </w:tc>
        <w:tc>
          <w:tcPr>
            <w:tcW w:w="2552" w:type="dxa"/>
            <w:tcBorders>
              <w:top w:val="single" w:sz="6" w:space="0" w:color="auto"/>
              <w:left w:val="single" w:sz="6" w:space="0" w:color="auto"/>
              <w:bottom w:val="single" w:sz="6" w:space="0" w:color="auto"/>
              <w:right w:val="single" w:sz="6" w:space="0" w:color="auto"/>
            </w:tcBorders>
          </w:tcPr>
          <w:p w14:paraId="308020F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14:paraId="3E7D7AD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B33287" w:rsidRPr="004472D2" w14:paraId="0AE16E6E"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14180A72" w14:textId="77777777" w:rsidR="00B33287" w:rsidRPr="004472D2" w:rsidRDefault="00B33287" w:rsidP="00B45346">
            <w:pPr>
              <w:pStyle w:val="Tabletext"/>
              <w:jc w:val="center"/>
              <w:rPr>
                <w:lang w:val="fr-CH"/>
              </w:rPr>
            </w:pPr>
            <w:r w:rsidRPr="004472D2">
              <w:rPr>
                <w:lang w:val="fr-CH"/>
              </w:rPr>
              <w:t>86-92</w:t>
            </w:r>
          </w:p>
        </w:tc>
        <w:tc>
          <w:tcPr>
            <w:tcW w:w="2552" w:type="dxa"/>
            <w:tcBorders>
              <w:top w:val="single" w:sz="6" w:space="0" w:color="auto"/>
              <w:left w:val="single" w:sz="6" w:space="0" w:color="auto"/>
              <w:bottom w:val="single" w:sz="6" w:space="0" w:color="auto"/>
              <w:right w:val="single" w:sz="6" w:space="0" w:color="auto"/>
            </w:tcBorders>
          </w:tcPr>
          <w:p w14:paraId="7955783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–153</w:t>
            </w:r>
          </w:p>
        </w:tc>
        <w:tc>
          <w:tcPr>
            <w:tcW w:w="2552" w:type="dxa"/>
            <w:tcBorders>
              <w:top w:val="single" w:sz="6" w:space="0" w:color="auto"/>
              <w:left w:val="single" w:sz="6" w:space="0" w:color="auto"/>
              <w:bottom w:val="single" w:sz="6" w:space="0" w:color="auto"/>
              <w:right w:val="single" w:sz="6" w:space="0" w:color="auto"/>
            </w:tcBorders>
          </w:tcPr>
          <w:p w14:paraId="5EF2277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38E55401"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05563626" w14:textId="77777777" w:rsidR="00B33287" w:rsidRPr="004472D2" w:rsidRDefault="00B33287" w:rsidP="00B45346">
            <w:pPr>
              <w:pStyle w:val="Tabletext"/>
              <w:jc w:val="center"/>
              <w:rPr>
                <w:lang w:val="fr-CH"/>
              </w:rPr>
            </w:pPr>
            <w:r w:rsidRPr="004472D2">
              <w:rPr>
                <w:lang w:val="fr-CH"/>
              </w:rPr>
              <w:t>100-102</w:t>
            </w:r>
          </w:p>
        </w:tc>
        <w:tc>
          <w:tcPr>
            <w:tcW w:w="2552" w:type="dxa"/>
            <w:tcBorders>
              <w:top w:val="single" w:sz="6" w:space="0" w:color="auto"/>
              <w:left w:val="single" w:sz="6" w:space="0" w:color="auto"/>
              <w:bottom w:val="single" w:sz="6" w:space="0" w:color="auto"/>
              <w:right w:val="single" w:sz="6" w:space="0" w:color="auto"/>
            </w:tcBorders>
          </w:tcPr>
          <w:p w14:paraId="57680E8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4E01DF6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6A367171"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50D48A6C" w14:textId="77777777" w:rsidR="00B33287" w:rsidRPr="004472D2" w:rsidRDefault="00B33287" w:rsidP="00B45346">
            <w:pPr>
              <w:pStyle w:val="Tabletext"/>
              <w:jc w:val="center"/>
              <w:rPr>
                <w:lang w:val="fr-CH"/>
              </w:rPr>
            </w:pPr>
            <w:r w:rsidRPr="004472D2">
              <w:rPr>
                <w:lang w:val="fr-CH"/>
              </w:rPr>
              <w:t>105-126</w:t>
            </w:r>
          </w:p>
        </w:tc>
        <w:tc>
          <w:tcPr>
            <w:tcW w:w="2552" w:type="dxa"/>
            <w:tcBorders>
              <w:top w:val="single" w:sz="6" w:space="0" w:color="auto"/>
              <w:left w:val="single" w:sz="6" w:space="0" w:color="auto"/>
              <w:bottom w:val="single" w:sz="6" w:space="0" w:color="auto"/>
              <w:right w:val="single" w:sz="6" w:space="0" w:color="auto"/>
            </w:tcBorders>
          </w:tcPr>
          <w:p w14:paraId="04CF25D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19EB12A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5440224A"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45AAFCC7" w14:textId="77777777" w:rsidR="00B33287" w:rsidRPr="004472D2" w:rsidRDefault="00B33287" w:rsidP="00B45346">
            <w:pPr>
              <w:pStyle w:val="Tabletext"/>
              <w:jc w:val="center"/>
              <w:rPr>
                <w:lang w:val="fr-CH"/>
              </w:rPr>
            </w:pPr>
            <w:r w:rsidRPr="004472D2">
              <w:rPr>
                <w:lang w:val="fr-CH"/>
              </w:rPr>
              <w:t>150-151</w:t>
            </w:r>
          </w:p>
        </w:tc>
        <w:tc>
          <w:tcPr>
            <w:tcW w:w="2552" w:type="dxa"/>
            <w:tcBorders>
              <w:top w:val="single" w:sz="6" w:space="0" w:color="auto"/>
              <w:left w:val="single" w:sz="6" w:space="0" w:color="auto"/>
              <w:bottom w:val="single" w:sz="6" w:space="0" w:color="auto"/>
              <w:right w:val="single" w:sz="6" w:space="0" w:color="auto"/>
            </w:tcBorders>
          </w:tcPr>
          <w:p w14:paraId="4BB03A6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42BC7E2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6BBCA832"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3B704A59" w14:textId="77777777" w:rsidR="00B33287" w:rsidRPr="004472D2" w:rsidRDefault="00B33287" w:rsidP="00B45346">
            <w:pPr>
              <w:pStyle w:val="Tabletext"/>
              <w:jc w:val="center"/>
              <w:rPr>
                <w:lang w:val="fr-CH"/>
              </w:rPr>
            </w:pPr>
            <w:r w:rsidRPr="004472D2">
              <w:rPr>
                <w:lang w:val="fr-CH"/>
              </w:rPr>
              <w:t>155,5-158,5</w:t>
            </w:r>
          </w:p>
        </w:tc>
        <w:tc>
          <w:tcPr>
            <w:tcW w:w="2552" w:type="dxa"/>
            <w:tcBorders>
              <w:top w:val="single" w:sz="6" w:space="0" w:color="auto"/>
              <w:left w:val="single" w:sz="6" w:space="0" w:color="auto"/>
              <w:bottom w:val="single" w:sz="6" w:space="0" w:color="auto"/>
              <w:right w:val="single" w:sz="6" w:space="0" w:color="auto"/>
            </w:tcBorders>
          </w:tcPr>
          <w:p w14:paraId="5DE10D8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1DD0BBAD"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43F3D8BF"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3F8D89E3" w14:textId="77777777" w:rsidR="00B33287" w:rsidRPr="004472D2" w:rsidRDefault="00B33287" w:rsidP="00B45346">
            <w:pPr>
              <w:pStyle w:val="Tabletext"/>
              <w:jc w:val="center"/>
              <w:rPr>
                <w:lang w:val="fr-CH"/>
              </w:rPr>
            </w:pPr>
            <w:r w:rsidRPr="004472D2">
              <w:rPr>
                <w:lang w:val="fr-CH"/>
              </w:rPr>
              <w:t>164-168</w:t>
            </w:r>
          </w:p>
        </w:tc>
        <w:tc>
          <w:tcPr>
            <w:tcW w:w="2552" w:type="dxa"/>
            <w:tcBorders>
              <w:top w:val="single" w:sz="6" w:space="0" w:color="auto"/>
              <w:left w:val="single" w:sz="6" w:space="0" w:color="auto"/>
              <w:bottom w:val="single" w:sz="6" w:space="0" w:color="auto"/>
              <w:right w:val="single" w:sz="6" w:space="0" w:color="auto"/>
            </w:tcBorders>
          </w:tcPr>
          <w:p w14:paraId="33EFAFE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0D3BA349"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381054AF"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CCEFE2F" w14:textId="77777777" w:rsidR="00B33287" w:rsidRPr="004472D2" w:rsidRDefault="00B33287" w:rsidP="00B45346">
            <w:pPr>
              <w:pStyle w:val="Tabletext"/>
              <w:jc w:val="center"/>
              <w:rPr>
                <w:lang w:val="fr-CH"/>
              </w:rPr>
            </w:pPr>
            <w:r w:rsidRPr="004472D2">
              <w:rPr>
                <w:lang w:val="fr-CH"/>
              </w:rPr>
              <w:t>175-192</w:t>
            </w:r>
          </w:p>
        </w:tc>
        <w:tc>
          <w:tcPr>
            <w:tcW w:w="2552" w:type="dxa"/>
            <w:tcBorders>
              <w:top w:val="single" w:sz="6" w:space="0" w:color="auto"/>
              <w:left w:val="single" w:sz="6" w:space="0" w:color="auto"/>
              <w:bottom w:val="single" w:sz="6" w:space="0" w:color="auto"/>
              <w:right w:val="single" w:sz="6" w:space="0" w:color="auto"/>
            </w:tcBorders>
          </w:tcPr>
          <w:p w14:paraId="2BFA595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3E43549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bl>
    <w:p w14:paraId="658D89C6" w14:textId="77777777" w:rsidR="00B33287" w:rsidRPr="004472D2" w:rsidRDefault="00B33287" w:rsidP="00B33287">
      <w:pPr>
        <w:pStyle w:val="Tablefin"/>
        <w:rPr>
          <w:lang w:val="fr-CH"/>
        </w:rPr>
      </w:pPr>
    </w:p>
    <w:p w14:paraId="01EB66B9" w14:textId="77777777" w:rsidR="00B33287" w:rsidRPr="004472D2" w:rsidRDefault="00B33287" w:rsidP="00B33287">
      <w:pPr>
        <w:pStyle w:val="TableNo"/>
        <w:rPr>
          <w:caps/>
          <w:lang w:val="fr-CH"/>
        </w:rPr>
      </w:pPr>
      <w:r w:rsidRPr="004472D2">
        <w:rPr>
          <w:lang w:val="fr-CH"/>
        </w:rPr>
        <w:t xml:space="preserve">TABLEAU  9 </w:t>
      </w:r>
      <w:proofErr w:type="gramStart"/>
      <w:r w:rsidRPr="004472D2">
        <w:rPr>
          <w:lang w:val="fr-CH"/>
        </w:rPr>
        <w:t>(</w:t>
      </w:r>
      <w:r w:rsidRPr="004472D2">
        <w:rPr>
          <w:sz w:val="20"/>
          <w:lang w:val="fr-CH"/>
        </w:rPr>
        <w:t xml:space="preserve"> </w:t>
      </w:r>
      <w:r w:rsidRPr="004472D2">
        <w:rPr>
          <w:i/>
          <w:iCs/>
          <w:lang w:val="fr-CH"/>
        </w:rPr>
        <w:t>fin</w:t>
      </w:r>
      <w:proofErr w:type="gramEnd"/>
      <w:r w:rsidRPr="004472D2">
        <w:rPr>
          <w:caps/>
          <w:lang w:val="fr-CH"/>
        </w:rPr>
        <w:t>)</w:t>
      </w:r>
    </w:p>
    <w:p w14:paraId="3ED06900" w14:textId="77777777" w:rsidR="00B33287" w:rsidRPr="004472D2" w:rsidRDefault="00B33287" w:rsidP="00B33287">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B33287" w:rsidRPr="004472D2" w14:paraId="016F51E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vAlign w:val="center"/>
          </w:tcPr>
          <w:p w14:paraId="5C58FBC5" w14:textId="77777777" w:rsidR="00B33287" w:rsidRPr="004472D2" w:rsidRDefault="00B33287" w:rsidP="00B45346">
            <w:pPr>
              <w:pStyle w:val="Tablehead"/>
              <w:rPr>
                <w:lang w:val="fr-CH"/>
              </w:rPr>
            </w:pPr>
            <w:r w:rsidRPr="004472D2">
              <w:rPr>
                <w:lang w:val="fr-CH"/>
              </w:rPr>
              <w:t>Fréquence</w:t>
            </w:r>
            <w:r w:rsidRPr="004472D2">
              <w:rPr>
                <w:lang w:val="fr-CH"/>
              </w:rP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5CBF8C15" w14:textId="77777777" w:rsidR="00B33287" w:rsidRPr="004472D2" w:rsidRDefault="00B33287" w:rsidP="00B45346">
            <w:pPr>
              <w:pStyle w:val="Tablehead"/>
              <w:rPr>
                <w:lang w:val="fr-CH"/>
              </w:rPr>
            </w:pPr>
            <w:r w:rsidRPr="004472D2">
              <w:rPr>
                <w:lang w:val="fr-CH"/>
              </w:rPr>
              <w:t>Niveau de brouillage</w:t>
            </w:r>
            <w:r w:rsidRPr="004472D2">
              <w:rPr>
                <w:lang w:val="fr-CH"/>
              </w:rPr>
              <w:br/>
              <w:t>(dBW)</w:t>
            </w:r>
          </w:p>
        </w:tc>
        <w:tc>
          <w:tcPr>
            <w:tcW w:w="2552" w:type="dxa"/>
            <w:tcBorders>
              <w:top w:val="single" w:sz="6" w:space="0" w:color="auto"/>
              <w:left w:val="single" w:sz="6" w:space="0" w:color="auto"/>
              <w:bottom w:val="single" w:sz="6" w:space="0" w:color="auto"/>
              <w:right w:val="single" w:sz="6" w:space="0" w:color="auto"/>
            </w:tcBorders>
            <w:vAlign w:val="center"/>
          </w:tcPr>
          <w:p w14:paraId="3B6DE176" w14:textId="77777777" w:rsidR="00B33287" w:rsidRPr="004472D2" w:rsidRDefault="00B33287" w:rsidP="00B45346">
            <w:pPr>
              <w:pStyle w:val="Tablehead"/>
              <w:rPr>
                <w:lang w:val="fr-CH"/>
              </w:rPr>
            </w:pPr>
            <w:r w:rsidRPr="004472D2">
              <w:rPr>
                <w:lang w:val="fr-CH"/>
              </w:rPr>
              <w:t>Largeur de bande</w:t>
            </w:r>
            <w:r w:rsidRPr="004472D2">
              <w:rPr>
                <w:lang w:val="fr-CH"/>
              </w:rPr>
              <w:br/>
              <w:t>de référence pour</w:t>
            </w:r>
            <w:r w:rsidRPr="004472D2">
              <w:rPr>
                <w:lang w:val="fr-CH"/>
              </w:rPr>
              <w:br/>
              <w:t>les brouillages</w:t>
            </w:r>
            <w:r w:rsidRPr="004472D2">
              <w:rPr>
                <w:lang w:val="fr-CH"/>
              </w:rPr>
              <w:br/>
              <w:t>(MHz)</w:t>
            </w:r>
          </w:p>
        </w:tc>
      </w:tr>
      <w:tr w:rsidR="00B33287" w:rsidRPr="004472D2" w14:paraId="547A67C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6A68D59" w14:textId="77777777" w:rsidR="00B33287" w:rsidRPr="004472D2" w:rsidRDefault="00B33287" w:rsidP="00B45346">
            <w:pPr>
              <w:pStyle w:val="Tabletext"/>
              <w:jc w:val="center"/>
              <w:rPr>
                <w:lang w:val="fr-CH"/>
              </w:rPr>
            </w:pPr>
            <w:r w:rsidRPr="004472D2">
              <w:rPr>
                <w:lang w:val="fr-CH"/>
              </w:rPr>
              <w:t>200-202</w:t>
            </w:r>
          </w:p>
        </w:tc>
        <w:tc>
          <w:tcPr>
            <w:tcW w:w="2552" w:type="dxa"/>
            <w:tcBorders>
              <w:top w:val="single" w:sz="6" w:space="0" w:color="auto"/>
              <w:left w:val="single" w:sz="6" w:space="0" w:color="auto"/>
              <w:bottom w:val="single" w:sz="6" w:space="0" w:color="auto"/>
              <w:right w:val="single" w:sz="6" w:space="0" w:color="auto"/>
            </w:tcBorders>
          </w:tcPr>
          <w:p w14:paraId="5E89552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55951CB0"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4E8B2E33"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6ECF178" w14:textId="77777777" w:rsidR="00B33287" w:rsidRPr="004472D2" w:rsidRDefault="00B33287" w:rsidP="00B45346">
            <w:pPr>
              <w:pStyle w:val="Tabletext"/>
              <w:jc w:val="center"/>
              <w:rPr>
                <w:lang w:val="fr-CH"/>
              </w:rPr>
            </w:pPr>
            <w:r w:rsidRPr="004472D2">
              <w:rPr>
                <w:lang w:val="fr-CH"/>
              </w:rPr>
              <w:t>217-231</w:t>
            </w:r>
          </w:p>
        </w:tc>
        <w:tc>
          <w:tcPr>
            <w:tcW w:w="2552" w:type="dxa"/>
            <w:tcBorders>
              <w:top w:val="single" w:sz="6" w:space="0" w:color="auto"/>
              <w:left w:val="single" w:sz="6" w:space="0" w:color="auto"/>
              <w:bottom w:val="single" w:sz="6" w:space="0" w:color="auto"/>
              <w:right w:val="single" w:sz="6" w:space="0" w:color="auto"/>
            </w:tcBorders>
          </w:tcPr>
          <w:p w14:paraId="7AF88C2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2C2625F7"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6880C27C"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4C784094" w14:textId="77777777" w:rsidR="00B33287" w:rsidRPr="004472D2" w:rsidRDefault="00B33287" w:rsidP="00B45346">
            <w:pPr>
              <w:pStyle w:val="Tabletext"/>
              <w:jc w:val="center"/>
              <w:rPr>
                <w:lang w:val="fr-CH"/>
              </w:rPr>
            </w:pPr>
            <w:r w:rsidRPr="004472D2">
              <w:rPr>
                <w:lang w:val="fr-CH"/>
              </w:rPr>
              <w:t>235-238</w:t>
            </w:r>
          </w:p>
        </w:tc>
        <w:tc>
          <w:tcPr>
            <w:tcW w:w="2552" w:type="dxa"/>
            <w:tcBorders>
              <w:top w:val="single" w:sz="6" w:space="0" w:color="auto"/>
              <w:left w:val="single" w:sz="6" w:space="0" w:color="auto"/>
              <w:bottom w:val="single" w:sz="6" w:space="0" w:color="auto"/>
              <w:right w:val="single" w:sz="6" w:space="0" w:color="auto"/>
            </w:tcBorders>
          </w:tcPr>
          <w:p w14:paraId="3C5256BE"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3DD67CD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3FF09595"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EB20296" w14:textId="77777777" w:rsidR="00B33287" w:rsidRPr="004472D2" w:rsidRDefault="00B33287" w:rsidP="00B45346">
            <w:pPr>
              <w:pStyle w:val="Tabletext"/>
              <w:jc w:val="center"/>
              <w:rPr>
                <w:lang w:val="fr-CH"/>
              </w:rPr>
            </w:pPr>
            <w:r w:rsidRPr="004472D2">
              <w:rPr>
                <w:lang w:val="fr-CH"/>
              </w:rPr>
              <w:t>250-252</w:t>
            </w:r>
          </w:p>
        </w:tc>
        <w:tc>
          <w:tcPr>
            <w:tcW w:w="2552" w:type="dxa"/>
            <w:tcBorders>
              <w:top w:val="single" w:sz="6" w:space="0" w:color="auto"/>
              <w:left w:val="single" w:sz="6" w:space="0" w:color="auto"/>
              <w:bottom w:val="single" w:sz="6" w:space="0" w:color="auto"/>
              <w:right w:val="single" w:sz="6" w:space="0" w:color="auto"/>
            </w:tcBorders>
          </w:tcPr>
          <w:p w14:paraId="7E1A11C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4928DE9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73E705A6"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0BA75497" w14:textId="77777777" w:rsidR="00B33287" w:rsidRPr="004472D2" w:rsidRDefault="00B33287" w:rsidP="00B45346">
            <w:pPr>
              <w:pStyle w:val="Tabletext"/>
              <w:jc w:val="center"/>
              <w:rPr>
                <w:lang w:val="fr-CH"/>
              </w:rPr>
            </w:pPr>
            <w:r w:rsidRPr="004472D2">
              <w:rPr>
                <w:lang w:val="fr-CH"/>
              </w:rPr>
              <w:t>275-277</w:t>
            </w:r>
          </w:p>
        </w:tc>
        <w:tc>
          <w:tcPr>
            <w:tcW w:w="2552" w:type="dxa"/>
            <w:tcBorders>
              <w:top w:val="single" w:sz="6" w:space="0" w:color="auto"/>
              <w:left w:val="single" w:sz="6" w:space="0" w:color="auto"/>
              <w:bottom w:val="single" w:sz="6" w:space="0" w:color="auto"/>
              <w:right w:val="single" w:sz="6" w:space="0" w:color="auto"/>
            </w:tcBorders>
          </w:tcPr>
          <w:p w14:paraId="2D64E81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1327AB65"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7E2CB839"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00D0A7D8" w14:textId="77777777" w:rsidR="00B33287" w:rsidRPr="004472D2" w:rsidRDefault="00B33287" w:rsidP="00B45346">
            <w:pPr>
              <w:pStyle w:val="Tabletext"/>
              <w:jc w:val="center"/>
              <w:rPr>
                <w:lang w:val="fr-CH"/>
              </w:rPr>
            </w:pPr>
            <w:r w:rsidRPr="004472D2">
              <w:rPr>
                <w:lang w:val="fr-CH"/>
              </w:rPr>
              <w:t>300-302</w:t>
            </w:r>
          </w:p>
        </w:tc>
        <w:tc>
          <w:tcPr>
            <w:tcW w:w="2552" w:type="dxa"/>
            <w:tcBorders>
              <w:top w:val="single" w:sz="6" w:space="0" w:color="auto"/>
              <w:left w:val="single" w:sz="6" w:space="0" w:color="auto"/>
              <w:bottom w:val="single" w:sz="6" w:space="0" w:color="auto"/>
              <w:right w:val="single" w:sz="6" w:space="0" w:color="auto"/>
            </w:tcBorders>
          </w:tcPr>
          <w:p w14:paraId="5FC3CABB"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754549CA"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7318FA0D"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14A46E00" w14:textId="77777777" w:rsidR="00B33287" w:rsidRPr="004472D2" w:rsidRDefault="00B33287" w:rsidP="00B45346">
            <w:pPr>
              <w:pStyle w:val="Tabletext"/>
              <w:jc w:val="center"/>
              <w:rPr>
                <w:lang w:val="fr-CH"/>
              </w:rPr>
            </w:pPr>
            <w:r w:rsidRPr="004472D2">
              <w:rPr>
                <w:lang w:val="fr-CH"/>
              </w:rPr>
              <w:t>324-326</w:t>
            </w:r>
          </w:p>
        </w:tc>
        <w:tc>
          <w:tcPr>
            <w:tcW w:w="2552" w:type="dxa"/>
            <w:tcBorders>
              <w:top w:val="single" w:sz="6" w:space="0" w:color="auto"/>
              <w:left w:val="single" w:sz="6" w:space="0" w:color="auto"/>
              <w:bottom w:val="single" w:sz="6" w:space="0" w:color="auto"/>
              <w:right w:val="single" w:sz="6" w:space="0" w:color="auto"/>
            </w:tcBorders>
          </w:tcPr>
          <w:p w14:paraId="031CC34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017B5282"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7B23D68D"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03DB7BC" w14:textId="77777777" w:rsidR="00B33287" w:rsidRPr="004472D2" w:rsidRDefault="00B33287" w:rsidP="00B45346">
            <w:pPr>
              <w:pStyle w:val="Tabletext"/>
              <w:jc w:val="center"/>
              <w:rPr>
                <w:lang w:val="fr-CH"/>
              </w:rPr>
            </w:pPr>
            <w:r w:rsidRPr="004472D2">
              <w:rPr>
                <w:lang w:val="fr-CH"/>
              </w:rPr>
              <w:t>345-347</w:t>
            </w:r>
          </w:p>
        </w:tc>
        <w:tc>
          <w:tcPr>
            <w:tcW w:w="2552" w:type="dxa"/>
            <w:tcBorders>
              <w:top w:val="single" w:sz="6" w:space="0" w:color="auto"/>
              <w:left w:val="single" w:sz="6" w:space="0" w:color="auto"/>
              <w:bottom w:val="single" w:sz="6" w:space="0" w:color="auto"/>
              <w:right w:val="single" w:sz="6" w:space="0" w:color="auto"/>
            </w:tcBorders>
          </w:tcPr>
          <w:p w14:paraId="7ABE670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75849A64"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1B2847BF"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28EAD28A" w14:textId="77777777" w:rsidR="00B33287" w:rsidRPr="004472D2" w:rsidRDefault="00B33287" w:rsidP="00B45346">
            <w:pPr>
              <w:pStyle w:val="Tabletext"/>
              <w:jc w:val="center"/>
              <w:rPr>
                <w:lang w:val="fr-CH"/>
              </w:rPr>
            </w:pPr>
            <w:r w:rsidRPr="004472D2">
              <w:rPr>
                <w:lang w:val="fr-CH"/>
              </w:rPr>
              <w:t>363-365</w:t>
            </w:r>
          </w:p>
        </w:tc>
        <w:tc>
          <w:tcPr>
            <w:tcW w:w="2552" w:type="dxa"/>
            <w:tcBorders>
              <w:top w:val="single" w:sz="6" w:space="0" w:color="auto"/>
              <w:left w:val="single" w:sz="6" w:space="0" w:color="auto"/>
              <w:bottom w:val="single" w:sz="6" w:space="0" w:color="auto"/>
              <w:right w:val="single" w:sz="6" w:space="0" w:color="auto"/>
            </w:tcBorders>
          </w:tcPr>
          <w:p w14:paraId="539BC096"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19382D23"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68369599" w14:textId="77777777" w:rsidTr="00B45346">
        <w:trPr>
          <w:jc w:val="center"/>
        </w:trPr>
        <w:tc>
          <w:tcPr>
            <w:tcW w:w="2552" w:type="dxa"/>
            <w:tcBorders>
              <w:top w:val="single" w:sz="6" w:space="0" w:color="auto"/>
              <w:left w:val="single" w:sz="6" w:space="0" w:color="auto"/>
              <w:bottom w:val="single" w:sz="6" w:space="0" w:color="auto"/>
              <w:right w:val="single" w:sz="6" w:space="0" w:color="auto"/>
            </w:tcBorders>
          </w:tcPr>
          <w:p w14:paraId="73552E6B" w14:textId="77777777" w:rsidR="00B33287" w:rsidRPr="004472D2" w:rsidRDefault="00B33287" w:rsidP="00B45346">
            <w:pPr>
              <w:pStyle w:val="Tabletext"/>
              <w:jc w:val="center"/>
              <w:rPr>
                <w:lang w:val="fr-CH"/>
              </w:rPr>
            </w:pPr>
            <w:r w:rsidRPr="004472D2">
              <w:rPr>
                <w:lang w:val="fr-CH"/>
              </w:rPr>
              <w:t>379-381</w:t>
            </w:r>
          </w:p>
        </w:tc>
        <w:tc>
          <w:tcPr>
            <w:tcW w:w="2552" w:type="dxa"/>
            <w:tcBorders>
              <w:top w:val="single" w:sz="6" w:space="0" w:color="auto"/>
              <w:left w:val="single" w:sz="6" w:space="0" w:color="auto"/>
              <w:bottom w:val="single" w:sz="6" w:space="0" w:color="auto"/>
              <w:right w:val="single" w:sz="6" w:space="0" w:color="auto"/>
            </w:tcBorders>
          </w:tcPr>
          <w:p w14:paraId="25E2BC61"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14:paraId="0661924F" w14:textId="77777777" w:rsidR="00B33287" w:rsidRPr="004472D2" w:rsidRDefault="00B33287" w:rsidP="00B4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B33287" w:rsidRPr="004472D2" w14:paraId="7EC23C54" w14:textId="77777777" w:rsidTr="00B45346">
        <w:trPr>
          <w:jc w:val="center"/>
        </w:trPr>
        <w:tc>
          <w:tcPr>
            <w:tcW w:w="7656" w:type="dxa"/>
            <w:gridSpan w:val="3"/>
            <w:tcBorders>
              <w:top w:val="nil"/>
              <w:left w:val="nil"/>
              <w:bottom w:val="nil"/>
              <w:right w:val="nil"/>
            </w:tcBorders>
          </w:tcPr>
          <w:p w14:paraId="1115F191" w14:textId="77777777" w:rsidR="00B33287" w:rsidRPr="004472D2" w:rsidRDefault="00B33287" w:rsidP="00B45346">
            <w:pPr>
              <w:pStyle w:val="Tablelegend"/>
              <w:spacing w:after="60"/>
              <w:rPr>
                <w:lang w:val="fr-CH"/>
              </w:rPr>
            </w:pPr>
            <w:r w:rsidRPr="004472D2">
              <w:rPr>
                <w:vertAlign w:val="superscript"/>
                <w:lang w:val="fr-CH"/>
              </w:rPr>
              <w:t>(1)</w:t>
            </w:r>
            <w:r w:rsidRPr="004472D2">
              <w:rPr>
                <w:sz w:val="18"/>
                <w:lang w:val="fr-CH"/>
              </w:rPr>
              <w:tab/>
            </w:r>
            <w:r w:rsidRPr="004472D2">
              <w:rPr>
                <w:lang w:val="fr-CH"/>
              </w:rPr>
              <w:t>Cette valeur est à l'étude.</w:t>
            </w:r>
          </w:p>
          <w:p w14:paraId="11E0F922" w14:textId="77777777" w:rsidR="00B33287" w:rsidRPr="004472D2" w:rsidRDefault="00B33287" w:rsidP="00B45346">
            <w:pPr>
              <w:pStyle w:val="Tablelegend"/>
              <w:spacing w:before="0"/>
              <w:rPr>
                <w:sz w:val="18"/>
                <w:lang w:val="fr-CH"/>
              </w:rPr>
            </w:pPr>
            <w:r w:rsidRPr="004472D2">
              <w:rPr>
                <w:vertAlign w:val="superscript"/>
                <w:lang w:val="fr-CH"/>
              </w:rPr>
              <w:t>(2)</w:t>
            </w:r>
            <w:r w:rsidRPr="004472D2">
              <w:rPr>
                <w:sz w:val="18"/>
                <w:lang w:val="fr-CH"/>
              </w:rPr>
              <w:tab/>
            </w:r>
            <w:r w:rsidRPr="004472D2">
              <w:rPr>
                <w:lang w:val="fr-CH"/>
              </w:rPr>
              <w:t>Deuxième chiffre pour les détecteurs en peigne.</w:t>
            </w:r>
          </w:p>
        </w:tc>
      </w:tr>
    </w:tbl>
    <w:p w14:paraId="7C915E72" w14:textId="77777777" w:rsidR="00B33287" w:rsidRPr="004472D2" w:rsidRDefault="00B33287" w:rsidP="00B33287">
      <w:pPr>
        <w:pStyle w:val="Tablefin"/>
        <w:rPr>
          <w:lang w:val="fr-CH"/>
        </w:rPr>
      </w:pPr>
    </w:p>
    <w:p w14:paraId="6FE12609" w14:textId="77777777" w:rsidR="00B33287" w:rsidRPr="004472D2" w:rsidRDefault="00B33287" w:rsidP="00B33287">
      <w:pPr>
        <w:rPr>
          <w:lang w:val="fr-CH"/>
        </w:rPr>
      </w:pPr>
    </w:p>
    <w:p w14:paraId="2B7D1365" w14:textId="77777777" w:rsidR="00B33287" w:rsidRPr="004472D2" w:rsidRDefault="00B33287" w:rsidP="00B33287">
      <w:pPr>
        <w:rPr>
          <w:lang w:val="fr-CH"/>
        </w:rPr>
      </w:pPr>
    </w:p>
    <w:p w14:paraId="785DC15C" w14:textId="77777777" w:rsidR="00B33287" w:rsidRPr="004472D2" w:rsidRDefault="00B33287" w:rsidP="00B33287">
      <w:pPr>
        <w:pStyle w:val="AnnexNoTitle"/>
        <w:rPr>
          <w:lang w:val="fr-CH"/>
        </w:rPr>
      </w:pPr>
      <w:r w:rsidRPr="004472D2">
        <w:rPr>
          <w:lang w:val="fr-CH"/>
        </w:rPr>
        <w:t>Annexe 4</w:t>
      </w:r>
      <w:r w:rsidRPr="004472D2">
        <w:rPr>
          <w:lang w:val="fr-CH"/>
        </w:rPr>
        <w:br/>
      </w:r>
      <w:r w:rsidRPr="004472D2">
        <w:rPr>
          <w:lang w:val="fr-CH"/>
        </w:rPr>
        <w:br/>
        <w:t>Liste des Recommandations UIT-R relatives aux rayonnements</w:t>
      </w:r>
      <w:r w:rsidRPr="004472D2">
        <w:rPr>
          <w:lang w:val="fr-CH"/>
        </w:rPr>
        <w:br/>
        <w:t>non essentiels pour certains services spécifiques</w:t>
      </w:r>
    </w:p>
    <w:p w14:paraId="3FCFE50D" w14:textId="77777777" w:rsidR="00B33287" w:rsidRPr="004472D2" w:rsidRDefault="00B33287" w:rsidP="00B33287">
      <w:pPr>
        <w:tabs>
          <w:tab w:val="clear" w:pos="794"/>
          <w:tab w:val="clear" w:pos="1191"/>
          <w:tab w:val="clear" w:pos="1588"/>
          <w:tab w:val="clear" w:pos="1985"/>
          <w:tab w:val="left" w:pos="3402"/>
        </w:tabs>
        <w:ind w:left="3402" w:hanging="3402"/>
        <w:rPr>
          <w:lang w:val="fr-CH"/>
        </w:rPr>
      </w:pPr>
    </w:p>
    <w:p w14:paraId="2592FCAA" w14:textId="77777777" w:rsidR="00B33287" w:rsidRPr="004472D2" w:rsidRDefault="00B33287" w:rsidP="00B33287">
      <w:pPr>
        <w:tabs>
          <w:tab w:val="left" w:pos="3828"/>
        </w:tabs>
        <w:ind w:left="3828" w:hanging="3828"/>
        <w:rPr>
          <w:lang w:val="fr-CH"/>
        </w:rPr>
      </w:pPr>
      <w:r w:rsidRPr="004472D2">
        <w:rPr>
          <w:lang w:val="fr-CH"/>
        </w:rPr>
        <w:t>Recommandation UIT-R SM.239</w:t>
      </w:r>
      <w:r w:rsidRPr="004472D2">
        <w:rPr>
          <w:lang w:val="fr-CH"/>
        </w:rPr>
        <w:tab/>
        <w:t>Rayonnements parasites produits par les récepteurs de radiodiffusion sonore et de télévision</w:t>
      </w:r>
    </w:p>
    <w:p w14:paraId="12F3D08A" w14:textId="77777777" w:rsidR="00B33287" w:rsidRPr="004472D2" w:rsidRDefault="00B33287" w:rsidP="00B33287">
      <w:pPr>
        <w:tabs>
          <w:tab w:val="left" w:pos="3828"/>
        </w:tabs>
        <w:ind w:left="3828" w:hanging="3828"/>
        <w:rPr>
          <w:lang w:val="fr-CH"/>
        </w:rPr>
      </w:pPr>
      <w:r w:rsidRPr="004472D2">
        <w:rPr>
          <w:lang w:val="fr-CH"/>
        </w:rPr>
        <w:t>Recommandation UIT-R S.726</w:t>
      </w:r>
      <w:r w:rsidRPr="004472D2">
        <w:rPr>
          <w:lang w:val="fr-CH"/>
        </w:rPr>
        <w:tab/>
        <w:t>Niveau maximal admissible des rayonnements non essentiels émis par les microstations (VSAT)</w:t>
      </w:r>
    </w:p>
    <w:p w14:paraId="2E93FC40" w14:textId="77777777" w:rsidR="00B33287" w:rsidRPr="004472D2" w:rsidRDefault="00B33287" w:rsidP="00B33287">
      <w:pPr>
        <w:tabs>
          <w:tab w:val="left" w:pos="3828"/>
        </w:tabs>
        <w:ind w:left="3828" w:hanging="3828"/>
        <w:rPr>
          <w:lang w:val="fr-CH"/>
        </w:rPr>
      </w:pPr>
      <w:r w:rsidRPr="004472D2">
        <w:rPr>
          <w:lang w:val="fr-CH"/>
        </w:rPr>
        <w:t>Recommandation UIT-R RA.611</w:t>
      </w:r>
      <w:r w:rsidRPr="004472D2">
        <w:rPr>
          <w:lang w:val="fr-CH"/>
        </w:rPr>
        <w:tab/>
        <w:t>Protection du service de radioastronomie contre les rayon</w:t>
      </w:r>
      <w:r w:rsidRPr="004472D2">
        <w:rPr>
          <w:lang w:val="fr-CH"/>
        </w:rPr>
        <w:softHyphen/>
        <w:t>nements non essentiels</w:t>
      </w:r>
    </w:p>
    <w:p w14:paraId="7E40ECFA" w14:textId="77777777" w:rsidR="00B33287" w:rsidRPr="004472D2" w:rsidRDefault="00B33287" w:rsidP="00B33287">
      <w:pPr>
        <w:tabs>
          <w:tab w:val="left" w:pos="3828"/>
        </w:tabs>
        <w:ind w:left="3828" w:hanging="3828"/>
        <w:rPr>
          <w:lang w:val="fr-CH"/>
        </w:rPr>
      </w:pPr>
      <w:r w:rsidRPr="004472D2">
        <w:rPr>
          <w:lang w:val="fr-CH"/>
        </w:rPr>
        <w:t>Recommandation UIT-R M.1177</w:t>
      </w:r>
      <w:r w:rsidRPr="004472D2">
        <w:rPr>
          <w:lang w:val="fr-CH"/>
        </w:rPr>
        <w:tab/>
        <w:t>Techniques à utiliser pour la mesure des rayonnements non essentiels des systèmes radars</w:t>
      </w:r>
    </w:p>
    <w:p w14:paraId="1BD028D6" w14:textId="77777777" w:rsidR="00B33287" w:rsidRPr="004472D2" w:rsidRDefault="00B33287" w:rsidP="00B33287">
      <w:pPr>
        <w:tabs>
          <w:tab w:val="left" w:pos="3828"/>
        </w:tabs>
        <w:ind w:left="3828" w:hanging="3828"/>
        <w:rPr>
          <w:lang w:val="fr-CH"/>
        </w:rPr>
      </w:pPr>
      <w:r w:rsidRPr="004472D2">
        <w:rPr>
          <w:lang w:val="fr-CH"/>
        </w:rPr>
        <w:t>Recommandation UIT-R F.1191</w:t>
      </w:r>
      <w:r w:rsidRPr="004472D2">
        <w:rPr>
          <w:lang w:val="fr-CH"/>
        </w:rPr>
        <w:tab/>
        <w:t>Largeurs de bande et rayonnements non désirés des systèmes numériques du service fixe</w:t>
      </w:r>
    </w:p>
    <w:p w14:paraId="1BBB5084" w14:textId="77777777" w:rsidR="00B33287" w:rsidRPr="004472D2" w:rsidRDefault="00B33287" w:rsidP="00B33287">
      <w:pPr>
        <w:tabs>
          <w:tab w:val="left" w:pos="3828"/>
        </w:tabs>
        <w:ind w:left="3828" w:hanging="3828"/>
        <w:rPr>
          <w:lang w:val="fr-CH"/>
        </w:rPr>
      </w:pPr>
      <w:r w:rsidRPr="004472D2">
        <w:rPr>
          <w:lang w:val="fr-CH"/>
        </w:rPr>
        <w:t>Recommandation UIT-R BT.803</w:t>
      </w:r>
      <w:r w:rsidRPr="004472D2">
        <w:rPr>
          <w:lang w:val="fr-CH"/>
        </w:rPr>
        <w:tab/>
        <w:t>Mesure visant à éviter les brouillages produits par l'équipement de studio de télévision numérique</w:t>
      </w:r>
    </w:p>
    <w:p w14:paraId="7C0CA952" w14:textId="77777777" w:rsidR="00B33287" w:rsidRPr="004472D2" w:rsidRDefault="00B33287" w:rsidP="00B33287">
      <w:pPr>
        <w:tabs>
          <w:tab w:val="left" w:pos="3828"/>
        </w:tabs>
        <w:ind w:left="3828" w:hanging="3828"/>
        <w:rPr>
          <w:lang w:val="fr-CH"/>
        </w:rPr>
      </w:pPr>
      <w:r w:rsidRPr="004472D2">
        <w:rPr>
          <w:lang w:val="fr-CH"/>
        </w:rPr>
        <w:t>Recommandation UIT-R M.478</w:t>
      </w:r>
      <w:r w:rsidRPr="004472D2">
        <w:rPr>
          <w:lang w:val="fr-CH"/>
        </w:rPr>
        <w:tab/>
        <w:t>Caractéristiques techniques des équipements et principes à suivre pour l'assignation des voies entre 25 et 3</w:t>
      </w:r>
      <w:r w:rsidRPr="004472D2">
        <w:rPr>
          <w:rFonts w:ascii="Tms Rmn" w:hAnsi="Tms Rmn"/>
          <w:sz w:val="12"/>
          <w:lang w:val="fr-CH"/>
        </w:rPr>
        <w:t> </w:t>
      </w:r>
      <w:r w:rsidRPr="004472D2">
        <w:rPr>
          <w:lang w:val="fr-CH"/>
        </w:rPr>
        <w:t>000 MHz pour le service mobile terrestre à modulation de fréquence</w:t>
      </w:r>
    </w:p>
    <w:p w14:paraId="0CC8B909" w14:textId="77777777" w:rsidR="00B33287" w:rsidRPr="004472D2" w:rsidRDefault="00B33287" w:rsidP="00B33287">
      <w:pPr>
        <w:tabs>
          <w:tab w:val="left" w:pos="3828"/>
        </w:tabs>
        <w:ind w:left="3828" w:hanging="3828"/>
        <w:rPr>
          <w:lang w:val="fr-CH"/>
        </w:rPr>
      </w:pPr>
      <w:r w:rsidRPr="004472D2">
        <w:rPr>
          <w:lang w:val="fr-CH"/>
        </w:rPr>
        <w:t>Recommandation UIT-R M.1343</w:t>
      </w:r>
      <w:r w:rsidRPr="004472D2">
        <w:rPr>
          <w:lang w:val="fr-CH"/>
        </w:rPr>
        <w:tab/>
        <w:t>Caractéristiques techniques essentielles des stations terriennes mobiles des systèmes mondiaux du service mobile à satellites non géostationnaires fonctionnant dans la bande 1-3 GHz</w:t>
      </w:r>
    </w:p>
    <w:p w14:paraId="0B6F46B2" w14:textId="77777777" w:rsidR="00B33287" w:rsidRPr="004472D2" w:rsidRDefault="00B33287" w:rsidP="00B33287">
      <w:pPr>
        <w:tabs>
          <w:tab w:val="clear" w:pos="794"/>
          <w:tab w:val="clear" w:pos="1191"/>
          <w:tab w:val="clear" w:pos="1588"/>
          <w:tab w:val="clear" w:pos="1985"/>
          <w:tab w:val="left" w:pos="3402"/>
        </w:tabs>
        <w:spacing w:line="0" w:lineRule="atLeast"/>
        <w:ind w:left="3402" w:hanging="3402"/>
        <w:rPr>
          <w:lang w:val="fr-CH"/>
        </w:rPr>
      </w:pPr>
    </w:p>
    <w:p w14:paraId="46F7C586" w14:textId="77777777" w:rsidR="00B33287" w:rsidRPr="004472D2" w:rsidRDefault="00B33287" w:rsidP="00B33287">
      <w:pPr>
        <w:tabs>
          <w:tab w:val="clear" w:pos="794"/>
          <w:tab w:val="clear" w:pos="1191"/>
          <w:tab w:val="clear" w:pos="1588"/>
          <w:tab w:val="clear" w:pos="1985"/>
          <w:tab w:val="left" w:pos="3402"/>
        </w:tabs>
        <w:spacing w:line="0" w:lineRule="atLeast"/>
        <w:ind w:left="3402" w:hanging="3402"/>
        <w:rPr>
          <w:lang w:val="fr-CH"/>
        </w:rPr>
      </w:pPr>
    </w:p>
    <w:p w14:paraId="2A617BA0" w14:textId="77777777" w:rsidR="00B33287" w:rsidRPr="004472D2" w:rsidRDefault="00B33287" w:rsidP="00B33287">
      <w:pPr>
        <w:pStyle w:val="AnnexNoTitle"/>
        <w:keepNext w:val="0"/>
        <w:keepLines w:val="0"/>
        <w:rPr>
          <w:lang w:val="fr-CH"/>
        </w:rPr>
      </w:pPr>
      <w:r w:rsidRPr="004472D2">
        <w:rPr>
          <w:lang w:val="fr-CH"/>
        </w:rPr>
        <w:t>Annexe 5</w:t>
      </w:r>
      <w:r w:rsidRPr="004472D2">
        <w:rPr>
          <w:lang w:val="fr-CH"/>
        </w:rPr>
        <w:br/>
      </w:r>
      <w:r w:rsidRPr="004472D2">
        <w:rPr>
          <w:lang w:val="fr-CH"/>
        </w:rPr>
        <w:br/>
        <w:t xml:space="preserve">Exemples d'application de la relation 43 + 10 log </w:t>
      </w:r>
      <w:r w:rsidRPr="004472D2">
        <w:rPr>
          <w:i/>
          <w:lang w:val="fr-CH"/>
        </w:rPr>
        <w:t>P</w:t>
      </w:r>
      <w:r w:rsidRPr="004472D2">
        <w:rPr>
          <w:iCs/>
          <w:lang w:val="fr-CH"/>
        </w:rPr>
        <w:br/>
      </w:r>
      <w:r w:rsidRPr="004472D2">
        <w:rPr>
          <w:lang w:val="fr-CH"/>
        </w:rPr>
        <w:t>pour le calcul des conditions d'affaiblissement</w:t>
      </w:r>
    </w:p>
    <w:p w14:paraId="78D069B6" w14:textId="77777777" w:rsidR="00B33287" w:rsidRPr="004472D2" w:rsidRDefault="00B33287" w:rsidP="00B33287">
      <w:pPr>
        <w:pStyle w:val="Normalaftertitle"/>
        <w:rPr>
          <w:lang w:val="fr-CH"/>
        </w:rPr>
      </w:pPr>
      <w:r w:rsidRPr="004472D2">
        <w:rPr>
          <w:lang w:val="fr-CH"/>
        </w:rPr>
        <w:t xml:space="preserve">Tous les rayonnements non désirés sont au moins à </w:t>
      </w:r>
      <w:r w:rsidRPr="004472D2">
        <w:rPr>
          <w:i/>
          <w:lang w:val="fr-CH"/>
        </w:rPr>
        <w:t xml:space="preserve">x </w:t>
      </w:r>
      <w:r w:rsidRPr="004472D2">
        <w:rPr>
          <w:lang w:val="fr-CH"/>
        </w:rPr>
        <w:t>dB en dessous de la puissance moyenne totale </w:t>
      </w:r>
      <w:r w:rsidRPr="004472D2">
        <w:rPr>
          <w:i/>
          <w:iCs/>
          <w:lang w:val="fr-CH"/>
        </w:rPr>
        <w:t>P</w:t>
      </w:r>
      <w:r w:rsidRPr="004472D2">
        <w:rPr>
          <w:lang w:val="fr-CH"/>
        </w:rPr>
        <w:t>, c'est-à-dire à –</w:t>
      </w:r>
      <w:r w:rsidRPr="004472D2">
        <w:rPr>
          <w:i/>
          <w:lang w:val="fr-CH"/>
        </w:rPr>
        <w:t xml:space="preserve">x </w:t>
      </w:r>
      <w:r w:rsidRPr="004472D2">
        <w:rPr>
          <w:lang w:val="fr-CH"/>
        </w:rPr>
        <w:t xml:space="preserve">dBc. La puissance </w:t>
      </w:r>
      <w:r w:rsidRPr="004472D2">
        <w:rPr>
          <w:i/>
          <w:lang w:val="fr-CH"/>
        </w:rPr>
        <w:t>P</w:t>
      </w:r>
      <w:r w:rsidRPr="004472D2">
        <w:rPr>
          <w:lang w:val="fr-CH"/>
        </w:rPr>
        <w:t xml:space="preserve"> (W) doit être mesurée dans une bande suffisamment large pour inclure la puissance moyenne totale. Les rayonnements dans le domaine des rayon</w:t>
      </w:r>
      <w:r w:rsidRPr="004472D2">
        <w:rPr>
          <w:lang w:val="fr-CH"/>
        </w:rPr>
        <w:softHyphen/>
        <w:t>nements non essentiels doivent être mesurés dans les largeurs de bande de référence spécifiées dans la présente Recommandation. La mesure de la puissance des rayonnements dans le domaine des rayonnements non essentiels est indépendante de la valeur de la largeur de bande nécessaire. Il convient de noter que l'affaiblissement de 43 + 10 log </w:t>
      </w:r>
      <w:r w:rsidRPr="004472D2">
        <w:rPr>
          <w:i/>
          <w:lang w:val="fr-CH"/>
        </w:rPr>
        <w:t>P</w:t>
      </w:r>
      <w:r w:rsidRPr="004472D2">
        <w:rPr>
          <w:lang w:val="fr-CH"/>
        </w:rPr>
        <w:t xml:space="preserve"> donne toujours un niveau absolu de puissance des rayonnements dans le domaine des rayonnements non essentiels de –43 dBW ou </w:t>
      </w:r>
      <w:r w:rsidRPr="004472D2">
        <w:rPr>
          <w:lang w:val="fr-CH"/>
        </w:rPr>
        <w:br/>
        <w:t>–13 dBm. Etant donné que cette limite absolue de puissance d'émission peut devenir trop stricte pour les émetteurs de forte puissance, d'autres puissances relatives sont également indiquées dans le Tableau 2.</w:t>
      </w:r>
    </w:p>
    <w:p w14:paraId="6E745AFC" w14:textId="77777777" w:rsidR="00B33287" w:rsidRPr="004472D2" w:rsidRDefault="00B33287" w:rsidP="00B33287">
      <w:pPr>
        <w:pStyle w:val="Headingi"/>
        <w:rPr>
          <w:lang w:val="fr-CH"/>
        </w:rPr>
      </w:pPr>
      <w:r w:rsidRPr="004472D2">
        <w:rPr>
          <w:lang w:val="fr-CH"/>
        </w:rPr>
        <w:t>Exemple 1</w:t>
      </w:r>
    </w:p>
    <w:p w14:paraId="00D356BC" w14:textId="77777777" w:rsidR="00B33287" w:rsidRPr="004472D2" w:rsidRDefault="00B33287" w:rsidP="00B33287">
      <w:pPr>
        <w:rPr>
          <w:lang w:val="fr-CH"/>
        </w:rPr>
      </w:pPr>
      <w:r w:rsidRPr="004472D2">
        <w:rPr>
          <w:lang w:val="fr-CH"/>
        </w:rPr>
        <w:t xml:space="preserve">Pour un émetteur mobile terrestre de largeur de bande nécessaire quelconque, l'affaiblissement des rayonnements dans le domaine des rayonnements non essentiels doit être de 43 + 10 log </w:t>
      </w:r>
      <w:r w:rsidRPr="004472D2">
        <w:rPr>
          <w:i/>
          <w:lang w:val="fr-CH"/>
        </w:rPr>
        <w:t>P</w:t>
      </w:r>
      <w:r w:rsidRPr="004472D2">
        <w:rPr>
          <w:lang w:val="fr-CH"/>
        </w:rPr>
        <w:t xml:space="preserve"> ou de 70 dBc, en retenant la valeur la moins stricte. Pour mesurer les rayonnements du domaine des rayonnements non essentiels entre 30 et 1</w:t>
      </w:r>
      <w:r w:rsidRPr="004472D2">
        <w:rPr>
          <w:sz w:val="12"/>
          <w:lang w:val="fr-CH"/>
        </w:rPr>
        <w:t> </w:t>
      </w:r>
      <w:r w:rsidRPr="004472D2">
        <w:rPr>
          <w:lang w:val="fr-CH"/>
        </w:rPr>
        <w:t xml:space="preserve">000 MHz, la présente Recommandation dans son § 4.1 du </w:t>
      </w:r>
      <w:r w:rsidRPr="004472D2">
        <w:rPr>
          <w:i/>
          <w:lang w:val="fr-CH"/>
        </w:rPr>
        <w:t>recommande</w:t>
      </w:r>
      <w:r w:rsidRPr="004472D2">
        <w:rPr>
          <w:lang w:val="fr-CH"/>
        </w:rPr>
        <w:t xml:space="preserve"> préconise l'utilisation d'une largeur de bande de référence de 100 kHz. Pour d'autres gammes de fréquences, on doit utiliser pour les mesures des largeurs de bande de référence appropriées données au § 4.1 du </w:t>
      </w:r>
      <w:r w:rsidRPr="004472D2">
        <w:rPr>
          <w:i/>
          <w:lang w:val="fr-CH"/>
        </w:rPr>
        <w:t>recommande</w:t>
      </w:r>
      <w:r w:rsidRPr="004472D2">
        <w:rPr>
          <w:lang w:val="fr-CH"/>
        </w:rPr>
        <w:t>.</w:t>
      </w:r>
    </w:p>
    <w:p w14:paraId="46B30E0A" w14:textId="77777777" w:rsidR="00B33287" w:rsidRPr="004472D2" w:rsidRDefault="00B33287" w:rsidP="00B33287">
      <w:pPr>
        <w:pStyle w:val="Headingi"/>
        <w:rPr>
          <w:lang w:val="fr-CH"/>
        </w:rPr>
      </w:pPr>
      <w:r w:rsidRPr="004472D2">
        <w:rPr>
          <w:lang w:val="fr-CH"/>
        </w:rPr>
        <w:t xml:space="preserve">Avec une puissance moyenne totale mesurée de 10 </w:t>
      </w:r>
      <w:proofErr w:type="gramStart"/>
      <w:r w:rsidRPr="004472D2">
        <w:rPr>
          <w:lang w:val="fr-CH"/>
        </w:rPr>
        <w:t>W:</w:t>
      </w:r>
      <w:proofErr w:type="gramEnd"/>
    </w:p>
    <w:p w14:paraId="5E2E61C2" w14:textId="77777777" w:rsidR="00B33287" w:rsidRPr="004472D2" w:rsidRDefault="00B33287" w:rsidP="00B33287">
      <w:pPr>
        <w:pStyle w:val="enumlev1"/>
        <w:rPr>
          <w:lang w:val="fr-CH"/>
        </w:rPr>
      </w:pPr>
      <w:r w:rsidRPr="004472D2">
        <w:rPr>
          <w:lang w:val="fr-CH"/>
        </w:rPr>
        <w:tab/>
      </w:r>
      <w:proofErr w:type="gramStart"/>
      <w:r w:rsidRPr="004472D2">
        <w:rPr>
          <w:lang w:val="fr-CH"/>
        </w:rPr>
        <w:t>affaiblissement</w:t>
      </w:r>
      <w:proofErr w:type="gramEnd"/>
      <w:r w:rsidRPr="004472D2">
        <w:rPr>
          <w:lang w:val="fr-CH"/>
        </w:rPr>
        <w:t xml:space="preserve"> par rapport à la puissance moyenne totale = 43 + 10 log 10 = 53 dB;</w:t>
      </w:r>
    </w:p>
    <w:p w14:paraId="346949C3" w14:textId="77777777" w:rsidR="00B33287" w:rsidRPr="004472D2" w:rsidRDefault="00B33287" w:rsidP="00B33287">
      <w:pPr>
        <w:pStyle w:val="enumlev1"/>
        <w:rPr>
          <w:lang w:val="fr-CH"/>
        </w:rPr>
      </w:pPr>
      <w:r w:rsidRPr="004472D2">
        <w:rPr>
          <w:lang w:val="fr-CH"/>
        </w:rPr>
        <w:tab/>
      </w:r>
      <w:proofErr w:type="gramStart"/>
      <w:r w:rsidRPr="004472D2">
        <w:rPr>
          <w:lang w:val="fr-CH"/>
        </w:rPr>
        <w:t>la</w:t>
      </w:r>
      <w:proofErr w:type="gramEnd"/>
      <w:r w:rsidRPr="004472D2">
        <w:rPr>
          <w:lang w:val="fr-CH"/>
        </w:rPr>
        <w:t xml:space="preserve"> valeur de 53 dBc est moins stricte que la valeur de 70 dBc, on retient donc la valeur de 53 dBc.</w:t>
      </w:r>
    </w:p>
    <w:p w14:paraId="463F8219" w14:textId="77777777" w:rsidR="00B33287" w:rsidRPr="004472D2" w:rsidRDefault="00B33287" w:rsidP="00B33287">
      <w:pPr>
        <w:rPr>
          <w:lang w:val="fr-CH"/>
        </w:rPr>
      </w:pPr>
      <w:r w:rsidRPr="004472D2">
        <w:rPr>
          <w:lang w:val="fr-CH"/>
        </w:rPr>
        <w:t xml:space="preserve">Par </w:t>
      </w:r>
      <w:proofErr w:type="gramStart"/>
      <w:r w:rsidRPr="004472D2">
        <w:rPr>
          <w:lang w:val="fr-CH"/>
        </w:rPr>
        <w:t>conséquent:</w:t>
      </w:r>
      <w:proofErr w:type="gramEnd"/>
    </w:p>
    <w:p w14:paraId="0D6EE522"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53 dBc dans une largeur de bande de référence de 100 kHz, ou à son équivalent en valeur absolue;</w:t>
      </w:r>
    </w:p>
    <w:p w14:paraId="7258F9FA"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10 dBW – 53 dBc = –</w:t>
      </w:r>
      <w:r w:rsidRPr="004472D2">
        <w:rPr>
          <w:sz w:val="4"/>
          <w:lang w:val="fr-CH"/>
        </w:rPr>
        <w:t> </w:t>
      </w:r>
      <w:r w:rsidRPr="004472D2">
        <w:rPr>
          <w:lang w:val="fr-CH"/>
        </w:rPr>
        <w:t>43 dBW dans une largeur de bande de référence de 100 kHz.</w:t>
      </w:r>
    </w:p>
    <w:p w14:paraId="5A7AE79A" w14:textId="77777777" w:rsidR="00B33287" w:rsidRPr="004472D2" w:rsidRDefault="00B33287" w:rsidP="00B33287">
      <w:pPr>
        <w:pStyle w:val="Headingi"/>
        <w:rPr>
          <w:lang w:val="fr-CH"/>
        </w:rPr>
      </w:pPr>
      <w:r w:rsidRPr="004472D2">
        <w:rPr>
          <w:lang w:val="fr-CH"/>
        </w:rPr>
        <w:t>Avec une puissance moyenne totale mesurée de 1</w:t>
      </w:r>
      <w:r w:rsidRPr="004472D2">
        <w:rPr>
          <w:rFonts w:ascii="Tms Rmn" w:hAnsi="Tms Rmn"/>
          <w:sz w:val="12"/>
          <w:lang w:val="fr-CH"/>
        </w:rPr>
        <w:t> </w:t>
      </w:r>
      <w:r w:rsidRPr="004472D2">
        <w:rPr>
          <w:lang w:val="fr-CH"/>
        </w:rPr>
        <w:t xml:space="preserve">000 </w:t>
      </w:r>
      <w:proofErr w:type="gramStart"/>
      <w:r w:rsidRPr="004472D2">
        <w:rPr>
          <w:lang w:val="fr-CH"/>
        </w:rPr>
        <w:t>W:</w:t>
      </w:r>
      <w:proofErr w:type="gramEnd"/>
    </w:p>
    <w:p w14:paraId="3813DB7C" w14:textId="77777777" w:rsidR="00B33287" w:rsidRPr="004472D2" w:rsidRDefault="00B33287" w:rsidP="00B33287">
      <w:pPr>
        <w:pStyle w:val="enumlev1"/>
        <w:keepNext/>
        <w:keepLines/>
        <w:rPr>
          <w:lang w:val="fr-CH"/>
        </w:rPr>
      </w:pPr>
      <w:r w:rsidRPr="004472D2">
        <w:rPr>
          <w:lang w:val="fr-CH"/>
        </w:rPr>
        <w:tab/>
      </w:r>
      <w:proofErr w:type="gramStart"/>
      <w:r w:rsidRPr="004472D2">
        <w:rPr>
          <w:lang w:val="fr-CH"/>
        </w:rPr>
        <w:t>affaiblissement</w:t>
      </w:r>
      <w:proofErr w:type="gramEnd"/>
      <w:r w:rsidRPr="004472D2">
        <w:rPr>
          <w:lang w:val="fr-CH"/>
        </w:rPr>
        <w:t xml:space="preserve"> par rapport à la puissance moyenne totale = 43 + 10 log 1</w:t>
      </w:r>
      <w:r w:rsidRPr="004472D2">
        <w:rPr>
          <w:sz w:val="12"/>
          <w:lang w:val="fr-CH"/>
        </w:rPr>
        <w:t> </w:t>
      </w:r>
      <w:r w:rsidRPr="004472D2">
        <w:rPr>
          <w:lang w:val="fr-CH"/>
        </w:rPr>
        <w:t>000 = 73 dB;</w:t>
      </w:r>
    </w:p>
    <w:p w14:paraId="6CD7E409" w14:textId="77777777" w:rsidR="00B33287" w:rsidRPr="004472D2" w:rsidRDefault="00B33287" w:rsidP="00B33287">
      <w:pPr>
        <w:pStyle w:val="enumlev1"/>
        <w:rPr>
          <w:lang w:val="fr-CH"/>
        </w:rPr>
      </w:pPr>
      <w:r w:rsidRPr="004472D2">
        <w:rPr>
          <w:lang w:val="fr-CH"/>
        </w:rPr>
        <w:tab/>
      </w:r>
      <w:proofErr w:type="gramStart"/>
      <w:r w:rsidRPr="004472D2">
        <w:rPr>
          <w:lang w:val="fr-CH"/>
        </w:rPr>
        <w:t>la</w:t>
      </w:r>
      <w:proofErr w:type="gramEnd"/>
      <w:r w:rsidRPr="004472D2">
        <w:rPr>
          <w:lang w:val="fr-CH"/>
        </w:rPr>
        <w:t xml:space="preserve"> valeur de 73 dBc est plus stricte que la limite de 70 dBc, on retient donc la valeur de 70 dBc.</w:t>
      </w:r>
    </w:p>
    <w:p w14:paraId="31540BC1" w14:textId="77777777" w:rsidR="00B33287" w:rsidRPr="004472D2" w:rsidRDefault="00B33287" w:rsidP="00B33287">
      <w:pPr>
        <w:rPr>
          <w:lang w:val="fr-CH"/>
        </w:rPr>
      </w:pPr>
      <w:r w:rsidRPr="004472D2">
        <w:rPr>
          <w:lang w:val="fr-CH"/>
        </w:rPr>
        <w:t xml:space="preserve">Par </w:t>
      </w:r>
      <w:proofErr w:type="gramStart"/>
      <w:r w:rsidRPr="004472D2">
        <w:rPr>
          <w:lang w:val="fr-CH"/>
        </w:rPr>
        <w:t>conséquent:</w:t>
      </w:r>
      <w:proofErr w:type="gramEnd"/>
    </w:p>
    <w:p w14:paraId="0053C6E8"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70 dBc dans une largeur de bande de référence de 100 kHz, ou à son équivalent en valeur absolue;</w:t>
      </w:r>
    </w:p>
    <w:p w14:paraId="290252F4"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30 dBW – 70 dBc = –40 dBW dans une largeur de bande de référence de 100 kHz.</w:t>
      </w:r>
    </w:p>
    <w:p w14:paraId="5935159C" w14:textId="77777777" w:rsidR="00B33287" w:rsidRPr="004472D2" w:rsidRDefault="00B33287" w:rsidP="00B33287">
      <w:pPr>
        <w:pStyle w:val="Headingi"/>
        <w:rPr>
          <w:lang w:val="fr-CH"/>
        </w:rPr>
      </w:pPr>
      <w:r w:rsidRPr="004472D2">
        <w:rPr>
          <w:lang w:val="fr-CH"/>
        </w:rPr>
        <w:t>Exemple 2</w:t>
      </w:r>
    </w:p>
    <w:p w14:paraId="648AE806" w14:textId="77777777" w:rsidR="00B33287" w:rsidRPr="004472D2" w:rsidRDefault="00B33287" w:rsidP="00B33287">
      <w:pPr>
        <w:rPr>
          <w:lang w:val="fr-CH"/>
        </w:rPr>
      </w:pPr>
      <w:r w:rsidRPr="004472D2">
        <w:rPr>
          <w:lang w:val="fr-CH"/>
        </w:rPr>
        <w:t xml:space="preserve">Pour un émetteur des services spatiaux de largeur de bande nécessaire quelconque, l'affaiblissement des rayonnements du domaine des rayonnements non essentiels doit être égal à 43 + 10 log </w:t>
      </w:r>
      <w:r w:rsidRPr="004472D2">
        <w:rPr>
          <w:i/>
          <w:lang w:val="fr-CH"/>
        </w:rPr>
        <w:t>P</w:t>
      </w:r>
      <w:r w:rsidRPr="004472D2">
        <w:rPr>
          <w:lang w:val="fr-CH"/>
        </w:rPr>
        <w:t xml:space="preserve">, ou à 60 dBc, en retenant la valeur la moins contraignante. Pour la mesure des rayonnements dans le domaine des rayonnements non essentiels à une fréquence quelconque, la </w:t>
      </w:r>
      <w:proofErr w:type="gramStart"/>
      <w:r w:rsidRPr="004472D2">
        <w:rPr>
          <w:lang w:val="fr-CH"/>
        </w:rPr>
        <w:t>Note</w:t>
      </w:r>
      <w:r w:rsidRPr="004472D2">
        <w:rPr>
          <w:vertAlign w:val="superscript"/>
          <w:lang w:val="fr-CH"/>
        </w:rPr>
        <w:t>(</w:t>
      </w:r>
      <w:proofErr w:type="gramEnd"/>
      <w:r w:rsidRPr="004472D2">
        <w:rPr>
          <w:vertAlign w:val="superscript"/>
          <w:lang w:val="fr-CH"/>
        </w:rPr>
        <w:t>3)</w:t>
      </w:r>
      <w:r w:rsidRPr="004472D2">
        <w:rPr>
          <w:lang w:val="fr-CH"/>
        </w:rPr>
        <w:t xml:space="preserve"> du Tableau 2 indique qu'il faut utiliser une largeur de bande de référence de 4 kHz.</w:t>
      </w:r>
    </w:p>
    <w:p w14:paraId="3FF40CAA" w14:textId="77777777" w:rsidR="00B33287" w:rsidRPr="004472D2" w:rsidRDefault="00B33287" w:rsidP="00B33287">
      <w:pPr>
        <w:pStyle w:val="Headingi"/>
        <w:rPr>
          <w:lang w:val="fr-CH"/>
        </w:rPr>
      </w:pPr>
      <w:r w:rsidRPr="004472D2">
        <w:rPr>
          <w:lang w:val="fr-CH"/>
        </w:rPr>
        <w:t>Avec une puissance moyenne totale mesurée de 20 </w:t>
      </w:r>
      <w:proofErr w:type="gramStart"/>
      <w:r w:rsidRPr="004472D2">
        <w:rPr>
          <w:lang w:val="fr-CH"/>
        </w:rPr>
        <w:t>W:</w:t>
      </w:r>
      <w:proofErr w:type="gramEnd"/>
    </w:p>
    <w:p w14:paraId="1096B179" w14:textId="77777777" w:rsidR="00B33287" w:rsidRPr="004472D2" w:rsidRDefault="00B33287" w:rsidP="00B33287">
      <w:pPr>
        <w:pStyle w:val="enumlev1"/>
        <w:rPr>
          <w:lang w:val="fr-CH"/>
        </w:rPr>
      </w:pPr>
      <w:r w:rsidRPr="004472D2">
        <w:rPr>
          <w:lang w:val="fr-CH"/>
        </w:rPr>
        <w:tab/>
      </w:r>
      <w:proofErr w:type="gramStart"/>
      <w:r w:rsidRPr="004472D2">
        <w:rPr>
          <w:lang w:val="fr-CH"/>
        </w:rPr>
        <w:t>affaiblissement</w:t>
      </w:r>
      <w:proofErr w:type="gramEnd"/>
      <w:r w:rsidRPr="004472D2">
        <w:rPr>
          <w:lang w:val="fr-CH"/>
        </w:rPr>
        <w:t xml:space="preserve"> par rapport à la puissance moyenne totale = 43 + 10 log 20 = 56 dB;</w:t>
      </w:r>
    </w:p>
    <w:p w14:paraId="00232F06" w14:textId="77777777" w:rsidR="00B33287" w:rsidRPr="004472D2" w:rsidRDefault="00B33287" w:rsidP="00B33287">
      <w:pPr>
        <w:pStyle w:val="enumlev1"/>
        <w:rPr>
          <w:lang w:val="fr-CH"/>
        </w:rPr>
      </w:pPr>
      <w:r w:rsidRPr="004472D2">
        <w:rPr>
          <w:lang w:val="fr-CH"/>
        </w:rPr>
        <w:tab/>
      </w:r>
      <w:proofErr w:type="gramStart"/>
      <w:r w:rsidRPr="004472D2">
        <w:rPr>
          <w:lang w:val="fr-CH"/>
        </w:rPr>
        <w:t>la</w:t>
      </w:r>
      <w:proofErr w:type="gramEnd"/>
      <w:r w:rsidRPr="004472D2">
        <w:rPr>
          <w:lang w:val="fr-CH"/>
        </w:rPr>
        <w:t xml:space="preserve"> valeur de 56 dBc est moins stricte que la limite de 60 dBc, on retient donc la valeur de 56 dBc.</w:t>
      </w:r>
    </w:p>
    <w:p w14:paraId="60CFB845" w14:textId="77777777" w:rsidR="00B33287" w:rsidRPr="004472D2" w:rsidRDefault="00B33287" w:rsidP="00B33287">
      <w:pPr>
        <w:rPr>
          <w:lang w:val="fr-CH"/>
        </w:rPr>
      </w:pPr>
      <w:r w:rsidRPr="004472D2">
        <w:rPr>
          <w:lang w:val="fr-CH"/>
        </w:rPr>
        <w:t xml:space="preserve">Par </w:t>
      </w:r>
      <w:proofErr w:type="gramStart"/>
      <w:r w:rsidRPr="004472D2">
        <w:rPr>
          <w:lang w:val="fr-CH"/>
        </w:rPr>
        <w:t>conséquent:</w:t>
      </w:r>
      <w:proofErr w:type="gramEnd"/>
    </w:p>
    <w:p w14:paraId="1BDD06A9"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56 dBc dans une largeur de bande de référence de 4 kHz, ou à son équivalent en valeur absolue;</w:t>
      </w:r>
    </w:p>
    <w:p w14:paraId="09555039" w14:textId="77777777" w:rsidR="00B33287" w:rsidRPr="004472D2" w:rsidRDefault="00B33287" w:rsidP="00B33287">
      <w:pPr>
        <w:pStyle w:val="enumlev1"/>
        <w:rPr>
          <w:lang w:val="fr-CH"/>
        </w:rPr>
      </w:pPr>
      <w:r w:rsidRPr="004472D2">
        <w:rPr>
          <w:lang w:val="fr-CH"/>
        </w:rPr>
        <w:tab/>
      </w:r>
      <w:proofErr w:type="gramStart"/>
      <w:r w:rsidRPr="004472D2">
        <w:rPr>
          <w:lang w:val="fr-CH"/>
        </w:rPr>
        <w:t>les</w:t>
      </w:r>
      <w:proofErr w:type="gramEnd"/>
      <w:r w:rsidRPr="004472D2">
        <w:rPr>
          <w:lang w:val="fr-CH"/>
        </w:rPr>
        <w:t xml:space="preserve"> rayonnements dans le domaine des rayonnements non essentiels ne doivent pas être supérieurs à 13 dBW – 56 dBc = –</w:t>
      </w:r>
      <w:r w:rsidRPr="004472D2">
        <w:rPr>
          <w:sz w:val="4"/>
          <w:lang w:val="fr-CH"/>
        </w:rPr>
        <w:t> </w:t>
      </w:r>
      <w:r w:rsidRPr="004472D2">
        <w:rPr>
          <w:lang w:val="fr-CH"/>
        </w:rPr>
        <w:t>43 dBW dans une largeur de bande de référence de 4 kHz.</w:t>
      </w:r>
    </w:p>
    <w:p w14:paraId="28F3517B" w14:textId="77777777" w:rsidR="00B33287" w:rsidRPr="004472D2" w:rsidRDefault="00B33287" w:rsidP="00B33287">
      <w:pPr>
        <w:pStyle w:val="TableNo"/>
        <w:keepLines/>
        <w:rPr>
          <w:lang w:val="fr-CH"/>
        </w:rPr>
      </w:pPr>
      <w:r w:rsidRPr="004472D2">
        <w:rPr>
          <w:lang w:val="fr-CH"/>
        </w:rPr>
        <w:t>TABLEAU  10</w:t>
      </w:r>
    </w:p>
    <w:p w14:paraId="1989AD0F" w14:textId="77777777" w:rsidR="00B33287" w:rsidRPr="004472D2" w:rsidRDefault="00B33287" w:rsidP="00B33287">
      <w:pPr>
        <w:pStyle w:val="Tabletitle"/>
        <w:keepLines/>
        <w:rPr>
          <w:lang w:val="fr-CH"/>
        </w:rPr>
      </w:pPr>
      <w:r w:rsidRPr="004472D2">
        <w:rPr>
          <w:lang w:val="fr-CH"/>
        </w:rPr>
        <w:t>Niveaux absolus de la catégorie A des rayonnements</w:t>
      </w:r>
      <w:r w:rsidRPr="004472D2">
        <w:rPr>
          <w:lang w:val="fr-CH"/>
        </w:rPr>
        <w:br/>
        <w:t>dans le domaine des rayonnements non essentiels</w:t>
      </w:r>
    </w:p>
    <w:p w14:paraId="51C0D5F7" w14:textId="77777777" w:rsidR="00B33287" w:rsidRPr="004472D2" w:rsidRDefault="00B33287" w:rsidP="00B33287">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B33287" w:rsidRPr="004472D2" w14:paraId="788B5A79"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vAlign w:val="center"/>
          </w:tcPr>
          <w:p w14:paraId="6DDD4370" w14:textId="77777777" w:rsidR="00B33287" w:rsidRPr="004472D2" w:rsidRDefault="00B33287" w:rsidP="00B45346">
            <w:pPr>
              <w:pStyle w:val="Tablehead"/>
              <w:keepLines/>
              <w:rPr>
                <w:lang w:val="fr-CH"/>
              </w:rPr>
            </w:pPr>
            <w:r w:rsidRPr="004472D2">
              <w:rPr>
                <w:lang w:val="fr-CH"/>
              </w:rPr>
              <w:t xml:space="preserve">Catégorie de service conformément </w:t>
            </w:r>
            <w:r w:rsidRPr="004472D2">
              <w:rPr>
                <w:lang w:val="fr-CH"/>
              </w:rPr>
              <w:br/>
              <w:t>à l'Article 1 du RR</w:t>
            </w:r>
            <w:r w:rsidRPr="004472D2">
              <w:rPr>
                <w:lang w:val="fr-CH"/>
              </w:rPr>
              <w:br/>
              <w:t xml:space="preserve">ou type </w:t>
            </w:r>
            <w:proofErr w:type="gramStart"/>
            <w:r w:rsidRPr="004472D2">
              <w:rPr>
                <w:lang w:val="fr-CH"/>
              </w:rPr>
              <w:t>d'équipement</w:t>
            </w:r>
            <w:r w:rsidRPr="004472D2">
              <w:rPr>
                <w:vertAlign w:val="superscript"/>
                <w:lang w:val="fr-CH"/>
              </w:rPr>
              <w:t>(</w:t>
            </w:r>
            <w:proofErr w:type="gramEnd"/>
            <w:r w:rsidRPr="004472D2">
              <w:rPr>
                <w:vertAlign w:val="superscript"/>
                <w:lang w:val="fr-CH"/>
              </w:rPr>
              <w:t>1), (2)</w:t>
            </w:r>
          </w:p>
        </w:tc>
        <w:tc>
          <w:tcPr>
            <w:tcW w:w="5422" w:type="dxa"/>
            <w:tcBorders>
              <w:top w:val="single" w:sz="6" w:space="0" w:color="auto"/>
              <w:left w:val="single" w:sz="6" w:space="0" w:color="auto"/>
              <w:bottom w:val="single" w:sz="6" w:space="0" w:color="auto"/>
              <w:right w:val="single" w:sz="6" w:space="0" w:color="auto"/>
            </w:tcBorders>
            <w:vAlign w:val="center"/>
          </w:tcPr>
          <w:p w14:paraId="5C71104E" w14:textId="77777777" w:rsidR="00B33287" w:rsidRPr="004472D2" w:rsidRDefault="00B33287" w:rsidP="00B45346">
            <w:pPr>
              <w:pStyle w:val="Tablehead"/>
              <w:keepLines/>
              <w:rPr>
                <w:lang w:val="fr-CH"/>
              </w:rPr>
            </w:pPr>
            <w:r w:rsidRPr="004472D2">
              <w:rPr>
                <w:lang w:val="fr-CH"/>
              </w:rPr>
              <w:t>Puissance maximale (dBm) autorisée des rayonnements dans le domaine des rayonnements non essentiels</w:t>
            </w:r>
            <w:r w:rsidRPr="004472D2">
              <w:rPr>
                <w:lang w:val="fr-CH"/>
              </w:rPr>
              <w:br/>
              <w:t xml:space="preserve">dans les largeurs de bande de référence applicables </w:t>
            </w:r>
            <w:r w:rsidRPr="004472D2">
              <w:rPr>
                <w:lang w:val="fr-CH"/>
              </w:rPr>
              <w:br/>
              <w:t xml:space="preserve">(voir le § 4.1 du </w:t>
            </w:r>
            <w:r w:rsidRPr="004472D2">
              <w:rPr>
                <w:i/>
                <w:iCs/>
                <w:lang w:val="fr-CH"/>
              </w:rPr>
              <w:t>recommande</w:t>
            </w:r>
            <w:r w:rsidRPr="004472D2">
              <w:rPr>
                <w:lang w:val="fr-CH"/>
              </w:rPr>
              <w:t xml:space="preserve">) et les puissances </w:t>
            </w:r>
            <w:r w:rsidRPr="004472D2">
              <w:rPr>
                <w:i/>
                <w:iCs/>
                <w:lang w:val="fr-CH"/>
              </w:rPr>
              <w:t>P</w:t>
            </w:r>
            <w:r w:rsidRPr="004472D2">
              <w:rPr>
                <w:lang w:val="fr-CH"/>
              </w:rPr>
              <w:t>, puissance d'enveloppe de crête (</w:t>
            </w:r>
            <w:r w:rsidRPr="004472D2">
              <w:rPr>
                <w:i/>
                <w:iCs/>
                <w:lang w:val="fr-CH"/>
              </w:rPr>
              <w:t>PEP</w:t>
            </w:r>
            <w:r w:rsidRPr="004472D2">
              <w:rPr>
                <w:lang w:val="fr-CH"/>
              </w:rPr>
              <w:t xml:space="preserve">) et </w:t>
            </w:r>
            <w:r w:rsidRPr="004472D2">
              <w:rPr>
                <w:i/>
                <w:iCs/>
                <w:lang w:val="fr-CH"/>
              </w:rPr>
              <w:t>X</w:t>
            </w:r>
            <w:r w:rsidRPr="004472D2">
              <w:rPr>
                <w:lang w:val="fr-CH"/>
              </w:rPr>
              <w:t> (W)</w:t>
            </w:r>
          </w:p>
        </w:tc>
      </w:tr>
      <w:tr w:rsidR="00B33287" w:rsidRPr="004472D2" w14:paraId="0BA72709"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151AC181" w14:textId="77777777" w:rsidR="00B33287" w:rsidRPr="004472D2" w:rsidRDefault="00B33287" w:rsidP="00B45346">
            <w:pPr>
              <w:pStyle w:val="Tabletext"/>
              <w:keepNext/>
              <w:keepLines/>
              <w:jc w:val="left"/>
              <w:rPr>
                <w:lang w:val="fr-CH"/>
              </w:rPr>
            </w:pPr>
            <w:r w:rsidRPr="004472D2">
              <w:rPr>
                <w:lang w:val="fr-CH"/>
              </w:rPr>
              <w:t>Tous les services à l'exception des services énumérés ci-dessous</w:t>
            </w:r>
          </w:p>
        </w:tc>
        <w:tc>
          <w:tcPr>
            <w:tcW w:w="5422" w:type="dxa"/>
            <w:tcBorders>
              <w:top w:val="single" w:sz="6" w:space="0" w:color="auto"/>
              <w:left w:val="single" w:sz="6" w:space="0" w:color="auto"/>
              <w:bottom w:val="single" w:sz="6" w:space="0" w:color="auto"/>
              <w:right w:val="single" w:sz="6" w:space="0" w:color="auto"/>
            </w:tcBorders>
          </w:tcPr>
          <w:p w14:paraId="3E7E3AEB" w14:textId="77777777" w:rsidR="00B33287" w:rsidRPr="004472D2" w:rsidRDefault="00B33287" w:rsidP="00B45346">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500 W</w:t>
            </w:r>
            <w:r w:rsidRPr="004472D2">
              <w:rPr>
                <w:lang w:val="fr-CH"/>
              </w:rPr>
              <w:br/>
              <w:t xml:space="preserve">10 log </w:t>
            </w:r>
            <w:r w:rsidRPr="004472D2">
              <w:rPr>
                <w:i/>
                <w:iCs/>
                <w:lang w:val="fr-CH"/>
              </w:rPr>
              <w:t>P</w:t>
            </w:r>
            <w:r w:rsidRPr="004472D2">
              <w:rPr>
                <w:lang w:val="fr-CH"/>
              </w:rPr>
              <w:t> – 40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500 W</w:t>
            </w:r>
          </w:p>
        </w:tc>
      </w:tr>
      <w:tr w:rsidR="00B33287" w:rsidRPr="004472D2" w14:paraId="59A915FF"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269139B2" w14:textId="77777777" w:rsidR="00B33287" w:rsidRPr="004472D2" w:rsidRDefault="00B33287" w:rsidP="00B45346">
            <w:pPr>
              <w:pStyle w:val="Tabletext"/>
              <w:keepNext/>
              <w:keepLines/>
              <w:jc w:val="left"/>
              <w:rPr>
                <w:lang w:val="fr-CH"/>
              </w:rPr>
            </w:pPr>
            <w:r w:rsidRPr="004472D2">
              <w:rPr>
                <w:lang w:val="fr-CH"/>
              </w:rPr>
              <w:t>Services spatiaux</w:t>
            </w:r>
            <w:r w:rsidRPr="004472D2">
              <w:rPr>
                <w:lang w:val="fr-CH"/>
              </w:rPr>
              <w:br/>
              <w:t xml:space="preserve">(stations terriennes </w:t>
            </w:r>
            <w:proofErr w:type="gramStart"/>
            <w:r w:rsidRPr="004472D2">
              <w:rPr>
                <w:lang w:val="fr-CH"/>
              </w:rPr>
              <w:t>mobiles)</w:t>
            </w:r>
            <w:r w:rsidRPr="004472D2">
              <w:rPr>
                <w:vertAlign w:val="superscript"/>
                <w:lang w:val="fr-CH"/>
              </w:rPr>
              <w:t>(</w:t>
            </w:r>
            <w:proofErr w:type="gramEnd"/>
            <w:r w:rsidRPr="004472D2">
              <w:rPr>
                <w:vertAlign w:val="superscript"/>
                <w:lang w:val="fr-CH"/>
              </w:rPr>
              <w:t>3), (4)</w:t>
            </w:r>
          </w:p>
        </w:tc>
        <w:tc>
          <w:tcPr>
            <w:tcW w:w="5422" w:type="dxa"/>
            <w:tcBorders>
              <w:top w:val="single" w:sz="6" w:space="0" w:color="auto"/>
              <w:left w:val="single" w:sz="6" w:space="0" w:color="auto"/>
              <w:bottom w:val="single" w:sz="6" w:space="0" w:color="auto"/>
              <w:right w:val="single" w:sz="6" w:space="0" w:color="auto"/>
            </w:tcBorders>
          </w:tcPr>
          <w:p w14:paraId="2C5F28B3" w14:textId="77777777" w:rsidR="00B33287" w:rsidRPr="004472D2" w:rsidRDefault="00B33287" w:rsidP="00B45346">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 W</w:t>
            </w:r>
          </w:p>
        </w:tc>
      </w:tr>
      <w:tr w:rsidR="00B33287" w:rsidRPr="004472D2" w14:paraId="73F1A065"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46BDAF9A" w14:textId="77777777" w:rsidR="00B33287" w:rsidRPr="004472D2" w:rsidRDefault="00B33287" w:rsidP="00B45346">
            <w:pPr>
              <w:pStyle w:val="Tabletext"/>
              <w:keepNext/>
              <w:keepLines/>
              <w:jc w:val="left"/>
              <w:rPr>
                <w:vertAlign w:val="superscript"/>
                <w:lang w:val="fr-CH"/>
              </w:rPr>
            </w:pPr>
            <w:r w:rsidRPr="004472D2">
              <w:rPr>
                <w:lang w:val="fr-CH"/>
              </w:rPr>
              <w:t>Services spatiaux</w:t>
            </w:r>
            <w:r w:rsidRPr="004472D2">
              <w:rPr>
                <w:lang w:val="fr-CH"/>
              </w:rPr>
              <w:br/>
              <w:t xml:space="preserve">(stations terriennes </w:t>
            </w:r>
            <w:proofErr w:type="gramStart"/>
            <w:r w:rsidRPr="004472D2">
              <w:rPr>
                <w:lang w:val="fr-CH"/>
              </w:rPr>
              <w:t>fixes)</w:t>
            </w:r>
            <w:r w:rsidRPr="004472D2">
              <w:rPr>
                <w:vertAlign w:val="superscript"/>
                <w:lang w:val="fr-CH"/>
              </w:rPr>
              <w:t>(</w:t>
            </w:r>
            <w:proofErr w:type="gramEnd"/>
            <w:r w:rsidRPr="004472D2">
              <w:rPr>
                <w:vertAlign w:val="superscript"/>
                <w:lang w:val="fr-CH"/>
              </w:rPr>
              <w:t>3), (4)</w:t>
            </w:r>
          </w:p>
        </w:tc>
        <w:tc>
          <w:tcPr>
            <w:tcW w:w="5422" w:type="dxa"/>
            <w:tcBorders>
              <w:top w:val="single" w:sz="6" w:space="0" w:color="auto"/>
              <w:left w:val="single" w:sz="6" w:space="0" w:color="auto"/>
              <w:bottom w:val="single" w:sz="6" w:space="0" w:color="auto"/>
              <w:right w:val="single" w:sz="6" w:space="0" w:color="auto"/>
            </w:tcBorders>
          </w:tcPr>
          <w:p w14:paraId="76068A39" w14:textId="77777777" w:rsidR="00B33287" w:rsidRPr="004472D2" w:rsidRDefault="00B33287" w:rsidP="00B45346">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 W</w:t>
            </w:r>
          </w:p>
        </w:tc>
      </w:tr>
      <w:tr w:rsidR="00B33287" w:rsidRPr="004472D2" w14:paraId="32413229"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17A32DEB" w14:textId="77777777" w:rsidR="00B33287" w:rsidRPr="004472D2" w:rsidRDefault="00B33287" w:rsidP="00B45346">
            <w:pPr>
              <w:pStyle w:val="Tabletext"/>
              <w:jc w:val="left"/>
              <w:rPr>
                <w:vertAlign w:val="superscript"/>
                <w:lang w:val="fr-CH"/>
              </w:rPr>
            </w:pPr>
            <w:r w:rsidRPr="004472D2">
              <w:rPr>
                <w:lang w:val="fr-CH"/>
              </w:rPr>
              <w:t>Services spatiaux</w:t>
            </w:r>
            <w:r w:rsidRPr="004472D2">
              <w:rPr>
                <w:lang w:val="fr-CH"/>
              </w:rPr>
              <w:br/>
              <w:t xml:space="preserve">(stations </w:t>
            </w:r>
            <w:proofErr w:type="gramStart"/>
            <w:r w:rsidRPr="004472D2">
              <w:rPr>
                <w:lang w:val="fr-CH"/>
              </w:rPr>
              <w:t>spatiales)</w:t>
            </w:r>
            <w:r w:rsidRPr="004472D2">
              <w:rPr>
                <w:vertAlign w:val="superscript"/>
                <w:lang w:val="fr-CH"/>
              </w:rPr>
              <w:t>(</w:t>
            </w:r>
            <w:proofErr w:type="gramEnd"/>
            <w:r w:rsidRPr="004472D2">
              <w:rPr>
                <w:vertAlign w:val="superscript"/>
                <w:lang w:val="fr-CH"/>
              </w:rPr>
              <w:t>3), (5), (6)</w:t>
            </w:r>
          </w:p>
        </w:tc>
        <w:tc>
          <w:tcPr>
            <w:tcW w:w="5422" w:type="dxa"/>
            <w:tcBorders>
              <w:top w:val="single" w:sz="6" w:space="0" w:color="auto"/>
              <w:left w:val="single" w:sz="6" w:space="0" w:color="auto"/>
              <w:bottom w:val="single" w:sz="6" w:space="0" w:color="auto"/>
              <w:right w:val="single" w:sz="6" w:space="0" w:color="auto"/>
            </w:tcBorders>
          </w:tcPr>
          <w:p w14:paraId="6A254126"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B3"/>
            </w:r>
            <w:r w:rsidRPr="004472D2">
              <w:rPr>
                <w:lang w:val="fr-CH"/>
              </w:rPr>
              <w:t xml:space="preserve"> 50 W</w:t>
            </w:r>
          </w:p>
        </w:tc>
      </w:tr>
      <w:tr w:rsidR="00B33287" w:rsidRPr="004472D2" w14:paraId="180EB894"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0A2E2331" w14:textId="77777777" w:rsidR="00B33287" w:rsidRPr="004472D2" w:rsidRDefault="00B33287" w:rsidP="00B45346">
            <w:pPr>
              <w:pStyle w:val="Tabletext"/>
              <w:jc w:val="left"/>
              <w:rPr>
                <w:vertAlign w:val="superscript"/>
                <w:lang w:val="fr-CH"/>
              </w:rPr>
            </w:pPr>
            <w:proofErr w:type="gramStart"/>
            <w:r w:rsidRPr="004472D2">
              <w:rPr>
                <w:lang w:val="fr-CH"/>
              </w:rPr>
              <w:t>Radiolocalisation</w:t>
            </w:r>
            <w:r w:rsidRPr="004472D2">
              <w:rPr>
                <w:vertAlign w:val="superscript"/>
                <w:lang w:val="fr-CH"/>
              </w:rPr>
              <w:t>(</w:t>
            </w:r>
            <w:proofErr w:type="gramEnd"/>
            <w:r w:rsidRPr="004472D2">
              <w:rPr>
                <w:vertAlign w:val="superscript"/>
                <w:lang w:val="fr-CH"/>
              </w:rPr>
              <w:t>7)</w:t>
            </w:r>
          </w:p>
        </w:tc>
        <w:tc>
          <w:tcPr>
            <w:tcW w:w="5422" w:type="dxa"/>
            <w:tcBorders>
              <w:top w:val="single" w:sz="6" w:space="0" w:color="auto"/>
              <w:left w:val="single" w:sz="6" w:space="0" w:color="auto"/>
              <w:bottom w:val="single" w:sz="6" w:space="0" w:color="auto"/>
              <w:right w:val="single" w:sz="6" w:space="0" w:color="auto"/>
            </w:tcBorders>
          </w:tcPr>
          <w:p w14:paraId="2708CF8A"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PEP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PEP</w:t>
            </w:r>
            <w:r w:rsidRPr="004472D2">
              <w:rPr>
                <w:lang w:val="fr-CH"/>
              </w:rPr>
              <w:t> – 30</w:t>
            </w:r>
            <w:r w:rsidRPr="004472D2">
              <w:rPr>
                <w:lang w:val="fr-CH"/>
              </w:rPr>
              <w:tab/>
              <w:t xml:space="preserve">pour </w:t>
            </w:r>
            <w:r w:rsidRPr="004472D2">
              <w:rPr>
                <w:i/>
                <w:iCs/>
                <w:lang w:val="fr-CH"/>
              </w:rPr>
              <w:t>PEP</w:t>
            </w:r>
            <w:r w:rsidRPr="004472D2">
              <w:rPr>
                <w:lang w:val="fr-CH"/>
              </w:rPr>
              <w:t xml:space="preserve"> </w:t>
            </w:r>
            <w:r w:rsidRPr="004472D2">
              <w:rPr>
                <w:szCs w:val="18"/>
                <w:lang w:val="fr-CH"/>
              </w:rPr>
              <w:sym w:font="Symbol" w:char="F03E"/>
            </w:r>
            <w:r w:rsidRPr="004472D2">
              <w:rPr>
                <w:lang w:val="fr-CH"/>
              </w:rPr>
              <w:t xml:space="preserve"> 50 W</w:t>
            </w:r>
          </w:p>
        </w:tc>
      </w:tr>
      <w:tr w:rsidR="00B33287" w:rsidRPr="004472D2" w14:paraId="2E3A63FA"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07CBB845" w14:textId="77777777" w:rsidR="00B33287" w:rsidRPr="004472D2" w:rsidRDefault="00B33287" w:rsidP="00B45346">
            <w:pPr>
              <w:pStyle w:val="Tabletext"/>
              <w:jc w:val="left"/>
              <w:rPr>
                <w:lang w:val="fr-CH"/>
              </w:rPr>
            </w:pPr>
            <w:r w:rsidRPr="004472D2">
              <w:rPr>
                <w:lang w:val="fr-CH"/>
              </w:rPr>
              <w:t xml:space="preserve">Radiodiffusion </w:t>
            </w:r>
            <w:proofErr w:type="gramStart"/>
            <w:r w:rsidRPr="004472D2">
              <w:rPr>
                <w:lang w:val="fr-CH"/>
              </w:rPr>
              <w:t>télévisuelle</w:t>
            </w:r>
            <w:r w:rsidRPr="004472D2">
              <w:rPr>
                <w:vertAlign w:val="superscript"/>
                <w:lang w:val="fr-CH"/>
              </w:rPr>
              <w:t>(</w:t>
            </w:r>
            <w:proofErr w:type="gramEnd"/>
            <w:r w:rsidRPr="004472D2">
              <w:rPr>
                <w:vertAlign w:val="superscript"/>
                <w:lang w:val="fr-CH"/>
              </w:rPr>
              <w:t>8)</w:t>
            </w:r>
            <w:r w:rsidRPr="004472D2">
              <w:rPr>
                <w:lang w:val="fr-CH"/>
              </w:rPr>
              <w:br/>
              <w:t>Émetteurs en ondes métriques</w:t>
            </w:r>
          </w:p>
        </w:tc>
        <w:tc>
          <w:tcPr>
            <w:tcW w:w="5422" w:type="dxa"/>
            <w:tcBorders>
              <w:top w:val="single" w:sz="6" w:space="0" w:color="auto"/>
              <w:left w:val="single" w:sz="6" w:space="0" w:color="auto"/>
              <w:bottom w:val="single" w:sz="6" w:space="0" w:color="auto"/>
              <w:right w:val="single" w:sz="6" w:space="0" w:color="auto"/>
            </w:tcBorders>
          </w:tcPr>
          <w:p w14:paraId="2D68F2E1"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25 W </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25 W &lt;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1</w:t>
            </w:r>
            <w:r w:rsidRPr="004472D2">
              <w:rPr>
                <w:rFonts w:ascii="Tms Rmn" w:hAnsi="Tms Rmn"/>
                <w:sz w:val="12"/>
                <w:lang w:val="fr-CH"/>
              </w:rPr>
              <w:t> </w:t>
            </w:r>
            <w:r w:rsidRPr="004472D2">
              <w:rPr>
                <w:lang w:val="fr-CH"/>
              </w:rPr>
              <w:t>000 W</w:t>
            </w:r>
            <w:r w:rsidRPr="004472D2">
              <w:rPr>
                <w:lang w:val="fr-CH"/>
              </w:rPr>
              <w:br/>
              <w:t>0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&gt; 1</w:t>
            </w:r>
            <w:r w:rsidRPr="004472D2">
              <w:rPr>
                <w:rFonts w:ascii="Tms Rmn" w:hAnsi="Tms Rmn"/>
                <w:sz w:val="12"/>
                <w:lang w:val="fr-CH"/>
              </w:rPr>
              <w:t> </w:t>
            </w:r>
            <w:r w:rsidRPr="004472D2">
              <w:rPr>
                <w:lang w:val="fr-CH"/>
              </w:rPr>
              <w:t>000 W</w:t>
            </w:r>
          </w:p>
        </w:tc>
      </w:tr>
      <w:tr w:rsidR="00B33287" w:rsidRPr="004472D2" w14:paraId="29F2959F"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111A372E" w14:textId="77777777" w:rsidR="00B33287" w:rsidRPr="004472D2" w:rsidRDefault="00B33287" w:rsidP="00B45346">
            <w:pPr>
              <w:pStyle w:val="Tabletext"/>
              <w:jc w:val="left"/>
              <w:rPr>
                <w:lang w:val="fr-CH"/>
              </w:rPr>
            </w:pPr>
            <w:r w:rsidRPr="004472D2">
              <w:rPr>
                <w:lang w:val="fr-CH"/>
              </w:rPr>
              <w:t xml:space="preserve">Radiodiffusion </w:t>
            </w:r>
            <w:proofErr w:type="gramStart"/>
            <w:r w:rsidRPr="004472D2">
              <w:rPr>
                <w:lang w:val="fr-CH"/>
              </w:rPr>
              <w:t>télévisuelle</w:t>
            </w:r>
            <w:r w:rsidRPr="004472D2">
              <w:rPr>
                <w:vertAlign w:val="superscript"/>
                <w:lang w:val="fr-CH"/>
              </w:rPr>
              <w:t>(</w:t>
            </w:r>
            <w:proofErr w:type="gramEnd"/>
            <w:r w:rsidRPr="004472D2">
              <w:rPr>
                <w:vertAlign w:val="superscript"/>
                <w:lang w:val="fr-CH"/>
              </w:rPr>
              <w:t>8)</w:t>
            </w:r>
            <w:r w:rsidRPr="004472D2">
              <w:rPr>
                <w:lang w:val="fr-CH"/>
              </w:rPr>
              <w:br/>
              <w:t>Emetteurs en ondes décimétriques</w:t>
            </w:r>
          </w:p>
        </w:tc>
        <w:tc>
          <w:tcPr>
            <w:tcW w:w="5422" w:type="dxa"/>
            <w:tcBorders>
              <w:top w:val="single" w:sz="6" w:space="0" w:color="auto"/>
              <w:left w:val="single" w:sz="6" w:space="0" w:color="auto"/>
              <w:bottom w:val="single" w:sz="6" w:space="0" w:color="auto"/>
              <w:right w:val="single" w:sz="6" w:space="0" w:color="auto"/>
            </w:tcBorders>
          </w:tcPr>
          <w:p w14:paraId="35C38C85"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25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25 W &lt;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12</w:t>
            </w:r>
            <w:r w:rsidRPr="004472D2">
              <w:rPr>
                <w:rFonts w:ascii="Tms Rmn" w:hAnsi="Tms Rmn"/>
                <w:sz w:val="12"/>
                <w:lang w:val="fr-CH"/>
              </w:rPr>
              <w:t> </w:t>
            </w:r>
            <w:r w:rsidRPr="004472D2">
              <w:rPr>
                <w:lang w:val="fr-CH"/>
              </w:rPr>
              <w:t>000 W</w:t>
            </w:r>
            <w:r w:rsidRPr="004472D2">
              <w:rPr>
                <w:lang w:val="fr-CH"/>
              </w:rPr>
              <w:br/>
              <w:t>10,8 dBm</w:t>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&gt; 12</w:t>
            </w:r>
            <w:r w:rsidRPr="004472D2">
              <w:rPr>
                <w:rFonts w:ascii="Tms Rmn" w:hAnsi="Tms Rmn"/>
                <w:sz w:val="12"/>
                <w:lang w:val="fr-CH"/>
              </w:rPr>
              <w:t> </w:t>
            </w:r>
            <w:r w:rsidRPr="004472D2">
              <w:rPr>
                <w:lang w:val="fr-CH"/>
              </w:rPr>
              <w:t>000 W</w:t>
            </w:r>
          </w:p>
        </w:tc>
      </w:tr>
      <w:tr w:rsidR="00B33287" w:rsidRPr="004472D2" w14:paraId="654CE90B"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5A62BD4B" w14:textId="77777777" w:rsidR="00B33287" w:rsidRPr="004472D2" w:rsidRDefault="00B33287" w:rsidP="00B45346">
            <w:pPr>
              <w:pStyle w:val="Tabletext"/>
              <w:jc w:val="left"/>
              <w:rPr>
                <w:lang w:val="fr-CH"/>
              </w:rPr>
            </w:pPr>
            <w:r w:rsidRPr="004472D2">
              <w:rPr>
                <w:lang w:val="fr-CH"/>
              </w:rPr>
              <w:t>Radiodiffusion MF</w:t>
            </w:r>
          </w:p>
        </w:tc>
        <w:tc>
          <w:tcPr>
            <w:tcW w:w="5422" w:type="dxa"/>
            <w:tcBorders>
              <w:top w:val="single" w:sz="6" w:space="0" w:color="auto"/>
              <w:left w:val="single" w:sz="6" w:space="0" w:color="auto"/>
              <w:bottom w:val="single" w:sz="6" w:space="0" w:color="auto"/>
              <w:right w:val="single" w:sz="6" w:space="0" w:color="auto"/>
            </w:tcBorders>
          </w:tcPr>
          <w:p w14:paraId="1904B97E"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250 W</w:t>
            </w:r>
            <w:r w:rsidRPr="004472D2">
              <w:rPr>
                <w:lang w:val="fr-CH"/>
              </w:rPr>
              <w:br/>
              <w:t xml:space="preserve">10 log </w:t>
            </w:r>
            <w:r w:rsidRPr="004472D2">
              <w:rPr>
                <w:i/>
                <w:iCs/>
                <w:lang w:val="fr-CH"/>
              </w:rPr>
              <w:t>P</w:t>
            </w:r>
            <w:r w:rsidRPr="004472D2">
              <w:rPr>
                <w:lang w:val="fr-CH"/>
              </w:rPr>
              <w:t> – 40</w:t>
            </w:r>
            <w:r w:rsidRPr="004472D2">
              <w:rPr>
                <w:lang w:val="fr-CH"/>
              </w:rPr>
              <w:tab/>
            </w:r>
            <w:r w:rsidRPr="004472D2">
              <w:rPr>
                <w:lang w:val="fr-CH"/>
              </w:rPr>
              <w:tab/>
              <w:t xml:space="preserve">pour 250 W &lt;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10</w:t>
            </w:r>
            <w:r w:rsidRPr="004472D2">
              <w:rPr>
                <w:rFonts w:ascii="Tms Rmn" w:hAnsi="Tms Rmn"/>
                <w:sz w:val="12"/>
                <w:lang w:val="fr-CH"/>
              </w:rPr>
              <w:t> </w:t>
            </w:r>
            <w:r w:rsidRPr="004472D2">
              <w:rPr>
                <w:lang w:val="fr-CH"/>
              </w:rPr>
              <w:t>000 W</w:t>
            </w:r>
            <w:r w:rsidRPr="004472D2">
              <w:rPr>
                <w:lang w:val="fr-CH"/>
              </w:rPr>
              <w:br/>
              <w:t>0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&gt; 10</w:t>
            </w:r>
            <w:r w:rsidRPr="004472D2">
              <w:rPr>
                <w:rFonts w:ascii="Tms Rmn" w:hAnsi="Tms Rmn"/>
                <w:sz w:val="12"/>
                <w:lang w:val="fr-CH"/>
              </w:rPr>
              <w:t> </w:t>
            </w:r>
            <w:r w:rsidRPr="004472D2">
              <w:rPr>
                <w:lang w:val="fr-CH"/>
              </w:rPr>
              <w:t>000 W</w:t>
            </w:r>
          </w:p>
        </w:tc>
      </w:tr>
      <w:tr w:rsidR="00B33287" w:rsidRPr="004472D2" w14:paraId="4CF3F230"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529535C5" w14:textId="77777777" w:rsidR="00B33287" w:rsidRPr="004472D2" w:rsidRDefault="00B33287" w:rsidP="00B45346">
            <w:pPr>
              <w:pStyle w:val="Tabletext"/>
              <w:jc w:val="left"/>
              <w:rPr>
                <w:lang w:val="fr-CH"/>
              </w:rPr>
            </w:pPr>
            <w:r w:rsidRPr="004472D2">
              <w:rPr>
                <w:lang w:val="fr-CH"/>
              </w:rPr>
              <w:t>Radiodiffusion MF/ondes décamétriques</w:t>
            </w:r>
          </w:p>
        </w:tc>
        <w:tc>
          <w:tcPr>
            <w:tcW w:w="5422" w:type="dxa"/>
            <w:tcBorders>
              <w:top w:val="single" w:sz="6" w:space="0" w:color="auto"/>
              <w:left w:val="single" w:sz="6" w:space="0" w:color="auto"/>
              <w:bottom w:val="single" w:sz="6" w:space="0" w:color="auto"/>
              <w:right w:val="single" w:sz="6" w:space="0" w:color="auto"/>
            </w:tcBorders>
          </w:tcPr>
          <w:p w14:paraId="413C9A30"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 xml:space="preserve">10 log </w:t>
            </w:r>
            <w:r w:rsidRPr="004472D2">
              <w:rPr>
                <w:i/>
                <w:iCs/>
                <w:lang w:val="fr-CH"/>
              </w:rPr>
              <w:t>P</w:t>
            </w:r>
            <w:r w:rsidRPr="004472D2">
              <w:rPr>
                <w:lang w:val="fr-CH"/>
              </w:rPr>
              <w:t> – 20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5</w:t>
            </w:r>
            <w:r w:rsidRPr="004472D2">
              <w:rPr>
                <w:rFonts w:ascii="Tms Rmn" w:hAnsi="Tms Rmn"/>
                <w:sz w:val="12"/>
                <w:lang w:val="fr-CH"/>
              </w:rPr>
              <w:t> </w:t>
            </w:r>
            <w:r w:rsidRPr="004472D2">
              <w:rPr>
                <w:lang w:val="fr-CH"/>
              </w:rPr>
              <w:t>000 W</w:t>
            </w:r>
            <w:r w:rsidRPr="004472D2">
              <w:rPr>
                <w:lang w:val="fr-CH"/>
              </w:rPr>
              <w:br/>
              <w:t>17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&gt; 5</w:t>
            </w:r>
            <w:r w:rsidRPr="004472D2">
              <w:rPr>
                <w:rFonts w:ascii="Tms Rmn" w:hAnsi="Tms Rmn"/>
                <w:sz w:val="12"/>
                <w:lang w:val="fr-CH"/>
              </w:rPr>
              <w:t> </w:t>
            </w:r>
            <w:r w:rsidRPr="004472D2">
              <w:rPr>
                <w:lang w:val="fr-CH"/>
              </w:rPr>
              <w:t>000 W</w:t>
            </w:r>
          </w:p>
        </w:tc>
      </w:tr>
      <w:tr w:rsidR="00B33287" w:rsidRPr="004472D2" w14:paraId="223747FB"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459EF19B" w14:textId="77777777" w:rsidR="00B33287" w:rsidRPr="004472D2" w:rsidRDefault="00B33287" w:rsidP="00B45346">
            <w:pPr>
              <w:pStyle w:val="Tabletext"/>
              <w:jc w:val="left"/>
              <w:rPr>
                <w:lang w:val="fr-CH"/>
              </w:rPr>
            </w:pPr>
            <w:r w:rsidRPr="004472D2">
              <w:rPr>
                <w:lang w:val="fr-CH"/>
              </w:rPr>
              <w:t xml:space="preserve">BLU à partir de stations </w:t>
            </w:r>
            <w:proofErr w:type="gramStart"/>
            <w:r w:rsidRPr="004472D2">
              <w:rPr>
                <w:lang w:val="fr-CH"/>
              </w:rPr>
              <w:t>mobiles</w:t>
            </w:r>
            <w:r w:rsidRPr="004472D2">
              <w:rPr>
                <w:vertAlign w:val="superscript"/>
                <w:lang w:val="fr-CH"/>
              </w:rPr>
              <w:t>(</w:t>
            </w:r>
            <w:proofErr w:type="gramEnd"/>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14:paraId="7DA79CCC"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 xml:space="preserve">10 log </w:t>
            </w:r>
            <w:r w:rsidRPr="004472D2">
              <w:rPr>
                <w:i/>
                <w:iCs/>
                <w:lang w:val="fr-CH"/>
              </w:rPr>
              <w:t>PEP</w:t>
            </w:r>
            <w:r w:rsidRPr="004472D2">
              <w:rPr>
                <w:lang w:val="fr-CH"/>
              </w:rPr>
              <w:t> – 13</w:t>
            </w:r>
          </w:p>
        </w:tc>
      </w:tr>
      <w:tr w:rsidR="00B33287" w:rsidRPr="004472D2" w14:paraId="6F545D51"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3DD1240D" w14:textId="77777777" w:rsidR="00B33287" w:rsidRPr="004472D2" w:rsidRDefault="00B33287" w:rsidP="00B45346">
            <w:pPr>
              <w:pStyle w:val="Tabletext"/>
              <w:jc w:val="left"/>
              <w:rPr>
                <w:lang w:val="fr-CH"/>
              </w:rPr>
            </w:pPr>
            <w:r w:rsidRPr="004472D2">
              <w:rPr>
                <w:lang w:val="fr-CH"/>
              </w:rPr>
              <w:t xml:space="preserve">Services d'amateur fonctionnant en dessous de 30 MHz (y compris la BLU </w:t>
            </w:r>
            <w:proofErr w:type="gramStart"/>
            <w:r w:rsidRPr="004472D2">
              <w:rPr>
                <w:lang w:val="fr-CH"/>
              </w:rPr>
              <w:t>amateur)</w:t>
            </w:r>
            <w:r w:rsidRPr="004472D2">
              <w:rPr>
                <w:vertAlign w:val="superscript"/>
                <w:lang w:val="fr-CH"/>
              </w:rPr>
              <w:t>(</w:t>
            </w:r>
            <w:proofErr w:type="gramEnd"/>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14:paraId="1B60E596"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PEP</w:t>
            </w:r>
            <w:r w:rsidRPr="004472D2">
              <w:rPr>
                <w:lang w:val="fr-CH"/>
              </w:rPr>
              <w:t xml:space="preserve"> </w:t>
            </w:r>
            <w:r w:rsidRPr="004472D2">
              <w:rPr>
                <w:lang w:val="fr-CH"/>
              </w:rPr>
              <w:sym w:font="Symbol" w:char="F0A3"/>
            </w:r>
            <w:r w:rsidRPr="004472D2">
              <w:rPr>
                <w:lang w:val="fr-CH"/>
              </w:rPr>
              <w:t xml:space="preserve"> 5 W</w:t>
            </w:r>
            <w:r w:rsidRPr="004472D2">
              <w:rPr>
                <w:lang w:val="fr-CH"/>
              </w:rPr>
              <w:br/>
              <w:t xml:space="preserve">10 log </w:t>
            </w:r>
            <w:r w:rsidRPr="004472D2">
              <w:rPr>
                <w:i/>
                <w:iCs/>
                <w:lang w:val="fr-CH"/>
              </w:rPr>
              <w:t>PEP</w:t>
            </w:r>
            <w:r w:rsidRPr="004472D2">
              <w:rPr>
                <w:lang w:val="fr-CH"/>
              </w:rPr>
              <w:t> – 20</w:t>
            </w:r>
            <w:r w:rsidRPr="004472D2">
              <w:rPr>
                <w:lang w:val="fr-CH"/>
              </w:rPr>
              <w:tab/>
              <w:t xml:space="preserve">pour </w:t>
            </w:r>
            <w:r w:rsidRPr="004472D2">
              <w:rPr>
                <w:i/>
                <w:iCs/>
                <w:lang w:val="fr-CH"/>
              </w:rPr>
              <w:t>PEP</w:t>
            </w:r>
            <w:r w:rsidRPr="004472D2">
              <w:rPr>
                <w:lang w:val="fr-CH"/>
              </w:rPr>
              <w:t xml:space="preserve"> &gt; 5 W</w:t>
            </w:r>
          </w:p>
        </w:tc>
      </w:tr>
      <w:tr w:rsidR="00B33287" w:rsidRPr="004472D2" w14:paraId="7F991D0C"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128CE49D" w14:textId="77777777" w:rsidR="00B33287" w:rsidRPr="004472D2" w:rsidRDefault="00B33287" w:rsidP="00B45346">
            <w:pPr>
              <w:pStyle w:val="Tabletext"/>
              <w:jc w:val="left"/>
              <w:rPr>
                <w:lang w:val="fr-CH"/>
              </w:rPr>
            </w:pPr>
            <w:r w:rsidRPr="004472D2">
              <w:rPr>
                <w:lang w:val="fr-CH"/>
              </w:rPr>
              <w:t>Services exploités en dessous de 30 MHz sauf les services spatiaux de radio</w:t>
            </w:r>
            <w:r w:rsidRPr="004472D2">
              <w:rPr>
                <w:lang w:val="fr-CH"/>
              </w:rPr>
              <w:softHyphen/>
              <w:t xml:space="preserve">localisation, de radiodiffusion, ceux utilisant la BLU à partir de stations mobiles et </w:t>
            </w:r>
            <w:proofErr w:type="gramStart"/>
            <w:r w:rsidRPr="004472D2">
              <w:rPr>
                <w:lang w:val="fr-CH"/>
              </w:rPr>
              <w:t>d'amateur</w:t>
            </w:r>
            <w:r w:rsidRPr="004472D2">
              <w:rPr>
                <w:vertAlign w:val="superscript"/>
                <w:lang w:val="fr-CH"/>
              </w:rPr>
              <w:t>(</w:t>
            </w:r>
            <w:proofErr w:type="gramEnd"/>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14:paraId="422B1C00"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X</w:t>
            </w:r>
            <w:r w:rsidRPr="004472D2">
              <w:rPr>
                <w:lang w:val="fr-CH"/>
              </w:rPr>
              <w:t xml:space="preserve"> </w:t>
            </w:r>
            <w:r w:rsidRPr="004472D2">
              <w:rPr>
                <w:lang w:val="fr-CH"/>
              </w:rPr>
              <w:sym w:font="Symbol" w:char="F0A3"/>
            </w:r>
            <w:r w:rsidRPr="004472D2">
              <w:rPr>
                <w:lang w:val="fr-CH"/>
              </w:rPr>
              <w:t xml:space="preserve"> 50 W</w:t>
            </w:r>
            <w:r w:rsidRPr="004472D2">
              <w:rPr>
                <w:lang w:val="fr-CH"/>
              </w:rPr>
              <w:br/>
              <w:t xml:space="preserve">10 log </w:t>
            </w:r>
            <w:r w:rsidRPr="004472D2">
              <w:rPr>
                <w:i/>
                <w:iCs/>
                <w:lang w:val="fr-CH"/>
              </w:rPr>
              <w:t>X</w:t>
            </w:r>
            <w:r w:rsidRPr="004472D2">
              <w:rPr>
                <w:lang w:val="fr-CH"/>
              </w:rPr>
              <w:t> – 30</w:t>
            </w:r>
            <w:r w:rsidRPr="004472D2">
              <w:rPr>
                <w:lang w:val="fr-CH"/>
              </w:rPr>
              <w:tab/>
            </w:r>
            <w:r w:rsidRPr="004472D2">
              <w:rPr>
                <w:lang w:val="fr-CH"/>
              </w:rPr>
              <w:tab/>
              <w:t xml:space="preserve">pour </w:t>
            </w:r>
            <w:r w:rsidRPr="004472D2">
              <w:rPr>
                <w:i/>
                <w:iCs/>
                <w:lang w:val="fr-CH"/>
              </w:rPr>
              <w:t>X</w:t>
            </w:r>
            <w:r w:rsidRPr="004472D2">
              <w:rPr>
                <w:lang w:val="fr-CH"/>
              </w:rPr>
              <w:t xml:space="preserve"> &gt; 50 W</w:t>
            </w:r>
            <w:r w:rsidRPr="004472D2">
              <w:rPr>
                <w:lang w:val="fr-CH"/>
              </w:rPr>
              <w:br/>
            </w:r>
            <w:proofErr w:type="gramStart"/>
            <w:r w:rsidRPr="004472D2">
              <w:rPr>
                <w:lang w:val="fr-CH"/>
              </w:rPr>
              <w:t>où:</w:t>
            </w:r>
            <w:proofErr w:type="gramEnd"/>
          </w:p>
          <w:p w14:paraId="0ADDF1FD" w14:textId="77777777" w:rsidR="00B33287" w:rsidRPr="004472D2" w:rsidRDefault="00B33287" w:rsidP="00B453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left" w:pos="2347"/>
              </w:tabs>
              <w:spacing w:before="60" w:after="60"/>
              <w:jc w:val="left"/>
              <w:rPr>
                <w:lang w:val="fr-CH"/>
              </w:rPr>
            </w:pPr>
            <w:r w:rsidRPr="004472D2">
              <w:rPr>
                <w:i/>
                <w:lang w:val="fr-CH"/>
              </w:rPr>
              <w:tab/>
            </w:r>
            <w:proofErr w:type="gramStart"/>
            <w:r w:rsidRPr="004472D2">
              <w:rPr>
                <w:i/>
                <w:lang w:val="fr-CH"/>
              </w:rPr>
              <w:t>X</w:t>
            </w:r>
            <w:r w:rsidRPr="004472D2">
              <w:rPr>
                <w:lang w:val="fr-CH"/>
              </w:rPr>
              <w:t xml:space="preserve">  =</w:t>
            </w:r>
            <w:proofErr w:type="gramEnd"/>
            <w:r w:rsidRPr="004472D2">
              <w:rPr>
                <w:lang w:val="fr-CH"/>
              </w:rPr>
              <w:t xml:space="preserve"> </w:t>
            </w:r>
            <w:r w:rsidRPr="004472D2">
              <w:rPr>
                <w:i/>
                <w:lang w:val="fr-CH"/>
              </w:rPr>
              <w:t>PEP</w:t>
            </w:r>
            <w:r w:rsidRPr="004472D2">
              <w:rPr>
                <w:lang w:val="fr-CH"/>
              </w:rPr>
              <w:t xml:space="preserve"> pour la modulation BLU</w:t>
            </w:r>
            <w:r w:rsidRPr="004472D2">
              <w:rPr>
                <w:lang w:val="fr-CH"/>
              </w:rPr>
              <w:br/>
            </w:r>
            <w:r w:rsidRPr="004472D2">
              <w:rPr>
                <w:lang w:val="fr-CH"/>
              </w:rPr>
              <w:tab/>
            </w:r>
            <w:r w:rsidRPr="004472D2">
              <w:rPr>
                <w:i/>
                <w:lang w:val="fr-CH"/>
              </w:rPr>
              <w:t>X</w:t>
            </w:r>
            <w:r w:rsidRPr="004472D2">
              <w:rPr>
                <w:lang w:val="fr-CH"/>
              </w:rPr>
              <w:t xml:space="preserve">  = </w:t>
            </w:r>
            <w:r w:rsidRPr="004472D2">
              <w:rPr>
                <w:i/>
                <w:lang w:val="fr-CH"/>
              </w:rPr>
              <w:t xml:space="preserve">P </w:t>
            </w:r>
            <w:r w:rsidRPr="004472D2">
              <w:rPr>
                <w:lang w:val="fr-CH"/>
              </w:rPr>
              <w:t xml:space="preserve">pour les autres types de </w:t>
            </w:r>
            <w:r w:rsidRPr="004472D2">
              <w:rPr>
                <w:lang w:val="fr-CH"/>
              </w:rPr>
              <w:tab/>
            </w:r>
            <w:r w:rsidRPr="004472D2">
              <w:rPr>
                <w:lang w:val="fr-CH"/>
              </w:rPr>
              <w:tab/>
            </w:r>
            <w:r w:rsidRPr="004472D2">
              <w:rPr>
                <w:lang w:val="fr-CH"/>
              </w:rPr>
              <w:tab/>
              <w:t>modulation</w:t>
            </w:r>
          </w:p>
        </w:tc>
      </w:tr>
    </w:tbl>
    <w:p w14:paraId="2FFC40A8" w14:textId="77777777" w:rsidR="00B33287" w:rsidRPr="004472D2" w:rsidRDefault="00B33287" w:rsidP="00B33287">
      <w:pPr>
        <w:pStyle w:val="Tablefin"/>
        <w:rPr>
          <w:lang w:val="fr-CH"/>
        </w:rPr>
      </w:pPr>
    </w:p>
    <w:p w14:paraId="7B494B10" w14:textId="77777777" w:rsidR="00B33287" w:rsidRPr="004472D2" w:rsidRDefault="00B33287" w:rsidP="00B33287">
      <w:pPr>
        <w:pStyle w:val="TableNo"/>
        <w:rPr>
          <w:lang w:val="fr-CH"/>
        </w:rPr>
      </w:pPr>
      <w:r w:rsidRPr="004472D2">
        <w:rPr>
          <w:lang w:val="fr-CH"/>
        </w:rPr>
        <w:t xml:space="preserve">TABLEAU  </w:t>
      </w:r>
      <w:proofErr w:type="gramStart"/>
      <w:r w:rsidRPr="004472D2">
        <w:rPr>
          <w:lang w:val="fr-CH"/>
        </w:rPr>
        <w:t>10  (</w:t>
      </w:r>
      <w:proofErr w:type="gramEnd"/>
      <w:r w:rsidRPr="004472D2">
        <w:rPr>
          <w:sz w:val="20"/>
          <w:lang w:val="fr-CH"/>
        </w:rPr>
        <w:t xml:space="preserve"> </w:t>
      </w:r>
      <w:r w:rsidRPr="004472D2">
        <w:rPr>
          <w:i/>
          <w:iCs/>
          <w:lang w:val="fr-CH"/>
        </w:rPr>
        <w:t>fin</w:t>
      </w:r>
      <w:r w:rsidRPr="004472D2">
        <w:rPr>
          <w:lang w:val="fr-CH"/>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B33287" w:rsidRPr="004472D2" w14:paraId="147E210E"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vAlign w:val="center"/>
          </w:tcPr>
          <w:p w14:paraId="45D1A371" w14:textId="77777777" w:rsidR="00B33287" w:rsidRPr="004472D2" w:rsidRDefault="00B33287" w:rsidP="00B45346">
            <w:pPr>
              <w:pStyle w:val="Tablehead"/>
              <w:rPr>
                <w:lang w:val="fr-CH"/>
              </w:rPr>
            </w:pPr>
            <w:r w:rsidRPr="004472D2">
              <w:rPr>
                <w:lang w:val="fr-CH"/>
              </w:rPr>
              <w:t xml:space="preserve">Catégorie de service conformément </w:t>
            </w:r>
            <w:r w:rsidRPr="004472D2">
              <w:rPr>
                <w:lang w:val="fr-CH"/>
              </w:rPr>
              <w:br/>
              <w:t>à l'Article 1 du RR</w:t>
            </w:r>
            <w:r w:rsidRPr="004472D2">
              <w:rPr>
                <w:lang w:val="fr-CH"/>
              </w:rPr>
              <w:br/>
              <w:t xml:space="preserve">ou type </w:t>
            </w:r>
            <w:proofErr w:type="gramStart"/>
            <w:r w:rsidRPr="004472D2">
              <w:rPr>
                <w:lang w:val="fr-CH"/>
              </w:rPr>
              <w:t>d'équipement</w:t>
            </w:r>
            <w:r w:rsidRPr="004472D2">
              <w:rPr>
                <w:vertAlign w:val="superscript"/>
                <w:lang w:val="fr-CH"/>
              </w:rPr>
              <w:t>(</w:t>
            </w:r>
            <w:proofErr w:type="gramEnd"/>
            <w:r w:rsidRPr="004472D2">
              <w:rPr>
                <w:vertAlign w:val="superscript"/>
                <w:lang w:val="fr-CH"/>
              </w:rPr>
              <w:t>1), (2)</w:t>
            </w:r>
          </w:p>
        </w:tc>
        <w:tc>
          <w:tcPr>
            <w:tcW w:w="5422" w:type="dxa"/>
            <w:tcBorders>
              <w:top w:val="single" w:sz="6" w:space="0" w:color="auto"/>
              <w:left w:val="single" w:sz="6" w:space="0" w:color="auto"/>
              <w:bottom w:val="single" w:sz="6" w:space="0" w:color="auto"/>
              <w:right w:val="single" w:sz="6" w:space="0" w:color="auto"/>
            </w:tcBorders>
            <w:vAlign w:val="center"/>
          </w:tcPr>
          <w:p w14:paraId="1677FEFE" w14:textId="77777777" w:rsidR="00B33287" w:rsidRPr="004472D2" w:rsidRDefault="00B33287" w:rsidP="00B45346">
            <w:pPr>
              <w:pStyle w:val="Tablehead"/>
              <w:rPr>
                <w:lang w:val="fr-CH"/>
              </w:rPr>
            </w:pPr>
            <w:r w:rsidRPr="004472D2">
              <w:rPr>
                <w:lang w:val="fr-CH"/>
              </w:rPr>
              <w:t>Puissance maximale (dBm) autorisée des rayonnements dans le domaine des rayonnements non essentiels</w:t>
            </w:r>
            <w:r w:rsidRPr="004472D2">
              <w:rPr>
                <w:lang w:val="fr-CH"/>
              </w:rPr>
              <w:br/>
              <w:t xml:space="preserve">dans les largeurs de bande de référence applicables </w:t>
            </w:r>
            <w:r w:rsidRPr="004472D2">
              <w:rPr>
                <w:lang w:val="fr-CH"/>
              </w:rPr>
              <w:br/>
              <w:t xml:space="preserve">(voir le § 4.1 du </w:t>
            </w:r>
            <w:r w:rsidRPr="004472D2">
              <w:rPr>
                <w:i/>
                <w:iCs/>
                <w:lang w:val="fr-CH"/>
              </w:rPr>
              <w:t>recommande</w:t>
            </w:r>
            <w:r w:rsidRPr="004472D2">
              <w:rPr>
                <w:lang w:val="fr-CH"/>
              </w:rPr>
              <w:t xml:space="preserve">) et les puissances </w:t>
            </w:r>
            <w:r w:rsidRPr="004472D2">
              <w:rPr>
                <w:i/>
                <w:iCs/>
                <w:lang w:val="fr-CH"/>
              </w:rPr>
              <w:t>P</w:t>
            </w:r>
            <w:r w:rsidRPr="004472D2">
              <w:rPr>
                <w:lang w:val="fr-CH"/>
              </w:rPr>
              <w:t>, puissance d'enveloppe de crête (</w:t>
            </w:r>
            <w:r w:rsidRPr="004472D2">
              <w:rPr>
                <w:i/>
                <w:iCs/>
                <w:lang w:val="fr-CH"/>
              </w:rPr>
              <w:t>PEP</w:t>
            </w:r>
            <w:r w:rsidRPr="004472D2">
              <w:rPr>
                <w:lang w:val="fr-CH"/>
              </w:rPr>
              <w:t xml:space="preserve">) et </w:t>
            </w:r>
            <w:r w:rsidRPr="004472D2">
              <w:rPr>
                <w:i/>
                <w:iCs/>
                <w:lang w:val="fr-CH"/>
              </w:rPr>
              <w:t>X</w:t>
            </w:r>
            <w:r w:rsidRPr="004472D2">
              <w:rPr>
                <w:lang w:val="fr-CH"/>
              </w:rPr>
              <w:t> (W)</w:t>
            </w:r>
          </w:p>
        </w:tc>
      </w:tr>
      <w:tr w:rsidR="00B33287" w:rsidRPr="004472D2" w14:paraId="3F36DB69"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45C6D434" w14:textId="77777777" w:rsidR="00B33287" w:rsidRPr="004472D2" w:rsidRDefault="00B33287" w:rsidP="00B45346">
            <w:pPr>
              <w:pStyle w:val="Tabletext"/>
              <w:jc w:val="left"/>
              <w:rPr>
                <w:lang w:val="fr-CH"/>
              </w:rPr>
            </w:pPr>
            <w:r w:rsidRPr="004472D2">
              <w:rPr>
                <w:lang w:val="fr-CH"/>
              </w:rPr>
              <w:t xml:space="preserve">Equipement radio avec dispositif de faible </w:t>
            </w:r>
            <w:proofErr w:type="gramStart"/>
            <w:r w:rsidRPr="004472D2">
              <w:rPr>
                <w:lang w:val="fr-CH"/>
              </w:rPr>
              <w:t>puissance</w:t>
            </w:r>
            <w:r w:rsidRPr="004472D2">
              <w:rPr>
                <w:vertAlign w:val="superscript"/>
                <w:lang w:val="fr-CH"/>
              </w:rPr>
              <w:t>(</w:t>
            </w:r>
            <w:proofErr w:type="gramEnd"/>
            <w:r w:rsidRPr="004472D2">
              <w:rPr>
                <w:vertAlign w:val="superscript"/>
                <w:lang w:val="fr-CH"/>
              </w:rPr>
              <w:t>10)</w:t>
            </w:r>
          </w:p>
        </w:tc>
        <w:tc>
          <w:tcPr>
            <w:tcW w:w="5422" w:type="dxa"/>
            <w:tcBorders>
              <w:top w:val="single" w:sz="6" w:space="0" w:color="auto"/>
              <w:left w:val="single" w:sz="6" w:space="0" w:color="auto"/>
              <w:bottom w:val="single" w:sz="6" w:space="0" w:color="auto"/>
              <w:right w:val="single" w:sz="6" w:space="0" w:color="auto"/>
            </w:tcBorders>
          </w:tcPr>
          <w:p w14:paraId="77C7989E"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–26 dBm</w:t>
            </w:r>
            <w:r w:rsidRPr="004472D2">
              <w:rPr>
                <w:lang w:val="fr-CH"/>
              </w:rPr>
              <w:tab/>
            </w:r>
            <w:r w:rsidRPr="004472D2">
              <w:rPr>
                <w:lang w:val="fr-CH"/>
              </w:rPr>
              <w:tab/>
            </w:r>
            <w:r w:rsidRPr="004472D2">
              <w:rPr>
                <w:lang w:val="fr-CH"/>
              </w:rPr>
              <w:tab/>
            </w:r>
            <w:r w:rsidRPr="004472D2">
              <w:rPr>
                <w:lang w:val="fr-CH"/>
              </w:rPr>
              <w:tab/>
              <w:t xml:space="preserve">pour </w:t>
            </w:r>
            <w:r w:rsidRPr="004472D2">
              <w:rPr>
                <w:i/>
                <w:lang w:val="fr-CH"/>
              </w:rPr>
              <w:t>P</w:t>
            </w:r>
            <w:r w:rsidRPr="004472D2">
              <w:rPr>
                <w:lang w:val="fr-CH"/>
              </w:rPr>
              <w:t xml:space="preserve"> </w:t>
            </w:r>
            <w:r w:rsidRPr="004472D2">
              <w:rPr>
                <w:lang w:val="fr-CH"/>
              </w:rPr>
              <w:sym w:font="Symbol" w:char="F0A3"/>
            </w:r>
            <w:r w:rsidRPr="004472D2">
              <w:rPr>
                <w:lang w:val="fr-CH"/>
              </w:rPr>
              <w:t xml:space="preserve"> 0,025 W</w:t>
            </w:r>
            <w:r w:rsidRPr="004472D2">
              <w:rPr>
                <w:lang w:val="fr-CH"/>
              </w:rPr>
              <w:br/>
              <w:t xml:space="preserve">10 log </w:t>
            </w:r>
            <w:r w:rsidRPr="004472D2">
              <w:rPr>
                <w:i/>
                <w:iCs/>
                <w:lang w:val="fr-CH"/>
              </w:rPr>
              <w:t>P</w:t>
            </w:r>
            <w:r w:rsidRPr="004472D2">
              <w:rPr>
                <w:lang w:val="fr-CH"/>
              </w:rPr>
              <w:t> – 10</w:t>
            </w:r>
            <w:r w:rsidRPr="004472D2">
              <w:rPr>
                <w:lang w:val="fr-CH"/>
              </w:rPr>
              <w:tab/>
            </w:r>
            <w:r w:rsidRPr="004472D2">
              <w:rPr>
                <w:lang w:val="fr-CH"/>
              </w:rPr>
              <w:tab/>
              <w:t xml:space="preserve">pour 0,025 W &lt; </w:t>
            </w:r>
            <w:r w:rsidRPr="004472D2">
              <w:rPr>
                <w:i/>
                <w:lang w:val="fr-CH"/>
              </w:rPr>
              <w:t>P</w:t>
            </w:r>
            <w:r w:rsidRPr="004472D2">
              <w:rPr>
                <w:lang w:val="fr-CH"/>
              </w:rPr>
              <w:t xml:space="preserve"> &lt; 0,100 W</w:t>
            </w:r>
          </w:p>
        </w:tc>
      </w:tr>
      <w:tr w:rsidR="00B33287" w:rsidRPr="004472D2" w14:paraId="1949D5ED" w14:textId="77777777" w:rsidTr="00B45346">
        <w:trPr>
          <w:jc w:val="center"/>
        </w:trPr>
        <w:tc>
          <w:tcPr>
            <w:tcW w:w="4218" w:type="dxa"/>
            <w:tcBorders>
              <w:top w:val="single" w:sz="6" w:space="0" w:color="auto"/>
              <w:left w:val="single" w:sz="6" w:space="0" w:color="auto"/>
              <w:bottom w:val="single" w:sz="6" w:space="0" w:color="auto"/>
              <w:right w:val="single" w:sz="6" w:space="0" w:color="auto"/>
            </w:tcBorders>
          </w:tcPr>
          <w:p w14:paraId="368C2848" w14:textId="77777777" w:rsidR="00B33287" w:rsidRPr="004472D2" w:rsidRDefault="00B33287" w:rsidP="00B45346">
            <w:pPr>
              <w:pStyle w:val="Tabletext"/>
              <w:jc w:val="left"/>
              <w:rPr>
                <w:lang w:val="fr-CH"/>
              </w:rPr>
            </w:pPr>
            <w:r w:rsidRPr="004472D2">
              <w:rPr>
                <w:lang w:val="fr-CH"/>
              </w:rPr>
              <w:t>RLS, émetteur de localisation d'urgence, balise de localisation personnelle et répéteur de recherche et de sauvetage, émetteurs de secours de navires, d'embarcations de sauve</w:t>
            </w:r>
            <w:r w:rsidRPr="004472D2">
              <w:rPr>
                <w:lang w:val="fr-CH"/>
              </w:rPr>
              <w:softHyphen/>
              <w:t>tage et d'engins de sauvetage, émetteurs terrestres, aéronautiques ou maritimes lorsqu'ils sont utilisés en cas de sinistre</w:t>
            </w:r>
          </w:p>
        </w:tc>
        <w:tc>
          <w:tcPr>
            <w:tcW w:w="5422" w:type="dxa"/>
            <w:tcBorders>
              <w:top w:val="single" w:sz="6" w:space="0" w:color="auto"/>
              <w:left w:val="single" w:sz="6" w:space="0" w:color="auto"/>
              <w:bottom w:val="single" w:sz="6" w:space="0" w:color="auto"/>
              <w:right w:val="single" w:sz="6" w:space="0" w:color="auto"/>
            </w:tcBorders>
          </w:tcPr>
          <w:p w14:paraId="39F22387" w14:textId="77777777" w:rsidR="00B33287" w:rsidRPr="004472D2" w:rsidRDefault="00B33287" w:rsidP="00B45346">
            <w:pPr>
              <w:pStyle w:val="Tabletext"/>
              <w:framePr w:hSpace="181" w:wrap="notBeside" w:vAnchor="text" w:hAnchor="text" w:xAlign="center" w:y="1"/>
              <w:spacing w:before="60" w:after="60"/>
              <w:jc w:val="left"/>
              <w:rPr>
                <w:lang w:val="fr-CH"/>
              </w:rPr>
            </w:pPr>
            <w:r w:rsidRPr="004472D2">
              <w:rPr>
                <w:lang w:val="fr-CH"/>
              </w:rPr>
              <w:t>Pas de limite</w:t>
            </w:r>
          </w:p>
        </w:tc>
      </w:tr>
      <w:tr w:rsidR="00B33287" w:rsidRPr="004472D2" w14:paraId="5FA987AA" w14:textId="77777777" w:rsidTr="00B45346">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14:paraId="40A09D72" w14:textId="77777777" w:rsidR="00B33287" w:rsidRPr="004472D2" w:rsidRDefault="00B33287" w:rsidP="00B45346">
            <w:pPr>
              <w:pStyle w:val="Tablelegend"/>
              <w:ind w:left="567" w:hanging="567"/>
              <w:rPr>
                <w:lang w:val="fr-CH"/>
              </w:rPr>
            </w:pPr>
            <w:proofErr w:type="gramStart"/>
            <w:r w:rsidRPr="004472D2">
              <w:rPr>
                <w:i/>
                <w:iCs/>
                <w:lang w:val="fr-CH"/>
              </w:rPr>
              <w:t>P</w:t>
            </w:r>
            <w:r w:rsidRPr="004472D2">
              <w:rPr>
                <w:lang w:val="fr-CH"/>
              </w:rPr>
              <w:t>:</w:t>
            </w:r>
            <w:proofErr w:type="gramEnd"/>
            <w:r w:rsidRPr="004472D2">
              <w:rPr>
                <w:lang w:val="fr-CH"/>
              </w:rPr>
              <w:tab/>
            </w:r>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des rayonnements dans le domaine des rayonnements non essentiels en calculant la puissance dont on a établi une moyenne sur la durée de la salve.</w:t>
            </w:r>
          </w:p>
          <w:p w14:paraId="6CC4E8AA" w14:textId="77777777" w:rsidR="00B33287" w:rsidRPr="004472D2" w:rsidRDefault="00B33287" w:rsidP="00B45346">
            <w:pPr>
              <w:pStyle w:val="Tablelegend"/>
              <w:ind w:left="567" w:hanging="567"/>
              <w:rPr>
                <w:lang w:val="fr-CH"/>
              </w:rPr>
            </w:pPr>
            <w:proofErr w:type="gramStart"/>
            <w:r w:rsidRPr="004472D2">
              <w:rPr>
                <w:i/>
                <w:iCs/>
                <w:lang w:val="fr-CH"/>
              </w:rPr>
              <w:t>PEP</w:t>
            </w:r>
            <w:r w:rsidRPr="004472D2">
              <w:rPr>
                <w:lang w:val="fr-CH"/>
              </w:rPr>
              <w:t>:</w:t>
            </w:r>
            <w:proofErr w:type="gramEnd"/>
            <w:r w:rsidRPr="004472D2">
              <w:rPr>
                <w:lang w:val="fr-CH"/>
              </w:rPr>
              <w:tab/>
              <w:t>puissance d'enveloppe de crête (W) fournie à la ligne d'alimentation de l'antenne, conformément au numéro 1.157 du RR.</w:t>
            </w:r>
          </w:p>
          <w:p w14:paraId="591EC22F" w14:textId="77777777" w:rsidR="00B33287" w:rsidRPr="004472D2" w:rsidRDefault="00B33287" w:rsidP="00B45346">
            <w:pPr>
              <w:pStyle w:val="Tablelegend"/>
              <w:ind w:left="567" w:hanging="567"/>
              <w:rPr>
                <w:lang w:val="fr-CH"/>
              </w:rPr>
            </w:pPr>
            <w:r w:rsidRPr="004472D2">
              <w:rPr>
                <w:lang w:val="fr-CH"/>
              </w:rPr>
              <w:tab/>
            </w:r>
            <w:r w:rsidRPr="004472D2">
              <w:rPr>
                <w:lang w:val="fr-CH"/>
              </w:rPr>
              <w:tab/>
              <w:t xml:space="preserve">Lorsque le terme P est utilisé, il convient d'évaluer la puissance fournie à la ligne de transmission de l'antenne et les rayonnements dans le domaine des rayonnements non essentiels respectivement en termes de puissance moyenne et de puissance moyenne dans la largeur de bande de référence. Lorsque le terme PEP est utilisé, il convient d'évaluer la puissance fournie à la ligne de transmission de l'antenne et les rayonnements non essentiels respectivement en termes de puissance d'enveloppe de crête et de puissance d'enveloppe de crête dans la largeur de bande de référence. Cependant, lorsqu'il est difficile de mesurer les rayonnements dans le domaine des rayonnements non essentiels en termes de PEP en raison de la nature même de ces rayonnements (bruit gaussien par exemple) on peut évaluer la puissance fournie à la ligne de transmission de l'antenne et les rayonnements dans le domaine des rayonnements non essentiels en termes de puissance moyenne (voir l'Annexe 2). </w:t>
            </w:r>
          </w:p>
          <w:p w14:paraId="0C0C6BCE" w14:textId="77777777" w:rsidR="00B33287" w:rsidRPr="004472D2" w:rsidRDefault="00B33287" w:rsidP="00B45346">
            <w:pPr>
              <w:pStyle w:val="Tablelegend"/>
              <w:ind w:left="567" w:hanging="567"/>
              <w:rPr>
                <w:vertAlign w:val="superscript"/>
                <w:lang w:val="fr-CH"/>
              </w:rPr>
            </w:pPr>
            <w:proofErr w:type="gramStart"/>
            <w:r w:rsidRPr="004472D2">
              <w:rPr>
                <w:lang w:val="fr-CH"/>
              </w:rPr>
              <w:t>dBc:</w:t>
            </w:r>
            <w:proofErr w:type="gramEnd"/>
            <w:r w:rsidRPr="004472D2">
              <w:rPr>
                <w:lang w:val="fr-CH"/>
              </w:rPr>
              <w:tab/>
              <w:t xml:space="preserve">décibels par rapport à la puissance de la porteuse non modulée de l'émission. En l'absence de porteuse, par exemple pour certains schémas de modulation numérique dans lesquels la porteuse est inaccessible aux mesures, le niveau de référence équivalent aux dBc s'exprime en décibels par rapport à la puissance moyenne, </w:t>
            </w:r>
            <w:r w:rsidRPr="004472D2">
              <w:rPr>
                <w:i/>
                <w:iCs/>
                <w:lang w:val="fr-CH"/>
              </w:rPr>
              <w:t>P</w:t>
            </w:r>
            <w:r w:rsidRPr="004472D2">
              <w:rPr>
                <w:lang w:val="fr-CH"/>
              </w:rPr>
              <w:t>.</w:t>
            </w:r>
          </w:p>
          <w:p w14:paraId="5390726F" w14:textId="77777777" w:rsidR="00B33287" w:rsidRPr="004472D2" w:rsidRDefault="00B33287" w:rsidP="00B45346">
            <w:pPr>
              <w:pStyle w:val="Tablelegend"/>
              <w:ind w:left="567" w:hanging="567"/>
              <w:rPr>
                <w:lang w:val="fr-CH"/>
              </w:rPr>
            </w:pPr>
            <w:r w:rsidRPr="004472D2">
              <w:rPr>
                <w:vertAlign w:val="superscript"/>
                <w:lang w:val="fr-CH"/>
              </w:rPr>
              <w:t>(1)</w:t>
            </w:r>
            <w:r w:rsidRPr="004472D2">
              <w:rPr>
                <w:lang w:val="fr-CH"/>
              </w:rPr>
              <w:tab/>
            </w:r>
            <w:r w:rsidRPr="004472D2">
              <w:rPr>
                <w:lang w:val="fr-CH"/>
              </w:rPr>
              <w:tab/>
              <w:t>Dans certains cas de modulation numérique et d'émetteurs à bande étroite et à grande puissance pour toutes les catégories de service, il peut être difficile de respecter les limites fixées à 250% de la largeur de bande nécessaire.</w:t>
            </w:r>
          </w:p>
          <w:p w14:paraId="6782F9CB" w14:textId="77777777" w:rsidR="00B33287" w:rsidRPr="004472D2" w:rsidRDefault="00B33287" w:rsidP="00B45346">
            <w:pPr>
              <w:pStyle w:val="Tablelegend"/>
              <w:ind w:left="567" w:hanging="567"/>
              <w:rPr>
                <w:lang w:val="fr-CH"/>
              </w:rPr>
            </w:pPr>
            <w:r w:rsidRPr="004472D2">
              <w:rPr>
                <w:vertAlign w:val="superscript"/>
                <w:lang w:val="fr-CH"/>
              </w:rPr>
              <w:t>(2)</w:t>
            </w:r>
            <w:r w:rsidRPr="004472D2">
              <w:rPr>
                <w:lang w:val="fr-CH"/>
              </w:rPr>
              <w:tab/>
            </w:r>
            <w:r w:rsidRPr="004472D2">
              <w:rPr>
                <w:lang w:val="fr-CH"/>
              </w:rPr>
              <w:tab/>
              <w:t>On utilisera la méthode de la p.i.r.e. présentée au § 3.3 de l'Annexe 2 lorsqu'il n'est pas facile d'avoir accès au connecteur reliant l'émetteur à la ligne de transmission de l'antenne.</w:t>
            </w:r>
          </w:p>
          <w:p w14:paraId="26B5C90C" w14:textId="77777777" w:rsidR="00B33287" w:rsidRPr="004472D2" w:rsidRDefault="00B33287" w:rsidP="00B45346">
            <w:pPr>
              <w:pStyle w:val="Tablelegend"/>
              <w:ind w:left="567" w:hanging="567"/>
              <w:rPr>
                <w:lang w:val="fr-CH"/>
              </w:rPr>
            </w:pPr>
            <w:r w:rsidRPr="004472D2">
              <w:rPr>
                <w:vertAlign w:val="superscript"/>
                <w:lang w:val="fr-CH"/>
              </w:rPr>
              <w:t>(3)</w:t>
            </w:r>
            <w:r w:rsidRPr="004472D2">
              <w:rPr>
                <w:lang w:val="fr-CH"/>
              </w:rPr>
              <w:tab/>
            </w:r>
            <w:r w:rsidRPr="004472D2">
              <w:rPr>
                <w:lang w:val="fr-CH"/>
              </w:rPr>
              <w:tab/>
              <w:t>Les limites des rayonnements dans le domaine des rayonnements non essentiels pour tous les services spatiaux sont indiquées dans une largeur de bande de référence de 4 kHz.</w:t>
            </w:r>
          </w:p>
          <w:p w14:paraId="26EEA535" w14:textId="77777777" w:rsidR="00B33287" w:rsidRPr="004472D2" w:rsidRDefault="00B33287" w:rsidP="00B45346">
            <w:pPr>
              <w:pStyle w:val="Tablelegend"/>
              <w:ind w:left="567" w:hanging="567"/>
              <w:rPr>
                <w:lang w:val="fr-CH"/>
              </w:rPr>
            </w:pPr>
            <w:r w:rsidRPr="004472D2">
              <w:rPr>
                <w:vertAlign w:val="superscript"/>
                <w:lang w:val="fr-CH"/>
              </w:rPr>
              <w:t>(4)</w:t>
            </w:r>
            <w:r w:rsidRPr="004472D2">
              <w:rPr>
                <w:lang w:val="fr-CH"/>
              </w:rPr>
              <w:tab/>
            </w:r>
            <w:r w:rsidRPr="004472D2">
              <w:rPr>
                <w:lang w:val="fr-CH"/>
              </w:rPr>
              <w:tab/>
              <w:t>Les stations terriennes du service d'amateur par satellite fonctionnant au-dessous de 30 MHz sont de la catégorie de service</w:t>
            </w:r>
            <w:proofErr w:type="gramStart"/>
            <w:r w:rsidRPr="004472D2">
              <w:rPr>
                <w:lang w:val="fr-CH"/>
              </w:rPr>
              <w:t xml:space="preserve"> «services</w:t>
            </w:r>
            <w:proofErr w:type="gramEnd"/>
            <w:r w:rsidRPr="004472D2">
              <w:rPr>
                <w:lang w:val="fr-CH"/>
              </w:rPr>
              <w:t xml:space="preserve"> d'amateur exploités au-dessous de 30 MHz (y compris avec BLU)».</w:t>
            </w:r>
          </w:p>
          <w:p w14:paraId="2C449F8C" w14:textId="77777777" w:rsidR="00B33287" w:rsidRPr="004472D2" w:rsidRDefault="00B33287" w:rsidP="00B45346">
            <w:pPr>
              <w:pStyle w:val="Tablelegend"/>
              <w:rPr>
                <w:lang w:val="fr-CH"/>
              </w:rPr>
            </w:pPr>
          </w:p>
        </w:tc>
      </w:tr>
    </w:tbl>
    <w:p w14:paraId="05C65B61" w14:textId="77777777" w:rsidR="00B33287" w:rsidRPr="004472D2" w:rsidRDefault="00B33287" w:rsidP="00B33287">
      <w:pPr>
        <w:pStyle w:val="Tablelegend"/>
        <w:keepNext/>
        <w:keepLines/>
        <w:rPr>
          <w:i/>
          <w:iCs/>
          <w:lang w:val="fr-CH"/>
        </w:rPr>
      </w:pPr>
      <w:r w:rsidRPr="004472D2">
        <w:rPr>
          <w:i/>
          <w:iCs/>
          <w:lang w:val="fr-CH"/>
        </w:rPr>
        <w:t xml:space="preserve">Notes relatives au Tableau 10 </w:t>
      </w:r>
      <w:r w:rsidRPr="004472D2">
        <w:rPr>
          <w:lang w:val="fr-CH"/>
        </w:rPr>
        <w:t>(</w:t>
      </w:r>
      <w:r w:rsidRPr="004472D2">
        <w:rPr>
          <w:i/>
          <w:iCs/>
          <w:lang w:val="fr-CH"/>
        </w:rPr>
        <w:t>suite</w:t>
      </w:r>
      <w:proofErr w:type="gramStart"/>
      <w:r w:rsidRPr="004472D2">
        <w:rPr>
          <w:lang w:val="fr-CH"/>
        </w:rPr>
        <w:t>)</w:t>
      </w:r>
      <w:r w:rsidRPr="004472D2">
        <w:rPr>
          <w:i/>
          <w:iCs/>
          <w:lang w:val="fr-CH"/>
        </w:rPr>
        <w:t>:</w:t>
      </w:r>
      <w:proofErr w:type="gramEnd"/>
    </w:p>
    <w:p w14:paraId="25AC4AD1" w14:textId="77777777" w:rsidR="00B33287" w:rsidRPr="004472D2" w:rsidRDefault="00B33287" w:rsidP="00B33287">
      <w:pPr>
        <w:pStyle w:val="Tablelegend"/>
        <w:keepNext/>
        <w:keepLines/>
        <w:rPr>
          <w:lang w:val="fr-CH"/>
        </w:rPr>
      </w:pPr>
    </w:p>
    <w:p w14:paraId="5DBEFEB4" w14:textId="77777777" w:rsidR="00B33287" w:rsidRPr="004472D2" w:rsidRDefault="00B33287" w:rsidP="00B33287">
      <w:pPr>
        <w:pStyle w:val="Tablelegend"/>
        <w:keepNext/>
        <w:keepLines/>
        <w:ind w:left="567" w:hanging="567"/>
        <w:rPr>
          <w:lang w:val="fr-CH"/>
        </w:rPr>
      </w:pPr>
      <w:r w:rsidRPr="004472D2">
        <w:rPr>
          <w:vertAlign w:val="superscript"/>
          <w:lang w:val="fr-CH"/>
        </w:rPr>
        <w:t>(5)</w:t>
      </w:r>
      <w:r w:rsidRPr="004472D2">
        <w:rPr>
          <w:lang w:val="fr-CH"/>
        </w:rPr>
        <w:tab/>
      </w:r>
      <w:r w:rsidRPr="004472D2">
        <w:rPr>
          <w:lang w:val="fr-CH"/>
        </w:rPr>
        <w:tab/>
        <w:t xml:space="preserve">Dans le cas d'un </w:t>
      </w:r>
      <w:r w:rsidRPr="004472D2">
        <w:rPr>
          <w:sz w:val="24"/>
          <w:lang w:val="fr-CH"/>
        </w:rPr>
        <w:t>satellite</w:t>
      </w:r>
      <w:r w:rsidRPr="004472D2">
        <w:rPr>
          <w:lang w:val="fr-CH"/>
        </w:rPr>
        <w:t xml:space="preserve"> fonctionnant avec plus d'un répéteur dans la même zone de service, et si l'on considère les limites des rayonnements dans le domaine des rayonnements non essentiels indiquées dans le Tableau 10, les rayonnements dans le domaine des rayonnements non essentiels d'un répéteur peuvent tomber sur une fréquence à laquelle émet un deuxième répéteur, associé. Dans ces cas, le niveau des rayonnements dans le domaine des rayonnements non essentiels provenant du premier répéteur est largement dépassé par les émissions fondamentales ou par les émissions du domaine des émissions hors bande du deuxième répéteur. Par conséquent, les limites ne devraient pas s'appliquer aux rayonnements dans le domaine des rayonnements non essentiels d'un satellite qui tombent soit dans la largeur de bande nécessaire soit dans le domaine des émissions hors bande d'un autre répéteur sur le même satellite, dans la même zone de service (voir l'Appendice 3 du RR).</w:t>
      </w:r>
    </w:p>
    <w:p w14:paraId="033E23E0" w14:textId="77777777" w:rsidR="00B33287" w:rsidRPr="004472D2" w:rsidRDefault="00B33287" w:rsidP="00B33287">
      <w:pPr>
        <w:pStyle w:val="Tablelegend"/>
        <w:ind w:left="567" w:hanging="567"/>
        <w:rPr>
          <w:lang w:val="fr-CH"/>
        </w:rPr>
      </w:pPr>
      <w:r w:rsidRPr="004472D2">
        <w:rPr>
          <w:vertAlign w:val="superscript"/>
          <w:lang w:val="fr-CH"/>
        </w:rPr>
        <w:t>(6)</w:t>
      </w:r>
      <w:r w:rsidRPr="004472D2">
        <w:rPr>
          <w:lang w:val="fr-CH"/>
        </w:rPr>
        <w:tab/>
      </w:r>
      <w:r w:rsidRPr="004472D2">
        <w:rPr>
          <w:lang w:val="fr-CH"/>
        </w:rPr>
        <w:tab/>
        <w:t xml:space="preserve">Les stations spatiales du service de recherche spatiale destinées à fonctionner dans l'espace lointain (au sens du numéro 1.177 du RR) ne sont pas assujetties aux limites des rayonnements dans le domaine des rayonnements non essentiels. </w:t>
      </w:r>
    </w:p>
    <w:p w14:paraId="01F2EBBF" w14:textId="77777777" w:rsidR="00B33287" w:rsidRPr="004472D2" w:rsidRDefault="00B33287" w:rsidP="00B33287">
      <w:pPr>
        <w:pStyle w:val="Tablelegend"/>
        <w:ind w:left="567" w:hanging="567"/>
        <w:rPr>
          <w:lang w:val="fr-CH"/>
        </w:rPr>
      </w:pPr>
      <w:r w:rsidRPr="004472D2">
        <w:rPr>
          <w:vertAlign w:val="superscript"/>
          <w:lang w:val="fr-CH"/>
        </w:rPr>
        <w:t>(7)</w:t>
      </w:r>
      <w:r w:rsidRPr="004472D2">
        <w:rPr>
          <w:lang w:val="fr-CH"/>
        </w:rPr>
        <w:tab/>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dans le domaine des rayonnements non essentiels des radars devrait s'inspirer de la Recommandation UIT</w:t>
      </w:r>
      <w:r w:rsidRPr="004472D2">
        <w:rPr>
          <w:lang w:val="fr-CH"/>
        </w:rPr>
        <w:noBreakHyphen/>
        <w:t>R M.1177.</w:t>
      </w:r>
    </w:p>
    <w:p w14:paraId="5F4AA7AC" w14:textId="77777777" w:rsidR="00B33287" w:rsidRPr="004472D2" w:rsidRDefault="00B33287" w:rsidP="00B33287">
      <w:pPr>
        <w:pStyle w:val="Tablelegend"/>
        <w:ind w:left="567" w:hanging="567"/>
        <w:rPr>
          <w:lang w:val="fr-CH"/>
        </w:rPr>
      </w:pPr>
      <w:r w:rsidRPr="004472D2">
        <w:rPr>
          <w:vertAlign w:val="superscript"/>
          <w:lang w:val="fr-CH"/>
        </w:rPr>
        <w:t>(8)</w:t>
      </w:r>
      <w:r w:rsidRPr="004472D2">
        <w:rPr>
          <w:lang w:val="fr-CH"/>
        </w:rPr>
        <w:tab/>
      </w:r>
      <w:r w:rsidRPr="004472D2">
        <w:rPr>
          <w:lang w:val="fr-CH"/>
        </w:rPr>
        <w:tab/>
        <w:t xml:space="preserve">Pour les émissions de télévision analogique, le niveau de la puissance moyenne est défini avec une modulation du signal vidéo particulière, ce signal doit être choisi </w:t>
      </w:r>
      <w:proofErr w:type="gramStart"/>
      <w:r w:rsidRPr="004472D2">
        <w:rPr>
          <w:lang w:val="fr-CH"/>
        </w:rPr>
        <w:t>de façon à ce</w:t>
      </w:r>
      <w:proofErr w:type="gramEnd"/>
      <w:r w:rsidRPr="004472D2">
        <w:rPr>
          <w:lang w:val="fr-CH"/>
        </w:rPr>
        <w:t xml:space="preserve"> que le niveau maximal de la puissance moyenne (par exemple, au niveau de suppression du signal vidéo pour les systèmes de télévision à modulation négative) soit appliquée sur la ligne de transmission de l'antenne.</w:t>
      </w:r>
    </w:p>
    <w:p w14:paraId="4E0F658B" w14:textId="77777777" w:rsidR="00B33287" w:rsidRPr="004472D2" w:rsidRDefault="00B33287" w:rsidP="00B33287">
      <w:pPr>
        <w:pStyle w:val="Tablelegend"/>
        <w:ind w:left="567" w:hanging="567"/>
        <w:rPr>
          <w:lang w:val="fr-CH"/>
        </w:rPr>
      </w:pPr>
      <w:r w:rsidRPr="004472D2">
        <w:rPr>
          <w:vertAlign w:val="superscript"/>
          <w:lang w:val="fr-CH"/>
        </w:rPr>
        <w:t>(9)</w:t>
      </w:r>
      <w:r w:rsidRPr="004472D2">
        <w:rPr>
          <w:lang w:val="fr-CH"/>
        </w:rPr>
        <w:tab/>
      </w:r>
      <w:r w:rsidRPr="004472D2">
        <w:rPr>
          <w:lang w:val="fr-CH"/>
        </w:rPr>
        <w:tab/>
        <w:t>Toutes les classes d'émission utilisant la BLU sont incluses dans la catégorie BLU.</w:t>
      </w:r>
    </w:p>
    <w:p w14:paraId="3FB7658E" w14:textId="77777777" w:rsidR="00B33287" w:rsidRPr="004472D2" w:rsidRDefault="00B33287" w:rsidP="00B33287">
      <w:pPr>
        <w:pStyle w:val="Tablelegend"/>
        <w:ind w:left="567" w:hanging="567"/>
        <w:rPr>
          <w:lang w:val="fr-CH"/>
        </w:rPr>
      </w:pPr>
      <w:r w:rsidRPr="004472D2">
        <w:rPr>
          <w:vertAlign w:val="superscript"/>
          <w:lang w:val="fr-CH"/>
        </w:rPr>
        <w:t>(10)</w:t>
      </w:r>
      <w:r w:rsidRPr="004472D2">
        <w:rPr>
          <w:lang w:val="fr-CH"/>
        </w:rPr>
        <w:tab/>
      </w:r>
      <w:r w:rsidRPr="004472D2">
        <w:rPr>
          <w:lang w:val="fr-CH"/>
        </w:rPr>
        <w:tab/>
        <w:t>Dispositif radioélectrique de faible puissance ayant une puissance maximale en sortie inférieure à 100 mW et destiné aux communications sur de courtes distances ou à des fins de commande. (Ces dispositifs ne sont en général pas soumis à des licences individuelles.)</w:t>
      </w:r>
    </w:p>
    <w:p w14:paraId="79BFCD2D" w14:textId="77777777" w:rsidR="00B33287" w:rsidRPr="004472D2" w:rsidRDefault="00B33287" w:rsidP="00B33287">
      <w:pPr>
        <w:pStyle w:val="Tablelegend"/>
        <w:rPr>
          <w:lang w:val="fr-CH"/>
        </w:rPr>
      </w:pPr>
    </w:p>
    <w:p w14:paraId="4E2F3A52" w14:textId="77777777" w:rsidR="00B33287" w:rsidRPr="004472D2" w:rsidRDefault="00B33287" w:rsidP="00B33287">
      <w:pPr>
        <w:pStyle w:val="Tablelegend"/>
        <w:rPr>
          <w:lang w:val="fr-CH"/>
        </w:rPr>
      </w:pPr>
    </w:p>
    <w:p w14:paraId="04DD491D" w14:textId="77777777" w:rsidR="00B33287" w:rsidRPr="004472D2" w:rsidRDefault="00B33287" w:rsidP="00B33287">
      <w:pPr>
        <w:pStyle w:val="AnnexNoTitle"/>
        <w:rPr>
          <w:lang w:val="fr-CH"/>
        </w:rPr>
      </w:pPr>
      <w:r w:rsidRPr="004472D2">
        <w:rPr>
          <w:lang w:val="fr-CH"/>
        </w:rPr>
        <w:t>Annexe 6</w:t>
      </w:r>
      <w:r w:rsidRPr="004472D2">
        <w:rPr>
          <w:lang w:val="fr-CH"/>
        </w:rPr>
        <w:br/>
      </w:r>
      <w:r w:rsidRPr="004472D2">
        <w:rPr>
          <w:lang w:val="fr-CH"/>
        </w:rPr>
        <w:br/>
        <w:t>Largeur de bande de référence pour les limites de la catégorie B</w:t>
      </w:r>
      <w:r w:rsidRPr="004472D2">
        <w:rPr>
          <w:lang w:val="fr-CH"/>
        </w:rPr>
        <w:br/>
        <w:t>Cas du service fixe</w:t>
      </w:r>
    </w:p>
    <w:p w14:paraId="384A9189" w14:textId="77777777" w:rsidR="00B33287" w:rsidRPr="004472D2" w:rsidRDefault="00B33287" w:rsidP="00B33287">
      <w:pPr>
        <w:pStyle w:val="Normalaftertitle"/>
        <w:rPr>
          <w:lang w:val="fr-CH"/>
        </w:rPr>
      </w:pPr>
      <w:r w:rsidRPr="004472D2">
        <w:rPr>
          <w:lang w:val="fr-CH"/>
        </w:rPr>
        <w:t>Les faisceaux hertziens à modulation analogique ou numérique qui présentent généralement un bon rendement spectral ne peuvent pas respecter les limites de la catégorie B pour des fréquences très voisines en raison du bruit large bande qu'ils génèrent. Il est donc nécessaire d'établir des crans génériques de largeur de bande de référence pour produire une zone de transition correspondant à la densité spectrale.</w:t>
      </w:r>
    </w:p>
    <w:p w14:paraId="1FBE10DC" w14:textId="77777777" w:rsidR="00B33287" w:rsidRPr="004472D2" w:rsidRDefault="00B33287" w:rsidP="00B33287">
      <w:pPr>
        <w:rPr>
          <w:lang w:val="fr-CH"/>
        </w:rPr>
      </w:pPr>
      <w:r w:rsidRPr="004472D2">
        <w:rPr>
          <w:lang w:val="fr-CH"/>
        </w:rPr>
        <w:t>Le gabarit générique de référence est présenté à la Fig. </w:t>
      </w:r>
      <w:proofErr w:type="gramStart"/>
      <w:r w:rsidRPr="004472D2">
        <w:rPr>
          <w:lang w:val="fr-CH"/>
        </w:rPr>
        <w:t>3;</w:t>
      </w:r>
      <w:proofErr w:type="gramEnd"/>
      <w:r w:rsidRPr="004472D2">
        <w:rPr>
          <w:lang w:val="fr-CH"/>
        </w:rPr>
        <w:t xml:space="preserve"> le Tableau 11 indique les séparations entre crans qui sont fonction de l'espacement entre les canaux (CS, </w:t>
      </w:r>
      <w:r w:rsidRPr="004472D2">
        <w:rPr>
          <w:i/>
          <w:iCs/>
          <w:lang w:val="fr-CH"/>
        </w:rPr>
        <w:t>channel separation</w:t>
      </w:r>
      <w:r w:rsidRPr="004472D2">
        <w:rPr>
          <w:lang w:val="fr-CH"/>
        </w:rPr>
        <w:t xml:space="preserve">) ou de la largeur de bande nécessaire (NB, </w:t>
      </w:r>
      <w:r w:rsidRPr="004472D2">
        <w:rPr>
          <w:i/>
          <w:iCs/>
          <w:lang w:val="fr-CH"/>
        </w:rPr>
        <w:t>necessary bandwidth</w:t>
      </w:r>
      <w:r w:rsidRPr="004472D2">
        <w:rPr>
          <w:lang w:val="fr-CH"/>
        </w:rPr>
        <w:t>).</w:t>
      </w:r>
    </w:p>
    <w:p w14:paraId="59998476" w14:textId="77777777" w:rsidR="00B33287" w:rsidRPr="004472D2" w:rsidRDefault="00B33287" w:rsidP="00B33287">
      <w:pPr>
        <w:rPr>
          <w:lang w:val="fr-CH"/>
        </w:rPr>
      </w:pPr>
    </w:p>
    <w:p w14:paraId="717B9A13" w14:textId="77777777" w:rsidR="00B33287" w:rsidRPr="00B33287" w:rsidRDefault="00B33287" w:rsidP="00B33287">
      <w:pPr>
        <w:pStyle w:val="FigureNo"/>
        <w:rPr>
          <w:lang w:val="fr-CH"/>
        </w:rPr>
      </w:pPr>
      <w:r w:rsidRPr="00B33287">
        <w:rPr>
          <w:lang w:val="fr-CH"/>
        </w:rPr>
        <w:t>figure 3</w:t>
      </w:r>
    </w:p>
    <w:p w14:paraId="2DD2CABB" w14:textId="77777777" w:rsidR="00B33287" w:rsidRPr="00785CB5" w:rsidRDefault="00B33287" w:rsidP="00B33287">
      <w:pPr>
        <w:pStyle w:val="Figuretitle"/>
        <w:rPr>
          <w:lang w:val="fr-CH"/>
        </w:rPr>
      </w:pPr>
      <w:r w:rsidRPr="00785CB5">
        <w:rPr>
          <w:lang w:val="fr-CH"/>
        </w:rPr>
        <w:t>Gabarit générique des rayonnements non désirés dans le domaine des rayonnements</w:t>
      </w:r>
      <w:r w:rsidRPr="00785CB5">
        <w:rPr>
          <w:lang w:val="fr-CH"/>
        </w:rPr>
        <w:br/>
      </w:r>
      <w:r>
        <w:rPr>
          <w:lang w:val="fr-CH"/>
        </w:rPr>
        <w:t>non essentiels pour des stations du service fixe relevant de la catégorie</w:t>
      </w:r>
      <w:r w:rsidRPr="00785CB5">
        <w:rPr>
          <w:lang w:val="fr-CH"/>
        </w:rPr>
        <w:t xml:space="preserve"> B </w:t>
      </w:r>
    </w:p>
    <w:p w14:paraId="0AB83D48" w14:textId="77777777" w:rsidR="00B33287" w:rsidRPr="00970B07" w:rsidRDefault="00B33287" w:rsidP="00B33287">
      <w:pPr>
        <w:pStyle w:val="Figuretitle"/>
        <w:spacing w:after="0"/>
        <w:rPr>
          <w:rFonts w:ascii="Times New Roman" w:hAnsi="Times New Roman"/>
          <w:b w:val="0"/>
          <w:bCs/>
          <w:color w:val="000000"/>
          <w:szCs w:val="18"/>
          <w:lang w:val="en-US"/>
        </w:rPr>
      </w:pPr>
      <w:r w:rsidRPr="00970B07">
        <w:rPr>
          <w:rFonts w:ascii="Times New Roman" w:hAnsi="Times New Roman"/>
          <w:b w:val="0"/>
          <w:bCs/>
          <w:color w:val="000000"/>
          <w:szCs w:val="18"/>
          <w:lang w:val="en-US"/>
        </w:rPr>
        <w:t>(</w:t>
      </w:r>
      <w:r>
        <w:rPr>
          <w:rFonts w:ascii="Times New Roman" w:hAnsi="Times New Roman"/>
          <w:b w:val="0"/>
          <w:bCs/>
          <w:color w:val="000000"/>
          <w:szCs w:val="18"/>
          <w:lang w:val="en-US"/>
        </w:rPr>
        <w:t>voir le</w:t>
      </w:r>
      <w:r w:rsidRPr="00970B07">
        <w:rPr>
          <w:rFonts w:ascii="Times New Roman" w:hAnsi="Times New Roman"/>
          <w:b w:val="0"/>
          <w:bCs/>
          <w:color w:val="000000"/>
          <w:szCs w:val="18"/>
          <w:lang w:val="en-US"/>
        </w:rPr>
        <w:t xml:space="preserve"> Table</w:t>
      </w:r>
      <w:r>
        <w:rPr>
          <w:rFonts w:ascii="Times New Roman" w:hAnsi="Times New Roman"/>
          <w:b w:val="0"/>
          <w:bCs/>
          <w:color w:val="000000"/>
          <w:szCs w:val="18"/>
          <w:lang w:val="en-US"/>
        </w:rPr>
        <w:t>au</w:t>
      </w:r>
      <w:r w:rsidRPr="00970B07">
        <w:rPr>
          <w:rFonts w:ascii="Times New Roman" w:hAnsi="Times New Roman"/>
          <w:b w:val="0"/>
          <w:bCs/>
          <w:color w:val="000000"/>
          <w:szCs w:val="18"/>
          <w:lang w:val="en-US"/>
        </w:rPr>
        <w:t xml:space="preserve"> 11)</w:t>
      </w:r>
    </w:p>
    <w:p w14:paraId="5913A25C" w14:textId="77777777" w:rsidR="00B33287" w:rsidRDefault="00B33287" w:rsidP="00B33287">
      <w:pPr>
        <w:pStyle w:val="FigureNo"/>
        <w:keepNext w:val="0"/>
      </w:pPr>
      <w:r>
        <w:object w:dxaOrig="9743" w:dyaOrig="7075" w14:anchorId="21FD2D8F">
          <v:shape id="_x0000_i1030" type="#_x0000_t75" style="width:366.55pt;height:266.5pt" o:ole="">
            <v:imagedata r:id="rId22" o:title=""/>
          </v:shape>
          <o:OLEObject Type="Embed" ProgID="CorelDRAW.Graphic.14" ShapeID="_x0000_i1030" DrawAspect="Content" ObjectID="_1649067582" r:id="rId23"/>
        </w:object>
      </w:r>
    </w:p>
    <w:p w14:paraId="61488DE5" w14:textId="77777777" w:rsidR="00B33287" w:rsidRPr="004472D2" w:rsidRDefault="00B33287" w:rsidP="00B33287">
      <w:pPr>
        <w:pStyle w:val="TableNo"/>
        <w:keepLines/>
        <w:spacing w:before="320"/>
        <w:rPr>
          <w:lang w:val="fr-CH"/>
        </w:rPr>
      </w:pPr>
      <w:r w:rsidRPr="004472D2">
        <w:rPr>
          <w:lang w:val="fr-CH"/>
        </w:rPr>
        <w:t>TABLEAU  11</w:t>
      </w:r>
    </w:p>
    <w:p w14:paraId="3778684D" w14:textId="77777777" w:rsidR="00B33287" w:rsidRPr="004472D2" w:rsidRDefault="00B33287" w:rsidP="00B33287">
      <w:pPr>
        <w:pStyle w:val="Tabletitle"/>
        <w:keepLines/>
        <w:rPr>
          <w:lang w:val="fr-CH"/>
        </w:rPr>
      </w:pPr>
      <w:r w:rsidRPr="004472D2">
        <w:rPr>
          <w:lang w:val="fr-CH"/>
        </w:rPr>
        <w:t>Gabarit générique des rayonnements non désirés dans le domaine des rayonnements</w:t>
      </w:r>
      <w:r w:rsidRPr="004472D2">
        <w:rPr>
          <w:lang w:val="fr-CH"/>
        </w:rPr>
        <w:br/>
        <w:t>non essentiels pour des stations de service fixe relevant de la catégorie B</w:t>
      </w:r>
    </w:p>
    <w:p w14:paraId="21463135" w14:textId="77777777" w:rsidR="00B33287" w:rsidRPr="004472D2" w:rsidRDefault="00B33287" w:rsidP="00B33287">
      <w:pPr>
        <w:keepNext/>
        <w:keepLines/>
        <w:spacing w:before="60" w:after="60"/>
        <w:jc w:val="center"/>
        <w:rPr>
          <w:lang w:val="fr-CH"/>
        </w:rPr>
      </w:pPr>
      <w:r w:rsidRPr="004472D2">
        <w:rPr>
          <w:lang w:val="fr-CH"/>
        </w:rPr>
        <w:t>(</w:t>
      </w:r>
      <w:proofErr w:type="gramStart"/>
      <w:r w:rsidRPr="004472D2">
        <w:rPr>
          <w:lang w:val="fr-CH"/>
        </w:rPr>
        <w:t>voir</w:t>
      </w:r>
      <w:proofErr w:type="gramEnd"/>
      <w:r w:rsidRPr="004472D2">
        <w:rPr>
          <w:lang w:val="fr-CH"/>
        </w:rPr>
        <w:t xml:space="preserve"> la Fig. 3)</w:t>
      </w: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95"/>
        <w:gridCol w:w="1340"/>
        <w:gridCol w:w="1613"/>
        <w:gridCol w:w="1304"/>
        <w:gridCol w:w="1278"/>
        <w:gridCol w:w="1296"/>
        <w:gridCol w:w="1313"/>
      </w:tblGrid>
      <w:tr w:rsidR="00B33287" w:rsidRPr="004472D2" w14:paraId="559473AE" w14:textId="77777777" w:rsidTr="00B45346">
        <w:trPr>
          <w:cantSplit/>
          <w:jc w:val="center"/>
        </w:trPr>
        <w:tc>
          <w:tcPr>
            <w:tcW w:w="1495" w:type="dxa"/>
            <w:vMerge w:val="restart"/>
            <w:vAlign w:val="center"/>
          </w:tcPr>
          <w:p w14:paraId="1CDA92ED" w14:textId="77777777" w:rsidR="00B33287" w:rsidRPr="004472D2" w:rsidRDefault="00B33287" w:rsidP="00B45346">
            <w:pPr>
              <w:pStyle w:val="Tablehead"/>
              <w:keepLines/>
              <w:rPr>
                <w:sz w:val="20"/>
                <w:lang w:val="fr-CH"/>
              </w:rPr>
            </w:pPr>
            <w:r w:rsidRPr="004472D2">
              <w:rPr>
                <w:sz w:val="20"/>
                <w:lang w:val="fr-CH"/>
              </w:rPr>
              <w:t>Fréquence</w:t>
            </w:r>
            <w:r w:rsidRPr="004472D2">
              <w:rPr>
                <w:sz w:val="20"/>
                <w:lang w:val="fr-CH"/>
              </w:rPr>
              <w:br/>
              <w:t>d'émission</w:t>
            </w:r>
            <w:r w:rsidRPr="004472D2">
              <w:rPr>
                <w:sz w:val="20"/>
                <w:lang w:val="fr-CH"/>
              </w:rPr>
              <w:br/>
              <w:t>fondamentale</w:t>
            </w:r>
          </w:p>
        </w:tc>
        <w:tc>
          <w:tcPr>
            <w:tcW w:w="1340" w:type="dxa"/>
            <w:vMerge w:val="restart"/>
            <w:vAlign w:val="center"/>
          </w:tcPr>
          <w:p w14:paraId="08434B51" w14:textId="77777777" w:rsidR="00B33287" w:rsidRPr="004472D2" w:rsidRDefault="00B33287" w:rsidP="00B45346">
            <w:pPr>
              <w:pStyle w:val="Tablehead"/>
              <w:keepLines/>
              <w:rPr>
                <w:sz w:val="20"/>
                <w:lang w:val="fr-CH"/>
              </w:rPr>
            </w:pPr>
            <w:r w:rsidRPr="004472D2">
              <w:rPr>
                <w:sz w:val="20"/>
                <w:lang w:val="fr-CH"/>
              </w:rPr>
              <w:t>CS</w:t>
            </w:r>
            <w:r w:rsidRPr="004472D2">
              <w:rPr>
                <w:sz w:val="20"/>
                <w:lang w:val="fr-CH"/>
              </w:rPr>
              <w:br/>
              <w:t>(MHz)</w:t>
            </w:r>
          </w:p>
        </w:tc>
        <w:tc>
          <w:tcPr>
            <w:tcW w:w="1613" w:type="dxa"/>
            <w:vMerge w:val="restart"/>
            <w:vAlign w:val="center"/>
          </w:tcPr>
          <w:p w14:paraId="18AD2544" w14:textId="77777777" w:rsidR="00B33287" w:rsidRPr="004472D2" w:rsidRDefault="00B33287" w:rsidP="00B45346">
            <w:pPr>
              <w:pStyle w:val="Tablehead"/>
              <w:keepLines/>
              <w:rPr>
                <w:sz w:val="20"/>
                <w:lang w:val="fr-CH"/>
              </w:rPr>
            </w:pPr>
            <w:r w:rsidRPr="004472D2">
              <w:rPr>
                <w:sz w:val="20"/>
                <w:lang w:val="fr-CH"/>
              </w:rPr>
              <w:t>Fréquence symbolique type</w:t>
            </w:r>
            <w:r w:rsidRPr="004472D2">
              <w:rPr>
                <w:sz w:val="20"/>
                <w:lang w:val="fr-CH"/>
              </w:rPr>
              <w:br/>
              <w:t>(</w:t>
            </w:r>
            <w:r w:rsidRPr="004472D2">
              <w:rPr>
                <w:lang w:val="fr-CH"/>
              </w:rPr>
              <w:sym w:font="Symbol" w:char="F07E"/>
            </w:r>
            <w:r w:rsidRPr="004472D2">
              <w:rPr>
                <w:sz w:val="20"/>
                <w:lang w:val="fr-CH"/>
              </w:rPr>
              <w:t>Mbit/s)</w:t>
            </w:r>
          </w:p>
        </w:tc>
        <w:tc>
          <w:tcPr>
            <w:tcW w:w="1304" w:type="dxa"/>
          </w:tcPr>
          <w:p w14:paraId="457B5614" w14:textId="77777777" w:rsidR="00B33287" w:rsidRPr="004472D2" w:rsidRDefault="00B33287" w:rsidP="00B45346">
            <w:pPr>
              <w:pStyle w:val="Tablehead"/>
              <w:keepLines/>
              <w:rPr>
                <w:sz w:val="20"/>
                <w:lang w:val="fr-CH"/>
              </w:rPr>
            </w:pPr>
            <w:r w:rsidRPr="004472D2">
              <w:rPr>
                <w:sz w:val="20"/>
                <w:lang w:val="fr-CH"/>
              </w:rPr>
              <w:t>Largeur de</w:t>
            </w:r>
            <w:r w:rsidRPr="004472D2">
              <w:rPr>
                <w:sz w:val="20"/>
                <w:lang w:val="fr-CH"/>
              </w:rPr>
              <w:br/>
              <w:t>bande de référence de 0,3 kHz</w:t>
            </w:r>
          </w:p>
        </w:tc>
        <w:tc>
          <w:tcPr>
            <w:tcW w:w="1278" w:type="dxa"/>
          </w:tcPr>
          <w:p w14:paraId="27A215D5" w14:textId="77777777" w:rsidR="00B33287" w:rsidRPr="004472D2" w:rsidRDefault="00B33287" w:rsidP="00B45346">
            <w:pPr>
              <w:pStyle w:val="Tablehead"/>
              <w:keepLines/>
              <w:rPr>
                <w:sz w:val="20"/>
                <w:lang w:val="fr-CH"/>
              </w:rPr>
            </w:pPr>
            <w:r w:rsidRPr="004472D2">
              <w:rPr>
                <w:sz w:val="20"/>
                <w:lang w:val="fr-CH"/>
              </w:rPr>
              <w:t>Largeur de</w:t>
            </w:r>
            <w:r w:rsidRPr="004472D2">
              <w:rPr>
                <w:sz w:val="20"/>
                <w:lang w:val="fr-CH"/>
              </w:rPr>
              <w:br/>
              <w:t>bande de référence de 1 kHz</w:t>
            </w:r>
          </w:p>
        </w:tc>
        <w:tc>
          <w:tcPr>
            <w:tcW w:w="1296" w:type="dxa"/>
          </w:tcPr>
          <w:p w14:paraId="102C5AAF" w14:textId="77777777" w:rsidR="00B33287" w:rsidRPr="004472D2" w:rsidRDefault="00B33287" w:rsidP="00B45346">
            <w:pPr>
              <w:pStyle w:val="Tablehead"/>
              <w:keepLines/>
              <w:rPr>
                <w:sz w:val="20"/>
                <w:lang w:val="fr-CH"/>
              </w:rPr>
            </w:pPr>
            <w:r w:rsidRPr="004472D2">
              <w:rPr>
                <w:sz w:val="20"/>
                <w:lang w:val="fr-CH"/>
              </w:rPr>
              <w:t>Largeur de</w:t>
            </w:r>
            <w:r w:rsidRPr="004472D2">
              <w:rPr>
                <w:sz w:val="20"/>
                <w:lang w:val="fr-CH"/>
              </w:rPr>
              <w:br/>
              <w:t>bande de référence de 10 kHz</w:t>
            </w:r>
          </w:p>
        </w:tc>
        <w:tc>
          <w:tcPr>
            <w:tcW w:w="1313" w:type="dxa"/>
          </w:tcPr>
          <w:p w14:paraId="109F97EF" w14:textId="77777777" w:rsidR="00B33287" w:rsidRPr="004472D2" w:rsidRDefault="00B33287" w:rsidP="00B45346">
            <w:pPr>
              <w:pStyle w:val="Tablehead"/>
              <w:keepLines/>
              <w:rPr>
                <w:sz w:val="20"/>
                <w:lang w:val="fr-CH"/>
              </w:rPr>
            </w:pPr>
            <w:r w:rsidRPr="004472D2">
              <w:rPr>
                <w:sz w:val="20"/>
                <w:lang w:val="fr-CH"/>
              </w:rPr>
              <w:t>Largeur de</w:t>
            </w:r>
            <w:r w:rsidRPr="004472D2">
              <w:rPr>
                <w:sz w:val="20"/>
                <w:lang w:val="fr-CH"/>
              </w:rPr>
              <w:br/>
              <w:t>bande de référence de 100 kHz</w:t>
            </w:r>
          </w:p>
        </w:tc>
      </w:tr>
      <w:tr w:rsidR="00B33287" w:rsidRPr="004472D2" w14:paraId="483CD4DC" w14:textId="77777777" w:rsidTr="00B45346">
        <w:trPr>
          <w:cantSplit/>
          <w:jc w:val="center"/>
        </w:trPr>
        <w:tc>
          <w:tcPr>
            <w:tcW w:w="1495" w:type="dxa"/>
            <w:vMerge/>
            <w:tcBorders>
              <w:bottom w:val="single" w:sz="6" w:space="0" w:color="auto"/>
            </w:tcBorders>
            <w:vAlign w:val="center"/>
          </w:tcPr>
          <w:p w14:paraId="3B26BB78" w14:textId="77777777" w:rsidR="00B33287" w:rsidRPr="004472D2" w:rsidRDefault="00B33287" w:rsidP="00B45346">
            <w:pPr>
              <w:pStyle w:val="Tablehead"/>
              <w:keepLines/>
              <w:rPr>
                <w:sz w:val="20"/>
                <w:lang w:val="fr-CH"/>
              </w:rPr>
            </w:pPr>
          </w:p>
        </w:tc>
        <w:tc>
          <w:tcPr>
            <w:tcW w:w="1340" w:type="dxa"/>
            <w:vMerge/>
            <w:vAlign w:val="center"/>
          </w:tcPr>
          <w:p w14:paraId="57F2BB97" w14:textId="77777777" w:rsidR="00B33287" w:rsidRPr="004472D2" w:rsidRDefault="00B33287" w:rsidP="00B45346">
            <w:pPr>
              <w:pStyle w:val="Tablehead"/>
              <w:keepLines/>
              <w:rPr>
                <w:sz w:val="20"/>
                <w:lang w:val="fr-CH"/>
              </w:rPr>
            </w:pPr>
          </w:p>
        </w:tc>
        <w:tc>
          <w:tcPr>
            <w:tcW w:w="1613" w:type="dxa"/>
            <w:vMerge/>
            <w:vAlign w:val="center"/>
          </w:tcPr>
          <w:p w14:paraId="16137742" w14:textId="77777777" w:rsidR="00B33287" w:rsidRPr="004472D2" w:rsidRDefault="00B33287" w:rsidP="00B45346">
            <w:pPr>
              <w:pStyle w:val="Tablehead"/>
              <w:keepLines/>
              <w:rPr>
                <w:sz w:val="20"/>
                <w:lang w:val="fr-CH"/>
              </w:rPr>
            </w:pPr>
          </w:p>
        </w:tc>
        <w:tc>
          <w:tcPr>
            <w:tcW w:w="1304" w:type="dxa"/>
            <w:vAlign w:val="center"/>
          </w:tcPr>
          <w:p w14:paraId="03D2EBEF" w14:textId="77777777" w:rsidR="00B33287" w:rsidRPr="004472D2" w:rsidRDefault="00B33287" w:rsidP="00B45346">
            <w:pPr>
              <w:pStyle w:val="Tablehead"/>
              <w:keepLines/>
              <w:rPr>
                <w:sz w:val="20"/>
                <w:lang w:val="fr-CH"/>
              </w:rPr>
            </w:pPr>
            <w:r w:rsidRPr="004472D2">
              <w:rPr>
                <w:sz w:val="20"/>
                <w:lang w:val="fr-CH"/>
              </w:rPr>
              <w:t>Fa</w:t>
            </w:r>
            <w:r w:rsidRPr="004472D2">
              <w:rPr>
                <w:sz w:val="20"/>
                <w:lang w:val="fr-CH"/>
              </w:rPr>
              <w:br/>
              <w:t>(MHz)</w:t>
            </w:r>
          </w:p>
        </w:tc>
        <w:tc>
          <w:tcPr>
            <w:tcW w:w="1278" w:type="dxa"/>
            <w:vAlign w:val="center"/>
          </w:tcPr>
          <w:p w14:paraId="4DB1D1D7" w14:textId="77777777" w:rsidR="00B33287" w:rsidRPr="004472D2" w:rsidRDefault="00B33287" w:rsidP="00B45346">
            <w:pPr>
              <w:pStyle w:val="Tablehead"/>
              <w:keepLines/>
              <w:rPr>
                <w:sz w:val="20"/>
                <w:lang w:val="fr-CH"/>
              </w:rPr>
            </w:pPr>
            <w:r w:rsidRPr="004472D2">
              <w:rPr>
                <w:sz w:val="20"/>
                <w:lang w:val="fr-CH"/>
              </w:rPr>
              <w:t>Fb</w:t>
            </w:r>
            <w:r w:rsidRPr="004472D2">
              <w:rPr>
                <w:sz w:val="20"/>
                <w:lang w:val="fr-CH"/>
              </w:rPr>
              <w:br/>
              <w:t>(MHz)</w:t>
            </w:r>
          </w:p>
        </w:tc>
        <w:tc>
          <w:tcPr>
            <w:tcW w:w="1296" w:type="dxa"/>
            <w:vAlign w:val="center"/>
          </w:tcPr>
          <w:p w14:paraId="39CC10C7" w14:textId="77777777" w:rsidR="00B33287" w:rsidRPr="004472D2" w:rsidRDefault="00B33287" w:rsidP="00B45346">
            <w:pPr>
              <w:pStyle w:val="Tablehead"/>
              <w:keepLines/>
              <w:rPr>
                <w:sz w:val="20"/>
                <w:lang w:val="fr-CH"/>
              </w:rPr>
            </w:pPr>
            <w:r w:rsidRPr="004472D2">
              <w:rPr>
                <w:sz w:val="20"/>
                <w:lang w:val="fr-CH"/>
              </w:rPr>
              <w:t>Fc</w:t>
            </w:r>
            <w:r w:rsidRPr="004472D2">
              <w:rPr>
                <w:sz w:val="20"/>
                <w:lang w:val="fr-CH"/>
              </w:rPr>
              <w:br/>
              <w:t>(MHz)</w:t>
            </w:r>
          </w:p>
        </w:tc>
        <w:tc>
          <w:tcPr>
            <w:tcW w:w="1313" w:type="dxa"/>
            <w:vAlign w:val="center"/>
          </w:tcPr>
          <w:p w14:paraId="64AC7CCE" w14:textId="77777777" w:rsidR="00B33287" w:rsidRPr="004472D2" w:rsidRDefault="00B33287" w:rsidP="00B45346">
            <w:pPr>
              <w:pStyle w:val="Tablehead"/>
              <w:keepLines/>
              <w:rPr>
                <w:sz w:val="20"/>
                <w:lang w:val="fr-CH"/>
              </w:rPr>
            </w:pPr>
            <w:r w:rsidRPr="004472D2">
              <w:rPr>
                <w:sz w:val="20"/>
                <w:lang w:val="fr-CH"/>
              </w:rPr>
              <w:t>Fd</w:t>
            </w:r>
            <w:r w:rsidRPr="004472D2">
              <w:rPr>
                <w:sz w:val="20"/>
                <w:lang w:val="fr-CH"/>
              </w:rPr>
              <w:br/>
              <w:t>(MHz)</w:t>
            </w:r>
          </w:p>
        </w:tc>
      </w:tr>
      <w:tr w:rsidR="00B33287" w:rsidRPr="004472D2" w14:paraId="03BB518F" w14:textId="77777777" w:rsidTr="00B45346">
        <w:trPr>
          <w:cantSplit/>
          <w:jc w:val="center"/>
        </w:trPr>
        <w:tc>
          <w:tcPr>
            <w:tcW w:w="1495" w:type="dxa"/>
            <w:tcBorders>
              <w:top w:val="single" w:sz="6" w:space="0" w:color="auto"/>
              <w:bottom w:val="nil"/>
            </w:tcBorders>
          </w:tcPr>
          <w:p w14:paraId="60BED695" w14:textId="77777777" w:rsidR="00B33287" w:rsidRPr="004472D2" w:rsidRDefault="00B33287" w:rsidP="00B45346">
            <w:pPr>
              <w:pStyle w:val="Tabletext"/>
              <w:keepNext/>
              <w:keepLines/>
              <w:spacing w:before="20" w:after="20"/>
              <w:jc w:val="center"/>
              <w:rPr>
                <w:lang w:val="fr-CH"/>
              </w:rPr>
            </w:pPr>
            <w:r w:rsidRPr="004472D2">
              <w:rPr>
                <w:sz w:val="20"/>
                <w:lang w:val="fr-CH"/>
              </w:rPr>
              <w:t>Au-dessous de 21,2 GHz</w:t>
            </w:r>
          </w:p>
        </w:tc>
        <w:tc>
          <w:tcPr>
            <w:tcW w:w="1340" w:type="dxa"/>
          </w:tcPr>
          <w:p w14:paraId="143B0A18"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0,01 </w:t>
            </w:r>
            <w:r w:rsidRPr="004472D2">
              <w:rPr>
                <w:lang w:val="fr-CH"/>
              </w:rPr>
              <w:sym w:font="Symbol" w:char="F0A3"/>
            </w:r>
            <w:r w:rsidRPr="004472D2">
              <w:rPr>
                <w:sz w:val="20"/>
                <w:lang w:val="fr-CH"/>
              </w:rPr>
              <w:t> CS </w:t>
            </w:r>
            <w:r w:rsidRPr="004472D2">
              <w:rPr>
                <w:lang w:val="fr-CH"/>
              </w:rPr>
              <w:t>&lt;</w:t>
            </w:r>
            <w:r w:rsidRPr="004472D2">
              <w:rPr>
                <w:sz w:val="20"/>
                <w:lang w:val="fr-CH"/>
              </w:rPr>
              <w:t> 1</w:t>
            </w:r>
          </w:p>
        </w:tc>
        <w:tc>
          <w:tcPr>
            <w:tcW w:w="1613" w:type="dxa"/>
          </w:tcPr>
          <w:p w14:paraId="37FEE6C7"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Fs </w:t>
            </w:r>
            <w:r w:rsidRPr="004472D2">
              <w:rPr>
                <w:lang w:val="fr-CH"/>
              </w:rPr>
              <w:sym w:font="Symbol" w:char="F040"/>
            </w:r>
            <w:r w:rsidRPr="004472D2">
              <w:rPr>
                <w:sz w:val="20"/>
                <w:lang w:val="fr-CH"/>
              </w:rPr>
              <w:t xml:space="preserve"> 0,006 </w:t>
            </w:r>
            <w:r w:rsidRPr="004472D2">
              <w:rPr>
                <w:sz w:val="20"/>
                <w:szCs w:val="18"/>
                <w:lang w:val="fr-CH"/>
              </w:rPr>
              <w:sym w:font="Symbol" w:char="F02D"/>
            </w:r>
            <w:r w:rsidRPr="004472D2">
              <w:rPr>
                <w:sz w:val="20"/>
                <w:lang w:val="fr-CH"/>
              </w:rPr>
              <w:t xml:space="preserve"> 0,8</w:t>
            </w:r>
          </w:p>
        </w:tc>
        <w:tc>
          <w:tcPr>
            <w:tcW w:w="1304" w:type="dxa"/>
          </w:tcPr>
          <w:p w14:paraId="48E832A4" w14:textId="77777777" w:rsidR="00B33287" w:rsidRPr="004472D2" w:rsidRDefault="00B33287" w:rsidP="00B45346">
            <w:pPr>
              <w:pStyle w:val="Tabletext"/>
              <w:keepNext/>
              <w:keepLines/>
              <w:spacing w:before="20" w:after="20"/>
              <w:jc w:val="center"/>
              <w:rPr>
                <w:lang w:val="fr-CH"/>
              </w:rPr>
            </w:pPr>
            <w:r w:rsidRPr="004472D2">
              <w:rPr>
                <w:sz w:val="20"/>
                <w:lang w:val="fr-CH"/>
              </w:rPr>
              <w:t>–</w:t>
            </w:r>
          </w:p>
        </w:tc>
        <w:tc>
          <w:tcPr>
            <w:tcW w:w="1278" w:type="dxa"/>
          </w:tcPr>
          <w:p w14:paraId="0EEB88F6" w14:textId="77777777" w:rsidR="00B33287" w:rsidRPr="004472D2" w:rsidRDefault="00B33287" w:rsidP="00B45346">
            <w:pPr>
              <w:pStyle w:val="Tabletext"/>
              <w:keepNext/>
              <w:keepLines/>
              <w:spacing w:before="20" w:after="20"/>
              <w:jc w:val="center"/>
              <w:rPr>
                <w:lang w:val="fr-CH"/>
              </w:rPr>
            </w:pPr>
            <w:r w:rsidRPr="004472D2">
              <w:rPr>
                <w:sz w:val="20"/>
                <w:lang w:val="fr-CH"/>
              </w:rPr>
              <w:t>–</w:t>
            </w:r>
          </w:p>
        </w:tc>
        <w:tc>
          <w:tcPr>
            <w:tcW w:w="1296" w:type="dxa"/>
          </w:tcPr>
          <w:p w14:paraId="7CF1EE80" w14:textId="77777777" w:rsidR="00B33287" w:rsidRPr="004472D2" w:rsidRDefault="00B33287" w:rsidP="00B45346">
            <w:pPr>
              <w:pStyle w:val="Tabletext"/>
              <w:keepNext/>
              <w:keepLines/>
              <w:spacing w:before="20" w:after="20"/>
              <w:jc w:val="center"/>
              <w:rPr>
                <w:lang w:val="fr-CH"/>
              </w:rPr>
            </w:pPr>
            <w:r w:rsidRPr="004472D2">
              <w:rPr>
                <w:sz w:val="20"/>
                <w:lang w:val="fr-CH"/>
              </w:rPr>
              <w:t>14</w:t>
            </w:r>
          </w:p>
        </w:tc>
        <w:tc>
          <w:tcPr>
            <w:tcW w:w="1313" w:type="dxa"/>
          </w:tcPr>
          <w:p w14:paraId="685799FC" w14:textId="77777777" w:rsidR="00B33287" w:rsidRPr="004472D2" w:rsidRDefault="00B33287" w:rsidP="00B45346">
            <w:pPr>
              <w:pStyle w:val="Tabletext"/>
              <w:keepNext/>
              <w:keepLines/>
              <w:spacing w:before="20" w:after="20"/>
              <w:jc w:val="center"/>
              <w:rPr>
                <w:lang w:val="fr-CH"/>
              </w:rPr>
            </w:pPr>
            <w:r w:rsidRPr="004472D2">
              <w:rPr>
                <w:sz w:val="20"/>
                <w:lang w:val="fr-CH"/>
              </w:rPr>
              <w:t>70</w:t>
            </w:r>
          </w:p>
        </w:tc>
      </w:tr>
      <w:tr w:rsidR="00B33287" w:rsidRPr="004472D2" w14:paraId="51A96895" w14:textId="77777777" w:rsidTr="00B45346">
        <w:trPr>
          <w:cantSplit/>
          <w:jc w:val="center"/>
        </w:trPr>
        <w:tc>
          <w:tcPr>
            <w:tcW w:w="1495" w:type="dxa"/>
            <w:tcBorders>
              <w:top w:val="nil"/>
              <w:bottom w:val="nil"/>
            </w:tcBorders>
          </w:tcPr>
          <w:p w14:paraId="44349BD6"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w:t>
            </w:r>
            <w:proofErr w:type="gramStart"/>
            <w:r w:rsidRPr="004472D2">
              <w:rPr>
                <w:sz w:val="20"/>
                <w:lang w:val="fr-CH"/>
              </w:rPr>
              <w:t>stations</w:t>
            </w:r>
            <w:proofErr w:type="gramEnd"/>
            <w:r w:rsidRPr="004472D2">
              <w:rPr>
                <w:sz w:val="20"/>
                <w:lang w:val="fr-CH"/>
              </w:rPr>
              <w:t xml:space="preserve"> terminales)</w:t>
            </w:r>
          </w:p>
        </w:tc>
        <w:tc>
          <w:tcPr>
            <w:tcW w:w="1340" w:type="dxa"/>
          </w:tcPr>
          <w:p w14:paraId="314B461F"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1 </w:t>
            </w:r>
            <w:r w:rsidRPr="004472D2">
              <w:rPr>
                <w:lang w:val="fr-CH"/>
              </w:rPr>
              <w:sym w:font="Symbol" w:char="F0A3"/>
            </w:r>
            <w:r w:rsidRPr="004472D2">
              <w:rPr>
                <w:sz w:val="20"/>
                <w:lang w:val="fr-CH"/>
              </w:rPr>
              <w:t xml:space="preserve"> CS </w:t>
            </w:r>
            <w:r w:rsidRPr="004472D2">
              <w:rPr>
                <w:lang w:val="fr-CH"/>
              </w:rPr>
              <w:t>&lt;</w:t>
            </w:r>
            <w:r w:rsidRPr="004472D2">
              <w:rPr>
                <w:sz w:val="20"/>
                <w:lang w:val="fr-CH"/>
              </w:rPr>
              <w:t xml:space="preserve"> 10</w:t>
            </w:r>
          </w:p>
        </w:tc>
        <w:tc>
          <w:tcPr>
            <w:tcW w:w="1613" w:type="dxa"/>
          </w:tcPr>
          <w:p w14:paraId="2FCDE3E3"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Fs </w:t>
            </w:r>
            <w:r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04" w:type="dxa"/>
          </w:tcPr>
          <w:p w14:paraId="08AC4007" w14:textId="77777777" w:rsidR="00B33287" w:rsidRPr="004472D2" w:rsidRDefault="00B33287" w:rsidP="00B45346">
            <w:pPr>
              <w:pStyle w:val="Tabletext"/>
              <w:keepNext/>
              <w:keepLines/>
              <w:spacing w:before="20" w:after="20"/>
              <w:jc w:val="center"/>
              <w:rPr>
                <w:lang w:val="fr-CH"/>
              </w:rPr>
            </w:pPr>
            <w:r w:rsidRPr="004472D2">
              <w:rPr>
                <w:sz w:val="20"/>
                <w:lang w:val="fr-CH"/>
              </w:rPr>
              <w:t>–</w:t>
            </w:r>
          </w:p>
        </w:tc>
        <w:tc>
          <w:tcPr>
            <w:tcW w:w="1278" w:type="dxa"/>
          </w:tcPr>
          <w:p w14:paraId="532107BC" w14:textId="77777777" w:rsidR="00B33287" w:rsidRPr="004472D2" w:rsidRDefault="00B33287" w:rsidP="00B45346">
            <w:pPr>
              <w:pStyle w:val="Tabletext"/>
              <w:keepNext/>
              <w:keepLines/>
              <w:spacing w:before="20" w:after="20"/>
              <w:jc w:val="center"/>
              <w:rPr>
                <w:lang w:val="fr-CH"/>
              </w:rPr>
            </w:pPr>
            <w:r w:rsidRPr="004472D2">
              <w:rPr>
                <w:sz w:val="20"/>
                <w:lang w:val="fr-CH"/>
              </w:rPr>
              <w:t>–</w:t>
            </w:r>
          </w:p>
        </w:tc>
        <w:tc>
          <w:tcPr>
            <w:tcW w:w="1296" w:type="dxa"/>
          </w:tcPr>
          <w:p w14:paraId="3532A42B" w14:textId="77777777" w:rsidR="00B33287" w:rsidRPr="004472D2" w:rsidRDefault="00B33287" w:rsidP="00B45346">
            <w:pPr>
              <w:pStyle w:val="Tabletext"/>
              <w:keepNext/>
              <w:keepLines/>
              <w:spacing w:before="20" w:after="20"/>
              <w:jc w:val="center"/>
              <w:rPr>
                <w:lang w:val="fr-CH"/>
              </w:rPr>
            </w:pPr>
            <w:r w:rsidRPr="004472D2">
              <w:rPr>
                <w:sz w:val="20"/>
                <w:lang w:val="fr-CH"/>
              </w:rPr>
              <w:t>28</w:t>
            </w:r>
          </w:p>
        </w:tc>
        <w:tc>
          <w:tcPr>
            <w:tcW w:w="1313" w:type="dxa"/>
          </w:tcPr>
          <w:p w14:paraId="72D0DC89" w14:textId="77777777" w:rsidR="00B33287" w:rsidRPr="004472D2" w:rsidRDefault="00B33287" w:rsidP="00B45346">
            <w:pPr>
              <w:pStyle w:val="Tabletext"/>
              <w:keepNext/>
              <w:keepLines/>
              <w:spacing w:before="20" w:after="20"/>
              <w:jc w:val="center"/>
              <w:rPr>
                <w:lang w:val="fr-CH"/>
              </w:rPr>
            </w:pPr>
            <w:r w:rsidRPr="004472D2">
              <w:rPr>
                <w:sz w:val="20"/>
                <w:lang w:val="fr-CH"/>
              </w:rPr>
              <w:t>70</w:t>
            </w:r>
          </w:p>
        </w:tc>
      </w:tr>
      <w:tr w:rsidR="00B33287" w:rsidRPr="004472D2" w14:paraId="275C64DC" w14:textId="77777777" w:rsidTr="00B45346">
        <w:trPr>
          <w:cantSplit/>
          <w:jc w:val="center"/>
        </w:trPr>
        <w:tc>
          <w:tcPr>
            <w:tcW w:w="1495" w:type="dxa"/>
            <w:tcBorders>
              <w:top w:val="nil"/>
              <w:bottom w:val="single" w:sz="6" w:space="0" w:color="auto"/>
            </w:tcBorders>
          </w:tcPr>
          <w:p w14:paraId="6B1DFCDC" w14:textId="77777777" w:rsidR="00B33287" w:rsidRPr="004472D2" w:rsidRDefault="00B33287" w:rsidP="00B45346">
            <w:pPr>
              <w:pStyle w:val="Tabletext"/>
              <w:keepNext/>
              <w:keepLines/>
              <w:spacing w:before="20" w:after="20"/>
              <w:rPr>
                <w:lang w:val="fr-CH"/>
              </w:rPr>
            </w:pPr>
          </w:p>
        </w:tc>
        <w:tc>
          <w:tcPr>
            <w:tcW w:w="1340" w:type="dxa"/>
          </w:tcPr>
          <w:p w14:paraId="787A70DD" w14:textId="77777777" w:rsidR="00B33287" w:rsidRPr="004472D2" w:rsidRDefault="00B33287" w:rsidP="00B45346">
            <w:pPr>
              <w:pStyle w:val="Tabletext"/>
              <w:keepNext/>
              <w:keepLines/>
              <w:framePr w:hSpace="181" w:wrap="notBeside" w:vAnchor="text" w:hAnchor="text" w:xAlign="center" w:y="1"/>
              <w:spacing w:before="20" w:after="20"/>
              <w:ind w:left="-57" w:right="-57"/>
              <w:jc w:val="center"/>
              <w:rPr>
                <w:lang w:val="fr-CH"/>
              </w:rPr>
            </w:pPr>
            <w:r w:rsidRPr="004472D2">
              <w:rPr>
                <w:sz w:val="20"/>
                <w:lang w:val="fr-CH"/>
              </w:rPr>
              <w:t xml:space="preserve">CS </w:t>
            </w:r>
            <w:r w:rsidRPr="004472D2">
              <w:rPr>
                <w:lang w:val="fr-CH"/>
              </w:rPr>
              <w:sym w:font="Symbol" w:char="F0B3"/>
            </w:r>
            <w:r w:rsidRPr="004472D2">
              <w:rPr>
                <w:sz w:val="20"/>
                <w:lang w:val="fr-CH"/>
              </w:rPr>
              <w:t xml:space="preserve"> 10</w:t>
            </w:r>
          </w:p>
        </w:tc>
        <w:tc>
          <w:tcPr>
            <w:tcW w:w="1613" w:type="dxa"/>
          </w:tcPr>
          <w:p w14:paraId="0C48D2B0" w14:textId="77777777" w:rsidR="00B33287" w:rsidRPr="004472D2" w:rsidRDefault="00B33287" w:rsidP="00B45346">
            <w:pPr>
              <w:pStyle w:val="Tabletext"/>
              <w:keepNext/>
              <w:keepLines/>
              <w:framePr w:hSpace="181" w:wrap="notBeside" w:vAnchor="text" w:hAnchor="text" w:xAlign="center" w:y="1"/>
              <w:spacing w:before="20" w:after="20"/>
              <w:ind w:left="-57" w:right="-57"/>
              <w:jc w:val="center"/>
              <w:rPr>
                <w:lang w:val="fr-CH"/>
              </w:rPr>
            </w:pPr>
            <w:r w:rsidRPr="004472D2">
              <w:rPr>
                <w:sz w:val="20"/>
                <w:lang w:val="fr-CH"/>
              </w:rPr>
              <w:t xml:space="preserve">Fs </w:t>
            </w:r>
            <w:r w:rsidRPr="004472D2">
              <w:rPr>
                <w:lang w:val="fr-CH"/>
              </w:rPr>
              <w:sym w:font="Symbol" w:char="F07E"/>
            </w:r>
            <w:r w:rsidRPr="004472D2">
              <w:rPr>
                <w:sz w:val="20"/>
                <w:lang w:val="fr-CH"/>
              </w:rPr>
              <w:t xml:space="preserve"> </w:t>
            </w:r>
            <w:r w:rsidRPr="004472D2">
              <w:rPr>
                <w:lang w:val="fr-CH"/>
              </w:rPr>
              <w:t>&gt;</w:t>
            </w:r>
            <w:r w:rsidRPr="004472D2">
              <w:rPr>
                <w:sz w:val="20"/>
                <w:lang w:val="fr-CH"/>
              </w:rPr>
              <w:t xml:space="preserve"> 6</w:t>
            </w:r>
          </w:p>
        </w:tc>
        <w:tc>
          <w:tcPr>
            <w:tcW w:w="1304" w:type="dxa"/>
          </w:tcPr>
          <w:p w14:paraId="60C75BEA"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w:t>
            </w:r>
          </w:p>
        </w:tc>
        <w:tc>
          <w:tcPr>
            <w:tcW w:w="1278" w:type="dxa"/>
          </w:tcPr>
          <w:p w14:paraId="5B1DFFC4"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w:t>
            </w:r>
          </w:p>
        </w:tc>
        <w:tc>
          <w:tcPr>
            <w:tcW w:w="1296" w:type="dxa"/>
          </w:tcPr>
          <w:p w14:paraId="28E9E14A"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49</w:t>
            </w:r>
            <w:r w:rsidRPr="004472D2">
              <w:rPr>
                <w:vertAlign w:val="superscript"/>
                <w:lang w:val="fr-CH"/>
              </w:rPr>
              <w:t>(1)</w:t>
            </w:r>
          </w:p>
        </w:tc>
        <w:tc>
          <w:tcPr>
            <w:tcW w:w="1313" w:type="dxa"/>
          </w:tcPr>
          <w:p w14:paraId="2F749A9E"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70</w:t>
            </w:r>
            <w:r w:rsidRPr="004472D2">
              <w:rPr>
                <w:vertAlign w:val="superscript"/>
                <w:lang w:val="fr-CH"/>
              </w:rPr>
              <w:t>(1)</w:t>
            </w:r>
          </w:p>
        </w:tc>
      </w:tr>
      <w:tr w:rsidR="00B33287" w:rsidRPr="004472D2" w14:paraId="388C26B6" w14:textId="77777777" w:rsidTr="00B45346">
        <w:trPr>
          <w:cantSplit/>
          <w:jc w:val="center"/>
        </w:trPr>
        <w:tc>
          <w:tcPr>
            <w:tcW w:w="1495" w:type="dxa"/>
            <w:tcBorders>
              <w:top w:val="single" w:sz="6" w:space="0" w:color="auto"/>
              <w:bottom w:val="nil"/>
            </w:tcBorders>
          </w:tcPr>
          <w:p w14:paraId="1E960E03" w14:textId="77777777" w:rsidR="00B33287" w:rsidRPr="004472D2" w:rsidRDefault="00B33287" w:rsidP="00B45346">
            <w:pPr>
              <w:pStyle w:val="Tabletext"/>
              <w:keepNext/>
              <w:keepLines/>
              <w:spacing w:before="20" w:after="20"/>
              <w:jc w:val="center"/>
              <w:rPr>
                <w:lang w:val="fr-CH"/>
              </w:rPr>
            </w:pPr>
            <w:r w:rsidRPr="004472D2">
              <w:rPr>
                <w:sz w:val="20"/>
                <w:lang w:val="fr-CH"/>
              </w:rPr>
              <w:t>Au-dessous de 21,2 GHz</w:t>
            </w:r>
          </w:p>
        </w:tc>
        <w:tc>
          <w:tcPr>
            <w:tcW w:w="1340" w:type="dxa"/>
          </w:tcPr>
          <w:p w14:paraId="7DA44481"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0,01 </w:t>
            </w:r>
            <w:r w:rsidRPr="004472D2">
              <w:rPr>
                <w:lang w:val="fr-CH"/>
              </w:rPr>
              <w:sym w:font="Symbol" w:char="F0A3"/>
            </w:r>
            <w:r w:rsidRPr="004472D2">
              <w:rPr>
                <w:sz w:val="20"/>
                <w:lang w:val="fr-CH"/>
              </w:rPr>
              <w:t xml:space="preserve"> CS </w:t>
            </w:r>
            <w:r w:rsidRPr="004472D2">
              <w:rPr>
                <w:lang w:val="fr-CH"/>
              </w:rPr>
              <w:t>&lt;</w:t>
            </w:r>
            <w:r w:rsidRPr="004472D2">
              <w:rPr>
                <w:sz w:val="20"/>
                <w:lang w:val="fr-CH"/>
              </w:rPr>
              <w:t xml:space="preserve"> 1</w:t>
            </w:r>
          </w:p>
        </w:tc>
        <w:tc>
          <w:tcPr>
            <w:tcW w:w="1613" w:type="dxa"/>
          </w:tcPr>
          <w:p w14:paraId="21E50AA4"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Fs </w:t>
            </w:r>
            <w:r w:rsidRPr="004472D2">
              <w:rPr>
                <w:lang w:val="fr-CH"/>
              </w:rPr>
              <w:sym w:font="Symbol" w:char="F040"/>
            </w:r>
            <w:r w:rsidRPr="004472D2">
              <w:rPr>
                <w:sz w:val="20"/>
                <w:lang w:val="fr-CH"/>
              </w:rPr>
              <w:t xml:space="preserve"> 0,006 </w:t>
            </w:r>
            <w:r w:rsidRPr="004472D2">
              <w:rPr>
                <w:sz w:val="20"/>
                <w:szCs w:val="18"/>
                <w:lang w:val="fr-CH"/>
              </w:rPr>
              <w:sym w:font="Symbol" w:char="F02D"/>
            </w:r>
            <w:r w:rsidRPr="004472D2">
              <w:rPr>
                <w:sz w:val="20"/>
                <w:lang w:val="fr-CH"/>
              </w:rPr>
              <w:t xml:space="preserve"> 0,8</w:t>
            </w:r>
          </w:p>
        </w:tc>
        <w:tc>
          <w:tcPr>
            <w:tcW w:w="1304" w:type="dxa"/>
          </w:tcPr>
          <w:p w14:paraId="6AD60021" w14:textId="77777777" w:rsidR="00B33287" w:rsidRPr="004472D2" w:rsidRDefault="00B33287" w:rsidP="00B45346">
            <w:pPr>
              <w:pStyle w:val="Tabletext"/>
              <w:keepNext/>
              <w:keepLines/>
              <w:spacing w:before="20" w:after="20"/>
              <w:jc w:val="center"/>
              <w:rPr>
                <w:lang w:val="fr-CH"/>
              </w:rPr>
            </w:pPr>
            <w:r w:rsidRPr="004472D2">
              <w:rPr>
                <w:sz w:val="20"/>
                <w:lang w:val="fr-CH"/>
              </w:rPr>
              <w:t>3,5</w:t>
            </w:r>
          </w:p>
        </w:tc>
        <w:tc>
          <w:tcPr>
            <w:tcW w:w="1278" w:type="dxa"/>
          </w:tcPr>
          <w:p w14:paraId="2ECFE7ED" w14:textId="77777777" w:rsidR="00B33287" w:rsidRPr="004472D2" w:rsidRDefault="00B33287" w:rsidP="00B45346">
            <w:pPr>
              <w:pStyle w:val="Tabletext"/>
              <w:keepNext/>
              <w:keepLines/>
              <w:spacing w:before="20" w:after="20"/>
              <w:jc w:val="center"/>
              <w:rPr>
                <w:lang w:val="fr-CH"/>
              </w:rPr>
            </w:pPr>
            <w:r w:rsidRPr="004472D2">
              <w:rPr>
                <w:sz w:val="20"/>
                <w:lang w:val="fr-CH"/>
              </w:rPr>
              <w:t>7</w:t>
            </w:r>
          </w:p>
        </w:tc>
        <w:tc>
          <w:tcPr>
            <w:tcW w:w="1296" w:type="dxa"/>
          </w:tcPr>
          <w:p w14:paraId="79014556" w14:textId="77777777" w:rsidR="00B33287" w:rsidRPr="004472D2" w:rsidRDefault="00B33287" w:rsidP="00B45346">
            <w:pPr>
              <w:pStyle w:val="Tabletext"/>
              <w:keepNext/>
              <w:keepLines/>
              <w:spacing w:before="20" w:after="20"/>
              <w:jc w:val="center"/>
              <w:rPr>
                <w:lang w:val="fr-CH"/>
              </w:rPr>
            </w:pPr>
            <w:r w:rsidRPr="004472D2">
              <w:rPr>
                <w:sz w:val="20"/>
                <w:lang w:val="fr-CH"/>
              </w:rPr>
              <w:t>14</w:t>
            </w:r>
          </w:p>
        </w:tc>
        <w:tc>
          <w:tcPr>
            <w:tcW w:w="1313" w:type="dxa"/>
          </w:tcPr>
          <w:p w14:paraId="40CDF711" w14:textId="77777777" w:rsidR="00B33287" w:rsidRPr="004472D2" w:rsidRDefault="00B33287" w:rsidP="00B45346">
            <w:pPr>
              <w:pStyle w:val="Tabletext"/>
              <w:keepNext/>
              <w:keepLines/>
              <w:spacing w:before="20" w:after="20"/>
              <w:jc w:val="center"/>
              <w:rPr>
                <w:lang w:val="fr-CH"/>
              </w:rPr>
            </w:pPr>
            <w:r w:rsidRPr="004472D2">
              <w:rPr>
                <w:sz w:val="20"/>
                <w:lang w:val="fr-CH"/>
              </w:rPr>
              <w:t>70</w:t>
            </w:r>
          </w:p>
        </w:tc>
      </w:tr>
      <w:tr w:rsidR="00B33287" w:rsidRPr="004472D2" w14:paraId="34656F19" w14:textId="77777777" w:rsidTr="00B45346">
        <w:trPr>
          <w:cantSplit/>
          <w:jc w:val="center"/>
        </w:trPr>
        <w:tc>
          <w:tcPr>
            <w:tcW w:w="1495" w:type="dxa"/>
            <w:tcBorders>
              <w:top w:val="nil"/>
              <w:bottom w:val="nil"/>
            </w:tcBorders>
          </w:tcPr>
          <w:p w14:paraId="73B5DE4B"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w:t>
            </w:r>
            <w:proofErr w:type="gramStart"/>
            <w:r w:rsidRPr="004472D2">
              <w:rPr>
                <w:sz w:val="20"/>
                <w:lang w:val="fr-CH"/>
              </w:rPr>
              <w:t>autres</w:t>
            </w:r>
            <w:proofErr w:type="gramEnd"/>
            <w:r w:rsidRPr="004472D2">
              <w:rPr>
                <w:sz w:val="20"/>
                <w:lang w:val="fr-CH"/>
              </w:rPr>
              <w:t xml:space="preserve"> stations)</w:t>
            </w:r>
          </w:p>
        </w:tc>
        <w:tc>
          <w:tcPr>
            <w:tcW w:w="1340" w:type="dxa"/>
          </w:tcPr>
          <w:p w14:paraId="231DDCB5"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1 </w:t>
            </w:r>
            <w:r w:rsidRPr="004472D2">
              <w:rPr>
                <w:lang w:val="fr-CH"/>
              </w:rPr>
              <w:sym w:font="Symbol" w:char="F0A3"/>
            </w:r>
            <w:r w:rsidRPr="004472D2">
              <w:rPr>
                <w:sz w:val="20"/>
                <w:lang w:val="fr-CH"/>
              </w:rPr>
              <w:t xml:space="preserve"> CS </w:t>
            </w:r>
            <w:r w:rsidRPr="004472D2">
              <w:rPr>
                <w:lang w:val="fr-CH"/>
              </w:rPr>
              <w:t>&lt;</w:t>
            </w:r>
            <w:r w:rsidRPr="004472D2">
              <w:rPr>
                <w:sz w:val="20"/>
                <w:lang w:val="fr-CH"/>
              </w:rPr>
              <w:t xml:space="preserve"> 10</w:t>
            </w:r>
          </w:p>
        </w:tc>
        <w:tc>
          <w:tcPr>
            <w:tcW w:w="1613" w:type="dxa"/>
          </w:tcPr>
          <w:p w14:paraId="4BA8D02A" w14:textId="77777777" w:rsidR="00B33287" w:rsidRPr="004472D2" w:rsidRDefault="00B33287" w:rsidP="00B45346">
            <w:pPr>
              <w:pStyle w:val="Tabletext"/>
              <w:keepNext/>
              <w:keepLines/>
              <w:spacing w:before="20" w:after="20"/>
              <w:ind w:left="-57" w:right="-57"/>
              <w:jc w:val="center"/>
              <w:rPr>
                <w:lang w:val="fr-CH"/>
              </w:rPr>
            </w:pPr>
            <w:r w:rsidRPr="004472D2">
              <w:rPr>
                <w:sz w:val="20"/>
                <w:lang w:val="fr-CH"/>
              </w:rPr>
              <w:t xml:space="preserve">Fs </w:t>
            </w:r>
            <w:r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04" w:type="dxa"/>
          </w:tcPr>
          <w:p w14:paraId="2646AEE1" w14:textId="77777777" w:rsidR="00B33287" w:rsidRPr="004472D2" w:rsidRDefault="00B33287" w:rsidP="00B45346">
            <w:pPr>
              <w:pStyle w:val="Tabletext"/>
              <w:keepNext/>
              <w:keepLines/>
              <w:spacing w:before="20" w:after="20"/>
              <w:jc w:val="center"/>
              <w:rPr>
                <w:lang w:val="fr-CH"/>
              </w:rPr>
            </w:pPr>
            <w:r w:rsidRPr="004472D2">
              <w:rPr>
                <w:sz w:val="20"/>
                <w:lang w:val="fr-CH"/>
              </w:rPr>
              <w:t>–</w:t>
            </w:r>
          </w:p>
        </w:tc>
        <w:tc>
          <w:tcPr>
            <w:tcW w:w="1278" w:type="dxa"/>
          </w:tcPr>
          <w:p w14:paraId="00AFBC7E" w14:textId="77777777" w:rsidR="00B33287" w:rsidRPr="004472D2" w:rsidRDefault="00B33287" w:rsidP="00B45346">
            <w:pPr>
              <w:pStyle w:val="Tabletext"/>
              <w:keepNext/>
              <w:keepLines/>
              <w:spacing w:before="20" w:after="20"/>
              <w:jc w:val="center"/>
              <w:rPr>
                <w:lang w:val="fr-CH"/>
              </w:rPr>
            </w:pPr>
            <w:r w:rsidRPr="004472D2">
              <w:rPr>
                <w:sz w:val="20"/>
                <w:lang w:val="fr-CH"/>
              </w:rPr>
              <w:t>14</w:t>
            </w:r>
            <w:r w:rsidRPr="004472D2">
              <w:rPr>
                <w:vertAlign w:val="superscript"/>
                <w:lang w:val="fr-CH"/>
              </w:rPr>
              <w:t>(1)</w:t>
            </w:r>
          </w:p>
        </w:tc>
        <w:tc>
          <w:tcPr>
            <w:tcW w:w="1296" w:type="dxa"/>
          </w:tcPr>
          <w:p w14:paraId="70DEDD93" w14:textId="77777777" w:rsidR="00B33287" w:rsidRPr="004472D2" w:rsidRDefault="00B33287" w:rsidP="00B45346">
            <w:pPr>
              <w:pStyle w:val="Tabletext"/>
              <w:keepNext/>
              <w:keepLines/>
              <w:spacing w:before="20" w:after="20"/>
              <w:jc w:val="center"/>
              <w:rPr>
                <w:lang w:val="fr-CH"/>
              </w:rPr>
            </w:pPr>
            <w:r w:rsidRPr="004472D2">
              <w:rPr>
                <w:sz w:val="20"/>
                <w:lang w:val="fr-CH"/>
              </w:rPr>
              <w:t>28</w:t>
            </w:r>
          </w:p>
        </w:tc>
        <w:tc>
          <w:tcPr>
            <w:tcW w:w="1313" w:type="dxa"/>
          </w:tcPr>
          <w:p w14:paraId="30E74C43" w14:textId="77777777" w:rsidR="00B33287" w:rsidRPr="004472D2" w:rsidRDefault="00B33287" w:rsidP="00B45346">
            <w:pPr>
              <w:pStyle w:val="Tabletext"/>
              <w:keepNext/>
              <w:keepLines/>
              <w:spacing w:before="20" w:after="20"/>
              <w:jc w:val="center"/>
              <w:rPr>
                <w:lang w:val="fr-CH"/>
              </w:rPr>
            </w:pPr>
            <w:r w:rsidRPr="004472D2">
              <w:rPr>
                <w:sz w:val="20"/>
                <w:lang w:val="fr-CH"/>
              </w:rPr>
              <w:t>70</w:t>
            </w:r>
          </w:p>
        </w:tc>
      </w:tr>
      <w:tr w:rsidR="00B33287" w:rsidRPr="004472D2" w14:paraId="75488772" w14:textId="77777777" w:rsidTr="00B45346">
        <w:trPr>
          <w:cantSplit/>
          <w:jc w:val="center"/>
        </w:trPr>
        <w:tc>
          <w:tcPr>
            <w:tcW w:w="1495" w:type="dxa"/>
            <w:tcBorders>
              <w:top w:val="nil"/>
              <w:bottom w:val="single" w:sz="6" w:space="0" w:color="auto"/>
            </w:tcBorders>
          </w:tcPr>
          <w:p w14:paraId="3263D3DF" w14:textId="77777777" w:rsidR="00B33287" w:rsidRPr="004472D2" w:rsidRDefault="00B33287" w:rsidP="00B45346">
            <w:pPr>
              <w:pStyle w:val="Tabletext"/>
              <w:keepNext/>
              <w:keepLines/>
              <w:spacing w:before="20" w:after="20"/>
              <w:rPr>
                <w:lang w:val="fr-CH"/>
              </w:rPr>
            </w:pPr>
          </w:p>
        </w:tc>
        <w:tc>
          <w:tcPr>
            <w:tcW w:w="1340" w:type="dxa"/>
          </w:tcPr>
          <w:p w14:paraId="3AC3D7EC" w14:textId="77777777" w:rsidR="00B33287" w:rsidRPr="004472D2" w:rsidRDefault="00B33287" w:rsidP="00B45346">
            <w:pPr>
              <w:pStyle w:val="Tabletext"/>
              <w:keepNext/>
              <w:keepLines/>
              <w:framePr w:hSpace="181" w:wrap="notBeside" w:vAnchor="text" w:hAnchor="text" w:xAlign="center" w:y="1"/>
              <w:spacing w:before="20" w:after="20"/>
              <w:ind w:left="-57" w:right="-57"/>
              <w:jc w:val="center"/>
              <w:rPr>
                <w:lang w:val="fr-CH"/>
              </w:rPr>
            </w:pPr>
            <w:r w:rsidRPr="004472D2">
              <w:rPr>
                <w:sz w:val="20"/>
                <w:lang w:val="fr-CH"/>
              </w:rPr>
              <w:t xml:space="preserve">CS </w:t>
            </w:r>
            <w:r w:rsidRPr="004472D2">
              <w:rPr>
                <w:lang w:val="fr-CH"/>
              </w:rPr>
              <w:sym w:font="Symbol" w:char="F0B3"/>
            </w:r>
            <w:r w:rsidRPr="004472D2">
              <w:rPr>
                <w:sz w:val="20"/>
                <w:lang w:val="fr-CH"/>
              </w:rPr>
              <w:t xml:space="preserve"> 10</w:t>
            </w:r>
          </w:p>
        </w:tc>
        <w:tc>
          <w:tcPr>
            <w:tcW w:w="1613" w:type="dxa"/>
          </w:tcPr>
          <w:p w14:paraId="063F3E46" w14:textId="77777777" w:rsidR="00B33287" w:rsidRPr="004472D2" w:rsidRDefault="00B33287" w:rsidP="00B45346">
            <w:pPr>
              <w:pStyle w:val="Tabletext"/>
              <w:keepNext/>
              <w:keepLines/>
              <w:framePr w:hSpace="181" w:wrap="notBeside" w:vAnchor="text" w:hAnchor="text" w:xAlign="center" w:y="1"/>
              <w:spacing w:before="20" w:after="20"/>
              <w:ind w:left="-57" w:right="-57"/>
              <w:jc w:val="center"/>
              <w:rPr>
                <w:lang w:val="fr-CH"/>
              </w:rPr>
            </w:pPr>
            <w:r w:rsidRPr="004472D2">
              <w:rPr>
                <w:sz w:val="20"/>
                <w:lang w:val="fr-CH"/>
              </w:rPr>
              <w:t xml:space="preserve">Fs </w:t>
            </w:r>
            <w:r w:rsidRPr="004472D2">
              <w:rPr>
                <w:lang w:val="fr-CH"/>
              </w:rPr>
              <w:sym w:font="Symbol" w:char="F07E"/>
            </w:r>
            <w:r w:rsidRPr="004472D2">
              <w:rPr>
                <w:sz w:val="20"/>
                <w:lang w:val="fr-CH"/>
              </w:rPr>
              <w:t xml:space="preserve"> </w:t>
            </w:r>
            <w:r w:rsidRPr="004472D2">
              <w:rPr>
                <w:lang w:val="fr-CH"/>
              </w:rPr>
              <w:t>&gt;</w:t>
            </w:r>
            <w:r w:rsidRPr="004472D2">
              <w:rPr>
                <w:sz w:val="20"/>
                <w:lang w:val="fr-CH"/>
              </w:rPr>
              <w:t xml:space="preserve"> 6</w:t>
            </w:r>
          </w:p>
        </w:tc>
        <w:tc>
          <w:tcPr>
            <w:tcW w:w="1304" w:type="dxa"/>
          </w:tcPr>
          <w:p w14:paraId="4344A61F"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w:t>
            </w:r>
          </w:p>
        </w:tc>
        <w:tc>
          <w:tcPr>
            <w:tcW w:w="1278" w:type="dxa"/>
          </w:tcPr>
          <w:p w14:paraId="3BA5D0EC"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w:t>
            </w:r>
          </w:p>
        </w:tc>
        <w:tc>
          <w:tcPr>
            <w:tcW w:w="1296" w:type="dxa"/>
          </w:tcPr>
          <w:p w14:paraId="634CC985"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49</w:t>
            </w:r>
            <w:r w:rsidRPr="004472D2">
              <w:rPr>
                <w:vertAlign w:val="superscript"/>
                <w:lang w:val="fr-CH"/>
              </w:rPr>
              <w:t>(1)</w:t>
            </w:r>
          </w:p>
        </w:tc>
        <w:tc>
          <w:tcPr>
            <w:tcW w:w="1313" w:type="dxa"/>
          </w:tcPr>
          <w:p w14:paraId="13DBE0B7" w14:textId="77777777" w:rsidR="00B33287" w:rsidRPr="004472D2" w:rsidRDefault="00B33287" w:rsidP="00B45346">
            <w:pPr>
              <w:pStyle w:val="Tabletext"/>
              <w:keepNext/>
              <w:keepLines/>
              <w:framePr w:hSpace="181" w:wrap="notBeside" w:vAnchor="text" w:hAnchor="text" w:xAlign="center" w:y="1"/>
              <w:spacing w:before="20" w:after="20"/>
              <w:jc w:val="center"/>
              <w:rPr>
                <w:lang w:val="fr-CH"/>
              </w:rPr>
            </w:pPr>
            <w:r w:rsidRPr="004472D2">
              <w:rPr>
                <w:sz w:val="20"/>
                <w:lang w:val="fr-CH"/>
              </w:rPr>
              <w:t>70</w:t>
            </w:r>
            <w:r w:rsidRPr="004472D2">
              <w:rPr>
                <w:vertAlign w:val="superscript"/>
                <w:lang w:val="fr-CH"/>
              </w:rPr>
              <w:t>(1)</w:t>
            </w:r>
          </w:p>
        </w:tc>
      </w:tr>
      <w:tr w:rsidR="00B33287" w:rsidRPr="004472D2" w14:paraId="0B429990" w14:textId="77777777" w:rsidTr="00B45346">
        <w:trPr>
          <w:cantSplit/>
          <w:jc w:val="center"/>
        </w:trPr>
        <w:tc>
          <w:tcPr>
            <w:tcW w:w="1495" w:type="dxa"/>
            <w:tcBorders>
              <w:top w:val="single" w:sz="6" w:space="0" w:color="auto"/>
              <w:bottom w:val="nil"/>
            </w:tcBorders>
          </w:tcPr>
          <w:p w14:paraId="7A811EBD" w14:textId="77777777" w:rsidR="00B33287" w:rsidRPr="004472D2" w:rsidRDefault="00B33287" w:rsidP="00B45346">
            <w:pPr>
              <w:pStyle w:val="Tabletext"/>
              <w:spacing w:before="20" w:after="20"/>
              <w:jc w:val="center"/>
              <w:rPr>
                <w:lang w:val="fr-CH"/>
              </w:rPr>
            </w:pPr>
            <w:r w:rsidRPr="004472D2">
              <w:rPr>
                <w:sz w:val="20"/>
                <w:lang w:val="fr-CH"/>
              </w:rPr>
              <w:t>Au-dessus de 21,2 GHz</w:t>
            </w:r>
          </w:p>
        </w:tc>
        <w:tc>
          <w:tcPr>
            <w:tcW w:w="1340" w:type="dxa"/>
          </w:tcPr>
          <w:p w14:paraId="46854274" w14:textId="77777777" w:rsidR="00B33287" w:rsidRPr="004472D2" w:rsidRDefault="00B33287" w:rsidP="00B45346">
            <w:pPr>
              <w:pStyle w:val="Tabletext"/>
              <w:spacing w:before="20" w:after="20"/>
              <w:ind w:left="-57" w:right="-57"/>
              <w:jc w:val="center"/>
              <w:rPr>
                <w:lang w:val="fr-CH"/>
              </w:rPr>
            </w:pPr>
            <w:r w:rsidRPr="004472D2">
              <w:rPr>
                <w:sz w:val="20"/>
                <w:lang w:val="fr-CH"/>
              </w:rPr>
              <w:t xml:space="preserve">1 </w:t>
            </w:r>
            <w:r w:rsidRPr="004472D2">
              <w:rPr>
                <w:lang w:val="fr-CH"/>
              </w:rPr>
              <w:sym w:font="Symbol" w:char="F0A3"/>
            </w:r>
            <w:r w:rsidRPr="004472D2">
              <w:rPr>
                <w:sz w:val="20"/>
                <w:lang w:val="fr-CH"/>
              </w:rPr>
              <w:t xml:space="preserve"> CS </w:t>
            </w:r>
            <w:r w:rsidRPr="004472D2">
              <w:rPr>
                <w:lang w:val="fr-CH"/>
              </w:rPr>
              <w:t>&lt;</w:t>
            </w:r>
            <w:r w:rsidRPr="004472D2">
              <w:rPr>
                <w:sz w:val="20"/>
                <w:lang w:val="fr-CH"/>
              </w:rPr>
              <w:t xml:space="preserve"> 10</w:t>
            </w:r>
          </w:p>
        </w:tc>
        <w:tc>
          <w:tcPr>
            <w:tcW w:w="1613" w:type="dxa"/>
          </w:tcPr>
          <w:p w14:paraId="0153377B" w14:textId="77777777" w:rsidR="00B33287" w:rsidRPr="004472D2" w:rsidRDefault="00B33287" w:rsidP="00B45346">
            <w:pPr>
              <w:pStyle w:val="Tabletext"/>
              <w:spacing w:before="20" w:after="20"/>
              <w:ind w:left="-57" w:right="-57"/>
              <w:jc w:val="center"/>
              <w:rPr>
                <w:lang w:val="fr-CH"/>
              </w:rPr>
            </w:pPr>
            <w:r w:rsidRPr="004472D2">
              <w:rPr>
                <w:sz w:val="20"/>
                <w:lang w:val="fr-CH"/>
              </w:rPr>
              <w:t xml:space="preserve">Fs </w:t>
            </w:r>
            <w:r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04" w:type="dxa"/>
          </w:tcPr>
          <w:p w14:paraId="70842D44" w14:textId="77777777" w:rsidR="00B33287" w:rsidRPr="004472D2" w:rsidRDefault="00B33287" w:rsidP="00B45346">
            <w:pPr>
              <w:pStyle w:val="Tabletext"/>
              <w:spacing w:before="20" w:after="20"/>
              <w:jc w:val="center"/>
              <w:rPr>
                <w:lang w:val="fr-CH"/>
              </w:rPr>
            </w:pPr>
            <w:r w:rsidRPr="004472D2">
              <w:rPr>
                <w:sz w:val="20"/>
                <w:lang w:val="fr-CH"/>
              </w:rPr>
              <w:t>–</w:t>
            </w:r>
          </w:p>
        </w:tc>
        <w:tc>
          <w:tcPr>
            <w:tcW w:w="1278" w:type="dxa"/>
          </w:tcPr>
          <w:p w14:paraId="19C983C4" w14:textId="77777777" w:rsidR="00B33287" w:rsidRPr="004472D2" w:rsidRDefault="00B33287" w:rsidP="00B45346">
            <w:pPr>
              <w:pStyle w:val="Tabletext"/>
              <w:spacing w:before="20" w:after="20"/>
              <w:jc w:val="center"/>
              <w:rPr>
                <w:lang w:val="fr-CH"/>
              </w:rPr>
            </w:pPr>
            <w:r w:rsidRPr="004472D2">
              <w:rPr>
                <w:sz w:val="20"/>
                <w:lang w:val="fr-CH"/>
              </w:rPr>
              <w:t>–</w:t>
            </w:r>
          </w:p>
        </w:tc>
        <w:tc>
          <w:tcPr>
            <w:tcW w:w="1296" w:type="dxa"/>
          </w:tcPr>
          <w:p w14:paraId="62D0B12B" w14:textId="77777777" w:rsidR="00B33287" w:rsidRPr="004472D2" w:rsidRDefault="00B33287" w:rsidP="00B45346">
            <w:pPr>
              <w:pStyle w:val="Tabletext"/>
              <w:spacing w:before="20" w:after="20"/>
              <w:jc w:val="center"/>
              <w:rPr>
                <w:lang w:val="fr-CH"/>
              </w:rPr>
            </w:pPr>
            <w:r w:rsidRPr="004472D2">
              <w:rPr>
                <w:sz w:val="20"/>
                <w:lang w:val="fr-CH"/>
              </w:rPr>
              <w:t>–</w:t>
            </w:r>
          </w:p>
        </w:tc>
        <w:tc>
          <w:tcPr>
            <w:tcW w:w="1313" w:type="dxa"/>
          </w:tcPr>
          <w:p w14:paraId="7B29BCF2" w14:textId="77777777" w:rsidR="00B33287" w:rsidRPr="004472D2" w:rsidRDefault="00B33287" w:rsidP="00B45346">
            <w:pPr>
              <w:pStyle w:val="Tabletext"/>
              <w:spacing w:before="20" w:after="20"/>
              <w:jc w:val="center"/>
              <w:rPr>
                <w:lang w:val="fr-CH"/>
              </w:rPr>
            </w:pPr>
            <w:r w:rsidRPr="004472D2">
              <w:rPr>
                <w:sz w:val="20"/>
                <w:lang w:val="fr-CH"/>
              </w:rPr>
              <w:t>70</w:t>
            </w:r>
          </w:p>
        </w:tc>
      </w:tr>
      <w:tr w:rsidR="00B33287" w:rsidRPr="004472D2" w14:paraId="31B77ED1" w14:textId="77777777" w:rsidTr="00B45346">
        <w:trPr>
          <w:cantSplit/>
          <w:jc w:val="center"/>
        </w:trPr>
        <w:tc>
          <w:tcPr>
            <w:tcW w:w="1495" w:type="dxa"/>
            <w:tcBorders>
              <w:top w:val="nil"/>
              <w:bottom w:val="single" w:sz="4" w:space="0" w:color="auto"/>
            </w:tcBorders>
          </w:tcPr>
          <w:p w14:paraId="1509D05A" w14:textId="77777777" w:rsidR="00B33287" w:rsidRPr="004472D2" w:rsidRDefault="00B33287" w:rsidP="00B45346">
            <w:pPr>
              <w:pStyle w:val="Tabletext"/>
              <w:spacing w:before="20" w:after="20"/>
              <w:jc w:val="center"/>
              <w:rPr>
                <w:lang w:val="fr-CH"/>
              </w:rPr>
            </w:pPr>
            <w:r w:rsidRPr="004472D2">
              <w:rPr>
                <w:sz w:val="20"/>
                <w:lang w:val="fr-CH"/>
              </w:rPr>
              <w:t>(</w:t>
            </w:r>
            <w:proofErr w:type="gramStart"/>
            <w:r w:rsidRPr="004472D2">
              <w:rPr>
                <w:sz w:val="20"/>
                <w:lang w:val="fr-CH"/>
              </w:rPr>
              <w:t>toutes</w:t>
            </w:r>
            <w:proofErr w:type="gramEnd"/>
            <w:r w:rsidRPr="004472D2">
              <w:rPr>
                <w:sz w:val="20"/>
                <w:lang w:val="fr-CH"/>
              </w:rPr>
              <w:t xml:space="preserve"> les stations)</w:t>
            </w:r>
          </w:p>
        </w:tc>
        <w:tc>
          <w:tcPr>
            <w:tcW w:w="1340" w:type="dxa"/>
            <w:tcBorders>
              <w:bottom w:val="single" w:sz="4" w:space="0" w:color="auto"/>
            </w:tcBorders>
          </w:tcPr>
          <w:p w14:paraId="348AD886" w14:textId="77777777" w:rsidR="00B33287" w:rsidRPr="004472D2" w:rsidRDefault="00B33287" w:rsidP="00B45346">
            <w:pPr>
              <w:pStyle w:val="Tabletext"/>
              <w:spacing w:before="20" w:after="20"/>
              <w:ind w:left="-57" w:right="-57"/>
              <w:jc w:val="center"/>
              <w:rPr>
                <w:lang w:val="fr-CH"/>
              </w:rPr>
            </w:pPr>
            <w:r w:rsidRPr="004472D2">
              <w:rPr>
                <w:sz w:val="20"/>
                <w:lang w:val="fr-CH"/>
              </w:rPr>
              <w:t xml:space="preserve">CS </w:t>
            </w:r>
            <w:r w:rsidRPr="004472D2">
              <w:rPr>
                <w:lang w:val="fr-CH"/>
              </w:rPr>
              <w:sym w:font="Symbol" w:char="F0B3"/>
            </w:r>
            <w:r w:rsidRPr="004472D2">
              <w:rPr>
                <w:sz w:val="20"/>
                <w:lang w:val="fr-CH"/>
              </w:rPr>
              <w:t xml:space="preserve"> 10</w:t>
            </w:r>
          </w:p>
        </w:tc>
        <w:tc>
          <w:tcPr>
            <w:tcW w:w="1613" w:type="dxa"/>
            <w:tcBorders>
              <w:bottom w:val="single" w:sz="4" w:space="0" w:color="auto"/>
            </w:tcBorders>
          </w:tcPr>
          <w:p w14:paraId="4DA15FA0" w14:textId="77777777" w:rsidR="00B33287" w:rsidRPr="004472D2" w:rsidRDefault="00B33287" w:rsidP="00B45346">
            <w:pPr>
              <w:pStyle w:val="Tabletext"/>
              <w:spacing w:before="20" w:after="20"/>
              <w:ind w:left="-57" w:right="-57"/>
              <w:jc w:val="center"/>
              <w:rPr>
                <w:lang w:val="fr-CH"/>
              </w:rPr>
            </w:pPr>
            <w:r w:rsidRPr="004472D2">
              <w:rPr>
                <w:sz w:val="20"/>
                <w:lang w:val="fr-CH"/>
              </w:rPr>
              <w:t xml:space="preserve">Fs </w:t>
            </w:r>
            <w:r w:rsidRPr="004472D2">
              <w:rPr>
                <w:lang w:val="fr-CH"/>
              </w:rPr>
              <w:t>&gt;</w:t>
            </w:r>
            <w:r w:rsidRPr="004472D2">
              <w:rPr>
                <w:sz w:val="20"/>
                <w:lang w:val="fr-CH"/>
              </w:rPr>
              <w:t xml:space="preserve"> </w:t>
            </w:r>
            <w:r w:rsidRPr="004472D2">
              <w:rPr>
                <w:lang w:val="fr-CH"/>
              </w:rPr>
              <w:sym w:font="Symbol" w:char="F07E"/>
            </w:r>
            <w:r w:rsidRPr="004472D2">
              <w:rPr>
                <w:sz w:val="20"/>
                <w:lang w:val="fr-CH"/>
              </w:rPr>
              <w:t xml:space="preserve"> 6</w:t>
            </w:r>
          </w:p>
        </w:tc>
        <w:tc>
          <w:tcPr>
            <w:tcW w:w="1304" w:type="dxa"/>
            <w:tcBorders>
              <w:bottom w:val="single" w:sz="4" w:space="0" w:color="auto"/>
            </w:tcBorders>
          </w:tcPr>
          <w:p w14:paraId="42DE59E3" w14:textId="77777777" w:rsidR="00B33287" w:rsidRPr="004472D2" w:rsidRDefault="00B33287" w:rsidP="00B45346">
            <w:pPr>
              <w:pStyle w:val="Tabletext"/>
              <w:spacing w:before="20" w:after="20"/>
              <w:jc w:val="center"/>
              <w:rPr>
                <w:lang w:val="fr-CH"/>
              </w:rPr>
            </w:pPr>
            <w:r w:rsidRPr="004472D2">
              <w:rPr>
                <w:sz w:val="20"/>
                <w:lang w:val="fr-CH"/>
              </w:rPr>
              <w:t>–</w:t>
            </w:r>
          </w:p>
        </w:tc>
        <w:tc>
          <w:tcPr>
            <w:tcW w:w="1278" w:type="dxa"/>
            <w:tcBorders>
              <w:bottom w:val="single" w:sz="4" w:space="0" w:color="auto"/>
            </w:tcBorders>
          </w:tcPr>
          <w:p w14:paraId="672B2E5B" w14:textId="77777777" w:rsidR="00B33287" w:rsidRPr="004472D2" w:rsidRDefault="00B33287" w:rsidP="00B45346">
            <w:pPr>
              <w:pStyle w:val="Tabletext"/>
              <w:spacing w:before="20" w:after="20"/>
              <w:jc w:val="center"/>
              <w:rPr>
                <w:lang w:val="fr-CH"/>
              </w:rPr>
            </w:pPr>
            <w:r w:rsidRPr="004472D2">
              <w:rPr>
                <w:sz w:val="20"/>
                <w:lang w:val="fr-CH"/>
              </w:rPr>
              <w:t>–</w:t>
            </w:r>
          </w:p>
        </w:tc>
        <w:tc>
          <w:tcPr>
            <w:tcW w:w="1296" w:type="dxa"/>
            <w:tcBorders>
              <w:bottom w:val="single" w:sz="4" w:space="0" w:color="auto"/>
            </w:tcBorders>
          </w:tcPr>
          <w:p w14:paraId="7E9E518A" w14:textId="77777777" w:rsidR="00B33287" w:rsidRPr="004472D2" w:rsidRDefault="00B33287" w:rsidP="00B45346">
            <w:pPr>
              <w:pStyle w:val="Tabletext"/>
              <w:spacing w:before="20" w:after="20"/>
              <w:jc w:val="center"/>
              <w:rPr>
                <w:lang w:val="fr-CH"/>
              </w:rPr>
            </w:pPr>
            <w:r w:rsidRPr="004472D2">
              <w:rPr>
                <w:sz w:val="20"/>
                <w:lang w:val="fr-CH"/>
              </w:rPr>
              <w:t>–</w:t>
            </w:r>
          </w:p>
        </w:tc>
        <w:tc>
          <w:tcPr>
            <w:tcW w:w="1313" w:type="dxa"/>
            <w:tcBorders>
              <w:bottom w:val="single" w:sz="4" w:space="0" w:color="auto"/>
            </w:tcBorders>
          </w:tcPr>
          <w:p w14:paraId="1AAB1E56" w14:textId="77777777" w:rsidR="00B33287" w:rsidRPr="004472D2" w:rsidRDefault="00B33287" w:rsidP="00B45346">
            <w:pPr>
              <w:pStyle w:val="Tabletext"/>
              <w:spacing w:before="20" w:after="20"/>
              <w:jc w:val="center"/>
              <w:rPr>
                <w:lang w:val="fr-CH"/>
              </w:rPr>
            </w:pPr>
            <w:r w:rsidRPr="004472D2">
              <w:rPr>
                <w:sz w:val="20"/>
                <w:lang w:val="fr-CH"/>
              </w:rPr>
              <w:t>–</w:t>
            </w:r>
          </w:p>
        </w:tc>
      </w:tr>
      <w:tr w:rsidR="00B33287" w:rsidRPr="004472D2" w14:paraId="0AF4E649" w14:textId="77777777" w:rsidTr="00B45346">
        <w:trPr>
          <w:cantSplit/>
          <w:jc w:val="center"/>
        </w:trPr>
        <w:tc>
          <w:tcPr>
            <w:tcW w:w="9639" w:type="dxa"/>
            <w:gridSpan w:val="7"/>
            <w:tcBorders>
              <w:top w:val="single" w:sz="4" w:space="0" w:color="auto"/>
              <w:left w:val="nil"/>
              <w:bottom w:val="nil"/>
              <w:right w:val="nil"/>
            </w:tcBorders>
          </w:tcPr>
          <w:p w14:paraId="6788ECE4" w14:textId="77777777" w:rsidR="00B33287" w:rsidRPr="004472D2" w:rsidRDefault="00B33287" w:rsidP="00B45346">
            <w:pPr>
              <w:pStyle w:val="Tablelegend"/>
              <w:spacing w:before="60"/>
              <w:rPr>
                <w:lang w:val="fr-CH"/>
              </w:rPr>
            </w:pPr>
            <w:r w:rsidRPr="004472D2">
              <w:rPr>
                <w:vertAlign w:val="superscript"/>
                <w:lang w:val="fr-CH"/>
              </w:rPr>
              <w:t>(1)</w:t>
            </w:r>
            <w:r w:rsidRPr="004472D2">
              <w:rPr>
                <w:sz w:val="20"/>
                <w:lang w:val="fr-CH"/>
              </w:rPr>
              <w:tab/>
              <w:t>Pas applicable si le CS dépasse de plus de 250% ces valeurs.</w:t>
            </w:r>
          </w:p>
        </w:tc>
      </w:tr>
    </w:tbl>
    <w:p w14:paraId="703330DE" w14:textId="77777777" w:rsidR="00B33287" w:rsidRPr="004472D2" w:rsidRDefault="00B33287" w:rsidP="00B33287">
      <w:pPr>
        <w:pStyle w:val="AnnexNoTitle"/>
        <w:rPr>
          <w:lang w:val="fr-CH"/>
        </w:rPr>
      </w:pPr>
      <w:r w:rsidRPr="004472D2">
        <w:rPr>
          <w:lang w:val="fr-CH"/>
        </w:rPr>
        <w:t>Annexe 7</w:t>
      </w:r>
      <w:r w:rsidRPr="004472D2">
        <w:rPr>
          <w:lang w:val="fr-CH"/>
        </w:rPr>
        <w:br/>
      </w:r>
      <w:r w:rsidRPr="004472D2">
        <w:rPr>
          <w:lang w:val="fr-CH"/>
        </w:rPr>
        <w:br/>
        <w:t>Largeur de bande de référence pour les limites de la catégorie B</w:t>
      </w:r>
      <w:r w:rsidRPr="004472D2">
        <w:rPr>
          <w:lang w:val="fr-CH"/>
        </w:rPr>
        <w:br/>
        <w:t>Cas du service mobile terrestre</w:t>
      </w:r>
    </w:p>
    <w:p w14:paraId="76E6B73F" w14:textId="77777777" w:rsidR="00B33287" w:rsidRPr="004472D2" w:rsidRDefault="00B33287" w:rsidP="00B33287">
      <w:pPr>
        <w:pStyle w:val="Normalaftertitle"/>
        <w:rPr>
          <w:lang w:val="fr-CH"/>
        </w:rPr>
      </w:pPr>
      <w:r w:rsidRPr="004472D2">
        <w:rPr>
          <w:lang w:val="fr-CH"/>
        </w:rPr>
        <w:t>Les systèmes à modulation analogique à bande étroite du service mobile terrestre, présentant des puissances en sortie de plus de 1 W et fonctionnant au-dessus de 30 MHz ainsi que les systèmes à modulation numérique du service mobile terrestre, même s'ils présentent un bon rendement spectral, ne peuvent pas respecter les limites de la catégorie B pour des fréquences très proches en raison du bruit large bande qu'ils génèrent. Il est donc nécessaire d'établir des crans génériques de largeur de bande de référence pour produire une zone de transition correspondant à la densité spectrale.</w:t>
      </w:r>
    </w:p>
    <w:p w14:paraId="0C10DCCF" w14:textId="77777777" w:rsidR="00B33287" w:rsidRPr="004472D2" w:rsidRDefault="00B33287" w:rsidP="00B33287">
      <w:pPr>
        <w:rPr>
          <w:lang w:val="fr-CH"/>
        </w:rPr>
      </w:pPr>
      <w:r w:rsidRPr="004472D2">
        <w:rPr>
          <w:lang w:val="fr-CH"/>
        </w:rPr>
        <w:t xml:space="preserve">Les gabarits ainsi obtenus sont présentés aux Fig. 4 et </w:t>
      </w:r>
      <w:proofErr w:type="gramStart"/>
      <w:r w:rsidRPr="004472D2">
        <w:rPr>
          <w:lang w:val="fr-CH"/>
        </w:rPr>
        <w:t>5:</w:t>
      </w:r>
      <w:proofErr w:type="gramEnd"/>
      <w:r w:rsidRPr="004472D2">
        <w:rPr>
          <w:lang w:val="fr-CH"/>
        </w:rPr>
        <w:t xml:space="preserve"> les séparations entre crans qui sont fonction du CS ou de la NB étant indiqués dans les Tableaux 12 et 13 respectivement pour les fréquences au-dessous de 1 GHz et les fréquences au</w:t>
      </w:r>
      <w:r w:rsidRPr="004472D2">
        <w:rPr>
          <w:lang w:val="fr-CH"/>
        </w:rPr>
        <w:noBreakHyphen/>
        <w:t>dessus de 1 GHz.</w:t>
      </w:r>
    </w:p>
    <w:p w14:paraId="7DF39A7B" w14:textId="77777777" w:rsidR="00B33287" w:rsidRPr="004472D2" w:rsidRDefault="00B33287" w:rsidP="00B33287">
      <w:pPr>
        <w:rPr>
          <w:lang w:val="fr-CH"/>
        </w:rPr>
      </w:pPr>
      <w:r w:rsidRPr="004472D2">
        <w:rPr>
          <w:lang w:val="fr-CH"/>
        </w:rPr>
        <w:t>Ces gabarits s'appliquent à la fois aux terminaux mobiles et aux stations de base.</w:t>
      </w:r>
    </w:p>
    <w:p w14:paraId="057A641D" w14:textId="77777777" w:rsidR="00B33287" w:rsidRPr="00B33287" w:rsidRDefault="00B33287" w:rsidP="00B33287">
      <w:pPr>
        <w:pStyle w:val="FigureNo"/>
        <w:rPr>
          <w:lang w:val="fr-CH"/>
        </w:rPr>
      </w:pPr>
      <w:r w:rsidRPr="00B33287">
        <w:rPr>
          <w:lang w:val="fr-CH"/>
        </w:rPr>
        <w:t>figure 4</w:t>
      </w:r>
    </w:p>
    <w:p w14:paraId="435F50BA" w14:textId="77777777" w:rsidR="00B33287" w:rsidRPr="00FB5844" w:rsidRDefault="00B33287" w:rsidP="00B33287">
      <w:pPr>
        <w:pStyle w:val="Figuretitle"/>
        <w:rPr>
          <w:lang w:val="fr-CH"/>
        </w:rPr>
      </w:pPr>
      <w:r w:rsidRPr="00785CB5">
        <w:rPr>
          <w:lang w:val="fr-CH"/>
        </w:rPr>
        <w:t>Gabarit générique des rayonnements non désirés dans le domaine des rayonnements</w:t>
      </w:r>
      <w:r>
        <w:rPr>
          <w:lang w:val="fr-CH"/>
        </w:rPr>
        <w:t xml:space="preserve"> non essentiels,</w:t>
      </w:r>
      <w:r>
        <w:rPr>
          <w:lang w:val="fr-CH"/>
        </w:rPr>
        <w:br/>
        <w:t>au-dessous de 1 GHz, pour les stations du service mobile terrestre relevant de la catégorie</w:t>
      </w:r>
      <w:r w:rsidRPr="00785CB5">
        <w:rPr>
          <w:lang w:val="fr-CH"/>
        </w:rPr>
        <w:t xml:space="preserve"> B</w:t>
      </w:r>
    </w:p>
    <w:p w14:paraId="3AA8BF25" w14:textId="77777777" w:rsidR="00B33287" w:rsidRPr="00970B07" w:rsidRDefault="00B33287" w:rsidP="00B33287">
      <w:pPr>
        <w:pStyle w:val="Figuretitle"/>
        <w:rPr>
          <w:rFonts w:ascii="Times New Roman" w:hAnsi="Times New Roman"/>
          <w:b w:val="0"/>
          <w:bCs/>
          <w:color w:val="000000"/>
          <w:szCs w:val="18"/>
          <w:lang w:val="en-US"/>
        </w:rPr>
      </w:pPr>
      <w:r w:rsidRPr="00970B07">
        <w:rPr>
          <w:rFonts w:ascii="Times New Roman" w:hAnsi="Times New Roman"/>
          <w:b w:val="0"/>
          <w:bCs/>
          <w:color w:val="000000"/>
          <w:szCs w:val="18"/>
          <w:lang w:val="en-US"/>
        </w:rPr>
        <w:t>(</w:t>
      </w:r>
      <w:r>
        <w:rPr>
          <w:rFonts w:ascii="Times New Roman" w:hAnsi="Times New Roman"/>
          <w:b w:val="0"/>
          <w:bCs/>
          <w:color w:val="000000"/>
          <w:szCs w:val="18"/>
          <w:lang w:val="en-US"/>
        </w:rPr>
        <w:t>voir le</w:t>
      </w:r>
      <w:r w:rsidRPr="00970B07">
        <w:rPr>
          <w:rFonts w:ascii="Times New Roman" w:hAnsi="Times New Roman"/>
          <w:b w:val="0"/>
          <w:bCs/>
          <w:color w:val="000000"/>
          <w:szCs w:val="18"/>
          <w:lang w:val="en-US"/>
        </w:rPr>
        <w:t xml:space="preserve"> Table</w:t>
      </w:r>
      <w:r>
        <w:rPr>
          <w:rFonts w:ascii="Times New Roman" w:hAnsi="Times New Roman"/>
          <w:b w:val="0"/>
          <w:bCs/>
          <w:color w:val="000000"/>
          <w:szCs w:val="18"/>
          <w:lang w:val="en-US"/>
        </w:rPr>
        <w:t>au</w:t>
      </w:r>
      <w:r w:rsidRPr="00970B07">
        <w:rPr>
          <w:rFonts w:ascii="Times New Roman" w:hAnsi="Times New Roman"/>
          <w:b w:val="0"/>
          <w:bCs/>
          <w:color w:val="000000"/>
          <w:szCs w:val="18"/>
          <w:lang w:val="en-US"/>
        </w:rPr>
        <w:t xml:space="preserve"> 12)</w:t>
      </w:r>
    </w:p>
    <w:p w14:paraId="76B9C488" w14:textId="77777777" w:rsidR="00B33287" w:rsidRPr="004472D2" w:rsidRDefault="00B33287" w:rsidP="00B33287">
      <w:pPr>
        <w:pStyle w:val="FigureNo"/>
        <w:rPr>
          <w:lang w:val="fr-CH"/>
        </w:rPr>
      </w:pPr>
      <w:r>
        <w:object w:dxaOrig="9217" w:dyaOrig="5092" w14:anchorId="08C98FEF">
          <v:shape id="_x0000_i1031" type="#_x0000_t75" style="width:345.95pt;height:191.7pt" o:ole="">
            <v:imagedata r:id="rId24" o:title=""/>
          </v:shape>
          <o:OLEObject Type="Embed" ProgID="CorelDRAW.Graphic.14" ShapeID="_x0000_i1031" DrawAspect="Content" ObjectID="_1649067583" r:id="rId25"/>
        </w:object>
      </w:r>
    </w:p>
    <w:p w14:paraId="4FB58A4B" w14:textId="77777777" w:rsidR="00B33287" w:rsidRPr="004472D2" w:rsidRDefault="00B33287" w:rsidP="00B33287">
      <w:pPr>
        <w:rPr>
          <w:lang w:val="fr-CH"/>
        </w:rPr>
      </w:pPr>
    </w:p>
    <w:p w14:paraId="028746E0" w14:textId="77777777" w:rsidR="00B33287" w:rsidRPr="004472D2" w:rsidRDefault="00B33287" w:rsidP="00B33287">
      <w:pPr>
        <w:pStyle w:val="TableNo"/>
        <w:rPr>
          <w:lang w:val="fr-CH"/>
        </w:rPr>
      </w:pPr>
      <w:r w:rsidRPr="004472D2">
        <w:rPr>
          <w:lang w:val="fr-CH"/>
        </w:rPr>
        <w:t>TABLEAU  12</w:t>
      </w:r>
    </w:p>
    <w:p w14:paraId="1AB6BADF" w14:textId="77777777" w:rsidR="00B33287" w:rsidRPr="004472D2" w:rsidRDefault="00B33287" w:rsidP="00B33287">
      <w:pPr>
        <w:pStyle w:val="Tabletitle"/>
        <w:rPr>
          <w:lang w:val="fr-CH"/>
        </w:rPr>
      </w:pPr>
      <w:r w:rsidRPr="004472D2">
        <w:rPr>
          <w:lang w:val="fr-CH"/>
        </w:rPr>
        <w:t>Gabarit générique des rayonnements non désirés dans le domaine</w:t>
      </w:r>
      <w:r w:rsidRPr="004472D2">
        <w:rPr>
          <w:lang w:val="fr-CH"/>
        </w:rPr>
        <w:br/>
        <w:t>des rayonnements non essentiels, au-dessous de 1 GHz, pour les</w:t>
      </w:r>
      <w:r w:rsidRPr="004472D2">
        <w:rPr>
          <w:lang w:val="fr-CH"/>
        </w:rPr>
        <w:br/>
        <w:t>stations du service mobile terrestre relevant de la catégorie B</w:t>
      </w:r>
    </w:p>
    <w:p w14:paraId="6F2BB907" w14:textId="77777777" w:rsidR="00B33287" w:rsidRPr="004472D2" w:rsidRDefault="00B33287" w:rsidP="00B33287">
      <w:pPr>
        <w:jc w:val="center"/>
        <w:rPr>
          <w:lang w:val="fr-CH"/>
        </w:rPr>
      </w:pPr>
      <w:r w:rsidRPr="004472D2">
        <w:rPr>
          <w:lang w:val="fr-CH"/>
        </w:rPr>
        <w:t>(</w:t>
      </w:r>
      <w:proofErr w:type="gramStart"/>
      <w:r w:rsidRPr="004472D2">
        <w:rPr>
          <w:lang w:val="fr-CH"/>
        </w:rPr>
        <w:t>voir</w:t>
      </w:r>
      <w:proofErr w:type="gramEnd"/>
      <w:r w:rsidRPr="004472D2">
        <w:rPr>
          <w:lang w:val="fr-CH"/>
        </w:rPr>
        <w:t xml:space="preserve"> la Fig. 4)</w:t>
      </w:r>
    </w:p>
    <w:p w14:paraId="7B664557" w14:textId="77777777" w:rsidR="00B33287" w:rsidRPr="004472D2" w:rsidRDefault="00B33287" w:rsidP="00B33287">
      <w:pPr>
        <w:jc w:val="center"/>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B33287" w:rsidRPr="004472D2" w14:paraId="538F0FD3" w14:textId="77777777" w:rsidTr="00B45346">
        <w:trPr>
          <w:jc w:val="center"/>
        </w:trPr>
        <w:tc>
          <w:tcPr>
            <w:tcW w:w="1701" w:type="dxa"/>
          </w:tcPr>
          <w:p w14:paraId="1D7F07EE" w14:textId="77777777" w:rsidR="00B33287" w:rsidRPr="004472D2" w:rsidRDefault="00B33287" w:rsidP="002737C1">
            <w:pPr>
              <w:pStyle w:val="Tabletext"/>
              <w:jc w:val="center"/>
              <w:rPr>
                <w:lang w:val="fr-CH"/>
              </w:rPr>
            </w:pPr>
            <w:r w:rsidRPr="004472D2">
              <w:rPr>
                <w:lang w:val="fr-CH"/>
              </w:rPr>
              <w:t>Fa</w:t>
            </w:r>
          </w:p>
        </w:tc>
        <w:tc>
          <w:tcPr>
            <w:tcW w:w="5670" w:type="dxa"/>
          </w:tcPr>
          <w:p w14:paraId="2D5FE98A" w14:textId="77777777" w:rsidR="00B33287" w:rsidRPr="004472D2" w:rsidRDefault="00B33287" w:rsidP="00B45346">
            <w:pPr>
              <w:pStyle w:val="Tabletext"/>
              <w:rPr>
                <w:lang w:val="fr-CH"/>
              </w:rPr>
            </w:pPr>
            <w:r w:rsidRPr="004472D2">
              <w:rPr>
                <w:lang w:val="fr-CH"/>
              </w:rPr>
              <w:t>100 kHz ou 4 fois NB, selon la valeur qui est la plus élevée</w:t>
            </w:r>
          </w:p>
        </w:tc>
      </w:tr>
      <w:tr w:rsidR="00B33287" w:rsidRPr="004472D2" w14:paraId="0D60C597" w14:textId="77777777" w:rsidTr="00B45346">
        <w:trPr>
          <w:jc w:val="center"/>
        </w:trPr>
        <w:tc>
          <w:tcPr>
            <w:tcW w:w="1701" w:type="dxa"/>
          </w:tcPr>
          <w:p w14:paraId="325EF070" w14:textId="77777777" w:rsidR="00B33287" w:rsidRPr="004472D2" w:rsidRDefault="00B33287" w:rsidP="002737C1">
            <w:pPr>
              <w:pStyle w:val="Tabletext"/>
              <w:jc w:val="center"/>
              <w:rPr>
                <w:lang w:val="fr-CH"/>
              </w:rPr>
            </w:pPr>
            <w:r w:rsidRPr="004472D2">
              <w:rPr>
                <w:lang w:val="fr-CH"/>
              </w:rPr>
              <w:t>Fb</w:t>
            </w:r>
          </w:p>
        </w:tc>
        <w:tc>
          <w:tcPr>
            <w:tcW w:w="5670" w:type="dxa"/>
          </w:tcPr>
          <w:p w14:paraId="7F3AC9E8" w14:textId="77777777" w:rsidR="00B33287" w:rsidRPr="004472D2" w:rsidRDefault="00B33287" w:rsidP="00B45346">
            <w:pPr>
              <w:pStyle w:val="Tabletext"/>
              <w:rPr>
                <w:lang w:val="fr-CH"/>
              </w:rPr>
            </w:pPr>
            <w:r w:rsidRPr="004472D2">
              <w:rPr>
                <w:lang w:val="fr-CH"/>
              </w:rPr>
              <w:t>500 kHz ou 10 fois NB, selon la valeur qui est la plus élevée</w:t>
            </w:r>
          </w:p>
        </w:tc>
      </w:tr>
    </w:tbl>
    <w:p w14:paraId="5488F285" w14:textId="77777777" w:rsidR="00B33287" w:rsidRPr="004472D2" w:rsidRDefault="00B33287" w:rsidP="00B33287">
      <w:pPr>
        <w:pStyle w:val="Tablefin"/>
        <w:rPr>
          <w:lang w:val="fr-CH"/>
        </w:rPr>
      </w:pPr>
    </w:p>
    <w:p w14:paraId="24CCA8CB" w14:textId="77777777" w:rsidR="00B33287" w:rsidRPr="000D2509" w:rsidRDefault="00B33287" w:rsidP="00B33287">
      <w:pPr>
        <w:pStyle w:val="FigureNo"/>
        <w:rPr>
          <w:lang w:val="fr-CH"/>
        </w:rPr>
      </w:pPr>
      <w:r w:rsidRPr="000D2509">
        <w:rPr>
          <w:lang w:val="fr-CH"/>
        </w:rPr>
        <w:t>Figure 5</w:t>
      </w:r>
    </w:p>
    <w:p w14:paraId="5A742A5E" w14:textId="77777777" w:rsidR="00B33287" w:rsidRPr="000D2509" w:rsidRDefault="00B33287" w:rsidP="00B33287">
      <w:pPr>
        <w:pStyle w:val="Figuretitle"/>
        <w:rPr>
          <w:lang w:val="fr-CH"/>
        </w:rPr>
      </w:pPr>
      <w:r w:rsidRPr="00785CB5">
        <w:rPr>
          <w:lang w:val="fr-CH"/>
        </w:rPr>
        <w:t>Gabarit générique des rayonnements non désirés dans le domaine des rayonnements</w:t>
      </w:r>
      <w:r>
        <w:rPr>
          <w:lang w:val="fr-CH"/>
        </w:rPr>
        <w:t xml:space="preserve"> non essentiels,</w:t>
      </w:r>
      <w:r>
        <w:rPr>
          <w:lang w:val="fr-CH"/>
        </w:rPr>
        <w:br/>
        <w:t>au-dessus de 1 GHz, pour les stations du service mobile terrestre relevant de la catégorie</w:t>
      </w:r>
      <w:r w:rsidRPr="00785CB5">
        <w:rPr>
          <w:lang w:val="fr-CH"/>
        </w:rPr>
        <w:t xml:space="preserve"> B</w:t>
      </w:r>
    </w:p>
    <w:p w14:paraId="358A41F3" w14:textId="77777777" w:rsidR="00B33287" w:rsidRPr="009C1669" w:rsidRDefault="00B33287" w:rsidP="00B33287">
      <w:pPr>
        <w:pStyle w:val="Figuretitle"/>
        <w:rPr>
          <w:b w:val="0"/>
          <w:bCs/>
          <w:lang w:val="en-US"/>
        </w:rPr>
      </w:pPr>
      <w:r w:rsidRPr="009C1669">
        <w:rPr>
          <w:rFonts w:ascii="Times New Roman" w:hAnsi="Times New Roman"/>
          <w:b w:val="0"/>
          <w:bCs/>
          <w:color w:val="000000"/>
          <w:szCs w:val="18"/>
          <w:lang w:val="en-US"/>
        </w:rPr>
        <w:t>(</w:t>
      </w:r>
      <w:r>
        <w:rPr>
          <w:rFonts w:ascii="Times New Roman" w:hAnsi="Times New Roman"/>
          <w:b w:val="0"/>
          <w:bCs/>
          <w:color w:val="000000"/>
          <w:szCs w:val="18"/>
          <w:lang w:val="en-US"/>
        </w:rPr>
        <w:t>voir le</w:t>
      </w:r>
      <w:r w:rsidRPr="009C1669">
        <w:rPr>
          <w:rFonts w:ascii="Times New Roman" w:hAnsi="Times New Roman"/>
          <w:b w:val="0"/>
          <w:bCs/>
          <w:color w:val="000000"/>
          <w:szCs w:val="18"/>
          <w:lang w:val="en-US"/>
        </w:rPr>
        <w:t xml:space="preserve"> Table</w:t>
      </w:r>
      <w:r>
        <w:rPr>
          <w:rFonts w:ascii="Times New Roman" w:hAnsi="Times New Roman"/>
          <w:b w:val="0"/>
          <w:bCs/>
          <w:color w:val="000000"/>
          <w:szCs w:val="18"/>
          <w:lang w:val="en-US"/>
        </w:rPr>
        <w:t>au</w:t>
      </w:r>
      <w:r w:rsidRPr="009C1669">
        <w:rPr>
          <w:rFonts w:ascii="Times New Roman" w:hAnsi="Times New Roman"/>
          <w:b w:val="0"/>
          <w:bCs/>
          <w:color w:val="000000"/>
          <w:szCs w:val="18"/>
          <w:lang w:val="en-US"/>
        </w:rPr>
        <w:t xml:space="preserve"> 13)</w:t>
      </w:r>
    </w:p>
    <w:p w14:paraId="1410CD0A" w14:textId="77777777" w:rsidR="00B33287" w:rsidRDefault="00B33287" w:rsidP="00B33287">
      <w:pPr>
        <w:pStyle w:val="FigureNo"/>
      </w:pPr>
      <w:r>
        <w:object w:dxaOrig="9361" w:dyaOrig="5095" w14:anchorId="37A37427">
          <v:shape id="_x0000_i1032" type="#_x0000_t75" style="width:352.5pt;height:191.7pt" o:ole="">
            <v:imagedata r:id="rId26" o:title=""/>
          </v:shape>
          <o:OLEObject Type="Embed" ProgID="CorelDRAW.Graphic.14" ShapeID="_x0000_i1032" DrawAspect="Content" ObjectID="_1649067584" r:id="rId27"/>
        </w:object>
      </w:r>
    </w:p>
    <w:p w14:paraId="6396B03A" w14:textId="77777777" w:rsidR="00B33287" w:rsidRDefault="00B33287" w:rsidP="00B33287">
      <w:pPr>
        <w:rPr>
          <w:lang w:val="en-US"/>
        </w:rPr>
      </w:pPr>
    </w:p>
    <w:p w14:paraId="26F398BC" w14:textId="77777777" w:rsidR="00B33287" w:rsidRPr="004472D2" w:rsidRDefault="00B33287" w:rsidP="00B33287">
      <w:pPr>
        <w:rPr>
          <w:lang w:val="fr-CH"/>
        </w:rPr>
      </w:pPr>
    </w:p>
    <w:p w14:paraId="6A371AD8" w14:textId="77777777" w:rsidR="00B33287" w:rsidRPr="004472D2" w:rsidRDefault="00B33287" w:rsidP="00B33287">
      <w:pPr>
        <w:pStyle w:val="TableNo"/>
        <w:rPr>
          <w:lang w:val="fr-CH"/>
        </w:rPr>
      </w:pPr>
      <w:r w:rsidRPr="004472D2">
        <w:rPr>
          <w:lang w:val="fr-CH"/>
        </w:rPr>
        <w:t>TABLEAU  13</w:t>
      </w:r>
    </w:p>
    <w:p w14:paraId="5F0DB34C" w14:textId="77777777" w:rsidR="00B33287" w:rsidRPr="004472D2" w:rsidRDefault="00B33287" w:rsidP="00B33287">
      <w:pPr>
        <w:pStyle w:val="Tabletitle"/>
        <w:rPr>
          <w:lang w:val="fr-CH"/>
        </w:rPr>
      </w:pPr>
      <w:r w:rsidRPr="004472D2">
        <w:rPr>
          <w:lang w:val="fr-CH"/>
        </w:rPr>
        <w:t>Gabarit générique des rayonnements non désirés dans le domaine</w:t>
      </w:r>
      <w:r w:rsidRPr="004472D2">
        <w:rPr>
          <w:lang w:val="fr-CH"/>
        </w:rPr>
        <w:br/>
        <w:t>des rayonnements non essentiels, au-dessous de 1 GHz, pour les</w:t>
      </w:r>
      <w:r w:rsidRPr="004472D2">
        <w:rPr>
          <w:lang w:val="fr-CH"/>
        </w:rPr>
        <w:br/>
        <w:t>stations du service mobile terrestre relevant de la catégorie B</w:t>
      </w:r>
    </w:p>
    <w:p w14:paraId="2BA45ADB" w14:textId="77777777" w:rsidR="00B33287" w:rsidRPr="004472D2" w:rsidRDefault="00B33287" w:rsidP="00B33287">
      <w:pPr>
        <w:jc w:val="center"/>
        <w:rPr>
          <w:lang w:val="fr-CH"/>
        </w:rPr>
      </w:pPr>
      <w:r w:rsidRPr="004472D2">
        <w:rPr>
          <w:lang w:val="fr-CH"/>
        </w:rPr>
        <w:t>(</w:t>
      </w:r>
      <w:proofErr w:type="gramStart"/>
      <w:r w:rsidRPr="004472D2">
        <w:rPr>
          <w:lang w:val="fr-CH"/>
        </w:rPr>
        <w:t>voir</w:t>
      </w:r>
      <w:proofErr w:type="gramEnd"/>
      <w:r w:rsidRPr="004472D2">
        <w:rPr>
          <w:lang w:val="fr-CH"/>
        </w:rPr>
        <w:t xml:space="preserve"> la Fig. 5)</w:t>
      </w:r>
    </w:p>
    <w:p w14:paraId="5B3E3AC8" w14:textId="77777777" w:rsidR="00B33287" w:rsidRPr="004472D2" w:rsidRDefault="00B33287" w:rsidP="00B33287">
      <w:pPr>
        <w:jc w:val="center"/>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B33287" w:rsidRPr="004472D2" w14:paraId="26B600FE" w14:textId="77777777" w:rsidTr="00B45346">
        <w:trPr>
          <w:jc w:val="center"/>
        </w:trPr>
        <w:tc>
          <w:tcPr>
            <w:tcW w:w="1701" w:type="dxa"/>
          </w:tcPr>
          <w:p w14:paraId="7D61DF79" w14:textId="77777777" w:rsidR="00B33287" w:rsidRPr="004472D2" w:rsidRDefault="00B33287" w:rsidP="002737C1">
            <w:pPr>
              <w:pStyle w:val="Tabletext"/>
              <w:jc w:val="center"/>
              <w:rPr>
                <w:lang w:val="fr-CH"/>
              </w:rPr>
            </w:pPr>
            <w:r w:rsidRPr="004472D2">
              <w:rPr>
                <w:lang w:val="fr-CH"/>
              </w:rPr>
              <w:t>Fa</w:t>
            </w:r>
          </w:p>
        </w:tc>
        <w:tc>
          <w:tcPr>
            <w:tcW w:w="5670" w:type="dxa"/>
          </w:tcPr>
          <w:p w14:paraId="2EC7167A" w14:textId="77777777" w:rsidR="00B33287" w:rsidRPr="004472D2" w:rsidRDefault="00B33287" w:rsidP="00B45346">
            <w:pPr>
              <w:pStyle w:val="Tabletext"/>
              <w:rPr>
                <w:lang w:val="fr-CH"/>
              </w:rPr>
            </w:pPr>
            <w:r w:rsidRPr="004472D2">
              <w:rPr>
                <w:lang w:val="fr-CH"/>
              </w:rPr>
              <w:t xml:space="preserve">500 kHz ou 10 fois NB, selon la valeur qui est la plus élevée </w:t>
            </w:r>
          </w:p>
        </w:tc>
      </w:tr>
      <w:tr w:rsidR="00B33287" w:rsidRPr="004472D2" w14:paraId="72A4900C" w14:textId="77777777" w:rsidTr="00B45346">
        <w:trPr>
          <w:jc w:val="center"/>
        </w:trPr>
        <w:tc>
          <w:tcPr>
            <w:tcW w:w="1701" w:type="dxa"/>
          </w:tcPr>
          <w:p w14:paraId="2F50CC5E" w14:textId="77777777" w:rsidR="00B33287" w:rsidRPr="004472D2" w:rsidRDefault="00B33287" w:rsidP="002737C1">
            <w:pPr>
              <w:pStyle w:val="Tabletext"/>
              <w:jc w:val="center"/>
              <w:rPr>
                <w:lang w:val="fr-CH"/>
              </w:rPr>
            </w:pPr>
            <w:r w:rsidRPr="004472D2">
              <w:rPr>
                <w:lang w:val="fr-CH"/>
              </w:rPr>
              <w:t>Fb</w:t>
            </w:r>
          </w:p>
        </w:tc>
        <w:tc>
          <w:tcPr>
            <w:tcW w:w="5670" w:type="dxa"/>
          </w:tcPr>
          <w:p w14:paraId="49BCFF8D" w14:textId="77777777" w:rsidR="00B33287" w:rsidRPr="004472D2" w:rsidRDefault="00B33287" w:rsidP="00B45346">
            <w:pPr>
              <w:pStyle w:val="Tabletext"/>
              <w:rPr>
                <w:lang w:val="fr-CH"/>
              </w:rPr>
            </w:pPr>
            <w:r w:rsidRPr="004472D2">
              <w:rPr>
                <w:lang w:val="fr-CH"/>
              </w:rPr>
              <w:t xml:space="preserve">1 MHz ou 12 fois NB, selon la valeur qui est la plus élevée </w:t>
            </w:r>
          </w:p>
        </w:tc>
      </w:tr>
    </w:tbl>
    <w:p w14:paraId="2E3715AB" w14:textId="77777777" w:rsidR="00B33287" w:rsidRPr="004472D2" w:rsidRDefault="00B33287" w:rsidP="00B33287">
      <w:pPr>
        <w:pStyle w:val="Tablefin"/>
        <w:rPr>
          <w:lang w:val="fr-CH"/>
        </w:rPr>
      </w:pPr>
    </w:p>
    <w:p w14:paraId="12471DF6" w14:textId="77777777" w:rsidR="00775188" w:rsidRDefault="00775188" w:rsidP="00775188">
      <w:pPr>
        <w:rPr>
          <w:lang w:val="fr-CH"/>
        </w:rPr>
      </w:pPr>
    </w:p>
    <w:p w14:paraId="4D551BDE" w14:textId="77777777" w:rsidR="00E01E51" w:rsidRDefault="00E01E51" w:rsidP="00775188">
      <w:pPr>
        <w:rPr>
          <w:lang w:val="fr-CH"/>
        </w:rPr>
      </w:pPr>
    </w:p>
    <w:p w14:paraId="551AE1A6" w14:textId="77777777" w:rsidR="00775188" w:rsidRPr="00775188" w:rsidRDefault="00775188" w:rsidP="00775188">
      <w:pPr>
        <w:jc w:val="center"/>
        <w:rPr>
          <w:lang w:val="fr-CH"/>
        </w:rPr>
      </w:pPr>
      <w:r>
        <w:rPr>
          <w:lang w:val="fr-CH"/>
        </w:rPr>
        <w:t>____________</w:t>
      </w:r>
    </w:p>
    <w:sectPr w:rsidR="00775188" w:rsidRPr="00775188" w:rsidSect="00775188">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5C42F" w14:textId="77777777" w:rsidR="007E5A9D" w:rsidRDefault="007E5A9D">
      <w:r>
        <w:separator/>
      </w:r>
    </w:p>
  </w:endnote>
  <w:endnote w:type="continuationSeparator" w:id="0">
    <w:p w14:paraId="3214D49E" w14:textId="77777777" w:rsidR="007E5A9D" w:rsidRDefault="007E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28488" w14:textId="77777777" w:rsidR="007E5A9D" w:rsidRDefault="007E5A9D">
      <w:r>
        <w:separator/>
      </w:r>
    </w:p>
  </w:footnote>
  <w:footnote w:type="continuationSeparator" w:id="0">
    <w:p w14:paraId="4AF51003" w14:textId="77777777" w:rsidR="007E5A9D" w:rsidRDefault="007E5A9D">
      <w:r>
        <w:continuationSeparator/>
      </w:r>
    </w:p>
  </w:footnote>
  <w:footnote w:id="1">
    <w:p w14:paraId="442A1B19" w14:textId="77777777" w:rsidR="00BC57EF" w:rsidRPr="00BC57EF" w:rsidRDefault="00BC57EF">
      <w:pPr>
        <w:pStyle w:val="FootnoteText"/>
      </w:pPr>
      <w:r>
        <w:rPr>
          <w:rStyle w:val="FootnoteReference"/>
        </w:rPr>
        <w:t>*</w:t>
      </w:r>
      <w:r>
        <w:t xml:space="preserve"> </w:t>
      </w:r>
      <w:r>
        <w:tab/>
      </w:r>
      <w:r w:rsidRPr="00BC57EF">
        <w:t>La Commission d'études 1 des radiocommunications a apporté des modifications rédactionnelles à la présente Recommandation en 201</w:t>
      </w:r>
      <w:r>
        <w:t>3</w:t>
      </w:r>
      <w:r w:rsidRPr="00BC57EF">
        <w:t xml:space="preserve"> et en 2019 conformément aux dispositions de la Résolution UIT</w:t>
      </w:r>
      <w:r w:rsidRPr="00BC57EF">
        <w:noBreakHyphen/>
        <w:t>R 1</w:t>
      </w:r>
    </w:p>
  </w:footnote>
  <w:footnote w:id="2">
    <w:p w14:paraId="1E5E5E08" w14:textId="77777777" w:rsidR="00BC57EF" w:rsidRPr="00BC57EF" w:rsidRDefault="00BC57EF">
      <w:pPr>
        <w:pStyle w:val="FootnoteText"/>
        <w:rPr>
          <w:lang w:val="fr-CH"/>
        </w:rPr>
      </w:pPr>
      <w:r>
        <w:rPr>
          <w:rStyle w:val="FootnoteReference"/>
        </w:rPr>
        <w:t>**</w:t>
      </w:r>
      <w:r>
        <w:t xml:space="preserve"> </w:t>
      </w:r>
      <w:r>
        <w:rPr>
          <w:lang w:val="fr-CH"/>
        </w:rPr>
        <w:tab/>
      </w:r>
      <w:r>
        <w:t>Les limites visées dans la présente Recommandation s'appliquent à toute émission hors bande ou à tout rayonnement non essentiel dans le domaine des rayonnements non essentiels. En général, les rayonnements non essentiels prédominent dans le domaine des rayonnements non essentiels.</w:t>
      </w:r>
    </w:p>
  </w:footnote>
  <w:footnote w:id="3">
    <w:p w14:paraId="254A2B7B" w14:textId="77777777" w:rsidR="00B33287" w:rsidRDefault="00B33287" w:rsidP="00B33287">
      <w:pPr>
        <w:pStyle w:val="FootnoteText"/>
      </w:pPr>
      <w:r>
        <w:rPr>
          <w:rStyle w:val="FootnoteReference"/>
        </w:rPr>
        <w:t>1</w:t>
      </w:r>
      <w:r>
        <w:t xml:space="preserve"> </w:t>
      </w:r>
      <w:r>
        <w:tab/>
        <w:t>Les rayonnements dans le domaine des rayonnements non essentiels sont des rayonnements non désirés observés à des fréquences situées dans le domaine des rayonnements non essentiels.</w:t>
      </w:r>
    </w:p>
  </w:footnote>
  <w:footnote w:id="4">
    <w:p w14:paraId="2972C79B" w14:textId="77777777" w:rsidR="00B33287" w:rsidRDefault="00B33287" w:rsidP="00B33287">
      <w:pPr>
        <w:pStyle w:val="FootnoteText"/>
      </w:pPr>
      <w:r>
        <w:rPr>
          <w:rStyle w:val="FootnoteReference"/>
        </w:rPr>
        <w:t>2</w:t>
      </w:r>
      <w:r>
        <w:t xml:space="preserve"> </w:t>
      </w:r>
      <w:r>
        <w:tab/>
        <w:t>Les expressions</w:t>
      </w:r>
      <w:proofErr w:type="gramStart"/>
      <w:r>
        <w:t xml:space="preserve"> «domaine</w:t>
      </w:r>
      <w:proofErr w:type="gramEnd"/>
      <w:r>
        <w:t xml:space="preserve"> des émissions hors bande» et «domaine des rayonnements non essentiels» ont été introduites pour supprimer une certaine incohérence qui existe actuellement entre d'une part les définitions des termes «émission hors bande» et «rayonnements non essentiels» dans l'Article 1 du </w:t>
      </w:r>
      <w:r>
        <w:rPr>
          <w:lang w:val="fr-CH"/>
        </w:rPr>
        <w:t>RR</w:t>
      </w:r>
      <w:r>
        <w:t xml:space="preserve"> et d'autre part l'utilisation effective de ces termes dans l'Appendice 3 du RR tel que révisé par la Conférence mondiale des radiocommunications (Istanbul, 2000) (CMR</w:t>
      </w:r>
      <w:r>
        <w:noBreakHyphen/>
        <w:t>2000). Les limites des rayonnements dans le domaine des émissions hors bande et des rayonnements dans le domaine des rayonnements non essentiels s'appliquent respectivement à tous les rayonnements non désirés dans le domaine des émissions hors bande et dans le domaine des rayonnements non essentiels.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A2D55" w14:textId="77777777" w:rsidR="0006626E" w:rsidRDefault="0006626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C78D" w14:textId="77777777" w:rsidR="0006626E" w:rsidRDefault="0006626E" w:rsidP="00C668C8">
    <w:pPr>
      <w:pStyle w:val="Header"/>
      <w:ind w:right="360" w:firstLine="360"/>
    </w:pPr>
    <w:r>
      <w:rPr>
        <w:noProof/>
        <w:lang w:val="en-US" w:eastAsia="zh-CN"/>
      </w:rPr>
      <w:drawing>
        <wp:anchor distT="0" distB="0" distL="114300" distR="114300" simplePos="0" relativeHeight="251659264" behindDoc="1" locked="0" layoutInCell="1" allowOverlap="1" wp14:anchorId="464E569C" wp14:editId="465D65D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7D10E" w14:textId="1E182545" w:rsidR="0006626E" w:rsidRPr="00837CB5" w:rsidRDefault="0006626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17A3D">
      <w:rPr>
        <w:rStyle w:val="PageNumber"/>
        <w:b/>
        <w:bCs/>
        <w:noProof/>
      </w:rPr>
      <w:t>ii</w:t>
    </w:r>
    <w:r>
      <w:rPr>
        <w:rStyle w:val="PageNumber"/>
        <w:b/>
        <w:bCs/>
      </w:rPr>
      <w:fldChar w:fldCharType="end"/>
    </w:r>
    <w:r w:rsidRPr="00837CB5">
      <w:tab/>
    </w:r>
    <w:fldSimple w:instr=" DOCPROPERTY &quot;Header&quot; \* MERGEFORMAT ">
      <w:r w:rsidR="00992349" w:rsidRPr="0099234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92349">
      <w:rPr>
        <w:b/>
        <w:bCs/>
        <w:noProof/>
      </w:rPr>
      <w:t>UIT-R  SM.329-12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199F4" w14:textId="7A681FD3" w:rsidR="0006626E" w:rsidRDefault="0006626E">
    <w:pPr>
      <w:pStyle w:val="Header"/>
    </w:pPr>
    <w:r>
      <w:tab/>
    </w:r>
    <w:fldSimple w:instr=" DOCPROPERTY &quot;Header&quot; \* MERGEFORMAT ">
      <w:r w:rsidR="00992349" w:rsidRPr="009923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2349">
      <w:rPr>
        <w:b/>
        <w:bCs/>
        <w:noProof/>
      </w:rPr>
      <w:t>UIT-R  SM.329-12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2DD09" w14:textId="264E996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737C1">
      <w:rPr>
        <w:rStyle w:val="PageNumber"/>
        <w:b/>
        <w:bCs/>
        <w:noProof/>
        <w:lang w:val="en-US"/>
      </w:rPr>
      <w:t>40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92349" w:rsidRPr="0099234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2349">
      <w:rPr>
        <w:b/>
        <w:bCs/>
        <w:noProof/>
        <w:lang w:val="en-US"/>
      </w:rPr>
      <w:t>UIT-R  SM.329-12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E9692" w14:textId="0E118F32" w:rsidR="00607D68" w:rsidRDefault="00607D68">
    <w:pPr>
      <w:pStyle w:val="Header"/>
    </w:pPr>
    <w:r>
      <w:tab/>
    </w:r>
    <w:fldSimple w:instr=" DOCPROPERTY &quot;Header&quot; \* MERGEFORMAT ">
      <w:r w:rsidR="00992349" w:rsidRPr="009923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2349">
      <w:rPr>
        <w:b/>
        <w:bCs/>
        <w:noProof/>
      </w:rPr>
      <w:t>UIT-R  SM.329-12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1E51">
      <w:rPr>
        <w:rStyle w:val="PageNumber"/>
        <w:b/>
        <w:bCs/>
        <w:noProof/>
      </w:rPr>
      <w:t>41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5A9D"/>
    <w:rsid w:val="00017A3D"/>
    <w:rsid w:val="0006626E"/>
    <w:rsid w:val="00217EBF"/>
    <w:rsid w:val="00242AEE"/>
    <w:rsid w:val="002737C1"/>
    <w:rsid w:val="002D76C4"/>
    <w:rsid w:val="0052529D"/>
    <w:rsid w:val="00607D68"/>
    <w:rsid w:val="007468DA"/>
    <w:rsid w:val="00775188"/>
    <w:rsid w:val="007E5A9D"/>
    <w:rsid w:val="008262F3"/>
    <w:rsid w:val="00992349"/>
    <w:rsid w:val="009E00A8"/>
    <w:rsid w:val="00A6617B"/>
    <w:rsid w:val="00AB0DC8"/>
    <w:rsid w:val="00B33287"/>
    <w:rsid w:val="00B44E24"/>
    <w:rsid w:val="00B93089"/>
    <w:rsid w:val="00BC57EF"/>
    <w:rsid w:val="00CA4830"/>
    <w:rsid w:val="00DF4176"/>
    <w:rsid w:val="00E01E51"/>
    <w:rsid w:val="00E04A0D"/>
    <w:rsid w:val="00E66D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45C41652"/>
  <w15:docId w15:val="{D2AB397A-87E8-41BB-AA51-94847E64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62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626E"/>
    <w:rPr>
      <w:color w:val="0000FF"/>
      <w:u w:val="single"/>
    </w:rPr>
  </w:style>
  <w:style w:type="paragraph" w:styleId="BalloonText">
    <w:name w:val="Balloon Text"/>
    <w:basedOn w:val="Normal"/>
    <w:link w:val="BalloonTextChar"/>
    <w:uiPriority w:val="99"/>
    <w:rsid w:val="00B3328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33287"/>
    <w:rPr>
      <w:rFonts w:ascii="Tahoma" w:hAnsi="Tahoma" w:cs="Tahoma"/>
      <w:sz w:val="16"/>
      <w:szCs w:val="16"/>
      <w:lang w:val="fr-FR" w:eastAsia="en-US"/>
    </w:rPr>
  </w:style>
  <w:style w:type="paragraph" w:styleId="Revision">
    <w:name w:val="Revision"/>
    <w:hidden/>
    <w:uiPriority w:val="99"/>
    <w:semiHidden/>
    <w:rsid w:val="00B33287"/>
    <w:rPr>
      <w:sz w:val="24"/>
      <w:lang w:val="fr-FR" w:eastAsia="en-US"/>
    </w:rPr>
  </w:style>
  <w:style w:type="paragraph" w:customStyle="1" w:styleId="Reasons">
    <w:name w:val="Reasons"/>
    <w:basedOn w:val="Normal"/>
    <w:qFormat/>
    <w:rsid w:val="00B3328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link w:val="Headingb"/>
    <w:locked/>
    <w:rsid w:val="00BC57E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264</TotalTime>
  <Pages>43</Pages>
  <Words>17447</Words>
  <Characters>92472</Characters>
  <Application>Microsoft Office Word</Application>
  <DocSecurity>0</DocSecurity>
  <Lines>3302</Lines>
  <Paragraphs>2389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14</cp:revision>
  <cp:lastPrinted>2020-04-22T11:23:00Z</cp:lastPrinted>
  <dcterms:created xsi:type="dcterms:W3CDTF">2013-09-17T09:58:00Z</dcterms:created>
  <dcterms:modified xsi:type="dcterms:W3CDTF">2020-04-22T11:25:00Z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