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AD1741" w:rsidRDefault="00FE79FE">
      <w:pPr>
        <w:rPr>
          <w:lang w:val="ru-RU"/>
        </w:rPr>
      </w:pPr>
    </w:p>
    <w:p w:rsidR="00FE79FE" w:rsidRPr="00AD1741" w:rsidRDefault="00FE79FE">
      <w:pPr>
        <w:rPr>
          <w:lang w:val="ru-RU"/>
        </w:rPr>
      </w:pPr>
    </w:p>
    <w:p w:rsidR="00FE79FE" w:rsidRPr="00AD1741" w:rsidRDefault="00FE79FE">
      <w:pPr>
        <w:rPr>
          <w:lang w:val="ru-RU"/>
        </w:rPr>
      </w:pPr>
    </w:p>
    <w:p w:rsidR="00FE79FE" w:rsidRPr="00AD1741" w:rsidRDefault="00FE79FE">
      <w:pPr>
        <w:rPr>
          <w:lang w:val="ru-RU"/>
        </w:rPr>
      </w:pPr>
    </w:p>
    <w:p w:rsidR="00FE79FE" w:rsidRPr="00AD1741" w:rsidRDefault="00FE79FE">
      <w:pPr>
        <w:rPr>
          <w:lang w:val="ru-RU"/>
        </w:rPr>
      </w:pPr>
    </w:p>
    <w:p w:rsidR="00013002" w:rsidRPr="00AD1741" w:rsidRDefault="00013002">
      <w:pPr>
        <w:rPr>
          <w:lang w:val="ru-RU"/>
        </w:rPr>
      </w:pPr>
    </w:p>
    <w:p w:rsidR="00013002" w:rsidRPr="00AD1741" w:rsidRDefault="00013002">
      <w:pPr>
        <w:rPr>
          <w:lang w:val="ru-RU"/>
        </w:rPr>
      </w:pPr>
    </w:p>
    <w:p w:rsidR="00013002" w:rsidRPr="00AD1741" w:rsidRDefault="00013002">
      <w:pPr>
        <w:rPr>
          <w:lang w:val="ru-RU"/>
        </w:rPr>
      </w:pPr>
    </w:p>
    <w:p w:rsidR="00FE79FE" w:rsidRPr="00AD1741" w:rsidRDefault="00FE79FE">
      <w:pPr>
        <w:rPr>
          <w:lang w:val="ru-RU"/>
        </w:rPr>
      </w:pPr>
    </w:p>
    <w:p w:rsidR="00FE79FE" w:rsidRPr="00AD1741" w:rsidRDefault="00FE79FE">
      <w:pPr>
        <w:rPr>
          <w:lang w:val="ru-RU"/>
        </w:rPr>
      </w:pPr>
    </w:p>
    <w:p w:rsidR="00FE79FE" w:rsidRPr="00AD1741" w:rsidRDefault="00FE79FE">
      <w:pPr>
        <w:rPr>
          <w:lang w:val="ru-RU"/>
        </w:rPr>
      </w:pPr>
    </w:p>
    <w:p w:rsidR="00FE79FE" w:rsidRPr="00AD174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D1741">
        <w:tc>
          <w:tcPr>
            <w:tcW w:w="10089" w:type="dxa"/>
          </w:tcPr>
          <w:p w:rsidR="00276D21" w:rsidRPr="00AD174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AD1741" w:rsidRDefault="00131900" w:rsidP="00F93BD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17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AD17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F93BDC" w:rsidRPr="00AD17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V</w:t>
            </w:r>
            <w:r w:rsidR="00B14695" w:rsidRPr="00AD17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362C1C" w:rsidRPr="00AD17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573-6</w:t>
            </w:r>
          </w:p>
          <w:p w:rsidR="00FE79FE" w:rsidRPr="00AD1741" w:rsidRDefault="00FE79FE" w:rsidP="006114C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D174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362C1C" w:rsidRPr="00AD174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08/2015</w:t>
            </w:r>
            <w:r w:rsidRPr="00AD174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D1741">
        <w:tc>
          <w:tcPr>
            <w:tcW w:w="10089" w:type="dxa"/>
          </w:tcPr>
          <w:p w:rsidR="00013002" w:rsidRPr="00AD174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AD1741" w:rsidRDefault="00362C1C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D174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Словарь по радиосвязи</w:t>
            </w:r>
          </w:p>
          <w:p w:rsidR="00A62A14" w:rsidRPr="00AD174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D1741">
        <w:tc>
          <w:tcPr>
            <w:tcW w:w="10089" w:type="dxa"/>
          </w:tcPr>
          <w:p w:rsidR="009E3058" w:rsidRPr="00AD174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D174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D174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AD174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AD1741" w:rsidRDefault="00131900" w:rsidP="00F93BD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17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F93BDC" w:rsidRPr="00AD17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V</w:t>
            </w:r>
          </w:p>
          <w:p w:rsidR="00FE79FE" w:rsidRPr="00AD1741" w:rsidRDefault="00F93BDC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174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Словарь и связанные с ним вопросы</w:t>
            </w:r>
          </w:p>
          <w:p w:rsidR="00FE79FE" w:rsidRPr="00AD174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AD1741" w:rsidRDefault="00A71FE5" w:rsidP="00CD659B">
      <w:pPr>
        <w:spacing w:before="80"/>
        <w:rPr>
          <w:i/>
          <w:lang w:val="ru-RU"/>
        </w:rPr>
      </w:pPr>
    </w:p>
    <w:p w:rsidR="00FE79FE" w:rsidRPr="00AD1741" w:rsidRDefault="00FE79FE" w:rsidP="00CD659B">
      <w:pPr>
        <w:spacing w:before="80"/>
        <w:rPr>
          <w:i/>
          <w:lang w:val="ru-RU"/>
        </w:rPr>
      </w:pPr>
    </w:p>
    <w:p w:rsidR="00FE79FE" w:rsidRPr="00AD1741" w:rsidRDefault="00FE79FE" w:rsidP="00CD659B">
      <w:pPr>
        <w:spacing w:before="80"/>
        <w:rPr>
          <w:i/>
          <w:lang w:val="ru-RU"/>
        </w:rPr>
      </w:pPr>
    </w:p>
    <w:p w:rsidR="00FE79FE" w:rsidRPr="00AD1741" w:rsidRDefault="00FE79FE" w:rsidP="00CD659B">
      <w:pPr>
        <w:spacing w:before="80"/>
        <w:rPr>
          <w:i/>
          <w:lang w:val="ru-RU"/>
        </w:rPr>
      </w:pPr>
    </w:p>
    <w:p w:rsidR="00FE79FE" w:rsidRPr="00AD1741" w:rsidRDefault="00FE79FE" w:rsidP="00CD659B">
      <w:pPr>
        <w:spacing w:before="80"/>
        <w:rPr>
          <w:i/>
          <w:lang w:val="ru-RU"/>
        </w:rPr>
      </w:pPr>
    </w:p>
    <w:p w:rsidR="00A71FE5" w:rsidRPr="00AD1741" w:rsidRDefault="00A71FE5" w:rsidP="00CD659B">
      <w:pPr>
        <w:spacing w:before="80"/>
        <w:rPr>
          <w:i/>
          <w:lang w:val="ru-RU"/>
        </w:rPr>
      </w:pPr>
    </w:p>
    <w:p w:rsidR="00CD659B" w:rsidRPr="00AD174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AD174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524EA" w:rsidRPr="00AD1741" w:rsidRDefault="002524EA" w:rsidP="002524EA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AD1741">
        <w:rPr>
          <w:b/>
          <w:bCs/>
          <w:szCs w:val="22"/>
          <w:lang w:val="ru-RU"/>
        </w:rPr>
        <w:lastRenderedPageBreak/>
        <w:t>Предисловие</w:t>
      </w:r>
    </w:p>
    <w:p w:rsidR="002524EA" w:rsidRPr="00AD1741" w:rsidRDefault="002524EA" w:rsidP="002524EA">
      <w:pPr>
        <w:rPr>
          <w:sz w:val="20"/>
          <w:lang w:val="ru-RU"/>
        </w:rPr>
      </w:pPr>
      <w:r w:rsidRPr="00AD1741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524EA" w:rsidRPr="00AD1741" w:rsidRDefault="002524EA" w:rsidP="002524EA">
      <w:pPr>
        <w:rPr>
          <w:sz w:val="20"/>
          <w:lang w:val="ru-RU"/>
        </w:rPr>
      </w:pPr>
      <w:r w:rsidRPr="00AD1741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2524EA" w:rsidRPr="00AD1741" w:rsidRDefault="002524EA" w:rsidP="002524EA">
      <w:pPr>
        <w:spacing w:before="360"/>
        <w:jc w:val="center"/>
        <w:rPr>
          <w:b/>
          <w:bCs/>
          <w:szCs w:val="22"/>
          <w:lang w:val="ru-RU"/>
        </w:rPr>
      </w:pPr>
      <w:r w:rsidRPr="00AD174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524EA" w:rsidRPr="00AD1741" w:rsidRDefault="002524EA" w:rsidP="00B92B5E">
      <w:pPr>
        <w:rPr>
          <w:sz w:val="20"/>
          <w:lang w:val="ru-RU"/>
        </w:rPr>
      </w:pPr>
      <w:r w:rsidRPr="00AD1741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B92B5E" w:rsidRPr="00AD1741">
        <w:rPr>
          <w:sz w:val="20"/>
          <w:lang w:val="ru-RU"/>
        </w:rPr>
        <w:t xml:space="preserve"> 1</w:t>
      </w:r>
      <w:r w:rsidRPr="00AD1741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AD1741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AD1741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524EA" w:rsidRPr="00AD1741" w:rsidRDefault="002524EA" w:rsidP="002524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524EA" w:rsidRPr="00AD1741" w:rsidTr="00D40BEE">
        <w:trPr>
          <w:jc w:val="center"/>
        </w:trPr>
        <w:tc>
          <w:tcPr>
            <w:tcW w:w="8856" w:type="dxa"/>
            <w:gridSpan w:val="2"/>
          </w:tcPr>
          <w:p w:rsidR="002524EA" w:rsidRPr="00AD1741" w:rsidRDefault="002524EA" w:rsidP="00D40BEE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AD1741">
              <w:rPr>
                <w:b/>
                <w:bCs/>
                <w:lang w:val="ru-RU"/>
              </w:rPr>
              <w:t>Серии Рекомендаций МСЭ-R</w:t>
            </w:r>
          </w:p>
          <w:p w:rsidR="002524EA" w:rsidRPr="00AD1741" w:rsidRDefault="002524EA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D1741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AD1741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AD1741">
              <w:rPr>
                <w:sz w:val="18"/>
                <w:szCs w:val="18"/>
                <w:lang w:val="ru-RU"/>
              </w:rPr>
              <w:t>.)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524EA" w:rsidRPr="00AD1741" w:rsidRDefault="002524EA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524EA" w:rsidRPr="00AD1741" w:rsidTr="002524E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524EA" w:rsidRPr="00AD1741" w:rsidTr="002524E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524EA" w:rsidRPr="00AD1741" w:rsidRDefault="002524EA" w:rsidP="0098138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524EA" w:rsidRPr="00AD1741" w:rsidTr="002524E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Фиксированная служба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2524EA" w:rsidRPr="00AD1741" w:rsidRDefault="008D6298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Радиоастрономия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524EA" w:rsidRPr="00AD1741" w:rsidTr="00D40BEE">
        <w:trPr>
          <w:jc w:val="center"/>
        </w:trPr>
        <w:tc>
          <w:tcPr>
            <w:tcW w:w="1188" w:type="dxa"/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524EA" w:rsidRPr="00AD1741" w:rsidTr="002524E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524EA" w:rsidRPr="00AD1741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741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  <w:tcBorders>
              <w:bottom w:val="nil"/>
            </w:tcBorders>
          </w:tcPr>
          <w:p w:rsidR="002524EA" w:rsidRPr="00AD1741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741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524EA" w:rsidRPr="00AD1741" w:rsidTr="002524EA">
        <w:trPr>
          <w:jc w:val="center"/>
        </w:trPr>
        <w:tc>
          <w:tcPr>
            <w:tcW w:w="1188" w:type="dxa"/>
            <w:tcBorders>
              <w:top w:val="nil"/>
              <w:bottom w:val="single" w:sz="12" w:space="0" w:color="000080"/>
            </w:tcBorders>
            <w:shd w:val="clear" w:color="auto" w:fill="F2F2F2" w:themeFill="background1" w:themeFillShade="F2"/>
          </w:tcPr>
          <w:p w:rsidR="002524EA" w:rsidRPr="00AD1741" w:rsidRDefault="002524EA" w:rsidP="00D40BEE">
            <w:pPr>
              <w:spacing w:before="40" w:after="180"/>
              <w:rPr>
                <w:b/>
                <w:bCs/>
                <w:color w:val="000080"/>
                <w:sz w:val="20"/>
                <w:lang w:val="ru-RU"/>
              </w:rPr>
            </w:pPr>
            <w:r w:rsidRPr="00AD1741">
              <w:rPr>
                <w:b/>
                <w:bCs/>
                <w:color w:val="000080"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  <w:bottom w:val="single" w:sz="12" w:space="0" w:color="000080"/>
            </w:tcBorders>
            <w:shd w:val="clear" w:color="auto" w:fill="F2F2F2" w:themeFill="background1" w:themeFillShade="F2"/>
          </w:tcPr>
          <w:p w:rsidR="002524EA" w:rsidRPr="00AD1741" w:rsidRDefault="002524EA" w:rsidP="00981389">
            <w:pPr>
              <w:spacing w:before="40" w:after="18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AD1741">
              <w:rPr>
                <w:b/>
                <w:bCs/>
                <w:color w:val="000080"/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524EA" w:rsidRPr="00AD1741" w:rsidRDefault="002524EA" w:rsidP="002524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524EA" w:rsidRPr="00AD1741" w:rsidTr="00D40BEE">
        <w:trPr>
          <w:jc w:val="center"/>
        </w:trPr>
        <w:tc>
          <w:tcPr>
            <w:tcW w:w="8856" w:type="dxa"/>
          </w:tcPr>
          <w:p w:rsidR="002524EA" w:rsidRPr="00AD1741" w:rsidRDefault="002524EA" w:rsidP="00B92B5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D1741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D1741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81389" w:rsidRPr="00AD1741">
              <w:rPr>
                <w:i/>
                <w:iCs/>
                <w:sz w:val="20"/>
                <w:lang w:val="ru-RU"/>
              </w:rPr>
              <w:t> </w:t>
            </w:r>
            <w:r w:rsidRPr="00AD1741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B92B5E" w:rsidRPr="00AD1741">
              <w:rPr>
                <w:i/>
                <w:iCs/>
                <w:sz w:val="20"/>
                <w:lang w:val="ru-RU"/>
              </w:rPr>
              <w:t xml:space="preserve"> 1</w:t>
            </w:r>
            <w:r w:rsidRPr="00AD1741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2524EA" w:rsidRPr="00AD1741" w:rsidRDefault="002524EA" w:rsidP="00F11C2E">
      <w:pPr>
        <w:spacing w:before="360"/>
        <w:jc w:val="right"/>
        <w:rPr>
          <w:sz w:val="20"/>
          <w:lang w:val="ru-RU"/>
        </w:rPr>
      </w:pPr>
      <w:r w:rsidRPr="00AD1741">
        <w:rPr>
          <w:i/>
          <w:iCs/>
          <w:sz w:val="20"/>
          <w:lang w:val="ru-RU"/>
        </w:rPr>
        <w:t>Электронная публикация</w:t>
      </w:r>
      <w:r w:rsidRPr="00AD1741">
        <w:rPr>
          <w:i/>
          <w:iCs/>
          <w:sz w:val="20"/>
          <w:lang w:val="ru-RU"/>
        </w:rPr>
        <w:br/>
      </w:r>
      <w:r w:rsidRPr="00AD1741">
        <w:rPr>
          <w:sz w:val="20"/>
          <w:lang w:val="ru-RU"/>
        </w:rPr>
        <w:t>Женева, 201</w:t>
      </w:r>
      <w:r w:rsidR="00F11C2E" w:rsidRPr="00AD1741">
        <w:rPr>
          <w:sz w:val="20"/>
          <w:lang w:val="ru-RU"/>
        </w:rPr>
        <w:t>6</w:t>
      </w:r>
      <w:r w:rsidRPr="00AD1741">
        <w:rPr>
          <w:sz w:val="20"/>
          <w:lang w:val="ru-RU"/>
        </w:rPr>
        <w:t xml:space="preserve"> г.</w:t>
      </w:r>
    </w:p>
    <w:p w:rsidR="002524EA" w:rsidRPr="00AD1741" w:rsidRDefault="00754734" w:rsidP="00F11C2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D1741">
        <w:rPr>
          <w:sz w:val="20"/>
          <w:lang w:val="ru-RU"/>
        </w:rPr>
        <w:sym w:font="Symbol" w:char="F0E3"/>
      </w:r>
      <w:r w:rsidRPr="00AD1741">
        <w:rPr>
          <w:sz w:val="20"/>
          <w:lang w:val="ru-RU"/>
        </w:rPr>
        <w:t xml:space="preserve"> ITU </w:t>
      </w:r>
      <w:bookmarkStart w:id="1" w:name="iiannee"/>
      <w:bookmarkEnd w:id="1"/>
      <w:r w:rsidRPr="00AD1741">
        <w:rPr>
          <w:sz w:val="20"/>
          <w:lang w:val="ru-RU"/>
        </w:rPr>
        <w:t>201</w:t>
      </w:r>
      <w:r w:rsidR="00F11C2E" w:rsidRPr="00AD1741">
        <w:rPr>
          <w:sz w:val="20"/>
          <w:lang w:val="ru-RU"/>
        </w:rPr>
        <w:t>6</w:t>
      </w:r>
    </w:p>
    <w:p w:rsidR="00981389" w:rsidRPr="00AD1741" w:rsidRDefault="002524EA" w:rsidP="00981389">
      <w:pPr>
        <w:rPr>
          <w:sz w:val="18"/>
          <w:szCs w:val="18"/>
          <w:lang w:val="ru-RU"/>
        </w:rPr>
      </w:pPr>
      <w:r w:rsidRPr="00AD1741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981389" w:rsidRPr="00AD1741">
        <w:rPr>
          <w:sz w:val="18"/>
          <w:szCs w:val="18"/>
          <w:lang w:val="ru-RU"/>
        </w:rPr>
        <w:t xml:space="preserve"> </w:t>
      </w:r>
    </w:p>
    <w:p w:rsidR="00981389" w:rsidRPr="00AD1741" w:rsidRDefault="00981389" w:rsidP="00981389">
      <w:pPr>
        <w:spacing w:before="160"/>
        <w:rPr>
          <w:i/>
          <w:sz w:val="20"/>
          <w:lang w:val="ru-RU"/>
        </w:rPr>
        <w:sectPr w:rsidR="00981389" w:rsidRPr="00AD174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81389" w:rsidRPr="00AD1741" w:rsidRDefault="00754734" w:rsidP="00754734">
      <w:pPr>
        <w:pStyle w:val="RecNo"/>
        <w:spacing w:before="0"/>
        <w:rPr>
          <w:lang w:val="ru-RU"/>
        </w:rPr>
      </w:pPr>
      <w:bookmarkStart w:id="2" w:name="irecnoe"/>
      <w:bookmarkEnd w:id="2"/>
      <w:r w:rsidRPr="00AD1741">
        <w:rPr>
          <w:lang w:val="ru-RU"/>
        </w:rPr>
        <w:lastRenderedPageBreak/>
        <w:t xml:space="preserve">РЕКОМЕНДАЦИЯ  </w:t>
      </w:r>
      <w:r w:rsidRPr="00AD1741">
        <w:rPr>
          <w:rStyle w:val="href"/>
          <w:lang w:val="ru-RU"/>
        </w:rPr>
        <w:t>МСЭ</w:t>
      </w:r>
      <w:r w:rsidR="00981389" w:rsidRPr="00AD1741">
        <w:rPr>
          <w:rStyle w:val="href"/>
          <w:lang w:val="ru-RU"/>
        </w:rPr>
        <w:t xml:space="preserve">-R  </w:t>
      </w:r>
      <w:r w:rsidRPr="00AD1741">
        <w:rPr>
          <w:rStyle w:val="href"/>
          <w:lang w:val="ru-RU"/>
        </w:rPr>
        <w:t>V.</w:t>
      </w:r>
      <w:r w:rsidR="00362C1C" w:rsidRPr="00AD1741">
        <w:rPr>
          <w:rStyle w:val="href"/>
          <w:lang w:val="ru-RU"/>
        </w:rPr>
        <w:t>573-6</w:t>
      </w:r>
    </w:p>
    <w:p w:rsidR="00362C1C" w:rsidRPr="00AD1741" w:rsidRDefault="00362C1C" w:rsidP="00362C1C">
      <w:pPr>
        <w:pStyle w:val="Rectitle"/>
        <w:rPr>
          <w:lang w:val="ru-RU"/>
        </w:rPr>
      </w:pPr>
      <w:r w:rsidRPr="00AD1741">
        <w:rPr>
          <w:lang w:val="ru-RU" w:eastAsia="zh-CN"/>
        </w:rPr>
        <w:t>Словарь по радиосвязи</w:t>
      </w:r>
    </w:p>
    <w:p w:rsidR="00362C1C" w:rsidRPr="00AD1741" w:rsidRDefault="00362C1C" w:rsidP="00362C1C">
      <w:pPr>
        <w:pStyle w:val="Resdate"/>
        <w:spacing w:before="240"/>
        <w:rPr>
          <w:szCs w:val="24"/>
          <w:lang w:val="ru-RU"/>
        </w:rPr>
      </w:pPr>
      <w:r w:rsidRPr="00AD1741">
        <w:rPr>
          <w:szCs w:val="24"/>
          <w:lang w:val="ru-RU"/>
        </w:rPr>
        <w:t>(1978-1982-1986-1990-2000-2007-2015)</w:t>
      </w:r>
    </w:p>
    <w:p w:rsidR="00362C1C" w:rsidRPr="00AD1741" w:rsidRDefault="00362C1C" w:rsidP="00362C1C">
      <w:pPr>
        <w:pStyle w:val="HeadingSum"/>
        <w:rPr>
          <w:rFonts w:eastAsia="SimSun"/>
          <w:lang w:val="ru-RU"/>
        </w:rPr>
      </w:pPr>
      <w:r w:rsidRPr="00AD1741">
        <w:rPr>
          <w:rFonts w:eastAsia="SimSun"/>
          <w:lang w:val="ru-RU"/>
        </w:rPr>
        <w:t>Сфера применения</w:t>
      </w:r>
    </w:p>
    <w:p w:rsidR="00362C1C" w:rsidRPr="00AD1741" w:rsidRDefault="00362C1C" w:rsidP="00362C1C">
      <w:pPr>
        <w:pStyle w:val="Summary"/>
        <w:spacing w:after="360"/>
        <w:jc w:val="left"/>
        <w:rPr>
          <w:szCs w:val="22"/>
          <w:lang w:val="ru-RU"/>
        </w:rPr>
      </w:pPr>
      <w:r w:rsidRPr="00AD1741">
        <w:rPr>
          <w:rFonts w:eastAsia="SimSun"/>
          <w:lang w:val="ru-RU"/>
        </w:rPr>
        <w:t xml:space="preserve">В настоящей Рекомендации приводится основной материал, относящийся к словарю, содержащему синонимические термины на шести языках, и соответствующие определения. В нее включены термины, содержащиеся в Статье </w:t>
      </w:r>
      <w:r w:rsidRPr="00AD1741">
        <w:rPr>
          <w:rFonts w:eastAsia="SimSun"/>
          <w:b/>
          <w:bCs/>
          <w:lang w:val="ru-RU"/>
        </w:rPr>
        <w:t>1</w:t>
      </w:r>
      <w:r w:rsidRPr="00AD1741">
        <w:rPr>
          <w:rFonts w:eastAsia="SimSun"/>
          <w:lang w:val="ru-RU"/>
        </w:rPr>
        <w:t xml:space="preserve"> Регламента радиосвязи (РР), список которых расширен за счет технических терминов, определенных в текстах МСЭ-R</w:t>
      </w:r>
      <w:r w:rsidRPr="00AD1741">
        <w:rPr>
          <w:szCs w:val="22"/>
          <w:lang w:val="ru-RU"/>
        </w:rPr>
        <w:t>.</w:t>
      </w:r>
    </w:p>
    <w:p w:rsidR="00362C1C" w:rsidRPr="00AD1741" w:rsidRDefault="00362C1C" w:rsidP="00362C1C">
      <w:pPr>
        <w:pStyle w:val="Headingb"/>
        <w:rPr>
          <w:lang w:val="ru-RU"/>
        </w:rPr>
      </w:pPr>
      <w:r w:rsidRPr="00AD1741">
        <w:rPr>
          <w:lang w:val="ru-RU"/>
        </w:rPr>
        <w:t xml:space="preserve">Ключевые слова </w:t>
      </w:r>
    </w:p>
    <w:p w:rsidR="00362C1C" w:rsidRPr="00AD1741" w:rsidRDefault="00362C1C" w:rsidP="00362C1C">
      <w:pPr>
        <w:rPr>
          <w:lang w:val="ru-RU" w:eastAsia="ja-JP"/>
        </w:rPr>
      </w:pPr>
      <w:r w:rsidRPr="00AD1741">
        <w:rPr>
          <w:lang w:val="ru-RU" w:eastAsia="ja-JP"/>
        </w:rPr>
        <w:t xml:space="preserve">Словарь по радиосвязи, Регламент радиосвязи </w:t>
      </w:r>
    </w:p>
    <w:p w:rsidR="00362C1C" w:rsidRPr="00AD1741" w:rsidRDefault="00362C1C" w:rsidP="00362C1C">
      <w:pPr>
        <w:pStyle w:val="Headingb"/>
        <w:rPr>
          <w:lang w:val="ru-RU"/>
        </w:rPr>
      </w:pPr>
      <w:r w:rsidRPr="00AD1741">
        <w:rPr>
          <w:lang w:val="ru-RU"/>
        </w:rPr>
        <w:t xml:space="preserve">Соответствующие Рекомендации МСЭ </w:t>
      </w:r>
    </w:p>
    <w:p w:rsidR="00362C1C" w:rsidRPr="00AD1741" w:rsidRDefault="00362C1C" w:rsidP="00362C1C">
      <w:pPr>
        <w:ind w:left="3402" w:hanging="3402"/>
        <w:rPr>
          <w:lang w:val="ru-RU"/>
        </w:rPr>
      </w:pPr>
      <w:r w:rsidRPr="00AD1741">
        <w:rPr>
          <w:lang w:val="ru-RU"/>
        </w:rPr>
        <w:t>Рекомендация МСЭ-R V.430-4</w:t>
      </w:r>
      <w:r w:rsidRPr="00AD1741">
        <w:rPr>
          <w:lang w:val="ru-RU"/>
        </w:rPr>
        <w:tab/>
        <w:t>Использование международной системы единиц (СИ)</w:t>
      </w:r>
      <w:bookmarkStart w:id="3" w:name="_GoBack"/>
      <w:bookmarkEnd w:id="3"/>
    </w:p>
    <w:p w:rsidR="00362C1C" w:rsidRPr="00AD1741" w:rsidRDefault="00362C1C" w:rsidP="00362C1C">
      <w:pPr>
        <w:ind w:left="3402" w:hanging="3402"/>
        <w:rPr>
          <w:lang w:val="ru-RU"/>
        </w:rPr>
      </w:pPr>
      <w:r w:rsidRPr="00AD1741">
        <w:rPr>
          <w:lang w:val="ru-RU"/>
        </w:rPr>
        <w:t>Рекомендация МСЭ-R V.431-8</w:t>
      </w:r>
      <w:r w:rsidRPr="00AD1741">
        <w:rPr>
          <w:lang w:val="ru-RU"/>
        </w:rPr>
        <w:tab/>
        <w:t>Номенклатура диапазонов частот и длин волн, используемых в электросвязи</w:t>
      </w:r>
    </w:p>
    <w:p w:rsidR="00362C1C" w:rsidRPr="00AD1741" w:rsidRDefault="00362C1C" w:rsidP="00362C1C">
      <w:pPr>
        <w:ind w:left="3402" w:hanging="3402"/>
        <w:rPr>
          <w:lang w:val="ru-RU"/>
        </w:rPr>
      </w:pPr>
      <w:r w:rsidRPr="00AD1741">
        <w:rPr>
          <w:lang w:val="ru-RU"/>
        </w:rPr>
        <w:t>Рекомендация МСЭ-R V.574-5</w:t>
      </w:r>
      <w:r w:rsidRPr="00AD1741">
        <w:rPr>
          <w:lang w:val="ru-RU"/>
        </w:rPr>
        <w:tab/>
        <w:t>Использование децибела и непера в электросвязи</w:t>
      </w:r>
    </w:p>
    <w:p w:rsidR="00362C1C" w:rsidRPr="00AD1741" w:rsidRDefault="00362C1C" w:rsidP="00362C1C">
      <w:pPr>
        <w:ind w:left="3402" w:hanging="3402"/>
        <w:rPr>
          <w:lang w:val="ru-RU"/>
        </w:rPr>
      </w:pPr>
      <w:r w:rsidRPr="00AD1741">
        <w:rPr>
          <w:lang w:val="ru-RU"/>
        </w:rPr>
        <w:t>Рекомендация МСЭ-R V.665-3</w:t>
      </w:r>
      <w:r w:rsidRPr="00AD1741">
        <w:rPr>
          <w:lang w:val="ru-RU"/>
        </w:rPr>
        <w:tab/>
        <w:t xml:space="preserve">Единица интенсивности трафика </w:t>
      </w:r>
    </w:p>
    <w:p w:rsidR="00362C1C" w:rsidRPr="00AD1741" w:rsidRDefault="00362C1C" w:rsidP="00362C1C">
      <w:pPr>
        <w:pStyle w:val="Normalaftertitle"/>
        <w:rPr>
          <w:rFonts w:eastAsia="SimSun"/>
          <w:lang w:val="ru-RU"/>
        </w:rPr>
      </w:pPr>
      <w:r w:rsidRPr="00AD1741">
        <w:rPr>
          <w:rFonts w:eastAsia="SimSun"/>
          <w:lang w:val="ru-RU"/>
        </w:rPr>
        <w:t>Ассамблея радиосвязи МСЭ,</w:t>
      </w:r>
    </w:p>
    <w:p w:rsidR="00362C1C" w:rsidRPr="00AD1741" w:rsidRDefault="00362C1C" w:rsidP="00362C1C">
      <w:pPr>
        <w:pStyle w:val="Call"/>
        <w:rPr>
          <w:rFonts w:eastAsia="SimSun"/>
          <w:lang w:val="ru-RU"/>
        </w:rPr>
      </w:pPr>
      <w:r w:rsidRPr="00AD1741">
        <w:rPr>
          <w:rFonts w:eastAsia="SimSun"/>
          <w:lang w:val="ru-RU"/>
        </w:rPr>
        <w:t>учитывая</w:t>
      </w:r>
      <w:r w:rsidRPr="00AD1741">
        <w:rPr>
          <w:rFonts w:eastAsia="SimSun"/>
          <w:i w:val="0"/>
          <w:iCs/>
          <w:lang w:val="ru-RU"/>
        </w:rPr>
        <w:t>,</w:t>
      </w:r>
    </w:p>
    <w:p w:rsidR="00362C1C" w:rsidRPr="00AD1741" w:rsidRDefault="00362C1C" w:rsidP="00362C1C">
      <w:pPr>
        <w:rPr>
          <w:rFonts w:eastAsia="SimSun"/>
          <w:lang w:val="ru-RU"/>
        </w:rPr>
      </w:pPr>
      <w:r w:rsidRPr="00AD1741">
        <w:rPr>
          <w:rFonts w:eastAsia="SimSun"/>
          <w:i/>
          <w:iCs/>
          <w:lang w:val="ru-RU"/>
        </w:rPr>
        <w:t>a)</w:t>
      </w:r>
      <w:r w:rsidRPr="00AD1741">
        <w:rPr>
          <w:rFonts w:eastAsia="SimSun"/>
          <w:lang w:val="ru-RU"/>
        </w:rPr>
        <w:tab/>
        <w:t xml:space="preserve">что Статья </w:t>
      </w:r>
      <w:r w:rsidRPr="00AD1741">
        <w:rPr>
          <w:rFonts w:eastAsia="SimSun"/>
          <w:b/>
          <w:bCs/>
          <w:lang w:val="ru-RU"/>
        </w:rPr>
        <w:t>1</w:t>
      </w:r>
      <w:r w:rsidRPr="00AD1741">
        <w:rPr>
          <w:rFonts w:eastAsia="SimSun"/>
          <w:lang w:val="ru-RU"/>
        </w:rPr>
        <w:t xml:space="preserve"> Регламента радиосвязи (РР) содержит определения терминов для регламентарных целей;</w:t>
      </w:r>
    </w:p>
    <w:p w:rsidR="00362C1C" w:rsidRPr="00AD1741" w:rsidRDefault="00362C1C" w:rsidP="00362C1C">
      <w:pPr>
        <w:rPr>
          <w:rFonts w:eastAsia="SimSun"/>
          <w:lang w:val="ru-RU"/>
        </w:rPr>
      </w:pPr>
      <w:r w:rsidRPr="00AD1741">
        <w:rPr>
          <w:rFonts w:eastAsia="SimSun"/>
          <w:i/>
          <w:iCs/>
          <w:lang w:val="ru-RU"/>
        </w:rPr>
        <w:t>b)</w:t>
      </w:r>
      <w:r w:rsidRPr="00AD1741">
        <w:rPr>
          <w:rFonts w:eastAsia="SimSun"/>
          <w:lang w:val="ru-RU"/>
        </w:rPr>
        <w:tab/>
        <w:t xml:space="preserve">что исследовательские комиссии по радиосвязи испытывают необходимость в разработке определений технических терминов, которые отсутствуют в Статье </w:t>
      </w:r>
      <w:r w:rsidRPr="00AD1741">
        <w:rPr>
          <w:rFonts w:eastAsia="SimSun"/>
          <w:b/>
          <w:bCs/>
          <w:lang w:val="ru-RU"/>
        </w:rPr>
        <w:t>1</w:t>
      </w:r>
      <w:r w:rsidRPr="00AD1741">
        <w:rPr>
          <w:rFonts w:eastAsia="SimSun"/>
          <w:lang w:val="ru-RU"/>
        </w:rPr>
        <w:t xml:space="preserve"> РР;</w:t>
      </w:r>
    </w:p>
    <w:p w:rsidR="00362C1C" w:rsidRPr="00AD1741" w:rsidRDefault="00362C1C" w:rsidP="00362C1C">
      <w:pPr>
        <w:rPr>
          <w:szCs w:val="24"/>
          <w:lang w:val="ru-RU"/>
        </w:rPr>
      </w:pPr>
      <w:r w:rsidRPr="00AD1741">
        <w:rPr>
          <w:rFonts w:eastAsia="SimSun"/>
          <w:i/>
          <w:iCs/>
          <w:lang w:val="ru-RU"/>
        </w:rPr>
        <w:t>c)</w:t>
      </w:r>
      <w:r w:rsidRPr="00AD1741">
        <w:rPr>
          <w:rFonts w:eastAsia="SimSun"/>
          <w:lang w:val="ru-RU"/>
        </w:rPr>
        <w:tab/>
        <w:t>что некоторые из этих терминов и определений, разработанных исследовательскими комиссиями по радиосвязи, целесообразно было бы шире использовать в МСЭ-R</w:t>
      </w:r>
      <w:r w:rsidRPr="00AD1741">
        <w:rPr>
          <w:szCs w:val="24"/>
          <w:lang w:val="ru-RU"/>
        </w:rPr>
        <w:t>,</w:t>
      </w:r>
    </w:p>
    <w:p w:rsidR="00362C1C" w:rsidRPr="00AD1741" w:rsidRDefault="00362C1C" w:rsidP="00362C1C">
      <w:pPr>
        <w:pStyle w:val="Call"/>
        <w:rPr>
          <w:lang w:val="ru-RU"/>
        </w:rPr>
      </w:pPr>
      <w:r w:rsidRPr="00AD1741">
        <w:rPr>
          <w:rFonts w:eastAsia="SimSun"/>
          <w:lang w:val="ru-RU"/>
        </w:rPr>
        <w:t>рекомендует</w:t>
      </w:r>
      <w:r w:rsidRPr="00AD1741">
        <w:rPr>
          <w:rFonts w:eastAsia="SimSun"/>
          <w:i w:val="0"/>
          <w:iCs/>
          <w:lang w:val="ru-RU"/>
        </w:rPr>
        <w:t>,</w:t>
      </w:r>
    </w:p>
    <w:p w:rsidR="00362C1C" w:rsidRPr="00AD1741" w:rsidRDefault="00362C1C" w:rsidP="00362C1C">
      <w:pPr>
        <w:rPr>
          <w:szCs w:val="24"/>
          <w:lang w:val="ru-RU"/>
        </w:rPr>
      </w:pPr>
      <w:r w:rsidRPr="00AD1741">
        <w:rPr>
          <w:b/>
          <w:bCs/>
          <w:szCs w:val="24"/>
          <w:lang w:val="ru-RU"/>
        </w:rPr>
        <w:t>1</w:t>
      </w:r>
      <w:r w:rsidRPr="00AD1741">
        <w:rPr>
          <w:szCs w:val="24"/>
          <w:lang w:val="ru-RU"/>
        </w:rPr>
        <w:tab/>
      </w:r>
      <w:r w:rsidRPr="00AD1741">
        <w:rPr>
          <w:rFonts w:eastAsia="SimSun"/>
          <w:lang w:val="ru-RU"/>
        </w:rPr>
        <w:t xml:space="preserve">чтобы термины, перечисленные в Статье </w:t>
      </w:r>
      <w:r w:rsidRPr="00AD1741">
        <w:rPr>
          <w:rFonts w:eastAsia="SimSun"/>
          <w:b/>
          <w:bCs/>
          <w:lang w:val="ru-RU"/>
        </w:rPr>
        <w:t>1</w:t>
      </w:r>
      <w:r w:rsidRPr="00AD1741">
        <w:rPr>
          <w:rFonts w:eastAsia="SimSun"/>
          <w:lang w:val="ru-RU"/>
        </w:rPr>
        <w:t xml:space="preserve"> РР, и термины, разработанные исследовательскими комиссиями по радиосвязи, использовались как можно шире со значением, придаваемым им в соответствующем определении</w:t>
      </w:r>
      <w:r w:rsidRPr="00AD1741">
        <w:rPr>
          <w:szCs w:val="24"/>
          <w:lang w:val="ru-RU"/>
        </w:rPr>
        <w:t>;</w:t>
      </w:r>
    </w:p>
    <w:p w:rsidR="00362C1C" w:rsidRPr="00AD1741" w:rsidRDefault="00362C1C" w:rsidP="00362C1C">
      <w:pPr>
        <w:rPr>
          <w:lang w:val="ru-RU"/>
        </w:rPr>
      </w:pPr>
      <w:r w:rsidRPr="00AD1741">
        <w:rPr>
          <w:b/>
          <w:bCs/>
          <w:lang w:val="ru-RU"/>
        </w:rPr>
        <w:t>2</w:t>
      </w:r>
      <w:r w:rsidRPr="00AD1741">
        <w:rPr>
          <w:lang w:val="ru-RU"/>
        </w:rPr>
        <w:tab/>
        <w:t xml:space="preserve">чтобы </w:t>
      </w:r>
      <w:r w:rsidRPr="00AD1741">
        <w:rPr>
          <w:rFonts w:eastAsia="SimSun"/>
          <w:szCs w:val="22"/>
          <w:lang w:val="ru-RU"/>
        </w:rPr>
        <w:t>в случае возникновения трудностей при использовании какого-либо из терминов со значением, приведенным в соответствующем определении, исследовательские комиссии передавали в Координационный комитет по терминологии (ККТ) предложения по пересмотру или другому применению соответствующего термина с представлением соответствующего обоснования</w:t>
      </w:r>
      <w:r w:rsidRPr="00AD1741">
        <w:rPr>
          <w:szCs w:val="22"/>
          <w:lang w:val="ru-RU"/>
        </w:rPr>
        <w:t>;</w:t>
      </w:r>
    </w:p>
    <w:p w:rsidR="00362C1C" w:rsidRPr="00AD1741" w:rsidRDefault="00362C1C" w:rsidP="00362C1C">
      <w:pPr>
        <w:rPr>
          <w:lang w:val="ru-RU"/>
        </w:rPr>
      </w:pPr>
      <w:r w:rsidRPr="00AD1741">
        <w:rPr>
          <w:b/>
          <w:bCs/>
          <w:lang w:val="ru-RU"/>
        </w:rPr>
        <w:t>3</w:t>
      </w:r>
      <w:r w:rsidRPr="00AD1741">
        <w:rPr>
          <w:lang w:val="ru-RU"/>
        </w:rPr>
        <w:tab/>
      </w:r>
      <w:r w:rsidRPr="00AD1741">
        <w:rPr>
          <w:szCs w:val="22"/>
          <w:lang w:val="ru-RU"/>
        </w:rPr>
        <w:t xml:space="preserve">чтобы в схемах, предназначенных для международного использования в области электросвязи, администрации и признанные эксплуатационные организации, а также Бюро радиосвязи использовали графические обозначения для схем, приведенные в международных стандартах Международной электротехнической комиссии (МЭК) серии </w:t>
      </w:r>
      <w:r w:rsidRPr="00AD1741">
        <w:rPr>
          <w:lang w:val="ru-RU"/>
        </w:rPr>
        <w:t>МЭК 60617</w:t>
      </w:r>
      <w:r w:rsidRPr="00AD1741">
        <w:rPr>
          <w:szCs w:val="22"/>
          <w:lang w:val="ru-RU"/>
        </w:rPr>
        <w:t xml:space="preserve">, и соблюдали правила подготовки документов и обозначения элементов, изложенные в международных стандартах серии </w:t>
      </w:r>
      <w:r w:rsidRPr="00AD1741">
        <w:rPr>
          <w:lang w:val="ru-RU"/>
        </w:rPr>
        <w:t xml:space="preserve">МЭК 61082 и серии МЭК 61346 </w:t>
      </w:r>
      <w:r w:rsidRPr="00AD1741">
        <w:rPr>
          <w:szCs w:val="22"/>
          <w:lang w:val="ru-RU"/>
        </w:rPr>
        <w:t>Администрациям, желающим использовать обозначения на оборудовании, следует обращаться к международным стандартам серии МЭК</w:t>
      </w:r>
      <w:r w:rsidRPr="00AD1741">
        <w:rPr>
          <w:lang w:val="ru-RU"/>
        </w:rPr>
        <w:t xml:space="preserve"> 60417;</w:t>
      </w:r>
    </w:p>
    <w:p w:rsidR="00B45ABB" w:rsidRPr="00AD1741" w:rsidRDefault="00B45A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r w:rsidRPr="00AD1741">
        <w:rPr>
          <w:b/>
          <w:bCs/>
          <w:lang w:val="ru-RU"/>
        </w:rPr>
        <w:br w:type="page"/>
      </w:r>
    </w:p>
    <w:p w:rsidR="00362C1C" w:rsidRPr="00AD1741" w:rsidRDefault="00362C1C" w:rsidP="00362C1C">
      <w:pPr>
        <w:keepNext/>
        <w:keepLines/>
        <w:rPr>
          <w:lang w:val="ru-RU"/>
        </w:rPr>
      </w:pPr>
      <w:r w:rsidRPr="00AD1741">
        <w:rPr>
          <w:b/>
          <w:bCs/>
          <w:lang w:val="ru-RU"/>
        </w:rPr>
        <w:lastRenderedPageBreak/>
        <w:t>4</w:t>
      </w:r>
      <w:r w:rsidRPr="00AD1741">
        <w:rPr>
          <w:lang w:val="ru-RU"/>
        </w:rPr>
        <w:tab/>
      </w:r>
      <w:r w:rsidRPr="00AD1741">
        <w:rPr>
          <w:szCs w:val="22"/>
          <w:lang w:val="ru-RU"/>
        </w:rPr>
        <w:t>чтобы в отношении использования аббревиатур в текстах МСЭ принимались во внимание следующие руководящие принципы</w:t>
      </w:r>
      <w:r w:rsidRPr="00AD1741">
        <w:rPr>
          <w:lang w:val="ru-RU"/>
        </w:rPr>
        <w:t>:</w:t>
      </w:r>
    </w:p>
    <w:p w:rsidR="00362C1C" w:rsidRPr="00AD1741" w:rsidRDefault="00362C1C" w:rsidP="00362C1C">
      <w:pPr>
        <w:pStyle w:val="enumlev1"/>
        <w:rPr>
          <w:lang w:val="ru-RU"/>
        </w:rPr>
      </w:pPr>
      <w:r w:rsidRPr="00AD1741">
        <w:rPr>
          <w:lang w:val="ru-RU"/>
        </w:rPr>
        <w:t>–</w:t>
      </w:r>
      <w:r w:rsidRPr="00AD1741">
        <w:rPr>
          <w:lang w:val="ru-RU"/>
        </w:rPr>
        <w:tab/>
        <w:t>Не следует использовать аббревиатуры в заголовках.</w:t>
      </w:r>
    </w:p>
    <w:p w:rsidR="00362C1C" w:rsidRPr="00AD1741" w:rsidRDefault="00362C1C" w:rsidP="00362C1C">
      <w:pPr>
        <w:pStyle w:val="enumlev1"/>
        <w:rPr>
          <w:lang w:val="ru-RU"/>
        </w:rPr>
      </w:pPr>
      <w:r w:rsidRPr="00AD1741">
        <w:rPr>
          <w:lang w:val="ru-RU"/>
        </w:rPr>
        <w:t>–</w:t>
      </w:r>
      <w:r w:rsidRPr="00AD1741">
        <w:rPr>
          <w:lang w:val="ru-RU"/>
        </w:rPr>
        <w:tab/>
        <w:t>Использование специальных для какого-либо текста аббревиатур должно ограничиваться случаями, когда они упрощают чтение текста, т. е. когда аббревиатура может быть употреблена несколько раз в одном и том же тексте или используется в таблице или диаграмме.</w:t>
      </w:r>
    </w:p>
    <w:p w:rsidR="00362C1C" w:rsidRPr="00AD1741" w:rsidRDefault="00362C1C" w:rsidP="00362C1C">
      <w:pPr>
        <w:pStyle w:val="enumlev1"/>
        <w:rPr>
          <w:lang w:val="ru-RU"/>
        </w:rPr>
      </w:pPr>
      <w:r w:rsidRPr="00AD1741">
        <w:rPr>
          <w:lang w:val="ru-RU"/>
        </w:rPr>
        <w:t>–</w:t>
      </w:r>
      <w:r w:rsidRPr="00AD1741">
        <w:rPr>
          <w:lang w:val="ru-RU"/>
        </w:rPr>
        <w:tab/>
        <w:t>В каждом тексте значение любой аббревиатуры должно приводиться при первом ее появлении; кроме того, значение используемых в тексте аббревиатур должно быть воспроизведено в алфавитном перечне аббревиатур или в пояснении к таблицам или диаграммам.</w:t>
      </w:r>
    </w:p>
    <w:p w:rsidR="00362C1C" w:rsidRPr="00AD1741" w:rsidRDefault="00362C1C" w:rsidP="00362C1C">
      <w:pPr>
        <w:pStyle w:val="enumlev1"/>
        <w:rPr>
          <w:lang w:val="ru-RU"/>
        </w:rPr>
      </w:pPr>
      <w:r w:rsidRPr="00AD1741">
        <w:rPr>
          <w:lang w:val="ru-RU"/>
        </w:rPr>
        <w:t>–</w:t>
      </w:r>
      <w:r w:rsidRPr="00AD1741">
        <w:rPr>
          <w:lang w:val="ru-RU"/>
        </w:rPr>
        <w:tab/>
        <w:t>По мере возможности, на различных рабочих языках должны использоваться одни и те же аббревиатуры, в особенности в случаях специальных аббревиатур, упомянутых во втором абзаце, выше.</w:t>
      </w:r>
    </w:p>
    <w:p w:rsidR="00362C1C" w:rsidRPr="00AD1741" w:rsidRDefault="00362C1C" w:rsidP="00362C1C">
      <w:pPr>
        <w:pStyle w:val="enumlev1"/>
        <w:rPr>
          <w:lang w:val="ru-RU"/>
        </w:rPr>
      </w:pPr>
      <w:r w:rsidRPr="00AD1741">
        <w:rPr>
          <w:lang w:val="ru-RU"/>
        </w:rPr>
        <w:t>–</w:t>
      </w:r>
      <w:r w:rsidRPr="00AD1741">
        <w:rPr>
          <w:lang w:val="ru-RU"/>
        </w:rPr>
        <w:tab/>
        <w:t>Следует избегать использования аббревиатур, имеющих менее трех знаков, которые могут стать источником недоразумений;</w:t>
      </w:r>
    </w:p>
    <w:p w:rsidR="00362C1C" w:rsidRPr="00AD1741" w:rsidRDefault="00362C1C" w:rsidP="00362C1C">
      <w:pPr>
        <w:rPr>
          <w:lang w:val="ru-RU"/>
        </w:rPr>
      </w:pPr>
      <w:r w:rsidRPr="00AD1741">
        <w:rPr>
          <w:lang w:val="ru-RU"/>
        </w:rPr>
        <w:t>5</w:t>
      </w:r>
      <w:r w:rsidRPr="00AD1741">
        <w:rPr>
          <w:lang w:val="ru-RU"/>
        </w:rPr>
        <w:tab/>
        <w:t xml:space="preserve">использовать </w:t>
      </w:r>
      <w:r w:rsidRPr="00AD1741">
        <w:rPr>
          <w:rFonts w:eastAsia="SimSun"/>
          <w:lang w:val="ru-RU"/>
        </w:rPr>
        <w:t xml:space="preserve">полный перечень терминов и их определений, который представлен по адресу: </w:t>
      </w:r>
      <w:hyperlink r:id="rId14" w:history="1">
        <w:r w:rsidRPr="00AD1741">
          <w:rPr>
            <w:rStyle w:val="Hyperlink"/>
            <w:szCs w:val="22"/>
            <w:lang w:val="ru-RU"/>
          </w:rPr>
          <w:t>http://www.itu.int/ITU-R/go/terminology-database</w:t>
        </w:r>
      </w:hyperlink>
      <w:r w:rsidRPr="00AD1741">
        <w:rPr>
          <w:lang w:val="ru-RU"/>
        </w:rPr>
        <w:t>.</w:t>
      </w:r>
    </w:p>
    <w:p w:rsidR="00362C1C" w:rsidRPr="00AD1741" w:rsidRDefault="00362C1C" w:rsidP="00362C1C">
      <w:pPr>
        <w:spacing w:before="720"/>
        <w:jc w:val="center"/>
        <w:rPr>
          <w:lang w:val="ru-RU"/>
        </w:rPr>
      </w:pPr>
      <w:r w:rsidRPr="00AD1741">
        <w:rPr>
          <w:lang w:val="ru-RU"/>
        </w:rPr>
        <w:t>______________</w:t>
      </w:r>
    </w:p>
    <w:p w:rsidR="00934ED7" w:rsidRPr="00AD1741" w:rsidRDefault="00934ED7" w:rsidP="00981389">
      <w:pPr>
        <w:pStyle w:val="AppendixNoTitle"/>
        <w:rPr>
          <w:lang w:val="ru-RU"/>
        </w:rPr>
      </w:pPr>
    </w:p>
    <w:sectPr w:rsidR="00934ED7" w:rsidRPr="00AD1741" w:rsidSect="00981389">
      <w:headerReference w:type="even" r:id="rId15"/>
      <w:headerReference w:type="default" r:id="rId16"/>
      <w:headerReference w:type="first" r:id="rId1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6147206" wp14:editId="696730E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89" w:rsidRPr="00981389" w:rsidRDefault="00981389" w:rsidP="00981389">
    <w:pPr>
      <w:pStyle w:val="Header"/>
      <w:jc w:val="left"/>
      <w:rPr>
        <w:lang w:val="en-US"/>
      </w:rPr>
    </w:pPr>
    <w:r w:rsidRPr="001D248B">
      <w:rPr>
        <w:rStyle w:val="PageNumber"/>
        <w:b/>
        <w:bCs/>
      </w:rPr>
      <w:fldChar w:fldCharType="begin"/>
    </w:r>
    <w:r w:rsidRPr="001D248B">
      <w:rPr>
        <w:rStyle w:val="PageNumber"/>
        <w:b/>
        <w:bCs/>
        <w:lang w:val="en-US"/>
      </w:rPr>
      <w:instrText xml:space="preserve"> PAGE </w:instrText>
    </w:r>
    <w:r w:rsidRPr="001D248B">
      <w:rPr>
        <w:rStyle w:val="PageNumber"/>
        <w:b/>
        <w:bCs/>
      </w:rPr>
      <w:fldChar w:fldCharType="separate"/>
    </w:r>
    <w:r w:rsidR="009D6C10">
      <w:rPr>
        <w:rStyle w:val="PageNumber"/>
        <w:b/>
        <w:bCs/>
        <w:noProof/>
        <w:lang w:val="en-US"/>
      </w:rPr>
      <w:t>ii</w:t>
    </w:r>
    <w:r w:rsidRPr="001D248B"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D6C10">
      <w:rPr>
        <w:b/>
        <w:bCs/>
        <w:noProof/>
        <w:szCs w:val="22"/>
        <w:lang w:val="en-US"/>
      </w:rPr>
      <w:t>МСЭ-R  V.573-6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89" w:rsidRDefault="00981389">
    <w:pPr>
      <w:pStyle w:val="Header"/>
    </w:pPr>
    <w:r>
      <w:tab/>
    </w:r>
    <w:fldSimple w:instr=" DOCPROPERTY &quot;Header&quot; \* MERGEFORMAT ">
      <w:r w:rsidR="009D6C10" w:rsidRPr="009D6C1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D6C10">
      <w:rPr>
        <w:b/>
        <w:bCs/>
        <w:noProof/>
      </w:rPr>
      <w:t>МСЭ-R  V.573-6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54734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2E5C15" w:rsidP="00B45ABB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9D6C10">
      <w:rPr>
        <w:rStyle w:val="PageNumber"/>
        <w:b/>
        <w:bCs/>
        <w:noProof/>
        <w:szCs w:val="22"/>
      </w:rPr>
      <w:t>2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</w:t>
    </w:r>
    <w:r w:rsidR="00B45ABB">
      <w:rPr>
        <w:b/>
        <w:bCs/>
        <w:noProof/>
        <w:szCs w:val="22"/>
        <w:lang w:val="en-US"/>
      </w:rPr>
      <w:t>V.573-6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2E5C15" w:rsidP="007E671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BS.1548-2</w:t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2524EA">
      <w:rPr>
        <w:rStyle w:val="PageNumber"/>
        <w:b/>
        <w:bCs/>
        <w:noProof/>
        <w:szCs w:val="22"/>
      </w:rPr>
      <w:t>3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981389" w:rsidRDefault="00981389" w:rsidP="00981389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</w:t>
    </w:r>
    <w:r w:rsidRPr="00981389"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981389">
      <w:rPr>
        <w:b/>
        <w:bCs/>
        <w:szCs w:val="22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D6C10">
      <w:rPr>
        <w:b/>
        <w:bCs/>
        <w:noProof/>
        <w:szCs w:val="22"/>
        <w:lang w:val="en-US"/>
      </w:rPr>
      <w:t>МСЭ-R  V.573-6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D6C10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01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D407F"/>
    <w:rsid w:val="002058CE"/>
    <w:rsid w:val="002165F1"/>
    <w:rsid w:val="00231B35"/>
    <w:rsid w:val="002524EA"/>
    <w:rsid w:val="00276D21"/>
    <w:rsid w:val="0028130B"/>
    <w:rsid w:val="00296D7F"/>
    <w:rsid w:val="002B3CF6"/>
    <w:rsid w:val="002C768A"/>
    <w:rsid w:val="002D76C4"/>
    <w:rsid w:val="002E5C15"/>
    <w:rsid w:val="002F43B1"/>
    <w:rsid w:val="002F5199"/>
    <w:rsid w:val="00305A41"/>
    <w:rsid w:val="00356B5D"/>
    <w:rsid w:val="00362C1C"/>
    <w:rsid w:val="003646F2"/>
    <w:rsid w:val="00373311"/>
    <w:rsid w:val="003C38BA"/>
    <w:rsid w:val="0040247C"/>
    <w:rsid w:val="00420DFD"/>
    <w:rsid w:val="00437A76"/>
    <w:rsid w:val="00467C4F"/>
    <w:rsid w:val="00470E28"/>
    <w:rsid w:val="004934C5"/>
    <w:rsid w:val="004E1CBD"/>
    <w:rsid w:val="0055320A"/>
    <w:rsid w:val="005561A1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C6A57"/>
    <w:rsid w:val="006E1131"/>
    <w:rsid w:val="006E2037"/>
    <w:rsid w:val="006E6199"/>
    <w:rsid w:val="00712870"/>
    <w:rsid w:val="00743D85"/>
    <w:rsid w:val="00753CF4"/>
    <w:rsid w:val="00754734"/>
    <w:rsid w:val="007565CC"/>
    <w:rsid w:val="00763B9A"/>
    <w:rsid w:val="00771723"/>
    <w:rsid w:val="007A6AA8"/>
    <w:rsid w:val="008310C9"/>
    <w:rsid w:val="00835AB5"/>
    <w:rsid w:val="00853CC5"/>
    <w:rsid w:val="00870848"/>
    <w:rsid w:val="008C7848"/>
    <w:rsid w:val="008D6298"/>
    <w:rsid w:val="00906589"/>
    <w:rsid w:val="00906AD6"/>
    <w:rsid w:val="00917AF2"/>
    <w:rsid w:val="0092418A"/>
    <w:rsid w:val="00934ED7"/>
    <w:rsid w:val="009543C3"/>
    <w:rsid w:val="00966E1B"/>
    <w:rsid w:val="00973C07"/>
    <w:rsid w:val="00981389"/>
    <w:rsid w:val="009947C0"/>
    <w:rsid w:val="009D6C1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D1741"/>
    <w:rsid w:val="00AF302B"/>
    <w:rsid w:val="00B033C8"/>
    <w:rsid w:val="00B07B83"/>
    <w:rsid w:val="00B14695"/>
    <w:rsid w:val="00B21F1F"/>
    <w:rsid w:val="00B33425"/>
    <w:rsid w:val="00B44E24"/>
    <w:rsid w:val="00B45ABB"/>
    <w:rsid w:val="00B54ECC"/>
    <w:rsid w:val="00B714F3"/>
    <w:rsid w:val="00B87B6B"/>
    <w:rsid w:val="00B92B5E"/>
    <w:rsid w:val="00BB283C"/>
    <w:rsid w:val="00BC5D77"/>
    <w:rsid w:val="00BF0366"/>
    <w:rsid w:val="00BF487A"/>
    <w:rsid w:val="00C46BD9"/>
    <w:rsid w:val="00C55258"/>
    <w:rsid w:val="00C62ADE"/>
    <w:rsid w:val="00C73560"/>
    <w:rsid w:val="00CB0F14"/>
    <w:rsid w:val="00CD659B"/>
    <w:rsid w:val="00CE0A43"/>
    <w:rsid w:val="00D54BEC"/>
    <w:rsid w:val="00D83556"/>
    <w:rsid w:val="00D95C54"/>
    <w:rsid w:val="00DF4176"/>
    <w:rsid w:val="00E17240"/>
    <w:rsid w:val="00E4322C"/>
    <w:rsid w:val="00E74595"/>
    <w:rsid w:val="00EB7C57"/>
    <w:rsid w:val="00EC34A4"/>
    <w:rsid w:val="00ED2695"/>
    <w:rsid w:val="00EE148E"/>
    <w:rsid w:val="00F074C2"/>
    <w:rsid w:val="00F11C2E"/>
    <w:rsid w:val="00F30C9B"/>
    <w:rsid w:val="00F354B1"/>
    <w:rsid w:val="00F44B08"/>
    <w:rsid w:val="00F67DDE"/>
    <w:rsid w:val="00F76900"/>
    <w:rsid w:val="00F93BDC"/>
    <w:rsid w:val="00FA1C0E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06D387DB-C7F0-4333-AFC5-F8C5AA0C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B5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92B5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92B5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92B5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92B5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92B5E"/>
    <w:pPr>
      <w:outlineLvl w:val="4"/>
    </w:pPr>
  </w:style>
  <w:style w:type="paragraph" w:styleId="Heading6">
    <w:name w:val="heading 6"/>
    <w:basedOn w:val="Heading4"/>
    <w:next w:val="Normal"/>
    <w:qFormat/>
    <w:rsid w:val="00B92B5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92B5E"/>
    <w:pPr>
      <w:outlineLvl w:val="6"/>
    </w:pPr>
  </w:style>
  <w:style w:type="paragraph" w:styleId="Heading8">
    <w:name w:val="heading 8"/>
    <w:basedOn w:val="Heading6"/>
    <w:next w:val="Normal"/>
    <w:qFormat/>
    <w:rsid w:val="00B92B5E"/>
    <w:pPr>
      <w:outlineLvl w:val="7"/>
    </w:pPr>
  </w:style>
  <w:style w:type="paragraph" w:styleId="Heading9">
    <w:name w:val="heading 9"/>
    <w:basedOn w:val="Heading6"/>
    <w:next w:val="Normal"/>
    <w:qFormat/>
    <w:rsid w:val="00B92B5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92B5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92B5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92B5E"/>
  </w:style>
  <w:style w:type="paragraph" w:customStyle="1" w:styleId="Headingb">
    <w:name w:val="Heading_b"/>
    <w:basedOn w:val="Heading3"/>
    <w:next w:val="Normal"/>
    <w:link w:val="HeadingbChar"/>
    <w:qFormat/>
    <w:rsid w:val="00B92B5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92B5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92B5E"/>
  </w:style>
  <w:style w:type="paragraph" w:customStyle="1" w:styleId="AnnexNoTitle">
    <w:name w:val="Annex_NoTitle"/>
    <w:basedOn w:val="Normal"/>
    <w:next w:val="Normalaftertitle"/>
    <w:rsid w:val="00B92B5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B92B5E"/>
    <w:pPr>
      <w:spacing w:before="320"/>
    </w:pPr>
  </w:style>
  <w:style w:type="paragraph" w:customStyle="1" w:styleId="enumlev2">
    <w:name w:val="enumlev2"/>
    <w:basedOn w:val="enumlev1"/>
    <w:rsid w:val="00B92B5E"/>
    <w:pPr>
      <w:ind w:left="1191" w:hanging="397"/>
    </w:pPr>
  </w:style>
  <w:style w:type="paragraph" w:customStyle="1" w:styleId="enumlev1">
    <w:name w:val="enumlev1"/>
    <w:basedOn w:val="Normal"/>
    <w:link w:val="enumlev1Char"/>
    <w:rsid w:val="00B92B5E"/>
    <w:pPr>
      <w:spacing w:before="80"/>
      <w:ind w:left="794" w:hanging="794"/>
    </w:pPr>
  </w:style>
  <w:style w:type="paragraph" w:customStyle="1" w:styleId="enumlev3">
    <w:name w:val="enumlev3"/>
    <w:basedOn w:val="enumlev2"/>
    <w:rsid w:val="00B92B5E"/>
    <w:pPr>
      <w:ind w:left="1588"/>
    </w:pPr>
  </w:style>
  <w:style w:type="paragraph" w:customStyle="1" w:styleId="Note">
    <w:name w:val="Note"/>
    <w:basedOn w:val="Normal"/>
    <w:rsid w:val="00B92B5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B92B5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B92B5E"/>
    <w:pPr>
      <w:jc w:val="center"/>
    </w:pPr>
  </w:style>
  <w:style w:type="paragraph" w:customStyle="1" w:styleId="Recdate">
    <w:name w:val="Rec_date"/>
    <w:basedOn w:val="Recref"/>
    <w:next w:val="Normalaftertitle"/>
    <w:rsid w:val="00B92B5E"/>
    <w:pPr>
      <w:jc w:val="right"/>
    </w:pPr>
  </w:style>
  <w:style w:type="paragraph" w:customStyle="1" w:styleId="HeadingSum">
    <w:name w:val="Heading_Sum"/>
    <w:basedOn w:val="Headingb"/>
    <w:next w:val="Normal"/>
    <w:rsid w:val="00B92B5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92B5E"/>
  </w:style>
  <w:style w:type="paragraph" w:customStyle="1" w:styleId="Tablefin">
    <w:name w:val="Table_fin"/>
    <w:basedOn w:val="Normal"/>
    <w:next w:val="Normal"/>
    <w:rsid w:val="00B92B5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92B5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92B5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B92B5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92B5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B92B5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92B5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92B5E"/>
    <w:pPr>
      <w:ind w:left="794"/>
    </w:pPr>
  </w:style>
  <w:style w:type="paragraph" w:customStyle="1" w:styleId="Figurelegend">
    <w:name w:val="Figure_legend"/>
    <w:basedOn w:val="Normal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92B5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92B5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92B5E"/>
    <w:pPr>
      <w:keepNext w:val="0"/>
      <w:spacing w:before="0" w:after="240"/>
    </w:pPr>
  </w:style>
  <w:style w:type="paragraph" w:customStyle="1" w:styleId="tocpart">
    <w:name w:val="tocpart"/>
    <w:basedOn w:val="Normal"/>
    <w:rsid w:val="00B92B5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92B5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B92B5E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92B5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92B5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92B5E"/>
    <w:rPr>
      <w:b/>
    </w:rPr>
  </w:style>
  <w:style w:type="paragraph" w:customStyle="1" w:styleId="Chaptitle">
    <w:name w:val="Chap_title"/>
    <w:basedOn w:val="Arttitle"/>
    <w:next w:val="Normalaftertitle"/>
    <w:rsid w:val="00B92B5E"/>
  </w:style>
  <w:style w:type="character" w:styleId="FootnoteReference">
    <w:name w:val="footnote reference"/>
    <w:basedOn w:val="DefaultParagraphFont"/>
    <w:semiHidden/>
    <w:rsid w:val="00B92B5E"/>
    <w:rPr>
      <w:position w:val="6"/>
      <w:sz w:val="16"/>
    </w:rPr>
  </w:style>
  <w:style w:type="paragraph" w:styleId="FootnoteText">
    <w:name w:val="footnote text"/>
    <w:basedOn w:val="Normal"/>
    <w:semiHidden/>
    <w:rsid w:val="00B92B5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B92B5E"/>
  </w:style>
  <w:style w:type="paragraph" w:styleId="Index2">
    <w:name w:val="index 2"/>
    <w:basedOn w:val="Normal"/>
    <w:next w:val="Normal"/>
    <w:semiHidden/>
    <w:rsid w:val="00B92B5E"/>
    <w:pPr>
      <w:ind w:left="283"/>
    </w:pPr>
  </w:style>
  <w:style w:type="paragraph" w:styleId="Index3">
    <w:name w:val="index 3"/>
    <w:basedOn w:val="Normal"/>
    <w:next w:val="Normal"/>
    <w:semiHidden/>
    <w:rsid w:val="00B92B5E"/>
    <w:pPr>
      <w:ind w:left="566"/>
    </w:pPr>
  </w:style>
  <w:style w:type="paragraph" w:styleId="IndexHeading">
    <w:name w:val="index heading"/>
    <w:basedOn w:val="Normal"/>
    <w:next w:val="Index1"/>
    <w:semiHidden/>
    <w:rsid w:val="00B92B5E"/>
  </w:style>
  <w:style w:type="paragraph" w:customStyle="1" w:styleId="Line">
    <w:name w:val="Line"/>
    <w:basedOn w:val="Normal"/>
    <w:next w:val="Normal"/>
    <w:rsid w:val="00B92B5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92B5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92B5E"/>
  </w:style>
  <w:style w:type="paragraph" w:customStyle="1" w:styleId="Partref">
    <w:name w:val="Part_ref"/>
    <w:basedOn w:val="Normal"/>
    <w:next w:val="Normal"/>
    <w:rsid w:val="00B92B5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92B5E"/>
  </w:style>
  <w:style w:type="paragraph" w:customStyle="1" w:styleId="QuestionNo">
    <w:name w:val="Question_No"/>
    <w:basedOn w:val="RecNo"/>
    <w:next w:val="Normal"/>
    <w:rsid w:val="00B92B5E"/>
  </w:style>
  <w:style w:type="paragraph" w:customStyle="1" w:styleId="Questionref">
    <w:name w:val="Question_ref"/>
    <w:basedOn w:val="Recref"/>
    <w:next w:val="Questiondate"/>
    <w:rsid w:val="00B92B5E"/>
  </w:style>
  <w:style w:type="paragraph" w:customStyle="1" w:styleId="Questiontitle">
    <w:name w:val="Question_title"/>
    <w:basedOn w:val="Normal"/>
    <w:next w:val="Questionref"/>
    <w:rsid w:val="00B92B5E"/>
  </w:style>
  <w:style w:type="paragraph" w:customStyle="1" w:styleId="Reftext">
    <w:name w:val="Ref_text"/>
    <w:basedOn w:val="Normal"/>
    <w:rsid w:val="00B92B5E"/>
    <w:pPr>
      <w:ind w:left="794" w:hanging="794"/>
    </w:pPr>
  </w:style>
  <w:style w:type="paragraph" w:customStyle="1" w:styleId="Reftitle">
    <w:name w:val="Ref_title"/>
    <w:basedOn w:val="Normal"/>
    <w:next w:val="Reftext"/>
    <w:rsid w:val="00B92B5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92B5E"/>
  </w:style>
  <w:style w:type="paragraph" w:customStyle="1" w:styleId="RepNo">
    <w:name w:val="Rep_No"/>
    <w:basedOn w:val="RecNo"/>
    <w:next w:val="Reptitle"/>
    <w:rsid w:val="00B92B5E"/>
  </w:style>
  <w:style w:type="paragraph" w:customStyle="1" w:styleId="Reptitle">
    <w:name w:val="Rep_title"/>
    <w:basedOn w:val="Rectitle"/>
    <w:next w:val="Repref"/>
    <w:rsid w:val="00B92B5E"/>
  </w:style>
  <w:style w:type="paragraph" w:customStyle="1" w:styleId="Repref">
    <w:name w:val="Rep_ref"/>
    <w:basedOn w:val="Recref"/>
    <w:next w:val="Repdate"/>
    <w:rsid w:val="00B92B5E"/>
  </w:style>
  <w:style w:type="paragraph" w:customStyle="1" w:styleId="Resdate">
    <w:name w:val="Res_date"/>
    <w:basedOn w:val="Recdate"/>
    <w:next w:val="Normalaftertitle"/>
    <w:rsid w:val="00B92B5E"/>
  </w:style>
  <w:style w:type="paragraph" w:customStyle="1" w:styleId="ResNo">
    <w:name w:val="Res_No"/>
    <w:basedOn w:val="RecNo"/>
    <w:next w:val="Restitle"/>
    <w:rsid w:val="00B92B5E"/>
  </w:style>
  <w:style w:type="paragraph" w:customStyle="1" w:styleId="Restitle">
    <w:name w:val="Res_title"/>
    <w:basedOn w:val="Normal"/>
    <w:next w:val="Resref"/>
    <w:rsid w:val="00B92B5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B92B5E"/>
  </w:style>
  <w:style w:type="paragraph" w:customStyle="1" w:styleId="SectionNo">
    <w:name w:val="Section_No"/>
    <w:basedOn w:val="Normal"/>
    <w:next w:val="Normal"/>
    <w:rsid w:val="00B92B5E"/>
  </w:style>
  <w:style w:type="paragraph" w:customStyle="1" w:styleId="Sectiontitle">
    <w:name w:val="Section_title"/>
    <w:basedOn w:val="Normal"/>
    <w:next w:val="Normalaftertitle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92B5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92B5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92B5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92B5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92B5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92B5E"/>
  </w:style>
  <w:style w:type="paragraph" w:styleId="TOC6">
    <w:name w:val="toc 6"/>
    <w:basedOn w:val="TOC4"/>
    <w:semiHidden/>
    <w:rsid w:val="00B92B5E"/>
  </w:style>
  <w:style w:type="paragraph" w:styleId="TOC7">
    <w:name w:val="toc 7"/>
    <w:basedOn w:val="TOC4"/>
    <w:semiHidden/>
    <w:rsid w:val="00B92B5E"/>
  </w:style>
  <w:style w:type="paragraph" w:styleId="TOC8">
    <w:name w:val="toc 8"/>
    <w:basedOn w:val="TOC4"/>
    <w:semiHidden/>
    <w:rsid w:val="00B92B5E"/>
  </w:style>
  <w:style w:type="paragraph" w:customStyle="1" w:styleId="Annexref">
    <w:name w:val="Annex_ref"/>
    <w:basedOn w:val="Normal"/>
    <w:next w:val="Normalaftertitle"/>
    <w:rsid w:val="00B92B5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92B5E"/>
  </w:style>
  <w:style w:type="paragraph" w:customStyle="1" w:styleId="Tabletitle">
    <w:name w:val="Table_title"/>
    <w:basedOn w:val="Normal"/>
    <w:next w:val="Tablehead"/>
    <w:rsid w:val="00B92B5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92B5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B92B5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B92B5E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B92B5E"/>
    <w:pPr>
      <w:ind w:left="-85" w:firstLine="0"/>
    </w:pPr>
    <w:rPr>
      <w:lang w:val="en-US"/>
    </w:rPr>
  </w:style>
  <w:style w:type="character" w:customStyle="1" w:styleId="HeadingbChar">
    <w:name w:val="Heading_b Char"/>
    <w:basedOn w:val="DefaultParagraphFont"/>
    <w:link w:val="Headingb"/>
    <w:locked/>
    <w:rsid w:val="00362C1C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362C1C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362C1C"/>
    <w:rPr>
      <w:i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go/terminology-databa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1B0B7-005B-433A-963E-CF11DB08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</TotalTime>
  <Pages>4</Pages>
  <Words>802</Words>
  <Characters>5361</Characters>
  <Application>Microsoft Office Word</Application>
  <DocSecurity>0</DocSecurity>
  <Lines>141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6161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6</cp:revision>
  <cp:lastPrinted>2016-09-26T14:42:00Z</cp:lastPrinted>
  <dcterms:created xsi:type="dcterms:W3CDTF">2016-09-26T14:34:00Z</dcterms:created>
  <dcterms:modified xsi:type="dcterms:W3CDTF">2016-09-26T14:45:00Z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