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F4766" w:rsidRPr="00575CB8" w:rsidRDefault="008F4766" w:rsidP="008F4766">
      <w:pPr>
        <w:rPr>
          <w:lang w:val="en-US"/>
        </w:rPr>
      </w:pPr>
      <w:bookmarkStart w:id="0" w:name="dbreak"/>
      <w:bookmarkStart w:id="1" w:name="_GoBack"/>
      <w:bookmarkEnd w:id="0"/>
      <w:bookmarkEnd w:id="1"/>
    </w:p>
    <w:p w:rsidR="008F4766" w:rsidRDefault="008F4766" w:rsidP="008F4766"/>
    <w:p w:rsidR="008F4766" w:rsidRDefault="008F4766" w:rsidP="008F4766"/>
    <w:p w:rsidR="008F4766" w:rsidRDefault="008F4766" w:rsidP="008F4766"/>
    <w:p w:rsidR="008F4766" w:rsidRDefault="008F4766" w:rsidP="008F4766"/>
    <w:p w:rsidR="008F4766" w:rsidRDefault="008F4766" w:rsidP="008F4766"/>
    <w:p w:rsidR="008F4766" w:rsidRDefault="008F4766" w:rsidP="008F4766"/>
    <w:p w:rsidR="008F4766" w:rsidRDefault="008F4766" w:rsidP="008F4766"/>
    <w:p w:rsidR="008F4766" w:rsidRDefault="008F4766" w:rsidP="008F4766"/>
    <w:p w:rsidR="008F4766" w:rsidRDefault="008F4766" w:rsidP="008F4766"/>
    <w:p w:rsidR="008F4766" w:rsidRDefault="008F4766" w:rsidP="008F4766"/>
    <w:p w:rsidR="008F4766" w:rsidRDefault="008F4766" w:rsidP="008F4766"/>
    <w:tbl>
      <w:tblPr>
        <w:tblStyle w:val="TableGrid"/>
        <w:tblW w:w="100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0089"/>
      </w:tblGrid>
      <w:tr w:rsidR="008F4766" w:rsidRPr="008F4766" w:rsidTr="00791E58">
        <w:tc>
          <w:tcPr>
            <w:tcW w:w="10089" w:type="dxa"/>
          </w:tcPr>
          <w:p w:rsidR="008F4766" w:rsidRPr="0010336F" w:rsidRDefault="008F4766" w:rsidP="00791E58">
            <w:pPr>
              <w:spacing w:before="380" w:line="280" w:lineRule="exact"/>
              <w:jc w:val="right"/>
              <w:rPr>
                <w:rFonts w:ascii="Tahoma" w:hAnsi="Tahoma" w:cs="Tahoma"/>
                <w:b/>
                <w:bCs/>
                <w:iCs/>
                <w:color w:val="243285"/>
                <w:sz w:val="32"/>
                <w:szCs w:val="32"/>
                <w:lang w:val="en-US"/>
              </w:rPr>
            </w:pPr>
          </w:p>
          <w:p w:rsidR="008F4766" w:rsidRPr="0010336F" w:rsidRDefault="008F4766" w:rsidP="008F4766">
            <w:pPr>
              <w:spacing w:before="380" w:line="28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Recomendación  UIT-R  </w:t>
            </w:r>
            <w:r>
              <w:rPr>
                <w:rFonts w:ascii="Tahoma" w:hAnsi="Tahoma" w:cs="Tahoma"/>
                <w:b/>
                <w:bCs/>
                <w:iCs/>
                <w:color w:val="243285"/>
                <w:sz w:val="36"/>
                <w:szCs w:val="36"/>
                <w:lang w:val="es-ES_tradnl"/>
              </w:rPr>
              <w:t>V</w:t>
            </w:r>
            <w:r w:rsidRPr="0010336F">
              <w:rPr>
                <w:rFonts w:ascii="Tahoma" w:hAnsi="Tahoma" w:cs="Tahoma"/>
                <w:b/>
                <w:bCs/>
                <w:iCs/>
                <w:color w:val="243285"/>
                <w:sz w:val="36"/>
                <w:szCs w:val="36"/>
                <w:lang w:val="es-ES_tradnl"/>
              </w:rPr>
              <w:t>.</w:t>
            </w:r>
            <w:r>
              <w:rPr>
                <w:rFonts w:ascii="Tahoma" w:hAnsi="Tahoma" w:cs="Tahoma"/>
                <w:b/>
                <w:bCs/>
                <w:iCs/>
                <w:color w:val="243285"/>
                <w:sz w:val="36"/>
                <w:szCs w:val="36"/>
                <w:lang w:val="es-ES_tradnl"/>
              </w:rPr>
              <w:t>574-5</w:t>
            </w:r>
          </w:p>
          <w:p w:rsidR="008F4766" w:rsidRPr="0010336F" w:rsidRDefault="008F4766" w:rsidP="008F4766">
            <w:pPr>
              <w:spacing w:before="80" w:line="280" w:lineRule="exact"/>
              <w:jc w:val="right"/>
              <w:rPr>
                <w:rFonts w:ascii="Tahoma" w:hAnsi="Tahoma" w:cs="Tahoma"/>
                <w:b/>
                <w:bCs/>
                <w:iCs/>
                <w:color w:val="243285"/>
                <w:szCs w:val="24"/>
                <w:lang w:val="es-ES_tradnl"/>
              </w:rPr>
            </w:pPr>
            <w:r w:rsidRPr="0010336F">
              <w:rPr>
                <w:rFonts w:ascii="Tahoma" w:hAnsi="Tahoma" w:cs="Tahoma"/>
                <w:b/>
                <w:bCs/>
                <w:iCs/>
                <w:color w:val="243285"/>
                <w:szCs w:val="24"/>
                <w:lang w:val="es-ES_tradnl"/>
              </w:rPr>
              <w:t>(</w:t>
            </w:r>
            <w:r>
              <w:rPr>
                <w:rFonts w:ascii="Tahoma" w:hAnsi="Tahoma" w:cs="Tahoma"/>
                <w:b/>
                <w:bCs/>
                <w:iCs/>
                <w:color w:val="243285"/>
                <w:szCs w:val="24"/>
                <w:lang w:val="es-ES_tradnl"/>
              </w:rPr>
              <w:t>08</w:t>
            </w:r>
            <w:r w:rsidRPr="0010336F">
              <w:rPr>
                <w:rFonts w:ascii="Tahoma" w:hAnsi="Tahoma" w:cs="Tahoma"/>
                <w:b/>
                <w:bCs/>
                <w:iCs/>
                <w:color w:val="243285"/>
                <w:szCs w:val="24"/>
                <w:lang w:val="es-ES_tradnl"/>
              </w:rPr>
              <w:t>/</w:t>
            </w:r>
            <w:r>
              <w:rPr>
                <w:rFonts w:ascii="Tahoma" w:hAnsi="Tahoma" w:cs="Tahoma"/>
                <w:b/>
                <w:bCs/>
                <w:iCs/>
                <w:color w:val="243285"/>
                <w:szCs w:val="24"/>
                <w:lang w:val="es-ES_tradnl"/>
              </w:rPr>
              <w:t>2015</w:t>
            </w:r>
            <w:r w:rsidRPr="0010336F">
              <w:rPr>
                <w:rFonts w:ascii="Tahoma" w:hAnsi="Tahoma" w:cs="Tahoma"/>
                <w:b/>
                <w:bCs/>
                <w:iCs/>
                <w:color w:val="243285"/>
                <w:szCs w:val="24"/>
                <w:lang w:val="es-ES_tradnl"/>
              </w:rPr>
              <w:t>)</w:t>
            </w:r>
          </w:p>
        </w:tc>
      </w:tr>
      <w:tr w:rsidR="008F4766" w:rsidRPr="008F4766" w:rsidTr="00791E58">
        <w:tc>
          <w:tcPr>
            <w:tcW w:w="10089" w:type="dxa"/>
          </w:tcPr>
          <w:p w:rsidR="008F4766" w:rsidRPr="0010336F" w:rsidRDefault="008F4766" w:rsidP="00791E58">
            <w:pPr>
              <w:spacing w:before="80" w:line="500" w:lineRule="exact"/>
              <w:jc w:val="right"/>
              <w:rPr>
                <w:rFonts w:ascii="Tahoma" w:hAnsi="Tahoma" w:cs="Tahoma"/>
                <w:b/>
                <w:bCs/>
                <w:iCs/>
                <w:color w:val="243285"/>
                <w:sz w:val="44"/>
                <w:szCs w:val="44"/>
                <w:lang w:val="es-ES_tradnl"/>
              </w:rPr>
            </w:pPr>
          </w:p>
          <w:p w:rsidR="008F4766" w:rsidRDefault="008F4766" w:rsidP="008F4766">
            <w:pPr>
              <w:spacing w:before="80" w:line="500" w:lineRule="exact"/>
              <w:jc w:val="right"/>
              <w:rPr>
                <w:rFonts w:ascii="Tahoma" w:hAnsi="Tahoma" w:cs="Tahoma"/>
                <w:b/>
                <w:bCs/>
                <w:color w:val="243285"/>
                <w:sz w:val="44"/>
                <w:szCs w:val="44"/>
                <w:lang w:val="es-ES_tradnl"/>
              </w:rPr>
            </w:pPr>
            <w:r w:rsidRPr="008F4766">
              <w:rPr>
                <w:rFonts w:ascii="Tahoma" w:hAnsi="Tahoma" w:cs="Tahoma"/>
                <w:b/>
                <w:bCs/>
                <w:color w:val="243285"/>
                <w:sz w:val="44"/>
                <w:szCs w:val="44"/>
                <w:lang w:val="es-ES_tradnl"/>
              </w:rPr>
              <w:t>Uso del decibelio y del neperio en telecomunicaciones</w:t>
            </w:r>
          </w:p>
          <w:p w:rsidR="008F4766" w:rsidRPr="0010336F" w:rsidRDefault="008F4766" w:rsidP="00791E58">
            <w:pPr>
              <w:spacing w:before="80" w:line="500" w:lineRule="exact"/>
              <w:jc w:val="right"/>
              <w:rPr>
                <w:rFonts w:ascii="Tahoma" w:hAnsi="Tahoma" w:cs="Tahoma"/>
                <w:b/>
                <w:bCs/>
                <w:iCs/>
                <w:color w:val="243285"/>
                <w:sz w:val="44"/>
                <w:szCs w:val="44"/>
                <w:lang w:val="es-ES_tradnl"/>
              </w:rPr>
            </w:pPr>
          </w:p>
        </w:tc>
      </w:tr>
      <w:tr w:rsidR="008F4766" w:rsidRPr="008F4766" w:rsidTr="00791E58">
        <w:tc>
          <w:tcPr>
            <w:tcW w:w="10089" w:type="dxa"/>
          </w:tcPr>
          <w:p w:rsidR="008F4766" w:rsidRPr="0010336F" w:rsidRDefault="008F4766" w:rsidP="00791E58">
            <w:pPr>
              <w:spacing w:before="80" w:line="280" w:lineRule="exact"/>
              <w:ind w:right="640"/>
              <w:rPr>
                <w:rFonts w:ascii="Tahoma" w:hAnsi="Tahoma" w:cs="Tahoma"/>
                <w:b/>
                <w:bCs/>
                <w:iCs/>
                <w:color w:val="243285"/>
                <w:sz w:val="32"/>
                <w:szCs w:val="32"/>
                <w:lang w:val="es-ES_tradnl"/>
              </w:rPr>
            </w:pPr>
          </w:p>
          <w:p w:rsidR="008F4766" w:rsidRPr="0010336F" w:rsidRDefault="008F4766" w:rsidP="00791E58">
            <w:pPr>
              <w:spacing w:before="80" w:line="280" w:lineRule="exact"/>
              <w:ind w:right="640"/>
              <w:rPr>
                <w:rFonts w:ascii="Tahoma" w:hAnsi="Tahoma" w:cs="Tahoma"/>
                <w:b/>
                <w:bCs/>
                <w:iCs/>
                <w:color w:val="243285"/>
                <w:sz w:val="32"/>
                <w:szCs w:val="32"/>
                <w:lang w:val="es-ES_tradnl"/>
              </w:rPr>
            </w:pPr>
          </w:p>
          <w:p w:rsidR="008F4766" w:rsidRPr="0010336F" w:rsidRDefault="008F4766" w:rsidP="00791E58">
            <w:pPr>
              <w:spacing w:before="80" w:after="180" w:line="360" w:lineRule="exact"/>
              <w:ind w:right="720"/>
              <w:rPr>
                <w:rFonts w:ascii="Tahoma" w:hAnsi="Tahoma" w:cs="Tahoma"/>
                <w:b/>
                <w:bCs/>
                <w:iCs/>
                <w:color w:val="243285"/>
                <w:sz w:val="36"/>
                <w:szCs w:val="36"/>
                <w:lang w:val="es-ES_tradnl"/>
              </w:rPr>
            </w:pPr>
          </w:p>
          <w:p w:rsidR="008F4766" w:rsidRPr="0010336F" w:rsidRDefault="008F4766" w:rsidP="00791E58">
            <w:pPr>
              <w:spacing w:before="80" w:after="180" w:line="36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Serie </w:t>
            </w:r>
            <w:r>
              <w:rPr>
                <w:rFonts w:ascii="Tahoma" w:hAnsi="Tahoma" w:cs="Tahoma"/>
                <w:b/>
                <w:bCs/>
                <w:iCs/>
                <w:color w:val="243285"/>
                <w:sz w:val="36"/>
                <w:szCs w:val="36"/>
                <w:lang w:val="es-ES_tradnl"/>
              </w:rPr>
              <w:t>V</w:t>
            </w:r>
          </w:p>
          <w:p w:rsidR="008F4766" w:rsidRPr="0010336F" w:rsidRDefault="008F4766" w:rsidP="00791E58">
            <w:pPr>
              <w:spacing w:before="80" w:line="420" w:lineRule="exact"/>
              <w:jc w:val="right"/>
              <w:rPr>
                <w:rFonts w:ascii="Tahoma" w:hAnsi="Tahoma" w:cs="Tahoma"/>
                <w:b/>
                <w:bCs/>
                <w:iCs/>
                <w:color w:val="243285"/>
                <w:sz w:val="36"/>
                <w:szCs w:val="36"/>
                <w:lang w:val="es-ES_tradnl"/>
              </w:rPr>
            </w:pPr>
            <w:r>
              <w:rPr>
                <w:rFonts w:ascii="Tahoma" w:hAnsi="Tahoma" w:cs="Tahoma"/>
                <w:b/>
                <w:bCs/>
                <w:iCs/>
                <w:color w:val="243285"/>
                <w:sz w:val="36"/>
                <w:szCs w:val="36"/>
                <w:lang w:val="es-ES_tradnl"/>
              </w:rPr>
              <w:t>Vocabulario y cuestiones afines</w:t>
            </w:r>
          </w:p>
        </w:tc>
      </w:tr>
    </w:tbl>
    <w:p w:rsidR="008F4766" w:rsidRPr="0026666F" w:rsidRDefault="008F4766" w:rsidP="008F4766">
      <w:pPr>
        <w:spacing w:before="80"/>
        <w:rPr>
          <w:i/>
          <w:sz w:val="22"/>
          <w:lang w:val="es-ES_tradnl"/>
        </w:rPr>
      </w:pPr>
    </w:p>
    <w:p w:rsidR="008F4766" w:rsidRPr="0026666F" w:rsidRDefault="008F4766" w:rsidP="008F4766">
      <w:pPr>
        <w:spacing w:before="80"/>
        <w:rPr>
          <w:i/>
          <w:sz w:val="22"/>
          <w:lang w:val="es-ES_tradnl"/>
        </w:rPr>
      </w:pPr>
    </w:p>
    <w:p w:rsidR="008F4766" w:rsidRPr="0026666F" w:rsidRDefault="008F4766" w:rsidP="008F4766">
      <w:pPr>
        <w:spacing w:before="80"/>
        <w:rPr>
          <w:i/>
          <w:sz w:val="22"/>
          <w:lang w:val="es-ES_tradnl"/>
        </w:rPr>
      </w:pPr>
    </w:p>
    <w:p w:rsidR="008F4766" w:rsidRPr="0026666F" w:rsidRDefault="008F4766" w:rsidP="008F4766">
      <w:pPr>
        <w:spacing w:before="80"/>
        <w:rPr>
          <w:i/>
          <w:sz w:val="22"/>
          <w:lang w:val="es-ES_tradnl"/>
        </w:rPr>
      </w:pPr>
    </w:p>
    <w:p w:rsidR="008F4766" w:rsidRPr="0026666F" w:rsidRDefault="008F4766" w:rsidP="008F4766">
      <w:pPr>
        <w:spacing w:before="80"/>
        <w:rPr>
          <w:i/>
          <w:sz w:val="22"/>
          <w:lang w:val="es-ES_tradnl"/>
        </w:rPr>
      </w:pPr>
    </w:p>
    <w:p w:rsidR="008F4766" w:rsidRPr="0026666F" w:rsidRDefault="008F4766" w:rsidP="008F4766">
      <w:pPr>
        <w:spacing w:before="80"/>
        <w:rPr>
          <w:i/>
          <w:sz w:val="22"/>
          <w:lang w:val="es-ES_tradnl"/>
        </w:rPr>
      </w:pPr>
    </w:p>
    <w:p w:rsidR="008F4766" w:rsidRPr="0026666F" w:rsidRDefault="008F4766" w:rsidP="008F4766">
      <w:pPr>
        <w:pStyle w:val="Equation"/>
        <w:tabs>
          <w:tab w:val="clear" w:pos="4820"/>
          <w:tab w:val="clear" w:pos="9639"/>
          <w:tab w:val="left" w:pos="1191"/>
          <w:tab w:val="left" w:pos="1588"/>
          <w:tab w:val="left" w:pos="1985"/>
        </w:tabs>
        <w:rPr>
          <w:rFonts w:ascii="Palatino Linotype" w:hAnsi="Palatino Linotype"/>
          <w:lang w:val="es-ES_tradnl"/>
        </w:rPr>
        <w:sectPr w:rsidR="008F4766" w:rsidRPr="0026666F">
          <w:headerReference w:type="even" r:id="rId6"/>
          <w:headerReference w:type="default" r:id="rId7"/>
          <w:pgSz w:w="11907" w:h="16840" w:code="9"/>
          <w:pgMar w:top="1089" w:right="1089" w:bottom="284" w:left="1089" w:header="567" w:footer="284" w:gutter="0"/>
          <w:pgNumType w:start="1"/>
          <w:cols w:space="720"/>
        </w:sectPr>
      </w:pPr>
    </w:p>
    <w:p w:rsidR="008F4766" w:rsidRPr="006C718C" w:rsidRDefault="008F4766" w:rsidP="008F476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2" w:name="c2tope"/>
      <w:bookmarkEnd w:id="2"/>
      <w:r w:rsidRPr="006C718C">
        <w:rPr>
          <w:bCs/>
          <w:sz w:val="24"/>
          <w:szCs w:val="24"/>
          <w:lang w:val="es-ES_tradnl"/>
        </w:rPr>
        <w:lastRenderedPageBreak/>
        <w:t>Prólogo</w:t>
      </w:r>
    </w:p>
    <w:p w:rsidR="008F4766" w:rsidRPr="006C718C" w:rsidRDefault="008F4766" w:rsidP="008F4766">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8F4766" w:rsidRPr="006C718C" w:rsidRDefault="008F4766" w:rsidP="008F4766">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8F4766" w:rsidRPr="00021E8A" w:rsidRDefault="008F4766" w:rsidP="008F4766">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rsidR="008F4766" w:rsidRPr="00021E8A" w:rsidRDefault="008F4766" w:rsidP="008F4766">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el Anexo 1 a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8"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8F4766" w:rsidRPr="007C36CA" w:rsidRDefault="008F4766" w:rsidP="008F4766">
      <w:pPr>
        <w:spacing w:before="0"/>
        <w:jc w:val="center"/>
        <w:rPr>
          <w:sz w:val="22"/>
          <w:lang w:val="es-ES_tradnl"/>
        </w:rPr>
      </w:pPr>
    </w:p>
    <w:p w:rsidR="008F4766" w:rsidRPr="007C36CA" w:rsidRDefault="008F4766" w:rsidP="008F4766">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8F4766" w:rsidRPr="008F4766" w:rsidTr="00791E58">
        <w:tc>
          <w:tcPr>
            <w:tcW w:w="9360" w:type="dxa"/>
            <w:gridSpan w:val="2"/>
          </w:tcPr>
          <w:p w:rsidR="008F4766" w:rsidRPr="00021E8A" w:rsidRDefault="008F4766" w:rsidP="00791E58">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rsidR="008F4766" w:rsidRPr="00763D08" w:rsidRDefault="008F4766" w:rsidP="00791E5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9" w:history="1">
              <w:r w:rsidRPr="00763D08">
                <w:rPr>
                  <w:rStyle w:val="Hyperlink"/>
                  <w:b w:val="0"/>
                  <w:bCs/>
                  <w:sz w:val="18"/>
                  <w:szCs w:val="18"/>
                  <w:lang w:val="es-ES_tradnl"/>
                </w:rPr>
                <w:t>http://www.itu.int/publ/R-REC/es</w:t>
              </w:r>
            </w:hyperlink>
            <w:r w:rsidRPr="00763D08">
              <w:rPr>
                <w:b w:val="0"/>
                <w:bCs/>
                <w:sz w:val="18"/>
                <w:szCs w:val="18"/>
                <w:lang w:val="es-ES_tradnl"/>
              </w:rPr>
              <w:t>)</w:t>
            </w:r>
          </w:p>
        </w:tc>
      </w:tr>
      <w:tr w:rsidR="008F4766" w:rsidRPr="00036EE3" w:rsidTr="00791E58">
        <w:tc>
          <w:tcPr>
            <w:tcW w:w="1140" w:type="dxa"/>
            <w:tcBorders>
              <w:bottom w:val="nil"/>
            </w:tcBorders>
          </w:tcPr>
          <w:p w:rsidR="008F4766" w:rsidRPr="00036EE3" w:rsidRDefault="008F4766" w:rsidP="00791E58">
            <w:pPr>
              <w:spacing w:before="180" w:after="100"/>
              <w:ind w:left="57"/>
              <w:rPr>
                <w:b/>
                <w:bCs/>
                <w:sz w:val="20"/>
                <w:lang w:val="en-US"/>
              </w:rPr>
            </w:pPr>
            <w:r w:rsidRPr="00036EE3">
              <w:rPr>
                <w:b/>
                <w:bCs/>
                <w:sz w:val="20"/>
                <w:lang w:val="en-US"/>
              </w:rPr>
              <w:t>Series</w:t>
            </w:r>
          </w:p>
        </w:tc>
        <w:tc>
          <w:tcPr>
            <w:tcW w:w="8220" w:type="dxa"/>
            <w:tcBorders>
              <w:bottom w:val="nil"/>
            </w:tcBorders>
          </w:tcPr>
          <w:p w:rsidR="008F4766" w:rsidRPr="00036EE3" w:rsidRDefault="008F4766" w:rsidP="00791E5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8F4766" w:rsidRPr="004532F7" w:rsidTr="00791E58">
        <w:tc>
          <w:tcPr>
            <w:tcW w:w="1140" w:type="dxa"/>
            <w:tcBorders>
              <w:top w:val="nil"/>
              <w:bottom w:val="nil"/>
            </w:tcBorders>
            <w:shd w:val="clear" w:color="auto" w:fill="auto"/>
          </w:tcPr>
          <w:p w:rsidR="008F4766" w:rsidRPr="004532F7" w:rsidRDefault="008F4766" w:rsidP="00791E58">
            <w:pPr>
              <w:spacing w:before="30" w:after="30"/>
              <w:ind w:left="57"/>
              <w:jc w:val="left"/>
              <w:rPr>
                <w:b/>
                <w:bCs/>
                <w:sz w:val="20"/>
                <w:lang w:val="en-US"/>
              </w:rPr>
            </w:pPr>
            <w:r w:rsidRPr="004532F7">
              <w:rPr>
                <w:b/>
                <w:bCs/>
                <w:sz w:val="20"/>
                <w:lang w:val="en-US"/>
              </w:rPr>
              <w:t>BO</w:t>
            </w:r>
          </w:p>
        </w:tc>
        <w:tc>
          <w:tcPr>
            <w:tcW w:w="8220" w:type="dxa"/>
            <w:tcBorders>
              <w:top w:val="nil"/>
              <w:bottom w:val="nil"/>
            </w:tcBorders>
            <w:shd w:val="clear" w:color="auto" w:fill="auto"/>
          </w:tcPr>
          <w:p w:rsidR="008F4766" w:rsidRPr="004532F7" w:rsidRDefault="008F4766" w:rsidP="00791E5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4532F7">
              <w:rPr>
                <w:b w:val="0"/>
                <w:sz w:val="20"/>
              </w:rPr>
              <w:t>Distribución por satélite</w:t>
            </w:r>
          </w:p>
        </w:tc>
      </w:tr>
      <w:tr w:rsidR="008F4766" w:rsidRPr="008F4766" w:rsidTr="00791E58">
        <w:tc>
          <w:tcPr>
            <w:tcW w:w="1140" w:type="dxa"/>
            <w:tcBorders>
              <w:top w:val="nil"/>
              <w:bottom w:val="nil"/>
            </w:tcBorders>
            <w:shd w:val="clear" w:color="auto" w:fill="auto"/>
          </w:tcPr>
          <w:p w:rsidR="008F4766" w:rsidRPr="006B22C3" w:rsidRDefault="008F4766" w:rsidP="00791E58">
            <w:pPr>
              <w:spacing w:before="30" w:after="30"/>
              <w:ind w:left="57"/>
              <w:jc w:val="left"/>
              <w:rPr>
                <w:b/>
                <w:bCs/>
                <w:sz w:val="20"/>
                <w:lang w:val="en-US"/>
              </w:rPr>
            </w:pPr>
            <w:r w:rsidRPr="006B22C3">
              <w:rPr>
                <w:b/>
                <w:bCs/>
                <w:sz w:val="20"/>
                <w:lang w:val="en-US"/>
              </w:rPr>
              <w:t>BR</w:t>
            </w:r>
          </w:p>
        </w:tc>
        <w:tc>
          <w:tcPr>
            <w:tcW w:w="8220" w:type="dxa"/>
            <w:tcBorders>
              <w:top w:val="nil"/>
              <w:bottom w:val="nil"/>
            </w:tcBorders>
            <w:shd w:val="clear" w:color="auto" w:fill="auto"/>
          </w:tcPr>
          <w:p w:rsidR="008F4766" w:rsidRPr="006B22C3" w:rsidRDefault="008F4766" w:rsidP="00791E5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6B22C3">
              <w:rPr>
                <w:b w:val="0"/>
                <w:sz w:val="20"/>
                <w:lang w:val="es-ES_tradnl"/>
              </w:rPr>
              <w:t>Registro para producción, archivo y reproducción; películas en televisión</w:t>
            </w:r>
          </w:p>
        </w:tc>
      </w:tr>
      <w:tr w:rsidR="008F4766" w:rsidRPr="00847DD5" w:rsidTr="00791E58">
        <w:tc>
          <w:tcPr>
            <w:tcW w:w="1140" w:type="dxa"/>
            <w:tcBorders>
              <w:top w:val="nil"/>
              <w:bottom w:val="nil"/>
            </w:tcBorders>
            <w:shd w:val="clear" w:color="auto" w:fill="auto"/>
          </w:tcPr>
          <w:p w:rsidR="008F4766" w:rsidRPr="00847DD5" w:rsidRDefault="008F4766" w:rsidP="00791E58">
            <w:pPr>
              <w:spacing w:before="30" w:after="30"/>
              <w:ind w:left="57"/>
              <w:jc w:val="left"/>
              <w:rPr>
                <w:b/>
                <w:bCs/>
                <w:sz w:val="20"/>
                <w:lang w:val="en-US"/>
              </w:rPr>
            </w:pPr>
            <w:r w:rsidRPr="00847DD5">
              <w:rPr>
                <w:b/>
                <w:bCs/>
                <w:sz w:val="20"/>
                <w:lang w:val="en-US"/>
              </w:rPr>
              <w:t>BS</w:t>
            </w:r>
          </w:p>
        </w:tc>
        <w:tc>
          <w:tcPr>
            <w:tcW w:w="8220" w:type="dxa"/>
            <w:tcBorders>
              <w:top w:val="nil"/>
              <w:bottom w:val="nil"/>
            </w:tcBorders>
            <w:shd w:val="clear" w:color="auto" w:fill="auto"/>
          </w:tcPr>
          <w:p w:rsidR="008F4766" w:rsidRPr="00847DD5" w:rsidRDefault="008F4766" w:rsidP="00791E5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21E8A">
              <w:rPr>
                <w:b w:val="0"/>
                <w:bCs/>
                <w:sz w:val="20"/>
              </w:rPr>
              <w:t xml:space="preserve">Servicio de radiodifusión </w:t>
            </w:r>
            <w:r>
              <w:rPr>
                <w:b w:val="0"/>
                <w:bCs/>
                <w:sz w:val="20"/>
              </w:rPr>
              <w:t>(</w:t>
            </w:r>
            <w:r w:rsidRPr="00021E8A">
              <w:rPr>
                <w:b w:val="0"/>
                <w:bCs/>
                <w:sz w:val="20"/>
              </w:rPr>
              <w:t>sonora</w:t>
            </w:r>
            <w:r>
              <w:rPr>
                <w:b w:val="0"/>
                <w:bCs/>
                <w:sz w:val="20"/>
              </w:rPr>
              <w:t>)</w:t>
            </w:r>
          </w:p>
        </w:tc>
      </w:tr>
      <w:tr w:rsidR="008F4766" w:rsidRPr="00ED2695" w:rsidTr="00791E58">
        <w:tc>
          <w:tcPr>
            <w:tcW w:w="1140" w:type="dxa"/>
            <w:tcBorders>
              <w:top w:val="nil"/>
              <w:bottom w:val="nil"/>
            </w:tcBorders>
            <w:shd w:val="clear" w:color="auto" w:fill="auto"/>
          </w:tcPr>
          <w:p w:rsidR="008F4766" w:rsidRPr="00ED2695" w:rsidRDefault="008F4766" w:rsidP="00791E58">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8F4766" w:rsidRPr="00021E8A" w:rsidRDefault="008F4766" w:rsidP="00791E5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Servicio de radiodifusión (televisión)</w:t>
            </w:r>
          </w:p>
        </w:tc>
      </w:tr>
      <w:tr w:rsidR="008F4766" w:rsidRPr="00366CEE" w:rsidTr="00791E58">
        <w:tc>
          <w:tcPr>
            <w:tcW w:w="1140" w:type="dxa"/>
            <w:tcBorders>
              <w:top w:val="nil"/>
              <w:bottom w:val="nil"/>
            </w:tcBorders>
            <w:shd w:val="clear" w:color="auto" w:fill="auto"/>
          </w:tcPr>
          <w:p w:rsidR="008F4766" w:rsidRPr="00366CEE" w:rsidRDefault="008F4766" w:rsidP="00791E58">
            <w:pPr>
              <w:spacing w:before="30" w:after="30"/>
              <w:ind w:left="57"/>
              <w:jc w:val="left"/>
              <w:rPr>
                <w:b/>
                <w:bCs/>
                <w:sz w:val="20"/>
                <w:lang w:val="fr-CH"/>
              </w:rPr>
            </w:pPr>
            <w:r w:rsidRPr="00366CEE">
              <w:rPr>
                <w:b/>
                <w:bCs/>
                <w:sz w:val="20"/>
                <w:lang w:val="fr-CH"/>
              </w:rPr>
              <w:t>F</w:t>
            </w:r>
          </w:p>
        </w:tc>
        <w:tc>
          <w:tcPr>
            <w:tcW w:w="8220" w:type="dxa"/>
            <w:tcBorders>
              <w:top w:val="nil"/>
              <w:bottom w:val="nil"/>
            </w:tcBorders>
            <w:shd w:val="clear" w:color="auto" w:fill="auto"/>
          </w:tcPr>
          <w:p w:rsidR="008F4766" w:rsidRPr="00366CEE" w:rsidRDefault="008F4766" w:rsidP="00791E5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66CEE">
              <w:rPr>
                <w:sz w:val="20"/>
              </w:rPr>
              <w:t>Servicio fijo</w:t>
            </w:r>
          </w:p>
        </w:tc>
      </w:tr>
      <w:tr w:rsidR="008F4766" w:rsidRPr="008F4766" w:rsidTr="00791E58">
        <w:tc>
          <w:tcPr>
            <w:tcW w:w="1140" w:type="dxa"/>
            <w:tcBorders>
              <w:top w:val="nil"/>
              <w:bottom w:val="nil"/>
            </w:tcBorders>
            <w:shd w:val="clear" w:color="auto" w:fill="auto"/>
          </w:tcPr>
          <w:p w:rsidR="008F4766" w:rsidRPr="0010336F" w:rsidRDefault="008F4766" w:rsidP="00791E58">
            <w:pPr>
              <w:spacing w:before="30" w:after="30"/>
              <w:ind w:left="57"/>
              <w:jc w:val="left"/>
              <w:rPr>
                <w:rFonts w:hAnsi="Times New Roman Bold"/>
                <w:b/>
                <w:bCs/>
                <w:sz w:val="20"/>
                <w:lang w:val="en-US"/>
              </w:rPr>
            </w:pPr>
            <w:r w:rsidRPr="0010336F">
              <w:rPr>
                <w:rFonts w:hAnsi="Times New Roman Bold"/>
                <w:b/>
                <w:bCs/>
                <w:sz w:val="20"/>
                <w:lang w:val="en-US"/>
              </w:rPr>
              <w:t>M</w:t>
            </w:r>
          </w:p>
        </w:tc>
        <w:tc>
          <w:tcPr>
            <w:tcW w:w="8220" w:type="dxa"/>
            <w:tcBorders>
              <w:top w:val="nil"/>
              <w:bottom w:val="nil"/>
            </w:tcBorders>
            <w:shd w:val="clear" w:color="auto" w:fill="auto"/>
          </w:tcPr>
          <w:p w:rsidR="008F4766" w:rsidRPr="0010336F" w:rsidRDefault="008F4766" w:rsidP="00791E5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10336F">
              <w:rPr>
                <w:rFonts w:hAnsi="Times New Roman Bold"/>
                <w:b w:val="0"/>
                <w:sz w:val="20"/>
                <w:lang w:val="es-ES_tradnl"/>
              </w:rPr>
              <w:t>Servicios m</w:t>
            </w:r>
            <w:r w:rsidRPr="0010336F">
              <w:rPr>
                <w:rFonts w:hAnsi="Times New Roman Bold"/>
                <w:b w:val="0"/>
                <w:sz w:val="20"/>
                <w:lang w:val="es-ES_tradnl"/>
              </w:rPr>
              <w:t>ó</w:t>
            </w:r>
            <w:r w:rsidRPr="0010336F">
              <w:rPr>
                <w:rFonts w:hAnsi="Times New Roman Bold"/>
                <w:b w:val="0"/>
                <w:sz w:val="20"/>
                <w:lang w:val="es-ES_tradnl"/>
              </w:rPr>
              <w:t>viles, de radiodeterminaci</w:t>
            </w:r>
            <w:r w:rsidRPr="0010336F">
              <w:rPr>
                <w:rFonts w:hAnsi="Times New Roman Bold"/>
                <w:b w:val="0"/>
                <w:sz w:val="20"/>
                <w:lang w:val="es-ES_tradnl"/>
              </w:rPr>
              <w:t>ó</w:t>
            </w:r>
            <w:r w:rsidRPr="0010336F">
              <w:rPr>
                <w:rFonts w:hAnsi="Times New Roman Bold"/>
                <w:b w:val="0"/>
                <w:sz w:val="20"/>
                <w:lang w:val="es-ES_tradnl"/>
              </w:rPr>
              <w:t>n, de aficionados y otros servicios por sat</w:t>
            </w:r>
            <w:r w:rsidRPr="0010336F">
              <w:rPr>
                <w:rFonts w:hAnsi="Times New Roman Bold"/>
                <w:b w:val="0"/>
                <w:sz w:val="20"/>
                <w:lang w:val="es-ES_tradnl"/>
              </w:rPr>
              <w:t>é</w:t>
            </w:r>
            <w:r w:rsidRPr="0010336F">
              <w:rPr>
                <w:rFonts w:hAnsi="Times New Roman Bold"/>
                <w:b w:val="0"/>
                <w:sz w:val="20"/>
                <w:lang w:val="es-ES_tradnl"/>
              </w:rPr>
              <w:t>lite conexos</w:t>
            </w:r>
          </w:p>
        </w:tc>
      </w:tr>
      <w:tr w:rsidR="008F4766" w:rsidRPr="008F4766" w:rsidTr="00791E58">
        <w:tc>
          <w:tcPr>
            <w:tcW w:w="1140" w:type="dxa"/>
            <w:tcBorders>
              <w:top w:val="nil"/>
              <w:bottom w:val="nil"/>
            </w:tcBorders>
            <w:shd w:val="clear" w:color="auto" w:fill="auto"/>
          </w:tcPr>
          <w:p w:rsidR="008F4766" w:rsidRPr="00F95576" w:rsidRDefault="008F4766" w:rsidP="00791E58">
            <w:pPr>
              <w:spacing w:before="30" w:after="30"/>
              <w:ind w:left="57"/>
              <w:jc w:val="left"/>
              <w:rPr>
                <w:b/>
                <w:bCs/>
                <w:sz w:val="20"/>
                <w:lang w:val="fr-CH"/>
              </w:rPr>
            </w:pPr>
            <w:r w:rsidRPr="00F95576">
              <w:rPr>
                <w:b/>
                <w:bCs/>
                <w:sz w:val="20"/>
                <w:lang w:val="fr-CH"/>
              </w:rPr>
              <w:t>P</w:t>
            </w:r>
          </w:p>
        </w:tc>
        <w:tc>
          <w:tcPr>
            <w:tcW w:w="8220" w:type="dxa"/>
            <w:tcBorders>
              <w:top w:val="nil"/>
              <w:bottom w:val="nil"/>
            </w:tcBorders>
            <w:shd w:val="clear" w:color="auto" w:fill="auto"/>
          </w:tcPr>
          <w:p w:rsidR="008F4766" w:rsidRPr="00F95576" w:rsidRDefault="008F4766" w:rsidP="00791E58">
            <w:pPr>
              <w:spacing w:before="30" w:after="30"/>
              <w:jc w:val="left"/>
              <w:rPr>
                <w:sz w:val="20"/>
                <w:lang w:val="es-ES_tradnl"/>
              </w:rPr>
            </w:pPr>
            <w:r w:rsidRPr="00F95576">
              <w:rPr>
                <w:sz w:val="20"/>
                <w:lang w:val="es-ES_tradnl"/>
              </w:rPr>
              <w:t>Propagación de las ondas radioeléctricas</w:t>
            </w:r>
          </w:p>
        </w:tc>
      </w:tr>
      <w:tr w:rsidR="008F4766" w:rsidRPr="00DE71F7" w:rsidTr="00791E58">
        <w:tc>
          <w:tcPr>
            <w:tcW w:w="1140" w:type="dxa"/>
            <w:tcBorders>
              <w:top w:val="nil"/>
              <w:bottom w:val="nil"/>
            </w:tcBorders>
            <w:shd w:val="clear" w:color="auto" w:fill="auto"/>
          </w:tcPr>
          <w:p w:rsidR="008F4766" w:rsidRPr="00DE71F7" w:rsidRDefault="008F4766" w:rsidP="00791E58">
            <w:pPr>
              <w:spacing w:before="30" w:after="30"/>
              <w:ind w:left="57"/>
              <w:jc w:val="left"/>
              <w:rPr>
                <w:b/>
                <w:bCs/>
                <w:sz w:val="20"/>
                <w:lang w:val="en-US"/>
              </w:rPr>
            </w:pPr>
            <w:r w:rsidRPr="00DE71F7">
              <w:rPr>
                <w:b/>
                <w:bCs/>
                <w:sz w:val="20"/>
                <w:lang w:val="en-US"/>
              </w:rPr>
              <w:t>RA</w:t>
            </w:r>
          </w:p>
        </w:tc>
        <w:tc>
          <w:tcPr>
            <w:tcW w:w="8220" w:type="dxa"/>
            <w:tcBorders>
              <w:top w:val="nil"/>
              <w:bottom w:val="nil"/>
            </w:tcBorders>
            <w:shd w:val="clear" w:color="auto" w:fill="auto"/>
          </w:tcPr>
          <w:p w:rsidR="008F4766" w:rsidRPr="00DE71F7" w:rsidRDefault="008F4766" w:rsidP="00791E5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DE71F7">
              <w:rPr>
                <w:sz w:val="20"/>
              </w:rPr>
              <w:t>Radio astronomía</w:t>
            </w:r>
          </w:p>
        </w:tc>
      </w:tr>
      <w:tr w:rsidR="008F4766" w:rsidRPr="008F4766" w:rsidTr="00791E58">
        <w:tc>
          <w:tcPr>
            <w:tcW w:w="1140" w:type="dxa"/>
            <w:tcBorders>
              <w:top w:val="nil"/>
              <w:bottom w:val="nil"/>
            </w:tcBorders>
            <w:shd w:val="clear" w:color="auto" w:fill="auto"/>
          </w:tcPr>
          <w:p w:rsidR="008F4766" w:rsidRPr="00D12388" w:rsidRDefault="008F4766" w:rsidP="00791E58">
            <w:pPr>
              <w:spacing w:before="30" w:after="30"/>
              <w:ind w:left="57"/>
              <w:jc w:val="left"/>
              <w:rPr>
                <w:b/>
                <w:bCs/>
                <w:sz w:val="20"/>
                <w:lang w:val="en-US"/>
              </w:rPr>
            </w:pPr>
            <w:r w:rsidRPr="00D12388">
              <w:rPr>
                <w:b/>
                <w:bCs/>
                <w:sz w:val="20"/>
                <w:lang w:val="en-US"/>
              </w:rPr>
              <w:t>RS</w:t>
            </w:r>
          </w:p>
        </w:tc>
        <w:tc>
          <w:tcPr>
            <w:tcW w:w="8220" w:type="dxa"/>
            <w:tcBorders>
              <w:top w:val="nil"/>
              <w:bottom w:val="nil"/>
            </w:tcBorders>
            <w:shd w:val="clear" w:color="auto" w:fill="auto"/>
          </w:tcPr>
          <w:p w:rsidR="008F4766" w:rsidRPr="00D12388" w:rsidRDefault="008F4766" w:rsidP="00791E5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s-ES_tradnl"/>
              </w:rPr>
            </w:pPr>
            <w:r w:rsidRPr="00D12388">
              <w:rPr>
                <w:sz w:val="20"/>
                <w:lang w:val="es-ES_tradnl"/>
              </w:rPr>
              <w:t>Sistemas de detección a distancia</w:t>
            </w:r>
          </w:p>
        </w:tc>
      </w:tr>
      <w:tr w:rsidR="008F4766" w:rsidRPr="00025336" w:rsidTr="00791E58">
        <w:tc>
          <w:tcPr>
            <w:tcW w:w="1140" w:type="dxa"/>
            <w:tcBorders>
              <w:top w:val="nil"/>
              <w:bottom w:val="nil"/>
            </w:tcBorders>
            <w:shd w:val="clear" w:color="auto" w:fill="auto"/>
          </w:tcPr>
          <w:p w:rsidR="008F4766" w:rsidRPr="00025336" w:rsidRDefault="008F4766" w:rsidP="00791E58">
            <w:pPr>
              <w:spacing w:before="30" w:after="30"/>
              <w:ind w:left="57"/>
              <w:jc w:val="left"/>
              <w:rPr>
                <w:b/>
                <w:bCs/>
                <w:sz w:val="20"/>
                <w:lang w:val="en-US"/>
              </w:rPr>
            </w:pPr>
            <w:r w:rsidRPr="00025336">
              <w:rPr>
                <w:b/>
                <w:bCs/>
                <w:sz w:val="20"/>
                <w:lang w:val="en-US"/>
              </w:rPr>
              <w:t>S</w:t>
            </w:r>
          </w:p>
        </w:tc>
        <w:tc>
          <w:tcPr>
            <w:tcW w:w="8220" w:type="dxa"/>
            <w:tcBorders>
              <w:top w:val="nil"/>
              <w:bottom w:val="nil"/>
            </w:tcBorders>
            <w:shd w:val="clear" w:color="auto" w:fill="auto"/>
          </w:tcPr>
          <w:p w:rsidR="008F4766" w:rsidRPr="00025336" w:rsidRDefault="008F4766" w:rsidP="00791E58">
            <w:pPr>
              <w:spacing w:before="30" w:after="30"/>
              <w:jc w:val="left"/>
              <w:rPr>
                <w:sz w:val="20"/>
                <w:lang w:val="en-US"/>
              </w:rPr>
            </w:pPr>
            <w:r w:rsidRPr="00025336">
              <w:rPr>
                <w:sz w:val="20"/>
              </w:rPr>
              <w:t>Servicio fijo por satélite</w:t>
            </w:r>
          </w:p>
        </w:tc>
      </w:tr>
      <w:tr w:rsidR="008F4766" w:rsidRPr="00975AEB" w:rsidTr="00791E58">
        <w:tc>
          <w:tcPr>
            <w:tcW w:w="1140" w:type="dxa"/>
            <w:tcBorders>
              <w:top w:val="nil"/>
              <w:bottom w:val="nil"/>
            </w:tcBorders>
            <w:shd w:val="clear" w:color="auto" w:fill="auto"/>
          </w:tcPr>
          <w:p w:rsidR="008F4766" w:rsidRPr="00975AEB" w:rsidRDefault="008F4766" w:rsidP="00791E58">
            <w:pPr>
              <w:spacing w:before="30" w:after="30"/>
              <w:ind w:left="57"/>
              <w:jc w:val="left"/>
              <w:rPr>
                <w:b/>
                <w:bCs/>
                <w:sz w:val="20"/>
                <w:lang w:val="en-US"/>
              </w:rPr>
            </w:pPr>
            <w:r w:rsidRPr="00975AEB">
              <w:rPr>
                <w:b/>
                <w:bCs/>
                <w:sz w:val="20"/>
                <w:lang w:val="en-US"/>
              </w:rPr>
              <w:t>SA</w:t>
            </w:r>
          </w:p>
        </w:tc>
        <w:tc>
          <w:tcPr>
            <w:tcW w:w="8220" w:type="dxa"/>
            <w:tcBorders>
              <w:top w:val="nil"/>
              <w:bottom w:val="nil"/>
            </w:tcBorders>
            <w:shd w:val="clear" w:color="auto" w:fill="auto"/>
          </w:tcPr>
          <w:p w:rsidR="008F4766" w:rsidRPr="00975AEB" w:rsidRDefault="008F4766" w:rsidP="00791E58">
            <w:pPr>
              <w:spacing w:before="30" w:after="30"/>
              <w:jc w:val="left"/>
              <w:rPr>
                <w:sz w:val="20"/>
                <w:lang w:val="en-US"/>
              </w:rPr>
            </w:pPr>
            <w:r w:rsidRPr="00975AEB">
              <w:rPr>
                <w:sz w:val="20"/>
              </w:rPr>
              <w:t>Aplicaciones espaciales y meteorología</w:t>
            </w:r>
          </w:p>
        </w:tc>
      </w:tr>
      <w:tr w:rsidR="008F4766" w:rsidRPr="008F4766" w:rsidTr="00791E58">
        <w:tc>
          <w:tcPr>
            <w:tcW w:w="1140" w:type="dxa"/>
            <w:tcBorders>
              <w:top w:val="nil"/>
              <w:bottom w:val="nil"/>
            </w:tcBorders>
            <w:shd w:val="clear" w:color="auto" w:fill="auto"/>
          </w:tcPr>
          <w:p w:rsidR="008F4766" w:rsidRPr="00746AC6" w:rsidRDefault="008F4766" w:rsidP="00791E58">
            <w:pPr>
              <w:spacing w:before="30" w:after="30"/>
              <w:ind w:left="57"/>
              <w:jc w:val="left"/>
              <w:rPr>
                <w:b/>
                <w:bCs/>
                <w:sz w:val="20"/>
                <w:lang w:val="en-US"/>
              </w:rPr>
            </w:pPr>
            <w:r w:rsidRPr="00746AC6">
              <w:rPr>
                <w:b/>
                <w:bCs/>
                <w:sz w:val="20"/>
                <w:lang w:val="en-US"/>
              </w:rPr>
              <w:t>SF</w:t>
            </w:r>
          </w:p>
        </w:tc>
        <w:tc>
          <w:tcPr>
            <w:tcW w:w="8220" w:type="dxa"/>
            <w:tcBorders>
              <w:top w:val="nil"/>
              <w:bottom w:val="nil"/>
            </w:tcBorders>
            <w:shd w:val="clear" w:color="auto" w:fill="auto"/>
          </w:tcPr>
          <w:p w:rsidR="008F4766" w:rsidRPr="00746AC6" w:rsidRDefault="008F4766" w:rsidP="00791E58">
            <w:pPr>
              <w:spacing w:before="30" w:after="30"/>
              <w:jc w:val="left"/>
              <w:rPr>
                <w:sz w:val="20"/>
                <w:lang w:val="es-ES_tradnl"/>
              </w:rPr>
            </w:pPr>
            <w:r w:rsidRPr="00746AC6">
              <w:rPr>
                <w:sz w:val="20"/>
                <w:lang w:val="es-ES_tradnl"/>
              </w:rPr>
              <w:t>Compartición de frecuencias y coordinación entre los sistemas del servicio fijo por satélite y del servicio fijo</w:t>
            </w:r>
          </w:p>
        </w:tc>
      </w:tr>
      <w:tr w:rsidR="008F4766" w:rsidRPr="0061772B" w:rsidTr="00791E58">
        <w:tc>
          <w:tcPr>
            <w:tcW w:w="1140" w:type="dxa"/>
            <w:tcBorders>
              <w:top w:val="nil"/>
              <w:bottom w:val="nil"/>
            </w:tcBorders>
            <w:shd w:val="clear" w:color="auto" w:fill="auto"/>
          </w:tcPr>
          <w:p w:rsidR="008F4766" w:rsidRPr="0061772B" w:rsidRDefault="008F4766" w:rsidP="00791E58">
            <w:pPr>
              <w:spacing w:before="30" w:after="30"/>
              <w:ind w:left="57"/>
              <w:jc w:val="left"/>
              <w:rPr>
                <w:b/>
                <w:bCs/>
                <w:sz w:val="20"/>
                <w:lang w:val="en-US"/>
              </w:rPr>
            </w:pPr>
            <w:r w:rsidRPr="0061772B">
              <w:rPr>
                <w:b/>
                <w:bCs/>
                <w:sz w:val="20"/>
                <w:lang w:val="en-US"/>
              </w:rPr>
              <w:t>SM</w:t>
            </w:r>
          </w:p>
        </w:tc>
        <w:tc>
          <w:tcPr>
            <w:tcW w:w="8220" w:type="dxa"/>
            <w:tcBorders>
              <w:top w:val="nil"/>
              <w:bottom w:val="nil"/>
            </w:tcBorders>
            <w:shd w:val="clear" w:color="auto" w:fill="auto"/>
          </w:tcPr>
          <w:p w:rsidR="008F4766" w:rsidRPr="0061772B" w:rsidRDefault="008F4766" w:rsidP="00791E58">
            <w:pPr>
              <w:spacing w:before="30" w:after="30"/>
              <w:jc w:val="left"/>
              <w:rPr>
                <w:sz w:val="20"/>
                <w:lang w:val="en-US"/>
              </w:rPr>
            </w:pPr>
            <w:r w:rsidRPr="0061772B">
              <w:rPr>
                <w:sz w:val="20"/>
              </w:rPr>
              <w:t>Gestión del espectro</w:t>
            </w:r>
          </w:p>
        </w:tc>
      </w:tr>
      <w:tr w:rsidR="008F4766" w:rsidRPr="00A2667E" w:rsidTr="00791E58">
        <w:tc>
          <w:tcPr>
            <w:tcW w:w="1140" w:type="dxa"/>
            <w:tcBorders>
              <w:top w:val="nil"/>
              <w:bottom w:val="nil"/>
            </w:tcBorders>
            <w:shd w:val="clear" w:color="auto" w:fill="auto"/>
          </w:tcPr>
          <w:p w:rsidR="008F4766" w:rsidRPr="00A2667E" w:rsidRDefault="008F4766" w:rsidP="00791E58">
            <w:pPr>
              <w:spacing w:before="30" w:after="30"/>
              <w:ind w:left="57"/>
              <w:jc w:val="left"/>
              <w:rPr>
                <w:b/>
                <w:bCs/>
                <w:sz w:val="20"/>
                <w:lang w:val="en-US"/>
              </w:rPr>
            </w:pPr>
            <w:r w:rsidRPr="00A2667E">
              <w:rPr>
                <w:b/>
                <w:bCs/>
                <w:sz w:val="20"/>
                <w:lang w:val="en-US"/>
              </w:rPr>
              <w:t>SNG</w:t>
            </w:r>
          </w:p>
        </w:tc>
        <w:tc>
          <w:tcPr>
            <w:tcW w:w="8220" w:type="dxa"/>
            <w:tcBorders>
              <w:top w:val="nil"/>
              <w:bottom w:val="nil"/>
            </w:tcBorders>
            <w:shd w:val="clear" w:color="auto" w:fill="auto"/>
          </w:tcPr>
          <w:p w:rsidR="008F4766" w:rsidRPr="00A2667E" w:rsidRDefault="008F4766" w:rsidP="00791E58">
            <w:pPr>
              <w:spacing w:before="30" w:after="30"/>
              <w:jc w:val="left"/>
              <w:rPr>
                <w:sz w:val="20"/>
                <w:lang w:val="en-US"/>
              </w:rPr>
            </w:pPr>
            <w:r w:rsidRPr="00A2667E">
              <w:rPr>
                <w:sz w:val="20"/>
              </w:rPr>
              <w:t>Periodismo electrónico por satélite</w:t>
            </w:r>
          </w:p>
        </w:tc>
      </w:tr>
      <w:tr w:rsidR="008F4766" w:rsidRPr="008F4766" w:rsidTr="00791E58">
        <w:tc>
          <w:tcPr>
            <w:tcW w:w="1140" w:type="dxa"/>
            <w:tcBorders>
              <w:top w:val="nil"/>
              <w:bottom w:val="nil"/>
            </w:tcBorders>
            <w:shd w:val="clear" w:color="auto" w:fill="auto"/>
          </w:tcPr>
          <w:p w:rsidR="008F4766" w:rsidRPr="00690444" w:rsidRDefault="008F4766" w:rsidP="00791E58">
            <w:pPr>
              <w:spacing w:before="30" w:after="30"/>
              <w:ind w:left="57"/>
              <w:jc w:val="left"/>
              <w:rPr>
                <w:b/>
                <w:bCs/>
                <w:sz w:val="20"/>
                <w:lang w:val="en-US"/>
              </w:rPr>
            </w:pPr>
            <w:r w:rsidRPr="00690444">
              <w:rPr>
                <w:b/>
                <w:bCs/>
                <w:sz w:val="20"/>
                <w:lang w:val="en-US"/>
              </w:rPr>
              <w:t>TF</w:t>
            </w:r>
          </w:p>
        </w:tc>
        <w:tc>
          <w:tcPr>
            <w:tcW w:w="8220" w:type="dxa"/>
            <w:tcBorders>
              <w:top w:val="nil"/>
              <w:bottom w:val="nil"/>
            </w:tcBorders>
            <w:shd w:val="clear" w:color="auto" w:fill="auto"/>
          </w:tcPr>
          <w:p w:rsidR="008F4766" w:rsidRPr="00690444" w:rsidRDefault="008F4766" w:rsidP="00791E58">
            <w:pPr>
              <w:spacing w:before="30" w:after="30"/>
              <w:jc w:val="left"/>
              <w:rPr>
                <w:sz w:val="20"/>
                <w:lang w:val="es-ES_tradnl"/>
              </w:rPr>
            </w:pPr>
            <w:r w:rsidRPr="00690444">
              <w:rPr>
                <w:sz w:val="20"/>
                <w:lang w:val="es-ES_tradnl"/>
              </w:rPr>
              <w:t>Emisiones de frecuencias patrón y señales horarias</w:t>
            </w:r>
          </w:p>
        </w:tc>
      </w:tr>
      <w:tr w:rsidR="008F4766" w:rsidRPr="00690444" w:rsidTr="00791E58">
        <w:tc>
          <w:tcPr>
            <w:tcW w:w="1140" w:type="dxa"/>
            <w:tcBorders>
              <w:top w:val="nil"/>
              <w:bottom w:val="single" w:sz="12" w:space="0" w:color="000080"/>
            </w:tcBorders>
            <w:shd w:val="clear" w:color="auto" w:fill="F3F3F3"/>
          </w:tcPr>
          <w:p w:rsidR="008F4766" w:rsidRPr="00690444" w:rsidRDefault="008F4766" w:rsidP="00791E58">
            <w:pPr>
              <w:spacing w:before="30" w:after="30"/>
              <w:ind w:left="57"/>
              <w:jc w:val="left"/>
              <w:rPr>
                <w:b/>
                <w:bCs/>
                <w:color w:val="000080"/>
                <w:sz w:val="20"/>
                <w:lang w:val="en-US"/>
              </w:rPr>
            </w:pPr>
            <w:r w:rsidRPr="00690444">
              <w:rPr>
                <w:b/>
                <w:bCs/>
                <w:color w:val="000080"/>
                <w:sz w:val="20"/>
                <w:lang w:val="en-US"/>
              </w:rPr>
              <w:t>V</w:t>
            </w:r>
          </w:p>
        </w:tc>
        <w:tc>
          <w:tcPr>
            <w:tcW w:w="8220" w:type="dxa"/>
            <w:tcBorders>
              <w:top w:val="nil"/>
              <w:bottom w:val="single" w:sz="12" w:space="0" w:color="000080"/>
            </w:tcBorders>
            <w:shd w:val="clear" w:color="auto" w:fill="F3F3F3"/>
          </w:tcPr>
          <w:p w:rsidR="008F4766" w:rsidRPr="00690444" w:rsidRDefault="008F4766" w:rsidP="00791E58">
            <w:pPr>
              <w:spacing w:before="30" w:after="140"/>
              <w:jc w:val="left"/>
              <w:rPr>
                <w:b/>
                <w:bCs/>
                <w:color w:val="000080"/>
                <w:sz w:val="20"/>
                <w:lang w:val="en-US"/>
              </w:rPr>
            </w:pPr>
            <w:r w:rsidRPr="00690444">
              <w:rPr>
                <w:b/>
                <w:bCs/>
                <w:color w:val="000080"/>
                <w:sz w:val="20"/>
              </w:rPr>
              <w:t>Vocabulario y cuestiones afines</w:t>
            </w:r>
          </w:p>
        </w:tc>
      </w:tr>
    </w:tbl>
    <w:p w:rsidR="008F4766" w:rsidRPr="00036EE3" w:rsidRDefault="008F4766" w:rsidP="008F4766">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8F4766" w:rsidTr="00791E58">
        <w:tc>
          <w:tcPr>
            <w:tcW w:w="720" w:type="dxa"/>
          </w:tcPr>
          <w:p w:rsidR="008F4766" w:rsidRDefault="008F4766" w:rsidP="00791E58">
            <w:pPr>
              <w:spacing w:before="0"/>
              <w:jc w:val="center"/>
              <w:rPr>
                <w:sz w:val="22"/>
                <w:lang w:val="en-US"/>
              </w:rPr>
            </w:pPr>
          </w:p>
        </w:tc>
      </w:tr>
    </w:tbl>
    <w:tbl>
      <w:tblPr>
        <w:tblStyle w:val="TableGrid"/>
        <w:tblW w:w="0" w:type="auto"/>
        <w:tblInd w:w="288" w:type="dxa"/>
        <w:tblBorders>
          <w:top w:val="single" w:sz="12" w:space="0" w:color="000080"/>
          <w:left w:val="single" w:sz="12" w:space="0" w:color="000080"/>
          <w:bottom w:val="single" w:sz="12" w:space="0" w:color="000080"/>
          <w:right w:val="single" w:sz="12" w:space="0" w:color="000080"/>
          <w:insideH w:val="none" w:sz="0" w:space="0" w:color="auto"/>
          <w:insideV w:val="none" w:sz="0" w:space="0" w:color="auto"/>
        </w:tblBorders>
        <w:tblLook w:val="01E0" w:firstRow="1" w:lastRow="1" w:firstColumn="1" w:lastColumn="1" w:noHBand="0" w:noVBand="0"/>
      </w:tblPr>
      <w:tblGrid>
        <w:gridCol w:w="9360"/>
      </w:tblGrid>
      <w:tr w:rsidR="008F4766" w:rsidRPr="008F4766" w:rsidTr="00791E58">
        <w:tc>
          <w:tcPr>
            <w:tcW w:w="9360" w:type="dxa"/>
          </w:tcPr>
          <w:p w:rsidR="008F4766" w:rsidRPr="00763D08" w:rsidRDefault="008F4766" w:rsidP="00791E58">
            <w:pPr>
              <w:spacing w:before="92" w:after="92"/>
              <w:jc w:val="left"/>
              <w:rPr>
                <w:i/>
                <w:iCs/>
                <w:sz w:val="20"/>
                <w:lang w:val="es-ES_tradnl"/>
              </w:rPr>
            </w:pPr>
            <w:r w:rsidRPr="00763D08">
              <w:rPr>
                <w:b/>
                <w:bCs/>
                <w:i/>
                <w:iCs/>
                <w:sz w:val="20"/>
                <w:lang w:val="es-ES_tradnl"/>
              </w:rPr>
              <w:t>Nota</w:t>
            </w:r>
            <w:r w:rsidRPr="00763D08">
              <w:rPr>
                <w:i/>
                <w:iCs/>
                <w:sz w:val="20"/>
                <w:lang w:val="es-ES_tradnl"/>
              </w:rPr>
              <w:t xml:space="preserve">: Esta Recomendación UIT-R fue aprobada en inglés conforme al procedimiento detallado en la </w:t>
            </w:r>
            <w:r w:rsidRPr="00763D08">
              <w:rPr>
                <w:i/>
                <w:iCs/>
                <w:sz w:val="20"/>
                <w:lang w:val="es-ES_tradnl"/>
              </w:rPr>
              <w:br/>
              <w:t>Resolución UIT-R 1.</w:t>
            </w:r>
          </w:p>
        </w:tc>
      </w:tr>
    </w:tbl>
    <w:p w:rsidR="008F4766" w:rsidRPr="00763D08" w:rsidRDefault="008F4766" w:rsidP="008F4766">
      <w:pPr>
        <w:spacing w:before="0"/>
        <w:jc w:val="center"/>
        <w:rPr>
          <w:sz w:val="22"/>
          <w:lang w:val="es-ES_tradnl"/>
        </w:rPr>
      </w:pPr>
    </w:p>
    <w:p w:rsidR="008F4766" w:rsidRPr="00763D08" w:rsidRDefault="008F4766" w:rsidP="008F4766">
      <w:pPr>
        <w:spacing w:before="60"/>
        <w:jc w:val="right"/>
        <w:rPr>
          <w:i/>
          <w:iCs/>
          <w:sz w:val="20"/>
          <w:lang w:val="es-ES_tradnl"/>
        </w:rPr>
      </w:pPr>
      <w:r w:rsidRPr="00763D08">
        <w:rPr>
          <w:i/>
          <w:iCs/>
          <w:sz w:val="20"/>
          <w:lang w:val="es-ES_tradnl"/>
        </w:rPr>
        <w:t>Publicación electrónica</w:t>
      </w:r>
    </w:p>
    <w:p w:rsidR="008F4766" w:rsidRPr="00763D08" w:rsidRDefault="008F4766" w:rsidP="008F4766">
      <w:pPr>
        <w:spacing w:before="0" w:after="40"/>
        <w:jc w:val="right"/>
        <w:rPr>
          <w:sz w:val="20"/>
          <w:lang w:val="es-ES_tradnl"/>
        </w:rPr>
      </w:pPr>
      <w:r w:rsidRPr="00763D08">
        <w:rPr>
          <w:sz w:val="20"/>
          <w:lang w:val="es-ES_tradnl"/>
        </w:rPr>
        <w:t>Ginebra, 20</w:t>
      </w:r>
      <w:r>
        <w:rPr>
          <w:sz w:val="20"/>
          <w:lang w:val="es-ES_tradnl"/>
        </w:rPr>
        <w:t>16</w:t>
      </w:r>
    </w:p>
    <w:p w:rsidR="008F4766" w:rsidRPr="00763D08" w:rsidRDefault="008F4766" w:rsidP="008F4766">
      <w:pPr>
        <w:spacing w:before="0"/>
        <w:jc w:val="center"/>
        <w:rPr>
          <w:sz w:val="22"/>
          <w:lang w:val="es-ES_tradnl"/>
        </w:rPr>
      </w:pPr>
    </w:p>
    <w:p w:rsidR="008F4766" w:rsidRPr="00763D08" w:rsidRDefault="008F4766" w:rsidP="008F4766">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3" w:name="iiannee"/>
      <w:bookmarkEnd w:id="3"/>
      <w:r w:rsidRPr="00763D08">
        <w:rPr>
          <w:sz w:val="20"/>
          <w:lang w:val="es-ES_tradnl"/>
        </w:rPr>
        <w:t>20</w:t>
      </w:r>
      <w:r>
        <w:rPr>
          <w:sz w:val="20"/>
          <w:lang w:val="es-ES_tradnl"/>
        </w:rPr>
        <w:t>16</w:t>
      </w:r>
    </w:p>
    <w:p w:rsidR="008F4766" w:rsidRPr="006C718C" w:rsidRDefault="008F4766" w:rsidP="008F4766">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8F4766" w:rsidRPr="006C718C" w:rsidRDefault="008F4766" w:rsidP="008F4766">
      <w:pPr>
        <w:spacing w:before="160"/>
        <w:rPr>
          <w:i/>
          <w:sz w:val="20"/>
          <w:highlight w:val="yellow"/>
          <w:lang w:val="es-ES_tradnl"/>
        </w:rPr>
        <w:sectPr w:rsidR="008F4766" w:rsidRPr="006C718C" w:rsidSect="00D62884">
          <w:headerReference w:type="even" r:id="rId10"/>
          <w:headerReference w:type="default" r:id="rId11"/>
          <w:pgSz w:w="11907" w:h="16834" w:code="9"/>
          <w:pgMar w:top="1418" w:right="1134" w:bottom="1134" w:left="1134" w:header="720" w:footer="482" w:gutter="0"/>
          <w:pgNumType w:fmt="lowerRoman" w:start="2"/>
          <w:cols w:space="720"/>
        </w:sectPr>
      </w:pPr>
    </w:p>
    <w:p w:rsidR="008F4766" w:rsidRPr="0010336F" w:rsidRDefault="008F4766" w:rsidP="008F4766">
      <w:pPr>
        <w:pStyle w:val="RecNo"/>
        <w:spacing w:before="0"/>
        <w:rPr>
          <w:lang w:val="es-ES_tradnl"/>
        </w:rPr>
      </w:pPr>
      <w:bookmarkStart w:id="4" w:name="irecnoe"/>
      <w:bookmarkEnd w:id="4"/>
      <w:r w:rsidRPr="00763D08">
        <w:rPr>
          <w:lang w:val="es-ES_tradnl"/>
        </w:rPr>
        <w:lastRenderedPageBreak/>
        <w:t xml:space="preserve">RECOMENDACIÓN  </w:t>
      </w:r>
      <w:r w:rsidRPr="0010336F">
        <w:rPr>
          <w:rStyle w:val="href"/>
          <w:lang w:val="es-ES_tradnl"/>
        </w:rPr>
        <w:t xml:space="preserve">UIT-R  </w:t>
      </w:r>
      <w:r>
        <w:rPr>
          <w:rStyle w:val="href"/>
          <w:lang w:val="es-ES_tradnl"/>
        </w:rPr>
        <w:t>V</w:t>
      </w:r>
      <w:r w:rsidRPr="0010336F">
        <w:rPr>
          <w:rStyle w:val="href"/>
          <w:lang w:val="es-ES_tradnl"/>
        </w:rPr>
        <w:t>.</w:t>
      </w:r>
      <w:r>
        <w:rPr>
          <w:rStyle w:val="href"/>
          <w:lang w:val="es-ES_tradnl"/>
        </w:rPr>
        <w:t>574-5</w:t>
      </w:r>
    </w:p>
    <w:p w:rsidR="008F4766" w:rsidRPr="00D72526" w:rsidRDefault="008F4766" w:rsidP="00BC6A2F">
      <w:pPr>
        <w:pStyle w:val="Rectitle"/>
        <w:rPr>
          <w:lang w:val="es-ES_tradnl"/>
        </w:rPr>
      </w:pPr>
      <w:r w:rsidRPr="00D72526">
        <w:rPr>
          <w:lang w:val="es-ES_tradnl"/>
        </w:rPr>
        <w:t>Uso del decibelio y del neperio en telecomunicaciones</w:t>
      </w:r>
      <w:r w:rsidRPr="00D72526">
        <w:rPr>
          <w:rStyle w:val="FootnoteReference"/>
          <w:lang w:val="es-ES_tradnl"/>
        </w:rPr>
        <w:footnoteReference w:customMarkFollows="1" w:id="1"/>
        <w:t>*</w:t>
      </w:r>
      <w:r w:rsidRPr="00D72526">
        <w:rPr>
          <w:lang w:val="es-ES_tradnl"/>
        </w:rPr>
        <w:t>,</w:t>
      </w:r>
      <w:r w:rsidRPr="00D72526">
        <w:rPr>
          <w:rStyle w:val="FootnoteReference"/>
          <w:lang w:val="es-ES_tradnl"/>
        </w:rPr>
        <w:footnoteReference w:customMarkFollows="1" w:id="2"/>
        <w:t>**</w:t>
      </w:r>
    </w:p>
    <w:p w:rsidR="008F4766" w:rsidRPr="000D753D" w:rsidRDefault="008F4766" w:rsidP="00BC6A2F">
      <w:pPr>
        <w:pStyle w:val="Recdate"/>
        <w:rPr>
          <w:lang w:val="es-ES_tradnl"/>
        </w:rPr>
      </w:pPr>
      <w:r w:rsidRPr="000D753D">
        <w:rPr>
          <w:lang w:val="es-ES_tradnl"/>
        </w:rPr>
        <w:t>(1978-1982-1986-1990-2000-2015)</w:t>
      </w:r>
    </w:p>
    <w:p w:rsidR="008F4766" w:rsidRDefault="008F4766" w:rsidP="008F4766">
      <w:pPr>
        <w:pStyle w:val="headfoot"/>
        <w:rPr>
          <w:lang w:val="es-ES_tradnl"/>
        </w:rPr>
      </w:pPr>
      <w:r>
        <w:rPr>
          <w:lang w:val="es-ES_tradnl"/>
        </w:rPr>
        <w:t>Rec. UIT-R V.574-4</w:t>
      </w:r>
    </w:p>
    <w:p w:rsidR="008F4766" w:rsidRPr="000D753D" w:rsidRDefault="008F4766" w:rsidP="008F4766">
      <w:pPr>
        <w:pStyle w:val="HeadingSum"/>
        <w:spacing w:before="120"/>
        <w:rPr>
          <w:szCs w:val="22"/>
        </w:rPr>
      </w:pPr>
      <w:r w:rsidRPr="000D753D">
        <w:rPr>
          <w:szCs w:val="22"/>
        </w:rPr>
        <w:t>Cometido</w:t>
      </w:r>
    </w:p>
    <w:p w:rsidR="008F4766" w:rsidRPr="000D753D" w:rsidRDefault="008F4766" w:rsidP="008F4766">
      <w:pPr>
        <w:pStyle w:val="Summary"/>
        <w:rPr>
          <w:szCs w:val="22"/>
        </w:rPr>
      </w:pPr>
      <w:r w:rsidRPr="000D753D">
        <w:rPr>
          <w:szCs w:val="22"/>
        </w:rPr>
        <w:t>Este texto recomienda los símbolos que deben utilizarse para la expresión logarítmica de magnitudes que se refieren a la potencia y ofrece ejemplos del empleo del decibelio y del neperio, así como de la relación existente entre ellos.</w:t>
      </w:r>
    </w:p>
    <w:p w:rsidR="008F4766" w:rsidRPr="00080F3E" w:rsidRDefault="008F4766" w:rsidP="008F4766">
      <w:pPr>
        <w:pStyle w:val="Headingb"/>
        <w:rPr>
          <w:lang w:val="es-ES_tradnl"/>
        </w:rPr>
      </w:pPr>
      <w:r w:rsidRPr="00080F3E">
        <w:rPr>
          <w:lang w:val="es-ES_tradnl"/>
        </w:rPr>
        <w:t>Palabras clave</w:t>
      </w:r>
    </w:p>
    <w:p w:rsidR="008F4766" w:rsidRPr="00080F3E" w:rsidRDefault="008F4766" w:rsidP="008F4766">
      <w:pPr>
        <w:rPr>
          <w:lang w:val="es-ES_tradnl" w:eastAsia="ja-JP"/>
        </w:rPr>
      </w:pPr>
      <w:r w:rsidRPr="00080F3E">
        <w:rPr>
          <w:lang w:val="es-ES_tradnl" w:eastAsia="ja-JP"/>
        </w:rPr>
        <w:t>Decibelio, neperio</w:t>
      </w:r>
    </w:p>
    <w:p w:rsidR="008F4766" w:rsidRPr="00080F3E" w:rsidRDefault="008F4766" w:rsidP="008F4766">
      <w:pPr>
        <w:keepNext/>
        <w:keepLines/>
        <w:spacing w:before="160"/>
        <w:rPr>
          <w:b/>
          <w:lang w:val="es-ES_tradnl"/>
        </w:rPr>
      </w:pPr>
      <w:bookmarkStart w:id="5" w:name="_Toc368428505"/>
      <w:bookmarkStart w:id="6" w:name="_Toc368428583"/>
      <w:bookmarkStart w:id="7" w:name="_Toc368430174"/>
      <w:bookmarkStart w:id="8" w:name="_Toc369007123"/>
      <w:r w:rsidRPr="00080F3E">
        <w:rPr>
          <w:b/>
          <w:lang w:val="es-ES_tradnl"/>
        </w:rPr>
        <w:t>Recomendaciones de la UIT relacionadas</w:t>
      </w:r>
      <w:bookmarkEnd w:id="5"/>
      <w:bookmarkEnd w:id="6"/>
      <w:bookmarkEnd w:id="7"/>
      <w:bookmarkEnd w:id="8"/>
    </w:p>
    <w:p w:rsidR="008F4766" w:rsidRPr="0041660D" w:rsidRDefault="008F4766" w:rsidP="008F4766">
      <w:pPr>
        <w:rPr>
          <w:rFonts w:ascii="Calibri" w:hAnsi="Calibri"/>
          <w:b/>
          <w:szCs w:val="24"/>
          <w:lang w:val="es-ES_tradnl"/>
        </w:rPr>
      </w:pPr>
      <w:r w:rsidRPr="00080F3E">
        <w:rPr>
          <w:color w:val="000000"/>
          <w:lang w:val="es-ES_tradnl"/>
        </w:rPr>
        <w:t>Recomendación UIT-R V.430-4</w:t>
      </w:r>
      <w:r w:rsidRPr="007F648B">
        <w:rPr>
          <w:szCs w:val="24"/>
          <w:lang w:val="es-ES_tradnl"/>
        </w:rPr>
        <w:tab/>
      </w:r>
      <w:r>
        <w:rPr>
          <w:lang w:val="es-ES_tradnl"/>
        </w:rPr>
        <w:t>Empleo del sistema internacional de unidades (SI)</w:t>
      </w:r>
    </w:p>
    <w:p w:rsidR="008F4766" w:rsidRPr="0041660D" w:rsidRDefault="008F4766" w:rsidP="008F4766">
      <w:pPr>
        <w:ind w:left="3600" w:hanging="3600"/>
        <w:rPr>
          <w:rFonts w:ascii="Calibri" w:hAnsi="Calibri"/>
          <w:b/>
          <w:szCs w:val="24"/>
          <w:lang w:val="es-ES_tradnl"/>
        </w:rPr>
      </w:pPr>
      <w:r w:rsidRPr="0041660D">
        <w:rPr>
          <w:szCs w:val="24"/>
          <w:lang w:val="es-ES_tradnl"/>
        </w:rPr>
        <w:t>Recomendación UIT-R V.431-8</w:t>
      </w:r>
      <w:r w:rsidRPr="0041660D">
        <w:rPr>
          <w:szCs w:val="24"/>
          <w:lang w:val="es-ES_tradnl"/>
        </w:rPr>
        <w:tab/>
        <w:t>Nomenclatura de las bandas de frecuencias y de las longitudes de onda empleadas en telecomunicaciones</w:t>
      </w:r>
    </w:p>
    <w:p w:rsidR="008F4766" w:rsidRPr="0041660D" w:rsidRDefault="008F4766" w:rsidP="008F4766">
      <w:pPr>
        <w:rPr>
          <w:rFonts w:ascii="Calibri" w:hAnsi="Calibri"/>
          <w:b/>
          <w:szCs w:val="24"/>
          <w:lang w:val="es-ES_tradnl"/>
        </w:rPr>
      </w:pPr>
      <w:r w:rsidRPr="0041660D">
        <w:rPr>
          <w:szCs w:val="24"/>
          <w:lang w:val="es-ES_tradnl"/>
        </w:rPr>
        <w:t>Recomendación UIT-R V.573-6</w:t>
      </w:r>
      <w:r w:rsidRPr="0041660D">
        <w:rPr>
          <w:szCs w:val="24"/>
          <w:lang w:val="es-ES_tradnl"/>
        </w:rPr>
        <w:tab/>
      </w:r>
      <w:r w:rsidRPr="0041660D">
        <w:rPr>
          <w:lang w:val="es-ES_tradnl"/>
        </w:rPr>
        <w:t>Vocabulario de radiocomunicaciones</w:t>
      </w:r>
    </w:p>
    <w:p w:rsidR="008F4766" w:rsidRPr="0041660D" w:rsidRDefault="008F4766" w:rsidP="008F4766">
      <w:pPr>
        <w:rPr>
          <w:rFonts w:ascii="Calibri" w:hAnsi="Calibri"/>
          <w:b/>
          <w:lang w:val="es-ES_tradnl"/>
        </w:rPr>
      </w:pPr>
      <w:r w:rsidRPr="0041660D">
        <w:rPr>
          <w:szCs w:val="24"/>
          <w:lang w:val="es-ES_tradnl"/>
        </w:rPr>
        <w:t>Recomendación UIT-R V.665-3</w:t>
      </w:r>
      <w:r w:rsidRPr="0041660D">
        <w:rPr>
          <w:szCs w:val="24"/>
          <w:lang w:val="es-ES_tradnl"/>
        </w:rPr>
        <w:tab/>
      </w:r>
      <w:r w:rsidRPr="0041660D">
        <w:rPr>
          <w:lang w:val="es-ES_tradnl"/>
        </w:rPr>
        <w:t>Unidad de intensidad de tráfico</w:t>
      </w:r>
    </w:p>
    <w:p w:rsidR="008F4766" w:rsidRPr="008F4766" w:rsidRDefault="008F4766" w:rsidP="008F4766">
      <w:pPr>
        <w:pStyle w:val="Normalaftertitle"/>
        <w:rPr>
          <w:lang w:val="es-ES_tradnl"/>
        </w:rPr>
      </w:pPr>
      <w:r w:rsidRPr="008F4766">
        <w:rPr>
          <w:lang w:val="es-ES_tradnl"/>
        </w:rPr>
        <w:t>La Asamblea de Radiocomunicaciones de la UIT,</w:t>
      </w:r>
    </w:p>
    <w:p w:rsidR="008F4766" w:rsidRDefault="008F4766" w:rsidP="008F4766">
      <w:pPr>
        <w:pStyle w:val="Call"/>
        <w:rPr>
          <w:lang w:val="es-ES_tradnl"/>
        </w:rPr>
      </w:pPr>
      <w:r>
        <w:rPr>
          <w:lang w:val="es-ES_tradnl"/>
        </w:rPr>
        <w:t>considerando</w:t>
      </w:r>
    </w:p>
    <w:p w:rsidR="008F4766" w:rsidRDefault="008F4766" w:rsidP="008F4766">
      <w:pPr>
        <w:rPr>
          <w:lang w:val="es-ES_tradnl"/>
        </w:rPr>
      </w:pPr>
      <w:r w:rsidRPr="00690FB5">
        <w:rPr>
          <w:i/>
          <w:iCs/>
          <w:lang w:val="es-ES_tradnl"/>
        </w:rPr>
        <w:t>a)</w:t>
      </w:r>
      <w:r>
        <w:rPr>
          <w:lang w:val="es-ES_tradnl"/>
        </w:rPr>
        <w:tab/>
        <w:t>la utilización frecuente por la UIT del decibelio y del neperio para expresar magnitudes;</w:t>
      </w:r>
    </w:p>
    <w:p w:rsidR="008F4766" w:rsidRDefault="008F4766" w:rsidP="008F4766">
      <w:pPr>
        <w:rPr>
          <w:lang w:val="es-ES_tradnl"/>
        </w:rPr>
      </w:pPr>
      <w:r w:rsidRPr="00690FB5">
        <w:rPr>
          <w:i/>
          <w:iCs/>
          <w:lang w:val="es-ES_tradnl"/>
        </w:rPr>
        <w:t>b)</w:t>
      </w:r>
      <w:r>
        <w:rPr>
          <w:lang w:val="es-ES_tradnl"/>
        </w:rPr>
        <w:tab/>
        <w:t>la Norma Internacional CEI</w:t>
      </w:r>
      <w:r>
        <w:rPr>
          <w:rFonts w:ascii="Tms Rmn" w:hAnsi="Tms Rmn"/>
          <w:sz w:val="12"/>
          <w:lang w:val="es-ES_tradnl"/>
        </w:rPr>
        <w:t>  </w:t>
      </w:r>
      <w:r>
        <w:rPr>
          <w:lang w:val="es-ES_tradnl"/>
        </w:rPr>
        <w:t>60027-3 sobre «</w:t>
      </w:r>
      <w:r w:rsidRPr="00E1227D">
        <w:rPr>
          <w:szCs w:val="24"/>
          <w:lang w:val="es-ES_tradnl"/>
        </w:rPr>
        <w:t>Magnitudes logarítmicas, magnitudes conexas y sus unidades</w:t>
      </w:r>
      <w:r>
        <w:rPr>
          <w:szCs w:val="24"/>
          <w:lang w:val="es-ES_tradnl"/>
        </w:rPr>
        <w:t>»</w:t>
      </w:r>
      <w:r>
        <w:rPr>
          <w:lang w:val="es-ES_tradnl"/>
        </w:rPr>
        <w:t xml:space="preserve"> de la Comisión Electrotécnica Internacional;</w:t>
      </w:r>
    </w:p>
    <w:p w:rsidR="008F4766" w:rsidRDefault="008F4766" w:rsidP="008F4766">
      <w:pPr>
        <w:rPr>
          <w:lang w:val="es-ES_tradnl"/>
        </w:rPr>
      </w:pPr>
      <w:r w:rsidRPr="00690FB5">
        <w:rPr>
          <w:i/>
          <w:iCs/>
          <w:lang w:val="es-ES_tradnl"/>
        </w:rPr>
        <w:t>c)</w:t>
      </w:r>
      <w:r>
        <w:rPr>
          <w:lang w:val="es-ES_tradnl"/>
        </w:rPr>
        <w:tab/>
        <w:t>la Norma Internacional ISO</w:t>
      </w:r>
      <w:r>
        <w:rPr>
          <w:rFonts w:ascii="Tms Rmn" w:hAnsi="Tms Rmn"/>
          <w:sz w:val="12"/>
          <w:lang w:val="es-ES_tradnl"/>
        </w:rPr>
        <w:t>  </w:t>
      </w:r>
      <w:r>
        <w:rPr>
          <w:lang w:val="es-ES_tradnl"/>
        </w:rPr>
        <w:t>80000 sobre magnitudes y unidades de la Organización Internacional de Normalización;</w:t>
      </w:r>
    </w:p>
    <w:p w:rsidR="008F4766" w:rsidRDefault="008F4766" w:rsidP="008F4766">
      <w:pPr>
        <w:rPr>
          <w:lang w:val="es-ES_tradnl"/>
        </w:rPr>
      </w:pPr>
      <w:r w:rsidRPr="00690FB5">
        <w:rPr>
          <w:i/>
          <w:iCs/>
          <w:lang w:val="es-ES_tradnl"/>
        </w:rPr>
        <w:t>d)</w:t>
      </w:r>
      <w:r>
        <w:rPr>
          <w:lang w:val="es-ES_tradnl"/>
        </w:rPr>
        <w:tab/>
        <w:t>la conveniencia de utilizar una sola unidad para expresar en forma logarítmica los valores numéricos de las especificaciones internacionales y los resultados de mediciones en los intercambios a nivel internacional;</w:t>
      </w:r>
    </w:p>
    <w:p w:rsidR="008F4766" w:rsidRDefault="008F4766" w:rsidP="008F4766">
      <w:pPr>
        <w:rPr>
          <w:lang w:val="es-ES_tradnl"/>
        </w:rPr>
      </w:pPr>
      <w:r w:rsidRPr="00690FB5">
        <w:rPr>
          <w:i/>
          <w:iCs/>
          <w:lang w:val="es-ES_tradnl"/>
        </w:rPr>
        <w:t>e)</w:t>
      </w:r>
      <w:r>
        <w:rPr>
          <w:lang w:val="es-ES_tradnl"/>
        </w:rPr>
        <w:tab/>
        <w:t>el empleo en radiocomunicaciones del decibelio solamente para expresar resultados de mediciones en forma logarítmica,</w:t>
      </w:r>
    </w:p>
    <w:p w:rsidR="008F4766" w:rsidRDefault="008F4766" w:rsidP="008F4766">
      <w:pPr>
        <w:pStyle w:val="Call"/>
        <w:rPr>
          <w:lang w:val="es-ES_tradnl"/>
        </w:rPr>
      </w:pPr>
      <w:r>
        <w:rPr>
          <w:lang w:val="es-ES_tradnl"/>
        </w:rPr>
        <w:t>recomienda</w:t>
      </w:r>
    </w:p>
    <w:p w:rsidR="008F4766" w:rsidRDefault="008F4766" w:rsidP="008F4766">
      <w:pPr>
        <w:spacing w:after="1080"/>
        <w:rPr>
          <w:lang w:val="es-ES_tradnl"/>
        </w:rPr>
      </w:pPr>
      <w:r>
        <w:rPr>
          <w:b/>
          <w:lang w:val="es-ES_tradnl"/>
        </w:rPr>
        <w:t>1</w:t>
      </w:r>
      <w:r>
        <w:rPr>
          <w:lang w:val="es-ES_tradnl"/>
        </w:rPr>
        <w:tab/>
        <w:t>que los símbolos utilizados para la expresión logarítmica de magnitudes que se refieren directa o indirectamente a la potencia se elijan de conformidad con el Anexo 1.</w:t>
      </w:r>
    </w:p>
    <w:p w:rsidR="008F4766" w:rsidRPr="001B5C2E" w:rsidRDefault="008F4766" w:rsidP="008F4766">
      <w:pPr>
        <w:pStyle w:val="AnnexNo"/>
        <w:rPr>
          <w:b/>
          <w:caps w:val="0"/>
          <w:lang w:val="es-ES_tradnl"/>
        </w:rPr>
      </w:pPr>
      <w:bookmarkStart w:id="9" w:name="_Toc122853195"/>
      <w:r w:rsidRPr="001B5C2E">
        <w:rPr>
          <w:b/>
          <w:caps w:val="0"/>
          <w:lang w:val="es-ES_tradnl"/>
        </w:rPr>
        <w:lastRenderedPageBreak/>
        <w:t>Anexo 1</w:t>
      </w:r>
      <w:bookmarkEnd w:id="9"/>
      <w:r w:rsidRPr="001B5C2E">
        <w:rPr>
          <w:b/>
          <w:caps w:val="0"/>
          <w:lang w:val="es-ES_tradnl"/>
        </w:rPr>
        <w:br/>
      </w:r>
      <w:r w:rsidRPr="001B5C2E">
        <w:rPr>
          <w:b/>
          <w:caps w:val="0"/>
          <w:lang w:val="es-ES_tradnl"/>
        </w:rPr>
        <w:br/>
      </w:r>
      <w:bookmarkStart w:id="10" w:name="_Toc122853196"/>
      <w:r w:rsidRPr="001B5C2E">
        <w:rPr>
          <w:b/>
          <w:caps w:val="0"/>
          <w:lang w:val="es-ES_tradnl"/>
        </w:rPr>
        <w:t>Empleo del decibelio y del neperio</w:t>
      </w:r>
      <w:bookmarkEnd w:id="10"/>
    </w:p>
    <w:p w:rsidR="008F4766" w:rsidRDefault="008F4766" w:rsidP="008F4766">
      <w:pPr>
        <w:pStyle w:val="Heading1"/>
        <w:rPr>
          <w:lang w:val="es-ES_tradnl"/>
        </w:rPr>
      </w:pPr>
      <w:bookmarkStart w:id="11" w:name="_Toc122853197"/>
      <w:r>
        <w:rPr>
          <w:lang w:val="es-ES_tradnl"/>
        </w:rPr>
        <w:t>1</w:t>
      </w:r>
      <w:r>
        <w:rPr>
          <w:lang w:val="es-ES_tradnl"/>
        </w:rPr>
        <w:tab/>
        <w:t>Definición de decibelio</w:t>
      </w:r>
      <w:bookmarkEnd w:id="11"/>
    </w:p>
    <w:p w:rsidR="008F4766" w:rsidRDefault="008F4766" w:rsidP="008F4766">
      <w:pPr>
        <w:rPr>
          <w:lang w:val="es-ES_tradnl"/>
        </w:rPr>
      </w:pPr>
      <w:r w:rsidRPr="00FF5062">
        <w:rPr>
          <w:lang w:val="es-ES_tradnl"/>
        </w:rPr>
        <w:t>1.1</w:t>
      </w:r>
      <w:r>
        <w:rPr>
          <w:lang w:val="es-ES_tradnl"/>
        </w:rPr>
        <w:tab/>
        <w:t>El</w:t>
      </w:r>
      <w:r>
        <w:rPr>
          <w:i/>
          <w:lang w:val="es-ES_tradnl"/>
        </w:rPr>
        <w:t xml:space="preserve"> belio</w:t>
      </w:r>
      <w:r>
        <w:rPr>
          <w:lang w:val="es-ES_tradnl"/>
        </w:rPr>
        <w:t xml:space="preserve"> (símbolo B), sirve para expresar la</w:t>
      </w:r>
      <w:r>
        <w:rPr>
          <w:i/>
          <w:lang w:val="es-ES_tradnl"/>
        </w:rPr>
        <w:t xml:space="preserve"> relación entre dos potencias</w:t>
      </w:r>
      <w:r>
        <w:rPr>
          <w:lang w:val="es-ES_tradnl"/>
        </w:rPr>
        <w:t xml:space="preserve"> mediante el logaritmo decimal de esta relación. Tal unidad, caída en desuso, apenas se utiliza. En la práctica, se emplea el</w:t>
      </w:r>
      <w:r>
        <w:rPr>
          <w:i/>
          <w:lang w:val="es-ES_tradnl"/>
        </w:rPr>
        <w:t xml:space="preserve"> decibelio</w:t>
      </w:r>
      <w:r>
        <w:rPr>
          <w:lang w:val="es-ES_tradnl"/>
        </w:rPr>
        <w:t xml:space="preserve"> (símbolo dB), que es la décima parte del belio.</w:t>
      </w:r>
    </w:p>
    <w:p w:rsidR="008F4766" w:rsidRDefault="008F4766" w:rsidP="008F4766">
      <w:pPr>
        <w:rPr>
          <w:lang w:val="es-ES_tradnl"/>
        </w:rPr>
      </w:pPr>
      <w:r w:rsidRPr="00FF5062">
        <w:rPr>
          <w:lang w:val="es-ES_tradnl"/>
        </w:rPr>
        <w:t>1.2</w:t>
      </w:r>
      <w:r>
        <w:rPr>
          <w:lang w:val="es-ES_tradnl"/>
        </w:rPr>
        <w:tab/>
        <w:t>El decibelio permite también expresar la relación entre</w:t>
      </w:r>
      <w:r>
        <w:rPr>
          <w:i/>
          <w:lang w:val="es-ES_tradnl"/>
        </w:rPr>
        <w:t xml:space="preserve"> dos magnitudes de campo</w:t>
      </w:r>
      <w:r>
        <w:rPr>
          <w:lang w:val="es-ES_tradnl"/>
        </w:rPr>
        <w:t>, como una tensión, una corriente, una presión acústica, un campo eléctrico, una velocidad o una densidad de carga, cuyo cuadrado es proporcional a una potencia en los sistemas lineales. Para obtener el mismo valor numérico que con una relación de potencias, el logaritmo de la relación de las magnitudes de campo se multiplica por el factor 20, suponiendo que las impedancias sean iguales.</w:t>
      </w:r>
    </w:p>
    <w:p w:rsidR="008F4766" w:rsidRDefault="008F4766" w:rsidP="008F4766">
      <w:pPr>
        <w:rPr>
          <w:lang w:val="es-ES_tradnl"/>
        </w:rPr>
      </w:pPr>
      <w:r>
        <w:rPr>
          <w:lang w:val="es-ES_tradnl"/>
        </w:rPr>
        <w:t>La correspondencia entre una relación de corrientes o de tensiones y la de las potencias respectivas, depende de las impedancias. Por consiguiente, si las impedancias no son iguales, no conviene utilizar el decibelio a menos que se incluyan los datos relativos a las mismas.</w:t>
      </w:r>
    </w:p>
    <w:p w:rsidR="008F4766" w:rsidRDefault="008F4766" w:rsidP="008F4766">
      <w:pPr>
        <w:rPr>
          <w:lang w:val="es-ES_tradnl"/>
        </w:rPr>
      </w:pPr>
      <w:r>
        <w:rPr>
          <w:lang w:val="es-ES_tradnl"/>
        </w:rPr>
        <w:t>Por ejemplo, si</w:t>
      </w:r>
      <w:r>
        <w:rPr>
          <w:i/>
          <w:lang w:val="es-ES_tradnl"/>
        </w:rPr>
        <w:t xml:space="preserve"> P</w:t>
      </w:r>
      <w:r>
        <w:rPr>
          <w:position w:val="-4"/>
          <w:sz w:val="16"/>
          <w:lang w:val="es-ES_tradnl"/>
        </w:rPr>
        <w:t>1</w:t>
      </w:r>
      <w:r>
        <w:rPr>
          <w:lang w:val="es-ES_tradnl"/>
        </w:rPr>
        <w:t xml:space="preserve"> y </w:t>
      </w:r>
      <w:r>
        <w:rPr>
          <w:i/>
          <w:lang w:val="es-ES_tradnl"/>
        </w:rPr>
        <w:t>P</w:t>
      </w:r>
      <w:r>
        <w:rPr>
          <w:position w:val="-4"/>
          <w:sz w:val="16"/>
          <w:lang w:val="es-ES_tradnl"/>
        </w:rPr>
        <w:t>2</w:t>
      </w:r>
      <w:r>
        <w:rPr>
          <w:lang w:val="es-ES_tradnl"/>
        </w:rPr>
        <w:t xml:space="preserve"> son dos potencias, su relación expresada en decibelios es:</w:t>
      </w:r>
    </w:p>
    <w:p w:rsidR="008F4766" w:rsidRPr="00D72526" w:rsidRDefault="00D47630" w:rsidP="008F4766">
      <w:pPr>
        <w:pStyle w:val="Equation"/>
        <w:jc w:val="center"/>
        <w:rPr>
          <w:lang w:val="es-ES_tradnl"/>
        </w:rPr>
      </w:pPr>
      <w:r w:rsidRPr="007F0BD1">
        <w:rPr>
          <w:lang w:val="en-US"/>
        </w:rPr>
        <w:t>10 lg (</w:t>
      </w:r>
      <w:r w:rsidRPr="007F0BD1">
        <w:rPr>
          <w:i/>
          <w:lang w:val="en-US"/>
        </w:rPr>
        <w:t>P</w:t>
      </w:r>
      <w:r w:rsidRPr="007F0BD1">
        <w:rPr>
          <w:position w:val="-4"/>
          <w:sz w:val="18"/>
          <w:lang w:val="en-US"/>
        </w:rPr>
        <w:t>1</w:t>
      </w:r>
      <w:r w:rsidRPr="007F0BD1">
        <w:rPr>
          <w:rFonts w:ascii="Tms Rmn" w:hAnsi="Tms Rmn"/>
          <w:sz w:val="6"/>
          <w:lang w:val="en-US"/>
        </w:rPr>
        <w:t> </w:t>
      </w:r>
      <w:r w:rsidRPr="007F0BD1">
        <w:rPr>
          <w:lang w:val="en-US"/>
        </w:rPr>
        <w:t>/</w:t>
      </w:r>
      <w:r w:rsidRPr="007F0BD1">
        <w:rPr>
          <w:rFonts w:ascii="Tms Rmn" w:hAnsi="Tms Rmn"/>
          <w:sz w:val="6"/>
          <w:lang w:val="en-US"/>
        </w:rPr>
        <w:t> </w:t>
      </w:r>
      <w:r w:rsidRPr="007F0BD1">
        <w:rPr>
          <w:i/>
          <w:lang w:val="en-US"/>
        </w:rPr>
        <w:t>P</w:t>
      </w:r>
      <w:r w:rsidRPr="007F0BD1">
        <w:rPr>
          <w:position w:val="-4"/>
          <w:sz w:val="18"/>
          <w:lang w:val="en-US"/>
        </w:rPr>
        <w:t>2</w:t>
      </w:r>
      <w:r w:rsidRPr="007F0BD1">
        <w:rPr>
          <w:lang w:val="en-US"/>
        </w:rPr>
        <w:t>)</w:t>
      </w:r>
    </w:p>
    <w:p w:rsidR="008F4766" w:rsidRDefault="008F4766" w:rsidP="008F4766">
      <w:pPr>
        <w:rPr>
          <w:lang w:val="es-ES_tradnl"/>
        </w:rPr>
      </w:pPr>
      <w:r>
        <w:rPr>
          <w:lang w:val="es-ES_tradnl"/>
        </w:rPr>
        <w:t>Si</w:t>
      </w:r>
      <w:r>
        <w:rPr>
          <w:i/>
          <w:lang w:val="es-ES_tradnl"/>
        </w:rPr>
        <w:t xml:space="preserve"> P</w:t>
      </w:r>
      <w:r>
        <w:rPr>
          <w:position w:val="-4"/>
          <w:sz w:val="16"/>
          <w:lang w:val="es-ES_tradnl"/>
        </w:rPr>
        <w:t>1</w:t>
      </w:r>
      <w:r>
        <w:rPr>
          <w:lang w:val="es-ES_tradnl"/>
        </w:rPr>
        <w:t xml:space="preserve"> y</w:t>
      </w:r>
      <w:r>
        <w:rPr>
          <w:i/>
          <w:lang w:val="es-ES_tradnl"/>
        </w:rPr>
        <w:t xml:space="preserve"> P</w:t>
      </w:r>
      <w:r>
        <w:rPr>
          <w:position w:val="-4"/>
          <w:sz w:val="16"/>
          <w:lang w:val="es-ES_tradnl"/>
        </w:rPr>
        <w:t>2</w:t>
      </w:r>
      <w:r>
        <w:rPr>
          <w:lang w:val="es-ES_tradnl"/>
        </w:rPr>
        <w:t xml:space="preserve"> representan las potencias disipadas por las corrientes</w:t>
      </w:r>
      <w:r>
        <w:rPr>
          <w:i/>
          <w:lang w:val="es-ES_tradnl"/>
        </w:rPr>
        <w:t xml:space="preserve"> I</w:t>
      </w:r>
      <w:r>
        <w:rPr>
          <w:position w:val="-4"/>
          <w:sz w:val="16"/>
          <w:lang w:val="es-ES_tradnl"/>
        </w:rPr>
        <w:t>1</w:t>
      </w:r>
      <w:r>
        <w:rPr>
          <w:lang w:val="es-ES_tradnl"/>
        </w:rPr>
        <w:t xml:space="preserve"> e</w:t>
      </w:r>
      <w:r>
        <w:rPr>
          <w:i/>
          <w:lang w:val="es-ES_tradnl"/>
        </w:rPr>
        <w:t xml:space="preserve"> I</w:t>
      </w:r>
      <w:r>
        <w:rPr>
          <w:position w:val="-4"/>
          <w:sz w:val="16"/>
          <w:lang w:val="es-ES_tradnl"/>
        </w:rPr>
        <w:t>2</w:t>
      </w:r>
      <w:r>
        <w:rPr>
          <w:lang w:val="es-ES_tradnl"/>
        </w:rPr>
        <w:t xml:space="preserve"> en las resistencias</w:t>
      </w:r>
      <w:r>
        <w:rPr>
          <w:i/>
          <w:lang w:val="es-ES_tradnl"/>
        </w:rPr>
        <w:t xml:space="preserve"> R</w:t>
      </w:r>
      <w:r>
        <w:rPr>
          <w:position w:val="-4"/>
          <w:sz w:val="16"/>
          <w:lang w:val="es-ES_tradnl"/>
        </w:rPr>
        <w:t>1</w:t>
      </w:r>
      <w:r>
        <w:rPr>
          <w:lang w:val="es-ES_tradnl"/>
        </w:rPr>
        <w:t xml:space="preserve"> y </w:t>
      </w:r>
      <w:r>
        <w:rPr>
          <w:i/>
          <w:lang w:val="es-ES_tradnl"/>
        </w:rPr>
        <w:t>R</w:t>
      </w:r>
      <w:r>
        <w:rPr>
          <w:position w:val="-4"/>
          <w:sz w:val="16"/>
          <w:lang w:val="es-ES_tradnl"/>
        </w:rPr>
        <w:t>2</w:t>
      </w:r>
      <w:r>
        <w:rPr>
          <w:lang w:val="es-ES_tradnl"/>
        </w:rPr>
        <w:t>:</w:t>
      </w:r>
    </w:p>
    <w:p w:rsidR="008F4766" w:rsidRDefault="008F4766" w:rsidP="008F4766">
      <w:pPr>
        <w:pStyle w:val="Equation"/>
        <w:jc w:val="center"/>
        <w:rPr>
          <w:lang w:val="es-ES_tradnl"/>
        </w:rPr>
      </w:pPr>
      <w:r w:rsidRPr="00CC4620">
        <w:rPr>
          <w:position w:val="-32"/>
          <w:lang w:val="es-ES_tradnl"/>
        </w:rPr>
        <w:object w:dxaOrig="4599" w:dyaOrig="7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9.95pt;height:38.15pt" o:ole="">
            <v:imagedata r:id="rId12" o:title=""/>
          </v:shape>
          <o:OLEObject Type="Embed" ProgID="Equation.3" ShapeID="_x0000_i1025" DrawAspect="Content" ObjectID="_1533456337" r:id="rId13"/>
        </w:object>
      </w:r>
    </w:p>
    <w:p w:rsidR="008F4766" w:rsidRDefault="008F4766" w:rsidP="008F4766">
      <w:pPr>
        <w:rPr>
          <w:lang w:val="es-ES_tradnl"/>
        </w:rPr>
      </w:pPr>
      <w:r w:rsidRPr="00FF5062">
        <w:rPr>
          <w:lang w:val="es-ES_tradnl"/>
        </w:rPr>
        <w:t>1.3</w:t>
      </w:r>
      <w:r>
        <w:rPr>
          <w:lang w:val="es-ES_tradnl"/>
        </w:rPr>
        <w:tab/>
        <w:t>El decibelio permite además expresar la relación entre dos valores de una magnitud asociada a la potencia por una relación bien determinada. En este caso, el logaritmo de esa relación debe multiplicarse por un factor que represente la relación que asocia la magnitud a una potencia, pudiendo agregársele un término que represente un factor multiplicativo.</w:t>
      </w:r>
    </w:p>
    <w:p w:rsidR="008F4766" w:rsidRDefault="008F4766" w:rsidP="008F4766">
      <w:pPr>
        <w:rPr>
          <w:lang w:val="es-ES_tradnl"/>
        </w:rPr>
      </w:pPr>
      <w:r>
        <w:rPr>
          <w:lang w:val="es-ES_tradnl"/>
        </w:rPr>
        <w:t xml:space="preserve">Si la relación de dos potencias </w:t>
      </w:r>
      <w:r>
        <w:rPr>
          <w:i/>
          <w:iCs/>
          <w:lang w:val="es-ES_tradnl"/>
        </w:rPr>
        <w:t>P</w:t>
      </w:r>
      <w:r>
        <w:rPr>
          <w:position w:val="-4"/>
          <w:sz w:val="16"/>
          <w:lang w:val="es-ES_tradnl"/>
        </w:rPr>
        <w:t>1</w:t>
      </w:r>
      <w:r>
        <w:rPr>
          <w:lang w:val="es-ES_tradnl"/>
        </w:rPr>
        <w:t xml:space="preserve"> y </w:t>
      </w:r>
      <w:r>
        <w:rPr>
          <w:i/>
          <w:iCs/>
          <w:lang w:val="es-ES_tradnl"/>
        </w:rPr>
        <w:t>P</w:t>
      </w:r>
      <w:r>
        <w:rPr>
          <w:position w:val="-4"/>
          <w:sz w:val="16"/>
          <w:lang w:val="es-ES_tradnl"/>
        </w:rPr>
        <w:t>2</w:t>
      </w:r>
      <w:r>
        <w:rPr>
          <w:lang w:val="es-ES_tradnl"/>
        </w:rPr>
        <w:t xml:space="preserve"> depende de la relación de los valores </w:t>
      </w:r>
      <w:r>
        <w:rPr>
          <w:i/>
          <w:lang w:val="es-ES_tradnl"/>
        </w:rPr>
        <w:t>X</w:t>
      </w:r>
      <w:r>
        <w:rPr>
          <w:position w:val="-4"/>
          <w:sz w:val="16"/>
          <w:lang w:val="es-ES_tradnl"/>
        </w:rPr>
        <w:t>1</w:t>
      </w:r>
      <w:r>
        <w:rPr>
          <w:lang w:val="es-ES_tradnl"/>
        </w:rPr>
        <w:t xml:space="preserve"> y </w:t>
      </w:r>
      <w:r>
        <w:rPr>
          <w:i/>
          <w:lang w:val="es-ES_tradnl"/>
        </w:rPr>
        <w:t>X</w:t>
      </w:r>
      <w:r>
        <w:rPr>
          <w:position w:val="-4"/>
          <w:sz w:val="16"/>
          <w:lang w:val="es-ES_tradnl"/>
        </w:rPr>
        <w:t>2</w:t>
      </w:r>
      <w:r>
        <w:rPr>
          <w:lang w:val="es-ES_tradnl"/>
        </w:rPr>
        <w:t xml:space="preserve"> de otra magnitud </w:t>
      </w:r>
      <w:r>
        <w:rPr>
          <w:i/>
          <w:lang w:val="es-ES_tradnl"/>
        </w:rPr>
        <w:t>X</w:t>
      </w:r>
      <w:r>
        <w:rPr>
          <w:lang w:val="es-ES_tradnl"/>
        </w:rPr>
        <w:t xml:space="preserve">, por una relación de la forma </w:t>
      </w:r>
      <w:r>
        <w:rPr>
          <w:i/>
          <w:iCs/>
          <w:lang w:val="es-ES_tradnl"/>
        </w:rPr>
        <w:t>P</w:t>
      </w:r>
      <w:r>
        <w:rPr>
          <w:position w:val="-4"/>
          <w:sz w:val="16"/>
          <w:lang w:val="es-ES_tradnl"/>
        </w:rPr>
        <w:t>1</w:t>
      </w:r>
      <w:r>
        <w:rPr>
          <w:lang w:val="es-ES_tradnl"/>
        </w:rPr>
        <w:t>/</w:t>
      </w:r>
      <w:r>
        <w:rPr>
          <w:i/>
          <w:iCs/>
          <w:lang w:val="es-ES_tradnl"/>
        </w:rPr>
        <w:t>P</w:t>
      </w:r>
      <w:r>
        <w:rPr>
          <w:position w:val="-4"/>
          <w:sz w:val="16"/>
          <w:lang w:val="es-ES_tradnl"/>
        </w:rPr>
        <w:t>2</w:t>
      </w:r>
      <w:r>
        <w:rPr>
          <w:sz w:val="28"/>
          <w:vertAlign w:val="subscript"/>
          <w:lang w:val="es-ES_tradnl"/>
        </w:rPr>
        <w:t> </w:t>
      </w:r>
      <w:r>
        <w:rPr>
          <w:rFonts w:ascii="Symbol" w:hAnsi="Symbol"/>
          <w:lang w:val="es-ES_tradnl"/>
        </w:rPr>
        <w:t></w:t>
      </w:r>
      <w:r>
        <w:rPr>
          <w:sz w:val="28"/>
          <w:vertAlign w:val="subscript"/>
          <w:lang w:val="es-ES_tradnl"/>
        </w:rPr>
        <w:t> </w:t>
      </w:r>
      <w:r>
        <w:rPr>
          <w:lang w:val="es-ES_tradnl"/>
        </w:rPr>
        <w:t>(</w:t>
      </w:r>
      <w:r>
        <w:rPr>
          <w:i/>
          <w:iCs/>
          <w:lang w:val="es-ES_tradnl"/>
        </w:rPr>
        <w:t>X</w:t>
      </w:r>
      <w:r>
        <w:rPr>
          <w:position w:val="-4"/>
          <w:sz w:val="16"/>
          <w:lang w:val="es-ES_tradnl"/>
        </w:rPr>
        <w:t>1</w:t>
      </w:r>
      <w:r>
        <w:rPr>
          <w:lang w:val="es-ES_tradnl"/>
        </w:rPr>
        <w:t>/</w:t>
      </w:r>
      <w:r>
        <w:rPr>
          <w:i/>
          <w:iCs/>
          <w:lang w:val="es-ES_tradnl"/>
        </w:rPr>
        <w:t>X</w:t>
      </w:r>
      <w:r>
        <w:rPr>
          <w:position w:val="-4"/>
          <w:sz w:val="16"/>
          <w:lang w:val="es-ES_tradnl"/>
        </w:rPr>
        <w:t>2</w:t>
      </w:r>
      <w:r>
        <w:rPr>
          <w:lang w:val="es-ES_tradnl"/>
        </w:rPr>
        <w:t>)</w:t>
      </w:r>
      <w:r>
        <w:rPr>
          <w:rFonts w:ascii="Symbol" w:hAnsi="Symbol"/>
          <w:position w:val="6"/>
          <w:sz w:val="16"/>
          <w:lang w:val="es-ES_tradnl"/>
        </w:rPr>
        <w:t></w:t>
      </w:r>
      <w:r>
        <w:rPr>
          <w:lang w:val="es-ES_tradnl"/>
        </w:rPr>
        <w:t xml:space="preserve">, siendo </w:t>
      </w:r>
      <w:r>
        <w:rPr>
          <w:lang w:val="es-ES_tradnl"/>
        </w:rPr>
        <w:sym w:font="Symbol" w:char="F061"/>
      </w:r>
      <w:r>
        <w:rPr>
          <w:lang w:val="es-ES_tradnl"/>
        </w:rPr>
        <w:t xml:space="preserve"> un número real cualquiera, se puede expresar en decibelios:</w:t>
      </w:r>
    </w:p>
    <w:p w:rsidR="008F4766" w:rsidRDefault="008F4766" w:rsidP="008F4766">
      <w:pPr>
        <w:pStyle w:val="Equation"/>
        <w:spacing w:before="100"/>
        <w:jc w:val="center"/>
        <w:rPr>
          <w:lang w:val="es-ES_tradnl"/>
        </w:rPr>
      </w:pPr>
      <w:r>
        <w:rPr>
          <w:lang w:val="es-ES_tradnl"/>
        </w:rPr>
        <w:t>10 lg (</w:t>
      </w:r>
      <w:r>
        <w:rPr>
          <w:i/>
          <w:iCs/>
          <w:lang w:val="es-ES_tradnl"/>
        </w:rPr>
        <w:t>P</w:t>
      </w:r>
      <w:r>
        <w:rPr>
          <w:position w:val="-4"/>
          <w:sz w:val="18"/>
          <w:lang w:val="es-ES_tradnl"/>
        </w:rPr>
        <w:t>1</w:t>
      </w:r>
      <w:r>
        <w:rPr>
          <w:rFonts w:ascii="Tms Rmn" w:hAnsi="Tms Rmn"/>
          <w:sz w:val="6"/>
          <w:lang w:val="es-ES_tradnl"/>
        </w:rPr>
        <w:t> </w:t>
      </w:r>
      <w:r>
        <w:rPr>
          <w:lang w:val="es-ES_tradnl"/>
        </w:rPr>
        <w:t>/</w:t>
      </w:r>
      <w:r>
        <w:rPr>
          <w:rFonts w:ascii="Tms Rmn" w:hAnsi="Tms Rmn"/>
          <w:sz w:val="6"/>
          <w:lang w:val="es-ES_tradnl"/>
        </w:rPr>
        <w:t> </w:t>
      </w:r>
      <w:r>
        <w:rPr>
          <w:i/>
          <w:iCs/>
          <w:lang w:val="es-ES_tradnl"/>
        </w:rPr>
        <w:t>P</w:t>
      </w:r>
      <w:r>
        <w:rPr>
          <w:position w:val="-4"/>
          <w:sz w:val="18"/>
          <w:lang w:val="es-ES_tradnl"/>
        </w:rPr>
        <w:t>2</w:t>
      </w:r>
      <w:r>
        <w:rPr>
          <w:lang w:val="es-ES_tradnl"/>
        </w:rPr>
        <w:t>)  </w:t>
      </w:r>
      <w:r>
        <w:rPr>
          <w:rFonts w:ascii="Symbol" w:hAnsi="Symbol"/>
          <w:lang w:val="es-ES_tradnl"/>
        </w:rPr>
        <w:t></w:t>
      </w:r>
      <w:r>
        <w:rPr>
          <w:lang w:val="es-ES_tradnl"/>
        </w:rPr>
        <w:t xml:space="preserve">  10 </w:t>
      </w:r>
      <w:r>
        <w:rPr>
          <w:rFonts w:ascii="Symbol" w:hAnsi="Symbol"/>
          <w:lang w:val="es-ES_tradnl"/>
        </w:rPr>
        <w:t></w:t>
      </w:r>
      <w:r>
        <w:rPr>
          <w:lang w:val="es-ES_tradnl"/>
        </w:rPr>
        <w:t xml:space="preserve"> lg (</w:t>
      </w:r>
      <w:r>
        <w:rPr>
          <w:i/>
          <w:iCs/>
          <w:lang w:val="es-ES_tradnl"/>
        </w:rPr>
        <w:t>X</w:t>
      </w:r>
      <w:r>
        <w:rPr>
          <w:position w:val="-4"/>
          <w:sz w:val="18"/>
          <w:lang w:val="es-ES_tradnl"/>
        </w:rPr>
        <w:t>1</w:t>
      </w:r>
      <w:r>
        <w:rPr>
          <w:rFonts w:ascii="Tms Rmn" w:hAnsi="Tms Rmn"/>
          <w:sz w:val="12"/>
          <w:lang w:val="es-ES_tradnl"/>
        </w:rPr>
        <w:t> </w:t>
      </w:r>
      <w:r>
        <w:rPr>
          <w:lang w:val="es-ES_tradnl"/>
        </w:rPr>
        <w:t>/</w:t>
      </w:r>
      <w:r>
        <w:rPr>
          <w:rFonts w:ascii="Tms Rmn" w:hAnsi="Tms Rmn"/>
          <w:sz w:val="12"/>
          <w:lang w:val="es-ES_tradnl"/>
        </w:rPr>
        <w:t> </w:t>
      </w:r>
      <w:r>
        <w:rPr>
          <w:i/>
          <w:iCs/>
          <w:lang w:val="es-ES_tradnl"/>
        </w:rPr>
        <w:t>X</w:t>
      </w:r>
      <w:r>
        <w:rPr>
          <w:position w:val="-4"/>
          <w:sz w:val="18"/>
          <w:lang w:val="es-ES_tradnl"/>
        </w:rPr>
        <w:t>2</w:t>
      </w:r>
      <w:r>
        <w:rPr>
          <w:lang w:val="es-ES_tradnl"/>
        </w:rPr>
        <w:t>)         dB</w:t>
      </w:r>
    </w:p>
    <w:p w:rsidR="008F4766" w:rsidRDefault="008F4766" w:rsidP="008F4766">
      <w:pPr>
        <w:pStyle w:val="Heading1"/>
        <w:spacing w:before="280"/>
        <w:rPr>
          <w:lang w:val="es-ES_tradnl"/>
        </w:rPr>
      </w:pPr>
      <w:bookmarkStart w:id="12" w:name="_Toc122853198"/>
      <w:r>
        <w:rPr>
          <w:lang w:val="es-ES_tradnl"/>
        </w:rPr>
        <w:t>2</w:t>
      </w:r>
      <w:r>
        <w:rPr>
          <w:lang w:val="es-ES_tradnl"/>
        </w:rPr>
        <w:tab/>
        <w:t>Definición de neperio</w:t>
      </w:r>
      <w:bookmarkEnd w:id="12"/>
    </w:p>
    <w:p w:rsidR="008F4766" w:rsidRDefault="008F4766" w:rsidP="008F4766">
      <w:pPr>
        <w:rPr>
          <w:lang w:val="es-ES_tradnl"/>
        </w:rPr>
      </w:pPr>
      <w:r>
        <w:rPr>
          <w:lang w:val="es-ES_tradnl"/>
        </w:rPr>
        <w:t>El</w:t>
      </w:r>
      <w:r>
        <w:rPr>
          <w:i/>
          <w:lang w:val="es-ES_tradnl"/>
        </w:rPr>
        <w:t xml:space="preserve"> neperio</w:t>
      </w:r>
      <w:r>
        <w:rPr>
          <w:lang w:val="es-ES_tradnl"/>
        </w:rPr>
        <w:t xml:space="preserve"> (símbolo Np), sirve para expresar la relación de dos magnitudes de campo, como una tensión o una corriente, cuyo cuadrado es proporcional a una potencia mediante el logaritmo neperiano de esta relación. El valor en neperios de una relación de potencias es la mitad del logaritmo neperiano de la relación de las potencias. Los valores en neperios de la relación de dos magnitudes de campo y de las potencias correspondientes son iguales solamente si las impedancias son iguales.</w:t>
      </w:r>
    </w:p>
    <w:p w:rsidR="008F4766" w:rsidRDefault="008F4766" w:rsidP="008F4766">
      <w:pPr>
        <w:rPr>
          <w:lang w:val="es-ES_tradnl"/>
        </w:rPr>
      </w:pPr>
      <w:r>
        <w:rPr>
          <w:lang w:val="es-ES_tradnl"/>
        </w:rPr>
        <w:t>Un neperio corresponde al valor</w:t>
      </w:r>
      <w:r>
        <w:rPr>
          <w:i/>
          <w:lang w:val="es-ES_tradnl"/>
        </w:rPr>
        <w:t xml:space="preserve"> e</w:t>
      </w:r>
      <w:r>
        <w:rPr>
          <w:lang w:val="es-ES_tradnl"/>
        </w:rPr>
        <w:t xml:space="preserve"> de una relación de magnitudes de campo y al valor</w:t>
      </w:r>
      <w:r>
        <w:rPr>
          <w:i/>
          <w:lang w:val="es-ES_tradnl"/>
        </w:rPr>
        <w:t xml:space="preserve"> e</w:t>
      </w:r>
      <w:r>
        <w:rPr>
          <w:position w:val="6"/>
          <w:sz w:val="16"/>
          <w:lang w:val="es-ES_tradnl"/>
        </w:rPr>
        <w:t>2</w:t>
      </w:r>
      <w:r>
        <w:rPr>
          <w:lang w:val="es-ES_tradnl"/>
        </w:rPr>
        <w:t xml:space="preserve"> de una relación de magnitudes de potencia.</w:t>
      </w:r>
    </w:p>
    <w:p w:rsidR="008F4766" w:rsidRDefault="008F4766" w:rsidP="008F4766">
      <w:pPr>
        <w:rPr>
          <w:lang w:val="es-ES_tradnl"/>
        </w:rPr>
      </w:pPr>
      <w:r>
        <w:rPr>
          <w:lang w:val="es-ES_tradnl"/>
        </w:rPr>
        <w:t>Se utilizan también submúltiplos tales como un decineperio (dNp).</w:t>
      </w:r>
    </w:p>
    <w:p w:rsidR="008F4766" w:rsidRDefault="008F4766" w:rsidP="00AF44B7">
      <w:pPr>
        <w:rPr>
          <w:lang w:val="es-ES_tradnl"/>
        </w:rPr>
      </w:pPr>
      <w:r>
        <w:rPr>
          <w:lang w:val="es-ES_tradnl"/>
        </w:rPr>
        <w:t xml:space="preserve">En ciertas especialidades se expresa a veces en neperios el logaritmo de una relación de potencias sin el factor 1/2. Así sucede, por ejemplo, en el caso de la profundidad óptica o atenuación en </w:t>
      </w:r>
      <w:r>
        <w:rPr>
          <w:lang w:val="es-ES_tradnl"/>
        </w:rPr>
        <w:lastRenderedPageBreak/>
        <w:t>radiometría. Se prohíbe esta utilización en telecomunicaciones, para evitar toda ambigüedad. El neperio así definido tendría en realidad un valor de 4,34 dB y no de 8,68 dB, como en el uso corriente.</w:t>
      </w:r>
    </w:p>
    <w:p w:rsidR="008F4766" w:rsidRDefault="008F4766" w:rsidP="008F4766">
      <w:pPr>
        <w:pStyle w:val="Heading1"/>
        <w:spacing w:before="280"/>
        <w:rPr>
          <w:lang w:val="es-ES_tradnl"/>
        </w:rPr>
      </w:pPr>
      <w:bookmarkStart w:id="13" w:name="_Toc122853199"/>
      <w:r>
        <w:rPr>
          <w:lang w:val="es-ES_tradnl"/>
        </w:rPr>
        <w:t>3</w:t>
      </w:r>
      <w:r>
        <w:rPr>
          <w:lang w:val="es-ES_tradnl"/>
        </w:rPr>
        <w:tab/>
        <w:t>Usos respectivos del decibelio y el neperio</w:t>
      </w:r>
      <w:bookmarkEnd w:id="13"/>
    </w:p>
    <w:p w:rsidR="008F4766" w:rsidRDefault="008F4766" w:rsidP="008F4766">
      <w:pPr>
        <w:rPr>
          <w:lang w:val="es-ES_tradnl"/>
        </w:rPr>
      </w:pPr>
      <w:r>
        <w:rPr>
          <w:lang w:val="es-ES_tradnl"/>
        </w:rPr>
        <w:t>Los países conservan la facultad de utilizar el neperio o el decibelio para las mediciones hechas dentro de los límites de su territorio y, para evitar conversiones inútiles, los países que lo prefieran pueden seguir utilizando entre ellos el neperio por acuerdo bilateral.</w:t>
      </w:r>
    </w:p>
    <w:p w:rsidR="008F4766" w:rsidRDefault="008F4766" w:rsidP="008F4766">
      <w:pPr>
        <w:rPr>
          <w:lang w:val="es-ES_tradnl"/>
        </w:rPr>
      </w:pPr>
      <w:r>
        <w:rPr>
          <w:lang w:val="es-ES_tradnl"/>
        </w:rPr>
        <w:t>Para el intercambio internacional de informaciones sobre las mediciones de transmisión en línea y los valores conexos y para la especificación internacional de los límites de esos valores, la única expresión logarítmica utilizable es el decibelio. A veces, se permite utilizar el neperio por acuerdo bilateral.</w:t>
      </w:r>
    </w:p>
    <w:p w:rsidR="008F4766" w:rsidRDefault="008F4766" w:rsidP="008F4766">
      <w:pPr>
        <w:rPr>
          <w:lang w:val="es-ES_tradnl"/>
        </w:rPr>
      </w:pPr>
      <w:r>
        <w:rPr>
          <w:lang w:val="es-ES_tradnl"/>
        </w:rPr>
        <w:t>Para los cálculos teóricos y científicos en los que se expresen relaciones en forma de logaritmos neperianos, se utiliza siempre el neperio, implícita o explícitamente.</w:t>
      </w:r>
    </w:p>
    <w:p w:rsidR="008F4766" w:rsidRDefault="008F4766" w:rsidP="008F4766">
      <w:pPr>
        <w:rPr>
          <w:lang w:val="es-ES_tradnl"/>
        </w:rPr>
      </w:pPr>
      <w:r>
        <w:rPr>
          <w:lang w:val="es-ES_tradnl"/>
        </w:rPr>
        <w:t>Como resultado de algunos cálculos sobre magnitudes complejas, se obtiene una parte real en neperios y una parte imaginaria en radianes. Las expresiones en neperios y en radianes pueden convertirse en decibelios y en grados, utilizando factores de conversión.</w:t>
      </w:r>
    </w:p>
    <w:p w:rsidR="008F4766" w:rsidRDefault="008F4766" w:rsidP="008F4766">
      <w:pPr>
        <w:rPr>
          <w:lang w:val="es-ES_tradnl"/>
        </w:rPr>
      </w:pPr>
      <w:r>
        <w:rPr>
          <w:lang w:val="es-ES_tradnl"/>
        </w:rPr>
        <w:t>Los factores de conversión entre el neperio y el decibelio son los siguientes:</w:t>
      </w:r>
    </w:p>
    <w:p w:rsidR="008F4766" w:rsidRDefault="008F4766" w:rsidP="008F4766">
      <w:pPr>
        <w:pStyle w:val="Equation"/>
        <w:tabs>
          <w:tab w:val="clear" w:pos="794"/>
          <w:tab w:val="left" w:pos="3062"/>
          <w:tab w:val="left" w:pos="6464"/>
        </w:tabs>
        <w:spacing w:before="100"/>
        <w:rPr>
          <w:lang w:val="es-ES_tradnl"/>
        </w:rPr>
      </w:pPr>
      <w:r>
        <w:rPr>
          <w:lang w:val="es-ES_tradnl"/>
        </w:rPr>
        <w:tab/>
        <w:t xml:space="preserve">1 Np  </w:t>
      </w:r>
      <w:r>
        <w:rPr>
          <w:rFonts w:ascii="Symbol" w:hAnsi="Symbol"/>
          <w:lang w:val="es-ES_tradnl"/>
        </w:rPr>
        <w:t></w:t>
      </w:r>
      <w:r>
        <w:rPr>
          <w:lang w:val="es-ES_tradnl"/>
        </w:rPr>
        <w:t xml:space="preserve">  (20 lg </w:t>
      </w:r>
      <w:r>
        <w:rPr>
          <w:i/>
          <w:iCs/>
          <w:lang w:val="es-ES_tradnl"/>
        </w:rPr>
        <w:t>e</w:t>
      </w:r>
      <w:r>
        <w:rPr>
          <w:lang w:val="es-ES_tradnl"/>
        </w:rPr>
        <w:t xml:space="preserve">) dB  </w:t>
      </w:r>
      <w:r>
        <w:rPr>
          <w:rFonts w:ascii="Symbol" w:hAnsi="Symbol"/>
          <w:lang w:val="es-ES_tradnl"/>
        </w:rPr>
        <w:sym w:font="Symbol" w:char="F0BB"/>
      </w:r>
      <w:r>
        <w:rPr>
          <w:lang w:val="es-ES_tradnl"/>
        </w:rPr>
        <w:t xml:space="preserve">  8,686</w:t>
      </w:r>
      <w:r>
        <w:rPr>
          <w:lang w:val="es-ES_tradnl"/>
        </w:rPr>
        <w:tab/>
        <w:t>dB</w:t>
      </w:r>
    </w:p>
    <w:p w:rsidR="008F4766" w:rsidRDefault="008F4766" w:rsidP="008F4766">
      <w:pPr>
        <w:pStyle w:val="Equation"/>
        <w:tabs>
          <w:tab w:val="clear" w:pos="794"/>
          <w:tab w:val="left" w:pos="3062"/>
          <w:tab w:val="left" w:pos="6464"/>
        </w:tabs>
        <w:spacing w:before="100"/>
        <w:rPr>
          <w:lang w:val="es-ES_tradnl"/>
        </w:rPr>
      </w:pPr>
      <w:r>
        <w:rPr>
          <w:lang w:val="es-ES_tradnl"/>
        </w:rPr>
        <w:tab/>
        <w:t xml:space="preserve">1 dB  </w:t>
      </w:r>
      <w:r>
        <w:rPr>
          <w:rFonts w:ascii="Symbol" w:hAnsi="Symbol"/>
          <w:lang w:val="es-ES_tradnl"/>
        </w:rPr>
        <w:t></w:t>
      </w:r>
      <w:r>
        <w:rPr>
          <w:lang w:val="es-ES_tradnl"/>
        </w:rPr>
        <w:t xml:space="preserve">  (0,05 ln 10) Np  </w:t>
      </w:r>
      <w:r>
        <w:rPr>
          <w:rFonts w:ascii="Symbol" w:hAnsi="Symbol"/>
          <w:lang w:val="es-ES_tradnl"/>
        </w:rPr>
        <w:sym w:font="Symbol" w:char="F0BB"/>
      </w:r>
      <w:r>
        <w:rPr>
          <w:lang w:val="es-ES_tradnl"/>
        </w:rPr>
        <w:t xml:space="preserve">  0,1151</w:t>
      </w:r>
      <w:r>
        <w:rPr>
          <w:lang w:val="es-ES_tradnl"/>
        </w:rPr>
        <w:tab/>
        <w:t>Np</w:t>
      </w:r>
    </w:p>
    <w:p w:rsidR="008F4766" w:rsidRDefault="008F4766" w:rsidP="008F4766">
      <w:pPr>
        <w:pStyle w:val="Heading1"/>
        <w:spacing w:before="280"/>
        <w:rPr>
          <w:lang w:val="es-ES_tradnl"/>
        </w:rPr>
      </w:pPr>
      <w:bookmarkStart w:id="14" w:name="_Toc122853200"/>
      <w:r>
        <w:rPr>
          <w:lang w:val="es-ES_tradnl"/>
        </w:rPr>
        <w:t>4</w:t>
      </w:r>
      <w:r>
        <w:rPr>
          <w:lang w:val="es-ES_tradnl"/>
        </w:rPr>
        <w:tab/>
        <w:t>Reglas para el empleo de los símbolos que incluyen el símbolo dB</w:t>
      </w:r>
      <w:bookmarkEnd w:id="14"/>
    </w:p>
    <w:p w:rsidR="008F4766" w:rsidRDefault="008F4766" w:rsidP="008F4766">
      <w:pPr>
        <w:rPr>
          <w:lang w:val="es-ES_tradnl"/>
        </w:rPr>
      </w:pPr>
      <w:r>
        <w:rPr>
          <w:lang w:val="es-ES_tradnl"/>
        </w:rPr>
        <w:t>Para la utilización de los símbolos formados a partir del símbolo dB, en la medida de lo posible, deberían seguirse las reglas siguientes:</w:t>
      </w:r>
      <w:bookmarkStart w:id="15" w:name="_Toc122853201"/>
    </w:p>
    <w:p w:rsidR="008F4766" w:rsidRDefault="008F4766" w:rsidP="008F4766">
      <w:pPr>
        <w:pStyle w:val="Heading2"/>
        <w:rPr>
          <w:lang w:val="es-ES_tradnl"/>
        </w:rPr>
      </w:pPr>
      <w:r>
        <w:rPr>
          <w:lang w:val="es-ES_tradnl"/>
        </w:rPr>
        <w:t>4.1</w:t>
      </w:r>
      <w:r>
        <w:rPr>
          <w:lang w:val="es-ES_tradnl"/>
        </w:rPr>
        <w:tab/>
        <w:t>Símbolo dB sin indicación suplementaria</w:t>
      </w:r>
      <w:bookmarkEnd w:id="15"/>
    </w:p>
    <w:p w:rsidR="008F4766" w:rsidRDefault="008F4766" w:rsidP="008F4766">
      <w:pPr>
        <w:rPr>
          <w:lang w:val="es-ES_tradnl"/>
        </w:rPr>
      </w:pPr>
      <w:r>
        <w:rPr>
          <w:lang w:val="es-ES_tradnl"/>
        </w:rPr>
        <w:t>El símbolo dB sin indicación adicional debe utilizarse para designar una relación entre dos potencias, dos densidades de potencia u otras dos magnitudes claramente relacionadas con la potencia, o la diferencia entre dos niveles de potencia (véase el § 6).</w:t>
      </w:r>
    </w:p>
    <w:p w:rsidR="008F4766" w:rsidRDefault="008F4766" w:rsidP="008F4766">
      <w:pPr>
        <w:pStyle w:val="Heading2"/>
        <w:rPr>
          <w:lang w:val="es-ES_tradnl"/>
        </w:rPr>
      </w:pPr>
      <w:bookmarkStart w:id="16" w:name="_Toc122853202"/>
      <w:r>
        <w:rPr>
          <w:lang w:val="es-ES_tradnl"/>
        </w:rPr>
        <w:t>4.2</w:t>
      </w:r>
      <w:r>
        <w:rPr>
          <w:lang w:val="es-ES_tradnl"/>
        </w:rPr>
        <w:tab/>
        <w:t>Símbolo dB seguido de información suplementaria entre paréntesis</w:t>
      </w:r>
      <w:bookmarkEnd w:id="16"/>
    </w:p>
    <w:p w:rsidR="008F4766" w:rsidRDefault="008F4766" w:rsidP="008F4766">
      <w:pPr>
        <w:rPr>
          <w:lang w:val="es-ES_tradnl"/>
        </w:rPr>
      </w:pPr>
      <w:r>
        <w:rPr>
          <w:lang w:val="es-ES_tradnl"/>
        </w:rPr>
        <w:t>El símbolo dB seguido de información adicional entre paréntesis puede utilizarse para expresar un nivel absoluto de potencia, densidad de potencia u otra magnitud claramente relacionada con la potencia, con respecto a un valor de referencia que figura entre paréntesis. Sin embargo, el uso corriente lleva en ciertos casos a simplificar la escritura: por ejemplo, dBm en lugar de dB(mW).</w:t>
      </w:r>
    </w:p>
    <w:p w:rsidR="008F4766" w:rsidRDefault="008F4766" w:rsidP="008F4766">
      <w:pPr>
        <w:pStyle w:val="Heading2"/>
        <w:rPr>
          <w:lang w:val="es-ES_tradnl"/>
        </w:rPr>
      </w:pPr>
      <w:bookmarkStart w:id="17" w:name="_Toc122853203"/>
      <w:r>
        <w:rPr>
          <w:lang w:val="es-ES_tradnl"/>
        </w:rPr>
        <w:t>4.3</w:t>
      </w:r>
      <w:r>
        <w:rPr>
          <w:lang w:val="es-ES_tradnl"/>
        </w:rPr>
        <w:tab/>
        <w:t>Símbolo dB seguido de información suplementaria sin paréntesis</w:t>
      </w:r>
      <w:bookmarkEnd w:id="17"/>
    </w:p>
    <w:p w:rsidR="008F4766" w:rsidRDefault="008F4766" w:rsidP="008F4766">
      <w:pPr>
        <w:rPr>
          <w:lang w:val="es-ES_tradnl"/>
        </w:rPr>
      </w:pPr>
      <w:r>
        <w:rPr>
          <w:lang w:val="es-ES_tradnl"/>
        </w:rPr>
        <w:t>El símbolo dB seguido de información adicional sin paréntesis puede utilizarse por convenio para indicar condiciones de empleo específicas, tales como mediciones con filtros especificados o en un determinado punto del circuito (véase el § 8).</w:t>
      </w:r>
    </w:p>
    <w:p w:rsidR="008F4766" w:rsidRDefault="008F4766" w:rsidP="008F4766">
      <w:pPr>
        <w:pStyle w:val="Heading1"/>
        <w:rPr>
          <w:lang w:val="es-ES_tradnl"/>
        </w:rPr>
      </w:pPr>
      <w:bookmarkStart w:id="18" w:name="_Toc122853204"/>
      <w:r>
        <w:rPr>
          <w:lang w:val="es-ES_tradnl"/>
        </w:rPr>
        <w:t>5</w:t>
      </w:r>
      <w:r>
        <w:rPr>
          <w:lang w:val="es-ES_tradnl"/>
        </w:rPr>
        <w:tab/>
        <w:t>Atenuación y ganancia</w:t>
      </w:r>
      <w:bookmarkEnd w:id="18"/>
    </w:p>
    <w:p w:rsidR="008F4766" w:rsidRDefault="008F4766" w:rsidP="008F4766">
      <w:pPr>
        <w:rPr>
          <w:lang w:val="es-ES_tradnl"/>
        </w:rPr>
      </w:pPr>
      <w:r>
        <w:rPr>
          <w:lang w:val="es-ES_tradnl"/>
        </w:rPr>
        <w:t>La</w:t>
      </w:r>
      <w:r>
        <w:rPr>
          <w:i/>
          <w:lang w:val="es-ES_tradnl"/>
        </w:rPr>
        <w:t xml:space="preserve"> atenuación</w:t>
      </w:r>
      <w:r>
        <w:rPr>
          <w:lang w:val="es-ES_tradnl"/>
        </w:rPr>
        <w:t xml:space="preserve"> o</w:t>
      </w:r>
      <w:r>
        <w:rPr>
          <w:i/>
          <w:lang w:val="es-ES_tradnl"/>
        </w:rPr>
        <w:t xml:space="preserve"> pérdida</w:t>
      </w:r>
      <w:r>
        <w:rPr>
          <w:lang w:val="es-ES_tradnl"/>
        </w:rPr>
        <w:t xml:space="preserve"> es la disminución entre dos puntos de una potencia eléctrica, electromagnética o acústica. La atenuación es también la expresión cuantitativa de una disminución de potencia por la relación de los valores en dos puntos de una potencia o de una magnitud </w:t>
      </w:r>
      <w:r>
        <w:rPr>
          <w:lang w:val="es-ES_tradnl"/>
        </w:rPr>
        <w:lastRenderedPageBreak/>
        <w:t>relacionada con la potencia de una manera bien definida. Esta relación es generalmente expresada en decibelios.</w:t>
      </w:r>
    </w:p>
    <w:p w:rsidR="008F4766" w:rsidRDefault="008F4766" w:rsidP="008F4766">
      <w:pPr>
        <w:rPr>
          <w:lang w:val="es-ES_tradnl"/>
        </w:rPr>
      </w:pPr>
      <w:r>
        <w:rPr>
          <w:lang w:val="es-ES_tradnl"/>
        </w:rPr>
        <w:t>La</w:t>
      </w:r>
      <w:r>
        <w:rPr>
          <w:i/>
          <w:lang w:val="es-ES_tradnl"/>
        </w:rPr>
        <w:t xml:space="preserve"> ganancia</w:t>
      </w:r>
      <w:r>
        <w:rPr>
          <w:lang w:val="es-ES_tradnl"/>
        </w:rPr>
        <w:t xml:space="preserve"> es el aumento entre dos puntos de una potencia eléctrica, electromagnética o acústica. La ganancia es también la expresión cuantitativa de un aumento de potencia, este aumento se expresa por la relación de los valores en dos puntos de una potencia o de una magnitud relacionada con la potencia de una manera bien definida. Esta relación es generalmente expresada en decibelios.</w:t>
      </w:r>
    </w:p>
    <w:p w:rsidR="008F4766" w:rsidRDefault="008F4766" w:rsidP="008F4766">
      <w:pPr>
        <w:rPr>
          <w:lang w:val="es-ES_tradnl"/>
        </w:rPr>
      </w:pPr>
      <w:r>
        <w:rPr>
          <w:lang w:val="es-ES_tradnl"/>
        </w:rPr>
        <w:t>Debe darse la designación exacta de la atenuación o de la ganancia considerada (por ejemplo, atenuación sobre imagen, pérdida de inserción, ganancia de antena) que, de hecho, se refiere a las definiciones precisas de la relación en cuestión (impedancia terminal, condiciones de referencia, etc.).</w:t>
      </w:r>
    </w:p>
    <w:p w:rsidR="008F4766" w:rsidRDefault="008F4766" w:rsidP="008F4766">
      <w:pPr>
        <w:pStyle w:val="Heading2"/>
        <w:rPr>
          <w:lang w:val="es-ES_tradnl"/>
        </w:rPr>
      </w:pPr>
      <w:bookmarkStart w:id="19" w:name="_Toc122853205"/>
      <w:r>
        <w:rPr>
          <w:lang w:val="es-ES_tradnl"/>
        </w:rPr>
        <w:t>5.1</w:t>
      </w:r>
      <w:r>
        <w:rPr>
          <w:lang w:val="es-ES_tradnl"/>
        </w:rPr>
        <w:tab/>
        <w:t>Pérdida de transmisión</w:t>
      </w:r>
      <w:bookmarkEnd w:id="19"/>
    </w:p>
    <w:p w:rsidR="008F4766" w:rsidRDefault="008F4766" w:rsidP="008F4766">
      <w:pPr>
        <w:rPr>
          <w:lang w:val="es-ES_tradnl"/>
        </w:rPr>
      </w:pPr>
      <w:r>
        <w:rPr>
          <w:lang w:val="es-ES_tradnl"/>
        </w:rPr>
        <w:t>La relación, expresada en decibelios, entre la potencia transmitida (</w:t>
      </w:r>
      <w:r>
        <w:rPr>
          <w:i/>
          <w:lang w:val="es-ES_tradnl"/>
        </w:rPr>
        <w:t>P</w:t>
      </w:r>
      <w:r>
        <w:rPr>
          <w:i/>
          <w:position w:val="-4"/>
          <w:sz w:val="16"/>
          <w:lang w:val="es-ES_tradnl"/>
        </w:rPr>
        <w:t>t</w:t>
      </w:r>
      <w:r>
        <w:rPr>
          <w:rFonts w:ascii="Tms Rmn" w:hAnsi="Tms Rmn"/>
          <w:iCs/>
          <w:sz w:val="6"/>
          <w:lang w:val="es-ES_tradnl"/>
        </w:rPr>
        <w:t> </w:t>
      </w:r>
      <w:r>
        <w:rPr>
          <w:lang w:val="es-ES_tradnl"/>
        </w:rPr>
        <w:t>) y la potencia recibida (</w:t>
      </w:r>
      <w:r>
        <w:rPr>
          <w:i/>
          <w:lang w:val="es-ES_tradnl"/>
        </w:rPr>
        <w:t>P</w:t>
      </w:r>
      <w:r>
        <w:rPr>
          <w:i/>
          <w:iCs/>
          <w:position w:val="-4"/>
          <w:sz w:val="16"/>
          <w:lang w:val="es-ES_tradnl"/>
        </w:rPr>
        <w:t>r</w:t>
      </w:r>
      <w:r>
        <w:rPr>
          <w:rFonts w:ascii="Tms Rmn" w:hAnsi="Tms Rmn"/>
          <w:position w:val="-4"/>
          <w:sz w:val="6"/>
          <w:lang w:val="es-ES_tradnl"/>
        </w:rPr>
        <w:t> </w:t>
      </w:r>
      <w:r>
        <w:rPr>
          <w:lang w:val="es-ES_tradnl"/>
        </w:rPr>
        <w:t>):</w:t>
      </w:r>
    </w:p>
    <w:p w:rsidR="008F4766" w:rsidRDefault="008F4766" w:rsidP="008F4766">
      <w:pPr>
        <w:pStyle w:val="Equation"/>
        <w:jc w:val="center"/>
        <w:rPr>
          <w:i/>
          <w:lang w:val="es-ES_tradnl"/>
        </w:rPr>
      </w:pPr>
      <w:r>
        <w:rPr>
          <w:i/>
          <w:lang w:val="es-ES_tradnl"/>
        </w:rPr>
        <w:t>L</w:t>
      </w:r>
      <w:r>
        <w:rPr>
          <w:lang w:val="es-ES_tradnl"/>
        </w:rPr>
        <w:t>  </w:t>
      </w:r>
      <w:r>
        <w:rPr>
          <w:rFonts w:ascii="Symbol" w:hAnsi="Symbol"/>
          <w:lang w:val="es-ES_tradnl"/>
        </w:rPr>
        <w:t></w:t>
      </w:r>
      <w:r>
        <w:rPr>
          <w:lang w:val="es-ES_tradnl"/>
        </w:rPr>
        <w:t>  10 lg (</w:t>
      </w:r>
      <w:r>
        <w:rPr>
          <w:i/>
          <w:lang w:val="es-ES_tradnl"/>
        </w:rPr>
        <w:t>P</w:t>
      </w:r>
      <w:r>
        <w:rPr>
          <w:i/>
          <w:iCs/>
          <w:position w:val="-4"/>
          <w:sz w:val="18"/>
          <w:lang w:val="es-ES_tradnl"/>
        </w:rPr>
        <w:t>t</w:t>
      </w:r>
      <w:r>
        <w:rPr>
          <w:rFonts w:ascii="Tms Rmn" w:hAnsi="Tms Rmn"/>
          <w:sz w:val="12"/>
          <w:lang w:val="es-ES_tradnl"/>
        </w:rPr>
        <w:t> </w:t>
      </w:r>
      <w:r>
        <w:rPr>
          <w:lang w:val="es-ES_tradnl"/>
        </w:rPr>
        <w:t>/</w:t>
      </w:r>
      <w:r>
        <w:rPr>
          <w:rFonts w:ascii="Tms Rmn" w:hAnsi="Tms Rmn"/>
          <w:sz w:val="6"/>
          <w:lang w:val="es-ES_tradnl"/>
        </w:rPr>
        <w:t> </w:t>
      </w:r>
      <w:r>
        <w:rPr>
          <w:i/>
          <w:lang w:val="es-ES_tradnl"/>
        </w:rPr>
        <w:t>P</w:t>
      </w:r>
      <w:r>
        <w:rPr>
          <w:i/>
          <w:iCs/>
          <w:position w:val="-4"/>
          <w:sz w:val="18"/>
          <w:lang w:val="es-ES_tradnl"/>
        </w:rPr>
        <w:t>r</w:t>
      </w:r>
      <w:r>
        <w:rPr>
          <w:rFonts w:ascii="Tms Rmn" w:hAnsi="Tms Rmn"/>
          <w:sz w:val="6"/>
          <w:lang w:val="es-ES_tradnl"/>
        </w:rPr>
        <w:t> </w:t>
      </w:r>
      <w:r>
        <w:rPr>
          <w:lang w:val="es-ES_tradnl"/>
        </w:rPr>
        <w:t>)         dB</w:t>
      </w:r>
    </w:p>
    <w:p w:rsidR="008F4766" w:rsidRDefault="008F4766" w:rsidP="008F4766">
      <w:pPr>
        <w:pStyle w:val="Heading2"/>
        <w:rPr>
          <w:lang w:val="es-ES_tradnl"/>
        </w:rPr>
      </w:pPr>
      <w:bookmarkStart w:id="20" w:name="_Toc122853206"/>
      <w:r>
        <w:rPr>
          <w:lang w:val="es-ES_tradnl"/>
        </w:rPr>
        <w:t>5.2</w:t>
      </w:r>
      <w:r>
        <w:rPr>
          <w:lang w:val="es-ES_tradnl"/>
        </w:rPr>
        <w:tab/>
        <w:t>Ganancia de una antena</w:t>
      </w:r>
      <w:bookmarkEnd w:id="20"/>
    </w:p>
    <w:p w:rsidR="008F4766" w:rsidRDefault="008F4766" w:rsidP="008F4766">
      <w:pPr>
        <w:rPr>
          <w:lang w:val="es-ES_tradnl"/>
        </w:rPr>
      </w:pPr>
      <w:r>
        <w:rPr>
          <w:lang w:val="es-ES_tradnl"/>
        </w:rPr>
        <w:t>Relación, generalmente expresada en decibelios, que debe existir entre la potencia necesaria a la entrada de una antena de referencia sin pérdida (</w:t>
      </w:r>
      <w:r>
        <w:rPr>
          <w:i/>
          <w:lang w:val="es-ES_tradnl"/>
        </w:rPr>
        <w:t>P</w:t>
      </w:r>
      <w:r>
        <w:rPr>
          <w:position w:val="-4"/>
          <w:sz w:val="16"/>
          <w:lang w:val="es-ES_tradnl"/>
        </w:rPr>
        <w:t>0</w:t>
      </w:r>
      <w:r>
        <w:rPr>
          <w:lang w:val="es-ES_tradnl"/>
        </w:rPr>
        <w:t>) y la potencia suministrada a la entrada de la antena en cuestión (</w:t>
      </w:r>
      <w:r>
        <w:rPr>
          <w:i/>
          <w:lang w:val="es-ES_tradnl"/>
        </w:rPr>
        <w:t>P</w:t>
      </w:r>
      <w:r>
        <w:rPr>
          <w:i/>
          <w:iCs/>
          <w:position w:val="-4"/>
          <w:sz w:val="16"/>
          <w:lang w:val="es-ES_tradnl"/>
        </w:rPr>
        <w:t>a</w:t>
      </w:r>
      <w:r>
        <w:rPr>
          <w:rFonts w:ascii="Tms Rmn" w:hAnsi="Tms Rmn"/>
          <w:sz w:val="6"/>
          <w:lang w:val="es-ES_tradnl"/>
        </w:rPr>
        <w:t> </w:t>
      </w:r>
      <w:r>
        <w:rPr>
          <w:lang w:val="es-ES_tradnl"/>
        </w:rPr>
        <w:t>), para que ambas antenas produzcan, en una dirección dada, la misma intensidad de campo o la misma densidad de flujo de potencia, a la misma distancia (salvo que se indique lo contrario, en la dirección de máxima radiación).</w:t>
      </w:r>
    </w:p>
    <w:p w:rsidR="008F4766" w:rsidRDefault="008F4766" w:rsidP="008F4766">
      <w:pPr>
        <w:pStyle w:val="Equation"/>
        <w:jc w:val="center"/>
        <w:rPr>
          <w:i/>
          <w:lang w:val="es-ES_tradnl"/>
        </w:rPr>
      </w:pPr>
      <w:r>
        <w:rPr>
          <w:i/>
          <w:lang w:val="es-ES_tradnl"/>
        </w:rPr>
        <w:t>G</w:t>
      </w:r>
      <w:r>
        <w:rPr>
          <w:lang w:val="es-ES_tradnl"/>
        </w:rPr>
        <w:t>  </w:t>
      </w:r>
      <w:r>
        <w:rPr>
          <w:rFonts w:ascii="Symbol" w:hAnsi="Symbol"/>
          <w:lang w:val="es-ES_tradnl"/>
        </w:rPr>
        <w:t></w:t>
      </w:r>
      <w:r>
        <w:rPr>
          <w:lang w:val="es-ES_tradnl"/>
        </w:rPr>
        <w:t>  10 lg (</w:t>
      </w:r>
      <w:r>
        <w:rPr>
          <w:i/>
          <w:lang w:val="es-ES_tradnl"/>
        </w:rPr>
        <w:t>P</w:t>
      </w:r>
      <w:r>
        <w:rPr>
          <w:position w:val="-4"/>
          <w:sz w:val="18"/>
          <w:lang w:val="es-ES_tradnl"/>
        </w:rPr>
        <w:t>0</w:t>
      </w:r>
      <w:r>
        <w:rPr>
          <w:rFonts w:ascii="Tms Rmn" w:hAnsi="Tms Rmn"/>
          <w:sz w:val="12"/>
          <w:lang w:val="es-ES_tradnl"/>
        </w:rPr>
        <w:t> </w:t>
      </w:r>
      <w:r>
        <w:rPr>
          <w:lang w:val="es-ES_tradnl"/>
        </w:rPr>
        <w:t>/</w:t>
      </w:r>
      <w:r>
        <w:rPr>
          <w:rFonts w:ascii="Tms Rmn" w:hAnsi="Tms Rmn"/>
          <w:sz w:val="6"/>
          <w:lang w:val="es-ES_tradnl"/>
        </w:rPr>
        <w:t> </w:t>
      </w:r>
      <w:r>
        <w:rPr>
          <w:i/>
          <w:lang w:val="es-ES_tradnl"/>
        </w:rPr>
        <w:t>P</w:t>
      </w:r>
      <w:r>
        <w:rPr>
          <w:i/>
          <w:iCs/>
          <w:position w:val="-4"/>
          <w:sz w:val="18"/>
          <w:lang w:val="es-ES_tradnl"/>
        </w:rPr>
        <w:t>a</w:t>
      </w:r>
      <w:r>
        <w:rPr>
          <w:rFonts w:ascii="Tms Rmn" w:hAnsi="Tms Rmn"/>
          <w:sz w:val="6"/>
          <w:lang w:val="es-ES_tradnl"/>
        </w:rPr>
        <w:t> </w:t>
      </w:r>
      <w:r>
        <w:rPr>
          <w:lang w:val="es-ES_tradnl"/>
        </w:rPr>
        <w:t>)         dB</w:t>
      </w:r>
    </w:p>
    <w:p w:rsidR="008F4766" w:rsidRDefault="008F4766" w:rsidP="008F4766">
      <w:pPr>
        <w:rPr>
          <w:lang w:val="es-ES_tradnl"/>
        </w:rPr>
      </w:pPr>
      <w:r>
        <w:rPr>
          <w:lang w:val="es-ES_tradnl"/>
        </w:rPr>
        <w:t>La antena de referencia es frecuentemente la antena isótropa, un dipolo de media onda, o una antena vertical corta.</w:t>
      </w:r>
    </w:p>
    <w:p w:rsidR="008F4766" w:rsidRDefault="008F4766" w:rsidP="008F4766">
      <w:pPr>
        <w:pStyle w:val="Heading1"/>
        <w:rPr>
          <w:lang w:val="es-ES_tradnl"/>
        </w:rPr>
      </w:pPr>
      <w:bookmarkStart w:id="21" w:name="_Toc122853207"/>
      <w:r>
        <w:rPr>
          <w:lang w:val="es-ES_tradnl"/>
        </w:rPr>
        <w:t>6</w:t>
      </w:r>
      <w:r>
        <w:rPr>
          <w:lang w:val="es-ES_tradnl"/>
        </w:rPr>
        <w:tab/>
        <w:t>Niveles</w:t>
      </w:r>
      <w:bookmarkEnd w:id="21"/>
    </w:p>
    <w:p w:rsidR="008F4766" w:rsidRDefault="008F4766" w:rsidP="008F4766">
      <w:pPr>
        <w:rPr>
          <w:lang w:val="es-ES_tradnl"/>
        </w:rPr>
      </w:pPr>
      <w:r>
        <w:rPr>
          <w:lang w:val="es-ES_tradnl"/>
        </w:rPr>
        <w:t xml:space="preserve">En muchos casos, la comparación de una magnitud, denominada aquí </w:t>
      </w:r>
      <w:r>
        <w:rPr>
          <w:i/>
          <w:lang w:val="es-ES_tradnl"/>
        </w:rPr>
        <w:t>x</w:t>
      </w:r>
      <w:r>
        <w:rPr>
          <w:lang w:val="es-ES_tradnl"/>
        </w:rPr>
        <w:t xml:space="preserve">, con una magnitud específica de referencia de la misma naturaleza (y dimensión) </w:t>
      </w:r>
      <w:r>
        <w:rPr>
          <w:i/>
          <w:lang w:val="es-ES_tradnl"/>
        </w:rPr>
        <w:t>x</w:t>
      </w:r>
      <w:r>
        <w:rPr>
          <w:i/>
          <w:position w:val="-4"/>
          <w:sz w:val="16"/>
          <w:lang w:val="es-ES_tradnl"/>
        </w:rPr>
        <w:t>ref</w:t>
      </w:r>
      <w:r>
        <w:rPr>
          <w:lang w:val="es-ES_tradnl"/>
        </w:rPr>
        <w:t xml:space="preserve">, se expresa mediante el logaritmo de la relación </w:t>
      </w:r>
      <w:r>
        <w:rPr>
          <w:i/>
          <w:lang w:val="es-ES_tradnl"/>
        </w:rPr>
        <w:t>x</w:t>
      </w:r>
      <w:r>
        <w:rPr>
          <w:lang w:val="es-ES_tradnl"/>
        </w:rPr>
        <w:t>/</w:t>
      </w:r>
      <w:r>
        <w:rPr>
          <w:i/>
          <w:lang w:val="es-ES_tradnl"/>
        </w:rPr>
        <w:t>x</w:t>
      </w:r>
      <w:r>
        <w:rPr>
          <w:i/>
          <w:position w:val="-4"/>
          <w:sz w:val="16"/>
          <w:lang w:val="es-ES_tradnl"/>
        </w:rPr>
        <w:t>ref</w:t>
      </w:r>
      <w:r>
        <w:rPr>
          <w:lang w:val="es-ES_tradnl"/>
        </w:rPr>
        <w:t xml:space="preserve">. Se denomina con frecuencia a esta expresión logarítmica «nivel de </w:t>
      </w:r>
      <w:r>
        <w:rPr>
          <w:i/>
          <w:lang w:val="es-ES_tradnl"/>
        </w:rPr>
        <w:t>x</w:t>
      </w:r>
      <w:r>
        <w:rPr>
          <w:lang w:val="es-ES_tradnl"/>
        </w:rPr>
        <w:t xml:space="preserve"> (con relación a </w:t>
      </w:r>
      <w:r>
        <w:rPr>
          <w:i/>
          <w:lang w:val="es-ES_tradnl"/>
        </w:rPr>
        <w:t>x</w:t>
      </w:r>
      <w:r>
        <w:rPr>
          <w:i/>
          <w:iCs/>
          <w:position w:val="-4"/>
          <w:sz w:val="16"/>
          <w:lang w:val="es-ES_tradnl"/>
        </w:rPr>
        <w:t>ref</w:t>
      </w:r>
      <w:r>
        <w:rPr>
          <w:rFonts w:ascii="Tms Rmn" w:hAnsi="Tms Rmn"/>
          <w:iCs/>
          <w:sz w:val="12"/>
          <w:lang w:val="es-ES_tradnl"/>
        </w:rPr>
        <w:t> </w:t>
      </w:r>
      <w:r>
        <w:rPr>
          <w:lang w:val="es-ES_tradnl"/>
        </w:rPr>
        <w:t xml:space="preserve">)», o «nivel </w:t>
      </w:r>
      <w:r>
        <w:rPr>
          <w:i/>
          <w:lang w:val="es-ES_tradnl"/>
        </w:rPr>
        <w:t>x</w:t>
      </w:r>
      <w:r>
        <w:rPr>
          <w:lang w:val="es-ES_tradnl"/>
        </w:rPr>
        <w:t xml:space="preserve"> (con relación a </w:t>
      </w:r>
      <w:r>
        <w:rPr>
          <w:i/>
          <w:lang w:val="es-ES_tradnl"/>
        </w:rPr>
        <w:t>x</w:t>
      </w:r>
      <w:r>
        <w:rPr>
          <w:i/>
          <w:position w:val="-4"/>
          <w:sz w:val="16"/>
          <w:lang w:val="es-ES_tradnl"/>
        </w:rPr>
        <w:t>ref</w:t>
      </w:r>
      <w:r>
        <w:rPr>
          <w:rFonts w:ascii="Tms Rmn" w:hAnsi="Tms Rmn"/>
          <w:iCs/>
          <w:sz w:val="12"/>
          <w:lang w:val="es-ES_tradnl"/>
        </w:rPr>
        <w:t> </w:t>
      </w:r>
      <w:r>
        <w:rPr>
          <w:lang w:val="es-ES_tradnl"/>
        </w:rPr>
        <w:t xml:space="preserve">)». Designando el nivel con el símbolo alfabético general </w:t>
      </w:r>
      <w:r>
        <w:rPr>
          <w:i/>
          <w:lang w:val="es-ES_tradnl"/>
        </w:rPr>
        <w:t>L</w:t>
      </w:r>
      <w:r>
        <w:rPr>
          <w:lang w:val="es-ES_tradnl"/>
        </w:rPr>
        <w:t xml:space="preserve">, el nivel de la magnitud </w:t>
      </w:r>
      <w:r>
        <w:rPr>
          <w:i/>
          <w:lang w:val="es-ES_tradnl"/>
        </w:rPr>
        <w:t>x</w:t>
      </w:r>
      <w:r>
        <w:rPr>
          <w:lang w:val="es-ES_tradnl"/>
        </w:rPr>
        <w:t xml:space="preserve"> puede escribirse </w:t>
      </w:r>
      <w:r>
        <w:rPr>
          <w:i/>
          <w:lang w:val="es-ES_tradnl"/>
        </w:rPr>
        <w:t>L</w:t>
      </w:r>
      <w:r>
        <w:rPr>
          <w:i/>
          <w:position w:val="-4"/>
          <w:sz w:val="16"/>
          <w:lang w:val="es-ES_tradnl"/>
        </w:rPr>
        <w:t>x</w:t>
      </w:r>
      <w:r>
        <w:rPr>
          <w:lang w:val="es-ES_tradnl"/>
        </w:rPr>
        <w:t>.</w:t>
      </w:r>
    </w:p>
    <w:p w:rsidR="008F4766" w:rsidRDefault="008F4766" w:rsidP="008F4766">
      <w:pPr>
        <w:rPr>
          <w:lang w:val="es-ES_tradnl"/>
        </w:rPr>
      </w:pPr>
      <w:r>
        <w:rPr>
          <w:lang w:val="es-ES_tradnl"/>
        </w:rPr>
        <w:t xml:space="preserve">Existen y pueden utilizarse otras designaciones y símbolos. </w:t>
      </w:r>
      <w:r>
        <w:rPr>
          <w:i/>
          <w:lang w:val="es-ES_tradnl"/>
        </w:rPr>
        <w:t>x</w:t>
      </w:r>
      <w:r>
        <w:rPr>
          <w:lang w:val="es-ES_tradnl"/>
        </w:rPr>
        <w:t xml:space="preserve"> puede representar una sola magnitud, por ejemplo, la potencia </w:t>
      </w:r>
      <w:r>
        <w:rPr>
          <w:i/>
          <w:lang w:val="es-ES_tradnl"/>
        </w:rPr>
        <w:t>P</w:t>
      </w:r>
      <w:r>
        <w:rPr>
          <w:lang w:val="es-ES_tradnl"/>
        </w:rPr>
        <w:t xml:space="preserve">, o una relación (por ejemplo </w:t>
      </w:r>
      <w:r>
        <w:rPr>
          <w:i/>
          <w:lang w:val="es-ES_tradnl"/>
        </w:rPr>
        <w:t>P</w:t>
      </w:r>
      <w:r>
        <w:rPr>
          <w:rFonts w:ascii="Tms Rmn" w:hAnsi="Tms Rmn"/>
          <w:i/>
          <w:sz w:val="8"/>
          <w:lang w:val="es-ES_tradnl"/>
        </w:rPr>
        <w:t> </w:t>
      </w:r>
      <w:r>
        <w:rPr>
          <w:lang w:val="es-ES_tradnl"/>
        </w:rPr>
        <w:t>/</w:t>
      </w:r>
      <w:r>
        <w:rPr>
          <w:rFonts w:ascii="Tms Rmn" w:hAnsi="Tms Rmn"/>
          <w:sz w:val="6"/>
          <w:lang w:val="es-ES_tradnl"/>
        </w:rPr>
        <w:t> </w:t>
      </w:r>
      <w:r>
        <w:rPr>
          <w:i/>
          <w:lang w:val="es-ES_tradnl"/>
        </w:rPr>
        <w:t>A</w:t>
      </w:r>
      <w:r>
        <w:rPr>
          <w:lang w:val="es-ES_tradnl"/>
        </w:rPr>
        <w:t xml:space="preserve">, siendo </w:t>
      </w:r>
      <w:r>
        <w:rPr>
          <w:i/>
          <w:lang w:val="es-ES_tradnl"/>
        </w:rPr>
        <w:t>A</w:t>
      </w:r>
      <w:r>
        <w:rPr>
          <w:lang w:val="es-ES_tradnl"/>
        </w:rPr>
        <w:t xml:space="preserve"> la superficie). Se supone que </w:t>
      </w:r>
      <w:r>
        <w:rPr>
          <w:i/>
          <w:lang w:val="es-ES_tradnl"/>
        </w:rPr>
        <w:t>x</w:t>
      </w:r>
      <w:r>
        <w:rPr>
          <w:i/>
          <w:position w:val="-4"/>
          <w:sz w:val="16"/>
          <w:lang w:val="es-ES_tradnl"/>
        </w:rPr>
        <w:t>ref</w:t>
      </w:r>
      <w:r>
        <w:rPr>
          <w:lang w:val="es-ES_tradnl"/>
        </w:rPr>
        <w:t xml:space="preserve"> </w:t>
      </w:r>
      <w:r>
        <w:rPr>
          <w:sz w:val="14"/>
          <w:lang w:val="es-ES_tradnl"/>
        </w:rPr>
        <w:t xml:space="preserve"> </w:t>
      </w:r>
      <w:r>
        <w:rPr>
          <w:lang w:val="es-ES_tradnl"/>
        </w:rPr>
        <w:t>tiene un valor fijo, por ejemplo, 1 mW, 1 W, 1 </w:t>
      </w:r>
      <w:r>
        <w:rPr>
          <w:rFonts w:ascii="Symbol" w:hAnsi="Symbol"/>
          <w:lang w:val="es-ES_tradnl"/>
        </w:rPr>
        <w:t></w:t>
      </w:r>
      <w:r>
        <w:rPr>
          <w:lang w:val="es-ES_tradnl"/>
        </w:rPr>
        <w:t>W/m</w:t>
      </w:r>
      <w:r>
        <w:rPr>
          <w:position w:val="6"/>
          <w:sz w:val="16"/>
          <w:lang w:val="es-ES_tradnl"/>
        </w:rPr>
        <w:t>2</w:t>
      </w:r>
      <w:r>
        <w:rPr>
          <w:lang w:val="es-ES_tradnl"/>
        </w:rPr>
        <w:t>, 20 </w:t>
      </w:r>
      <w:r>
        <w:rPr>
          <w:rFonts w:ascii="Symbol" w:hAnsi="Symbol"/>
          <w:lang w:val="es-ES_tradnl"/>
        </w:rPr>
        <w:t></w:t>
      </w:r>
      <w:r>
        <w:rPr>
          <w:lang w:val="es-ES_tradnl"/>
        </w:rPr>
        <w:t>Pa, 1 </w:t>
      </w:r>
      <w:r>
        <w:rPr>
          <w:rFonts w:ascii="Symbol" w:hAnsi="Symbol"/>
          <w:lang w:val="es-ES_tradnl"/>
        </w:rPr>
        <w:t></w:t>
      </w:r>
      <w:r>
        <w:rPr>
          <w:lang w:val="es-ES_tradnl"/>
        </w:rPr>
        <w:t>V/m.</w:t>
      </w:r>
    </w:p>
    <w:p w:rsidR="008F4766" w:rsidRDefault="008F4766" w:rsidP="008F4766">
      <w:pPr>
        <w:rPr>
          <w:lang w:val="es-ES_tradnl"/>
        </w:rPr>
      </w:pPr>
      <w:r>
        <w:rPr>
          <w:lang w:val="es-ES_tradnl"/>
        </w:rPr>
        <w:t>El nivel que representa la magnitud</w:t>
      </w:r>
      <w:r>
        <w:rPr>
          <w:i/>
          <w:lang w:val="es-ES_tradnl"/>
        </w:rPr>
        <w:t xml:space="preserve"> x</w:t>
      </w:r>
      <w:r>
        <w:rPr>
          <w:lang w:val="es-ES_tradnl"/>
        </w:rPr>
        <w:t xml:space="preserve"> con la magnitud de referencia</w:t>
      </w:r>
      <w:r>
        <w:rPr>
          <w:i/>
          <w:lang w:val="es-ES_tradnl"/>
        </w:rPr>
        <w:t xml:space="preserve"> x</w:t>
      </w:r>
      <w:r>
        <w:rPr>
          <w:i/>
          <w:position w:val="-4"/>
          <w:sz w:val="16"/>
          <w:lang w:val="es-ES_tradnl"/>
        </w:rPr>
        <w:t>ref</w:t>
      </w:r>
      <w:r>
        <w:rPr>
          <w:lang w:val="es-ES_tradnl"/>
        </w:rPr>
        <w:t xml:space="preserve"> </w:t>
      </w:r>
      <w:r>
        <w:rPr>
          <w:sz w:val="14"/>
          <w:lang w:val="es-ES_tradnl"/>
        </w:rPr>
        <w:t xml:space="preserve"> </w:t>
      </w:r>
      <w:r>
        <w:rPr>
          <w:lang w:val="es-ES_tradnl"/>
        </w:rPr>
        <w:t>puede indicarse mediante el símbolo cuantitativo</w:t>
      </w:r>
      <w:r>
        <w:rPr>
          <w:i/>
          <w:lang w:val="es-ES_tradnl"/>
        </w:rPr>
        <w:t xml:space="preserve"> L</w:t>
      </w:r>
      <w:r>
        <w:rPr>
          <w:i/>
          <w:iCs/>
          <w:position w:val="-4"/>
          <w:sz w:val="16"/>
          <w:lang w:val="es-ES_tradnl"/>
        </w:rPr>
        <w:t>x</w:t>
      </w:r>
      <w:r>
        <w:rPr>
          <w:lang w:val="es-ES_tradnl"/>
        </w:rPr>
        <w:t xml:space="preserve"> (con relación a</w:t>
      </w:r>
      <w:r>
        <w:rPr>
          <w:i/>
          <w:lang w:val="es-ES_tradnl"/>
        </w:rPr>
        <w:t xml:space="preserve"> x</w:t>
      </w:r>
      <w:r>
        <w:rPr>
          <w:i/>
          <w:position w:val="-4"/>
          <w:sz w:val="16"/>
          <w:lang w:val="es-ES_tradnl"/>
        </w:rPr>
        <w:t>ref</w:t>
      </w:r>
      <w:r>
        <w:rPr>
          <w:rFonts w:ascii="Tms Rmn" w:hAnsi="Tms Rmn"/>
          <w:iCs/>
          <w:sz w:val="12"/>
          <w:lang w:val="es-ES_tradnl"/>
        </w:rPr>
        <w:t> </w:t>
      </w:r>
      <w:r>
        <w:rPr>
          <w:lang w:val="es-ES_tradnl"/>
        </w:rPr>
        <w:t>) y puede expresarse en decibelios, cuando la magnitud de referencia es una potencia u otra magnitud muy relacionada con la potencia.</w:t>
      </w:r>
    </w:p>
    <w:p w:rsidR="008F4766" w:rsidRDefault="008F4766" w:rsidP="008F4766">
      <w:pPr>
        <w:rPr>
          <w:lang w:val="es-ES_tradnl"/>
        </w:rPr>
      </w:pPr>
      <w:r>
        <w:rPr>
          <w:lang w:val="es-ES_tradnl"/>
        </w:rPr>
        <w:t>Ejemplo:</w:t>
      </w:r>
    </w:p>
    <w:p w:rsidR="008F4766" w:rsidRDefault="008F4766" w:rsidP="008F4766">
      <w:pPr>
        <w:rPr>
          <w:position w:val="-2"/>
          <w:lang w:val="es-ES_tradnl"/>
        </w:rPr>
      </w:pPr>
      <w:r>
        <w:rPr>
          <w:position w:val="-2"/>
          <w:lang w:val="es-ES_tradnl"/>
        </w:rPr>
        <w:t>Cuando se afirma que el nivel de una potencia dada,</w:t>
      </w:r>
      <w:r>
        <w:rPr>
          <w:i/>
          <w:position w:val="-2"/>
          <w:lang w:val="es-ES_tradnl"/>
        </w:rPr>
        <w:t xml:space="preserve"> P</w:t>
      </w:r>
      <w:r>
        <w:rPr>
          <w:position w:val="-2"/>
          <w:lang w:val="es-ES_tradnl"/>
        </w:rPr>
        <w:t>, está 15 dB por encima del nivel correspondiente a 1 W podrá escribirse:</w:t>
      </w:r>
    </w:p>
    <w:p w:rsidR="008F4766" w:rsidRDefault="008F4766" w:rsidP="008216D4">
      <w:pPr>
        <w:pStyle w:val="Equation"/>
        <w:jc w:val="center"/>
        <w:rPr>
          <w:lang w:val="es-ES_tradnl"/>
        </w:rPr>
      </w:pPr>
      <w:r>
        <w:rPr>
          <w:i/>
          <w:lang w:val="es-ES_tradnl"/>
        </w:rPr>
        <w:t>L</w:t>
      </w:r>
      <w:r>
        <w:rPr>
          <w:i/>
          <w:iCs/>
          <w:position w:val="-4"/>
          <w:sz w:val="18"/>
          <w:lang w:val="es-ES_tradnl"/>
        </w:rPr>
        <w:t>P</w:t>
      </w:r>
      <w:r>
        <w:rPr>
          <w:lang w:val="es-ES_tradnl"/>
        </w:rPr>
        <w:t> (con relación a 1 W)  </w:t>
      </w:r>
      <w:r>
        <w:rPr>
          <w:rFonts w:ascii="Symbol" w:hAnsi="Symbol"/>
          <w:lang w:val="es-ES_tradnl"/>
        </w:rPr>
        <w:t></w:t>
      </w:r>
      <w:r>
        <w:rPr>
          <w:lang w:val="es-ES_tradnl"/>
        </w:rPr>
        <w:t>  15 dB, lo cual significa 10 lg (</w:t>
      </w:r>
      <w:r>
        <w:rPr>
          <w:i/>
          <w:lang w:val="es-ES_tradnl"/>
        </w:rPr>
        <w:t>P</w:t>
      </w:r>
      <w:r>
        <w:rPr>
          <w:rFonts w:ascii="Tms Rmn" w:hAnsi="Tms Rmn"/>
          <w:i/>
          <w:sz w:val="6"/>
          <w:lang w:val="es-ES_tradnl"/>
        </w:rPr>
        <w:t> </w:t>
      </w:r>
      <w:r>
        <w:rPr>
          <w:lang w:val="es-ES_tradnl"/>
        </w:rPr>
        <w:t>/</w:t>
      </w:r>
      <w:r>
        <w:rPr>
          <w:rFonts w:ascii="Tms Rmn" w:hAnsi="Tms Rmn"/>
          <w:sz w:val="6"/>
          <w:lang w:val="es-ES_tradnl"/>
        </w:rPr>
        <w:t> </w:t>
      </w:r>
      <w:r>
        <w:rPr>
          <w:i/>
          <w:iCs/>
          <w:lang w:val="es-ES_tradnl"/>
        </w:rPr>
        <w:t>P</w:t>
      </w:r>
      <w:r>
        <w:rPr>
          <w:position w:val="-4"/>
          <w:sz w:val="18"/>
          <w:lang w:val="es-ES_tradnl"/>
        </w:rPr>
        <w:t>0</w:t>
      </w:r>
      <w:r>
        <w:rPr>
          <w:lang w:val="es-ES_tradnl"/>
        </w:rPr>
        <w:t>)  </w:t>
      </w:r>
      <w:r>
        <w:rPr>
          <w:rFonts w:ascii="Symbol" w:hAnsi="Symbol"/>
          <w:lang w:val="es-ES_tradnl"/>
        </w:rPr>
        <w:t></w:t>
      </w:r>
      <w:r>
        <w:rPr>
          <w:lang w:val="es-ES_tradnl"/>
        </w:rPr>
        <w:t xml:space="preserve">  15,  siendo </w:t>
      </w:r>
      <w:r>
        <w:rPr>
          <w:i/>
          <w:iCs/>
          <w:lang w:val="es-ES_tradnl"/>
        </w:rPr>
        <w:t>P</w:t>
      </w:r>
      <w:r>
        <w:rPr>
          <w:position w:val="-4"/>
          <w:sz w:val="18"/>
          <w:lang w:val="es-ES_tradnl"/>
        </w:rPr>
        <w:t>0</w:t>
      </w:r>
      <w:r>
        <w:rPr>
          <w:lang w:val="es-ES_tradnl"/>
        </w:rPr>
        <w:t>  </w:t>
      </w:r>
      <w:r>
        <w:rPr>
          <w:rFonts w:ascii="Symbol" w:hAnsi="Symbol"/>
          <w:lang w:val="es-ES_tradnl"/>
        </w:rPr>
        <w:t></w:t>
      </w:r>
      <w:r>
        <w:rPr>
          <w:lang w:val="es-ES_tradnl"/>
        </w:rPr>
        <w:t>  1 W,</w:t>
      </w:r>
    </w:p>
    <w:p w:rsidR="008F4766" w:rsidRDefault="008F4766" w:rsidP="008F4766">
      <w:pPr>
        <w:pStyle w:val="Equation"/>
        <w:spacing w:before="0" w:after="20"/>
        <w:jc w:val="center"/>
        <w:rPr>
          <w:i/>
          <w:lang w:val="es-ES_tradnl"/>
        </w:rPr>
      </w:pPr>
      <w:r>
        <w:rPr>
          <w:lang w:val="es-ES_tradnl"/>
        </w:rPr>
        <w:t xml:space="preserve">o bien 10 lg </w:t>
      </w:r>
      <w:r>
        <w:rPr>
          <w:i/>
          <w:lang w:val="es-ES_tradnl"/>
        </w:rPr>
        <w:t>P</w:t>
      </w:r>
      <w:r>
        <w:rPr>
          <w:lang w:val="es-ES_tradnl"/>
        </w:rPr>
        <w:t xml:space="preserve"> (W)  </w:t>
      </w:r>
      <w:r>
        <w:rPr>
          <w:rFonts w:ascii="Symbol" w:hAnsi="Symbol"/>
          <w:lang w:val="es-ES_tradnl"/>
        </w:rPr>
        <w:t></w:t>
      </w:r>
      <w:r>
        <w:rPr>
          <w:lang w:val="es-ES_tradnl"/>
        </w:rPr>
        <w:t>  15</w:t>
      </w:r>
    </w:p>
    <w:p w:rsidR="008F4766" w:rsidRDefault="008F4766" w:rsidP="008F4766">
      <w:pPr>
        <w:rPr>
          <w:lang w:val="es-ES_tradnl"/>
        </w:rPr>
      </w:pPr>
      <w:r>
        <w:rPr>
          <w:lang w:val="es-ES_tradnl"/>
        </w:rPr>
        <w:lastRenderedPageBreak/>
        <w:t>Se ha considerado práctico en muchos casos utilizar una notación condensada referida únicamente a la unidad, esto es:</w:t>
      </w:r>
    </w:p>
    <w:p w:rsidR="008F4766" w:rsidRDefault="008F4766" w:rsidP="008F4766">
      <w:pPr>
        <w:pStyle w:val="Equation"/>
        <w:jc w:val="center"/>
        <w:rPr>
          <w:i/>
          <w:lang w:val="es-ES_tradnl"/>
        </w:rPr>
      </w:pPr>
      <w:r>
        <w:rPr>
          <w:i/>
          <w:lang w:val="es-ES_tradnl"/>
        </w:rPr>
        <w:t>L</w:t>
      </w:r>
      <w:r>
        <w:rPr>
          <w:i/>
          <w:iCs/>
          <w:position w:val="-4"/>
          <w:sz w:val="18"/>
          <w:lang w:val="es-ES_tradnl"/>
        </w:rPr>
        <w:t>P</w:t>
      </w:r>
      <w:r>
        <w:rPr>
          <w:lang w:val="es-ES_tradnl"/>
        </w:rPr>
        <w:t>  </w:t>
      </w:r>
      <w:r>
        <w:rPr>
          <w:rFonts w:ascii="Symbol" w:hAnsi="Symbol"/>
          <w:lang w:val="es-ES_tradnl"/>
        </w:rPr>
        <w:t></w:t>
      </w:r>
      <w:r>
        <w:rPr>
          <w:lang w:val="es-ES_tradnl"/>
        </w:rPr>
        <w:t>  15 dB(1 W)</w:t>
      </w:r>
    </w:p>
    <w:p w:rsidR="008F4766" w:rsidRDefault="008F4766" w:rsidP="008F4766">
      <w:pPr>
        <w:rPr>
          <w:lang w:val="es-ES_tradnl"/>
        </w:rPr>
      </w:pPr>
      <w:r>
        <w:rPr>
          <w:lang w:val="es-ES_tradnl"/>
        </w:rPr>
        <w:t>En la expresión de la magnitud de referencia puede omitirse el número «1», aunque no se recomienda en los casos que ello puede inducir a error. En otras palabras, cuando no se indica número alguno, debe sobreentenderse el número «1».</w:t>
      </w:r>
    </w:p>
    <w:p w:rsidR="008F4766" w:rsidRDefault="008F4766" w:rsidP="008F4766">
      <w:pPr>
        <w:rPr>
          <w:lang w:val="es-ES_tradnl"/>
        </w:rPr>
      </w:pPr>
      <w:r>
        <w:rPr>
          <w:lang w:val="es-ES_tradnl"/>
        </w:rPr>
        <w:t>Existen notaciones condensadas para casos específicos, como dBW, para dB(1 W) (véase el § 8 más adelante).</w:t>
      </w:r>
    </w:p>
    <w:p w:rsidR="008F4766" w:rsidRDefault="008F4766" w:rsidP="008F4766">
      <w:pPr>
        <w:pStyle w:val="Heading2"/>
        <w:rPr>
          <w:lang w:val="es-ES_tradnl"/>
        </w:rPr>
      </w:pPr>
      <w:bookmarkStart w:id="22" w:name="_Toc122853208"/>
      <w:r>
        <w:rPr>
          <w:lang w:val="es-ES_tradnl"/>
        </w:rPr>
        <w:t>6.1</w:t>
      </w:r>
      <w:r>
        <w:rPr>
          <w:lang w:val="es-ES_tradnl"/>
        </w:rPr>
        <w:tab/>
        <w:t>Nivel absoluto de potencia</w:t>
      </w:r>
      <w:bookmarkEnd w:id="22"/>
    </w:p>
    <w:p w:rsidR="008F4766" w:rsidRDefault="008F4766" w:rsidP="008F4766">
      <w:pPr>
        <w:rPr>
          <w:lang w:val="es-ES_tradnl"/>
        </w:rPr>
      </w:pPr>
      <w:r>
        <w:rPr>
          <w:lang w:val="es-ES_tradnl"/>
        </w:rPr>
        <w:t>El nivel absoluto de potencia es la relación, expresada en decibelios, entre la potencia de una señal en un punto de un canal de transmisión y una potencia de referencia especificada.</w:t>
      </w:r>
    </w:p>
    <w:p w:rsidR="008F4766" w:rsidRDefault="008F4766" w:rsidP="008216D4">
      <w:pPr>
        <w:rPr>
          <w:lang w:val="es-ES_tradnl"/>
        </w:rPr>
      </w:pPr>
      <w:r>
        <w:rPr>
          <w:lang w:val="es-ES_tradnl"/>
        </w:rPr>
        <w:t>En cada caso, procede especificar si la potencia es real o aparente.</w:t>
      </w:r>
    </w:p>
    <w:p w:rsidR="008F4766" w:rsidRDefault="008F4766" w:rsidP="008216D4">
      <w:pPr>
        <w:rPr>
          <w:lang w:val="es-ES_tradnl"/>
        </w:rPr>
      </w:pPr>
      <w:r>
        <w:rPr>
          <w:lang w:val="es-ES_tradnl"/>
        </w:rPr>
        <w:t>Es necesario indicar mediante un símbolo la potencia de referencia:</w:t>
      </w:r>
    </w:p>
    <w:p w:rsidR="008F4766" w:rsidRDefault="008F4766" w:rsidP="008F4766">
      <w:pPr>
        <w:pStyle w:val="enumlev1"/>
        <w:rPr>
          <w:lang w:val="es-ES_tradnl"/>
        </w:rPr>
      </w:pPr>
      <w:r>
        <w:rPr>
          <w:lang w:val="es-ES_tradnl"/>
        </w:rPr>
        <w:t>–</w:t>
      </w:r>
      <w:r>
        <w:rPr>
          <w:lang w:val="es-ES_tradnl"/>
        </w:rPr>
        <w:tab/>
        <w:t>cuando la potencia de referencia es de un vatio, el nivel absoluto de potencia se expresa en «decibelios con relación a un vatio», y se emplea el símbolo «dBW»;</w:t>
      </w:r>
    </w:p>
    <w:p w:rsidR="008F4766" w:rsidRDefault="008F4766" w:rsidP="008F4766">
      <w:pPr>
        <w:pStyle w:val="enumlev1"/>
        <w:rPr>
          <w:lang w:val="es-ES_tradnl"/>
        </w:rPr>
      </w:pPr>
      <w:r>
        <w:rPr>
          <w:lang w:val="es-ES_tradnl"/>
        </w:rPr>
        <w:t>–</w:t>
      </w:r>
      <w:r>
        <w:rPr>
          <w:lang w:val="es-ES_tradnl"/>
        </w:rPr>
        <w:tab/>
        <w:t>cuando la potencia de referencia es de un milivatio, el nivel absoluto de potencia se expresa en «decibelios con relación a un milivatio», y se emplea el símbolo «dBm».</w:t>
      </w:r>
    </w:p>
    <w:p w:rsidR="008F4766" w:rsidRDefault="008F4766" w:rsidP="008F4766">
      <w:pPr>
        <w:pStyle w:val="Heading2"/>
        <w:rPr>
          <w:lang w:val="es-ES_tradnl"/>
        </w:rPr>
      </w:pPr>
      <w:bookmarkStart w:id="23" w:name="_Toc122853209"/>
      <w:r>
        <w:rPr>
          <w:lang w:val="es-ES_tradnl"/>
        </w:rPr>
        <w:t>6.2</w:t>
      </w:r>
      <w:r>
        <w:rPr>
          <w:lang w:val="es-ES_tradnl"/>
        </w:rPr>
        <w:tab/>
        <w:t>Nivel relativo de potencia y conceptos conexos</w:t>
      </w:r>
      <w:bookmarkEnd w:id="23"/>
    </w:p>
    <w:p w:rsidR="008F4766" w:rsidRDefault="008F4766" w:rsidP="008F4766">
      <w:pPr>
        <w:pStyle w:val="Heading3"/>
        <w:rPr>
          <w:lang w:val="es-ES_tradnl"/>
        </w:rPr>
      </w:pPr>
      <w:bookmarkStart w:id="24" w:name="_Toc122853210"/>
      <w:r>
        <w:rPr>
          <w:lang w:val="es-ES_tradnl"/>
        </w:rPr>
        <w:t>6.2.1</w:t>
      </w:r>
      <w:r>
        <w:rPr>
          <w:lang w:val="es-ES_tradnl"/>
        </w:rPr>
        <w:tab/>
        <w:t>Definición</w:t>
      </w:r>
      <w:bookmarkEnd w:id="24"/>
    </w:p>
    <w:p w:rsidR="008F4766" w:rsidRDefault="008F4766" w:rsidP="008F4766">
      <w:pPr>
        <w:rPr>
          <w:lang w:val="es-ES_tradnl"/>
        </w:rPr>
      </w:pPr>
      <w:r>
        <w:rPr>
          <w:lang w:val="es-ES_tradnl"/>
        </w:rPr>
        <w:t>El nivel relativo de potencia es la relación, generalmente expresada en decibelios, entre la potencia de una señal en un punto de un canal de transmisión y esa misma potencia en otro punto del canal elegido como referencia, en general el origen del canal.</w:t>
      </w:r>
    </w:p>
    <w:p w:rsidR="008F4766" w:rsidRDefault="008F4766" w:rsidP="008F4766">
      <w:pPr>
        <w:rPr>
          <w:lang w:val="es-ES_tradnl"/>
        </w:rPr>
      </w:pPr>
      <w:r>
        <w:rPr>
          <w:lang w:val="es-ES_tradnl"/>
        </w:rPr>
        <w:t>En cada caso procede especificar si la potencia es real o aparente.</w:t>
      </w:r>
    </w:p>
    <w:p w:rsidR="008F4766" w:rsidRDefault="008F4766" w:rsidP="008F4766">
      <w:pPr>
        <w:rPr>
          <w:lang w:val="es-ES_tradnl"/>
        </w:rPr>
      </w:pPr>
      <w:r>
        <w:rPr>
          <w:lang w:val="es-ES_tradnl"/>
        </w:rPr>
        <w:t>Salvo especificación en contrario, el nivel relativo de potencia es la relación entre la potencia de una señal sinusoidal de medida, en (800 ó 1</w:t>
      </w:r>
      <w:r>
        <w:rPr>
          <w:rFonts w:ascii="Tms Rmn" w:hAnsi="Tms Rmn"/>
          <w:sz w:val="12"/>
          <w:lang w:val="es-ES_tradnl"/>
        </w:rPr>
        <w:t> </w:t>
      </w:r>
      <w:r>
        <w:rPr>
          <w:lang w:val="es-ES_tradnl"/>
        </w:rPr>
        <w:t>000 Hz), en un punto del canal, y la potencia de esa señal en el punto de referencia para la transmisión.</w:t>
      </w:r>
    </w:p>
    <w:p w:rsidR="008F4766" w:rsidRDefault="008F4766" w:rsidP="008F4766">
      <w:pPr>
        <w:pStyle w:val="Heading3"/>
        <w:rPr>
          <w:lang w:val="es-ES_tradnl"/>
        </w:rPr>
      </w:pPr>
      <w:bookmarkStart w:id="25" w:name="_Toc122853211"/>
      <w:r>
        <w:rPr>
          <w:lang w:val="es-ES_tradnl"/>
        </w:rPr>
        <w:t>6.2.2</w:t>
      </w:r>
      <w:r>
        <w:rPr>
          <w:lang w:val="es-ES_tradnl"/>
        </w:rPr>
        <w:tab/>
        <w:t>Punto de referencia elegido para la transmisión (véase la Recomendación G.101 del UIT</w:t>
      </w:r>
      <w:r>
        <w:rPr>
          <w:lang w:val="es-ES_tradnl"/>
        </w:rPr>
        <w:noBreakHyphen/>
        <w:t>T)</w:t>
      </w:r>
      <w:bookmarkEnd w:id="25"/>
    </w:p>
    <w:p w:rsidR="008F4766" w:rsidRDefault="008F4766" w:rsidP="008F4766">
      <w:pPr>
        <w:rPr>
          <w:lang w:val="es-ES_tradnl"/>
        </w:rPr>
      </w:pPr>
      <w:r>
        <w:rPr>
          <w:lang w:val="es-ES_tradnl"/>
        </w:rPr>
        <w:t>En el antiguo plan de transmisión, el UIT-T había definido «el punto de nivel relativo cero» como el punto de origen de dos hilos de un circuito de gran distancia (punto O de la Fig. 1).</w:t>
      </w:r>
    </w:p>
    <w:p w:rsidR="008F4766" w:rsidRDefault="008F4766" w:rsidP="00555979">
      <w:pPr>
        <w:rPr>
          <w:lang w:val="es-ES_tradnl"/>
        </w:rPr>
      </w:pPr>
      <w:r>
        <w:rPr>
          <w:lang w:val="es-ES_tradnl"/>
        </w:rPr>
        <w:t>Con arreglo al plan de transmisión recomendado actualmente, el nivel relativo debe ser </w:t>
      </w:r>
      <w:r w:rsidR="00555979">
        <w:rPr>
          <w:lang w:val="es-ES_tradnl"/>
        </w:rPr>
        <w:t>−</w:t>
      </w:r>
      <w:r>
        <w:rPr>
          <w:lang w:val="es-ES_tradnl"/>
        </w:rPr>
        <w:t xml:space="preserve">3,5 dBr en el extremo virtual del lado de transmisión de un circuito internacional a cuatro hilos (punto V de la Fig. 2). El «punto de referencia elegido para la transmisión» o «punto de nivel relativo cero» (punto T de la Fig. 2) es un punto virtual de dos hilos que estaría conectado a V por un transformador diferencial dotado de una atenuación de 3,5 dB. La carga convencional utilizada para el cálculo del ruido en los sistemas de corrientes portadoras multicanales corresponde a un nivel absoluto de potencia media de </w:t>
      </w:r>
      <w:r w:rsidR="00555979">
        <w:rPr>
          <w:lang w:val="es-ES_tradnl"/>
        </w:rPr>
        <w:t>−</w:t>
      </w:r>
      <w:r>
        <w:rPr>
          <w:lang w:val="es-ES_tradnl"/>
        </w:rPr>
        <w:t>15 dBm en el punto T.</w:t>
      </w:r>
    </w:p>
    <w:p w:rsidR="008F4766" w:rsidRDefault="008F4766" w:rsidP="008F4766">
      <w:pPr>
        <w:pStyle w:val="Heading3"/>
        <w:rPr>
          <w:lang w:val="es-ES_tradnl"/>
        </w:rPr>
      </w:pPr>
      <w:bookmarkStart w:id="26" w:name="_Toc122853212"/>
      <w:r>
        <w:rPr>
          <w:lang w:val="es-ES_tradnl"/>
        </w:rPr>
        <w:lastRenderedPageBreak/>
        <w:t>6.2.3</w:t>
      </w:r>
      <w:r>
        <w:rPr>
          <w:lang w:val="es-ES_tradnl"/>
        </w:rPr>
        <w:tab/>
        <w:t>Significado de «dBm0»</w:t>
      </w:r>
      <w:bookmarkEnd w:id="26"/>
    </w:p>
    <w:p w:rsidR="008F4766" w:rsidRDefault="008F4766" w:rsidP="008F4766">
      <w:pPr>
        <w:rPr>
          <w:lang w:val="es-ES_tradnl"/>
        </w:rPr>
      </w:pPr>
      <w:r>
        <w:rPr>
          <w:lang w:val="es-ES_tradnl"/>
        </w:rPr>
        <w:t>Si en el punto T se aplica una señal de medida con un nivel absoluto de potencia</w:t>
      </w:r>
      <w:r>
        <w:rPr>
          <w:i/>
          <w:lang w:val="es-ES_tradnl"/>
        </w:rPr>
        <w:t xml:space="preserve"> L</w:t>
      </w:r>
      <w:r>
        <w:rPr>
          <w:i/>
          <w:iCs/>
          <w:position w:val="-4"/>
          <w:sz w:val="16"/>
          <w:lang w:val="es-ES_tradnl"/>
        </w:rPr>
        <w:t>M</w:t>
      </w:r>
      <w:r>
        <w:rPr>
          <w:lang w:val="es-ES_tradnl"/>
        </w:rPr>
        <w:t xml:space="preserve"> (dBm), el nivel absoluto de potencia de la señal que aparece en el punto X, en que el nivel relativo es</w:t>
      </w:r>
      <w:r>
        <w:rPr>
          <w:i/>
          <w:lang w:val="es-ES_tradnl"/>
        </w:rPr>
        <w:t xml:space="preserve"> </w:t>
      </w:r>
      <w:r>
        <w:rPr>
          <w:i/>
          <w:iCs/>
          <w:lang w:val="es-ES_tradnl"/>
        </w:rPr>
        <w:t>L</w:t>
      </w:r>
      <w:r>
        <w:rPr>
          <w:i/>
          <w:iCs/>
          <w:position w:val="-4"/>
          <w:sz w:val="16"/>
          <w:lang w:val="es-ES_tradnl"/>
        </w:rPr>
        <w:t>XR</w:t>
      </w:r>
      <w:r>
        <w:rPr>
          <w:lang w:val="es-ES_tradnl"/>
        </w:rPr>
        <w:t xml:space="preserve"> (dBr), será</w:t>
      </w:r>
      <w:r>
        <w:rPr>
          <w:i/>
          <w:lang w:val="es-ES_tradnl"/>
        </w:rPr>
        <w:t xml:space="preserve"> L</w:t>
      </w:r>
      <w:r>
        <w:rPr>
          <w:i/>
          <w:position w:val="-4"/>
          <w:sz w:val="16"/>
          <w:lang w:val="es-ES_tradnl"/>
        </w:rPr>
        <w:t>M</w:t>
      </w:r>
      <w:r>
        <w:rPr>
          <w:lang w:val="es-ES_tradnl"/>
        </w:rPr>
        <w:t> </w:t>
      </w:r>
      <w:r>
        <w:rPr>
          <w:rFonts w:ascii="Symbol" w:hAnsi="Symbol"/>
          <w:lang w:val="es-ES_tradnl"/>
        </w:rPr>
        <w:t></w:t>
      </w:r>
      <w:r>
        <w:rPr>
          <w:lang w:val="es-ES_tradnl"/>
        </w:rPr>
        <w:t> </w:t>
      </w:r>
      <w:r>
        <w:rPr>
          <w:i/>
          <w:iCs/>
          <w:lang w:val="es-ES_tradnl"/>
        </w:rPr>
        <w:t>L</w:t>
      </w:r>
      <w:r>
        <w:rPr>
          <w:i/>
          <w:iCs/>
          <w:position w:val="-4"/>
          <w:sz w:val="16"/>
          <w:lang w:val="es-ES_tradnl"/>
        </w:rPr>
        <w:t>XR</w:t>
      </w:r>
      <w:r>
        <w:rPr>
          <w:lang w:val="es-ES_tradnl"/>
        </w:rPr>
        <w:t xml:space="preserve"> (dBm).</w:t>
      </w:r>
    </w:p>
    <w:p w:rsidR="008F4766" w:rsidRDefault="008F4766" w:rsidP="008F4766">
      <w:pPr>
        <w:rPr>
          <w:lang w:val="es-ES_tradnl"/>
        </w:rPr>
      </w:pPr>
      <w:r>
        <w:rPr>
          <w:lang w:val="es-ES_tradnl"/>
        </w:rPr>
        <w:t>De modo inverso, si una señal en el punto X tiene un nivel absoluto de potencia</w:t>
      </w:r>
      <w:r>
        <w:rPr>
          <w:i/>
          <w:lang w:val="es-ES_tradnl"/>
        </w:rPr>
        <w:t xml:space="preserve"> L</w:t>
      </w:r>
      <w:r>
        <w:rPr>
          <w:rFonts w:ascii="Times" w:hAnsi="Times"/>
          <w:i/>
          <w:position w:val="-4"/>
          <w:sz w:val="16"/>
          <w:lang w:val="es-ES_tradnl"/>
        </w:rPr>
        <w:t>XA</w:t>
      </w:r>
      <w:r>
        <w:rPr>
          <w:lang w:val="es-ES_tradnl"/>
        </w:rPr>
        <w:t> (dBm), resulta a menudo cómodo «referirlo a un punto de nivel relativo cero» calculando</w:t>
      </w:r>
      <w:r>
        <w:rPr>
          <w:i/>
          <w:lang w:val="es-ES_tradnl"/>
        </w:rPr>
        <w:t xml:space="preserve"> L</w:t>
      </w:r>
      <w:r>
        <w:rPr>
          <w:position w:val="-4"/>
          <w:sz w:val="16"/>
          <w:lang w:val="es-ES_tradnl"/>
        </w:rPr>
        <w:t>0</w:t>
      </w:r>
      <w:r>
        <w:rPr>
          <w:lang w:val="es-ES_tradnl"/>
        </w:rPr>
        <w:t> (dBm0) mediante la fórmula:</w:t>
      </w:r>
    </w:p>
    <w:p w:rsidR="008F4766" w:rsidRDefault="008F4766" w:rsidP="008F4766">
      <w:pPr>
        <w:pStyle w:val="Equation"/>
        <w:spacing w:before="100" w:after="20"/>
        <w:jc w:val="center"/>
        <w:rPr>
          <w:lang w:val="es-ES_tradnl"/>
        </w:rPr>
      </w:pPr>
      <w:r>
        <w:rPr>
          <w:i/>
          <w:lang w:val="es-ES_tradnl"/>
        </w:rPr>
        <w:t>L</w:t>
      </w:r>
      <w:r>
        <w:rPr>
          <w:position w:val="-4"/>
          <w:sz w:val="16"/>
          <w:lang w:val="es-ES_tradnl"/>
        </w:rPr>
        <w:t>0</w:t>
      </w:r>
      <w:r>
        <w:rPr>
          <w:lang w:val="es-ES_tradnl"/>
        </w:rPr>
        <w:t>  </w:t>
      </w:r>
      <w:r>
        <w:rPr>
          <w:rFonts w:ascii="Symbol" w:hAnsi="Symbol"/>
          <w:lang w:val="es-ES_tradnl"/>
        </w:rPr>
        <w:t></w:t>
      </w:r>
      <w:r>
        <w:rPr>
          <w:lang w:val="es-ES_tradnl"/>
        </w:rPr>
        <w:t>  </w:t>
      </w:r>
      <w:r>
        <w:rPr>
          <w:i/>
          <w:lang w:val="es-ES_tradnl"/>
        </w:rPr>
        <w:t>L</w:t>
      </w:r>
      <w:r>
        <w:rPr>
          <w:i/>
          <w:iCs/>
          <w:position w:val="-4"/>
          <w:sz w:val="18"/>
          <w:lang w:val="es-ES_tradnl"/>
        </w:rPr>
        <w:t>XA</w:t>
      </w:r>
      <w:r>
        <w:rPr>
          <w:lang w:val="es-ES_tradnl"/>
        </w:rPr>
        <w:t xml:space="preserve"> – </w:t>
      </w:r>
      <w:r>
        <w:rPr>
          <w:i/>
          <w:lang w:val="es-ES_tradnl"/>
        </w:rPr>
        <w:t>L</w:t>
      </w:r>
      <w:r>
        <w:rPr>
          <w:i/>
          <w:iCs/>
          <w:position w:val="-4"/>
          <w:sz w:val="18"/>
          <w:lang w:val="es-ES_tradnl"/>
        </w:rPr>
        <w:t>XR</w:t>
      </w:r>
    </w:p>
    <w:p w:rsidR="008F4766" w:rsidRDefault="008F4766" w:rsidP="008F4766">
      <w:pPr>
        <w:rPr>
          <w:lang w:val="es-ES_tradnl"/>
        </w:rPr>
      </w:pPr>
      <w:r>
        <w:rPr>
          <w:lang w:val="es-ES_tradnl"/>
        </w:rPr>
        <w:t>Esa fórmula puede emplearse no solamente en el caso de señales sino también en el de ruidos (ponderados o no), lo que facilita el cálculo de la relación señal/ruido.</w:t>
      </w:r>
    </w:p>
    <w:p w:rsidR="008F4766" w:rsidRDefault="00903518" w:rsidP="008F4766">
      <w:pPr>
        <w:pStyle w:val="Figure0"/>
        <w:rPr>
          <w:lang w:val="es-ES_tradnl"/>
        </w:rPr>
      </w:pPr>
      <w:r>
        <w:object w:dxaOrig="2793" w:dyaOrig="3338">
          <v:shape id="_x0000_i1026" type="#_x0000_t75" style="width:155.8pt;height:186.45pt" o:ole="" o:allowoverlap="f">
            <v:imagedata r:id="rId14" o:title=""/>
          </v:shape>
          <o:OLEObject Type="Embed" ProgID="CorelDraw.Graphic.16" ShapeID="_x0000_i1026" DrawAspect="Content" ObjectID="_1533456338" r:id="rId15"/>
        </w:object>
      </w:r>
    </w:p>
    <w:p w:rsidR="008F4766" w:rsidRDefault="008F4766" w:rsidP="008F4766">
      <w:pPr>
        <w:pStyle w:val="Heading2"/>
        <w:rPr>
          <w:lang w:val="es-ES_tradnl"/>
        </w:rPr>
      </w:pPr>
      <w:bookmarkStart w:id="27" w:name="_Toc122853213"/>
      <w:r>
        <w:rPr>
          <w:lang w:val="es-ES_tradnl"/>
        </w:rPr>
        <w:t>6.3</w:t>
      </w:r>
      <w:r>
        <w:rPr>
          <w:lang w:val="es-ES_tradnl"/>
        </w:rPr>
        <w:tab/>
        <w:t>Densidad de potencia</w:t>
      </w:r>
      <w:bookmarkEnd w:id="27"/>
    </w:p>
    <w:p w:rsidR="008F4766" w:rsidRDefault="008F4766" w:rsidP="008F4766">
      <w:pPr>
        <w:rPr>
          <w:lang w:val="es-ES_tradnl"/>
        </w:rPr>
      </w:pPr>
      <w:r>
        <w:rPr>
          <w:i/>
          <w:lang w:val="es-ES_tradnl"/>
        </w:rPr>
        <w:t>Definición</w:t>
      </w:r>
      <w:r>
        <w:rPr>
          <w:lang w:val="es-ES_tradnl"/>
        </w:rPr>
        <w:t>:</w:t>
      </w:r>
      <w:r>
        <w:rPr>
          <w:rFonts w:ascii="Tms Rmn" w:hAnsi="Tms Rmn"/>
          <w:sz w:val="12"/>
          <w:lang w:val="es-ES_tradnl"/>
        </w:rPr>
        <w:t>  </w:t>
      </w:r>
      <w:r>
        <w:rPr>
          <w:lang w:val="es-ES_tradnl"/>
        </w:rPr>
        <w:t>Razón entre la potencia y otra magnitud, por ejemplo, una superficie, una anchura de banda, una temperatura.</w:t>
      </w:r>
    </w:p>
    <w:p w:rsidR="008F4766" w:rsidRDefault="008F4766" w:rsidP="008F4766">
      <w:pPr>
        <w:pStyle w:val="Note"/>
        <w:rPr>
          <w:lang w:val="es-ES_tradnl"/>
        </w:rPr>
      </w:pPr>
      <w:r>
        <w:rPr>
          <w:lang w:val="es-ES_tradnl"/>
        </w:rPr>
        <w:t>NOTA 1 – La razón entre una potencia y una superficie se denomina «densidad de flujo de potencia» y se suele expresar en «vatios por metro cuadrado» (símbolo: W · m</w:t>
      </w:r>
      <w:r>
        <w:rPr>
          <w:position w:val="6"/>
          <w:sz w:val="16"/>
          <w:lang w:val="es-ES_tradnl"/>
        </w:rPr>
        <w:t>–2</w:t>
      </w:r>
      <w:r>
        <w:rPr>
          <w:lang w:val="es-ES_tradnl"/>
        </w:rPr>
        <w:t xml:space="preserve"> o W/m</w:t>
      </w:r>
      <w:r>
        <w:rPr>
          <w:position w:val="6"/>
          <w:sz w:val="16"/>
          <w:lang w:val="es-ES_tradnl"/>
        </w:rPr>
        <w:t>2</w:t>
      </w:r>
      <w:r>
        <w:rPr>
          <w:lang w:val="es-ES_tradnl"/>
        </w:rPr>
        <w:t>).</w:t>
      </w:r>
    </w:p>
    <w:p w:rsidR="008F4766" w:rsidRDefault="008F4766" w:rsidP="008F4766">
      <w:pPr>
        <w:rPr>
          <w:lang w:val="es-ES_tradnl"/>
        </w:rPr>
      </w:pPr>
      <w:r>
        <w:rPr>
          <w:lang w:val="es-ES_tradnl"/>
        </w:rPr>
        <w:t>La razón entre una potencia y una anchura de banda de frecuencias se denomina «densidad espectral de potencia» y puede expresarse en «vatios por hertzio» (símbolo: W · Hz</w:t>
      </w:r>
      <w:r>
        <w:rPr>
          <w:position w:val="6"/>
          <w:sz w:val="16"/>
          <w:lang w:val="es-ES_tradnl"/>
        </w:rPr>
        <w:t>–1</w:t>
      </w:r>
      <w:r>
        <w:rPr>
          <w:lang w:val="es-ES_tradnl"/>
        </w:rPr>
        <w:t xml:space="preserve"> o W/Hz). Puede expresarse también con una unidad que implique una anchura de banda característica de la técnica interesada, por ejemplo 1 kHz o 4 kHz en telefonía analógica, 1 MHz en transmisión digital o en televisión; la densidad espectral de potencia se expresa entonces en «vatios por kilohertzio» (W/kHz) o en «vatios por 4 kHz» (W/4 kHz) o también en «vatios por megahertzio» (W/MHz).</w:t>
      </w:r>
    </w:p>
    <w:p w:rsidR="008F4766" w:rsidRDefault="008F4766" w:rsidP="008F4766">
      <w:pPr>
        <w:rPr>
          <w:lang w:val="es-ES_tradnl"/>
        </w:rPr>
      </w:pPr>
      <w:r>
        <w:rPr>
          <w:lang w:val="es-ES_tradnl"/>
        </w:rPr>
        <w:t>La razón entre una potencia y una temperatura, utilizada especialmente en el caso de potencias de ruido, no tiene denominación específica. Se suele expresar en «vatios por kelvin» (símbolo: W · K</w:t>
      </w:r>
      <w:r>
        <w:rPr>
          <w:position w:val="6"/>
          <w:sz w:val="16"/>
          <w:lang w:val="es-ES_tradnl"/>
        </w:rPr>
        <w:t>–1</w:t>
      </w:r>
      <w:r>
        <w:rPr>
          <w:lang w:val="es-ES_tradnl"/>
        </w:rPr>
        <w:t xml:space="preserve"> o W/K).</w:t>
      </w:r>
    </w:p>
    <w:p w:rsidR="008F4766" w:rsidRDefault="008F4766" w:rsidP="008F4766">
      <w:pPr>
        <w:pStyle w:val="Note"/>
        <w:rPr>
          <w:lang w:val="es-ES_tradnl"/>
        </w:rPr>
      </w:pPr>
      <w:r>
        <w:rPr>
          <w:lang w:val="es-ES_tradnl"/>
        </w:rPr>
        <w:t>NOTA 2 – En determinados casos, puede emplearse una combinación de varios tipos de densidades de potencia, por ejemplo, una «densidad espectral de flujo de potencia», que se expresa en «vatios por metro cuadrado y por hertzio» (símbolo: W · m</w:t>
      </w:r>
      <w:r>
        <w:rPr>
          <w:rFonts w:ascii="Symbol" w:hAnsi="Symbol"/>
          <w:position w:val="6"/>
          <w:sz w:val="16"/>
          <w:lang w:val="es-ES_tradnl"/>
        </w:rPr>
        <w:noBreakHyphen/>
      </w:r>
      <w:r>
        <w:rPr>
          <w:position w:val="6"/>
          <w:sz w:val="16"/>
          <w:lang w:val="es-ES_tradnl"/>
        </w:rPr>
        <w:t>2</w:t>
      </w:r>
      <w:r>
        <w:rPr>
          <w:lang w:val="es-ES_tradnl"/>
        </w:rPr>
        <w:t> · Hz</w:t>
      </w:r>
      <w:r>
        <w:rPr>
          <w:position w:val="6"/>
          <w:sz w:val="16"/>
          <w:lang w:val="es-ES_tradnl"/>
        </w:rPr>
        <w:t>–1</w:t>
      </w:r>
      <w:r>
        <w:rPr>
          <w:lang w:val="es-ES_tradnl"/>
        </w:rPr>
        <w:t xml:space="preserve"> o W/(m</w:t>
      </w:r>
      <w:r>
        <w:rPr>
          <w:position w:val="6"/>
          <w:sz w:val="16"/>
          <w:lang w:val="es-ES_tradnl"/>
        </w:rPr>
        <w:t>2</w:t>
      </w:r>
      <w:r>
        <w:rPr>
          <w:lang w:val="es-ES_tradnl"/>
        </w:rPr>
        <w:t xml:space="preserve"> · Hz)).</w:t>
      </w:r>
    </w:p>
    <w:p w:rsidR="008F4766" w:rsidRDefault="008F4766" w:rsidP="008F4766">
      <w:pPr>
        <w:pStyle w:val="Heading2"/>
        <w:rPr>
          <w:lang w:val="es-ES_tradnl"/>
        </w:rPr>
      </w:pPr>
      <w:bookmarkStart w:id="28" w:name="_Toc122853214"/>
      <w:r>
        <w:rPr>
          <w:lang w:val="es-ES_tradnl"/>
        </w:rPr>
        <w:lastRenderedPageBreak/>
        <w:t>6.4</w:t>
      </w:r>
      <w:r>
        <w:rPr>
          <w:lang w:val="es-ES_tradnl"/>
        </w:rPr>
        <w:tab/>
        <w:t>Nivel absoluto de densidad de potencia</w:t>
      </w:r>
      <w:bookmarkEnd w:id="28"/>
    </w:p>
    <w:p w:rsidR="008F4766" w:rsidRDefault="008F4766" w:rsidP="008F4766">
      <w:pPr>
        <w:rPr>
          <w:lang w:val="es-ES_tradnl"/>
        </w:rPr>
      </w:pPr>
      <w:r>
        <w:rPr>
          <w:i/>
          <w:lang w:val="es-ES_tradnl"/>
        </w:rPr>
        <w:t>Definición</w:t>
      </w:r>
      <w:r>
        <w:rPr>
          <w:lang w:val="es-ES_tradnl"/>
        </w:rPr>
        <w:t>:  Expresión en forma logarítmica, generalmente en decibelios, de la razón entre la densidad de potencia en un punto considerado y una densidad de potencia de referencia.</w:t>
      </w:r>
    </w:p>
    <w:p w:rsidR="008F4766" w:rsidRDefault="008F4766" w:rsidP="008F4766">
      <w:pPr>
        <w:pStyle w:val="Note"/>
        <w:rPr>
          <w:lang w:val="es-ES_tradnl"/>
        </w:rPr>
      </w:pPr>
      <w:r>
        <w:rPr>
          <w:lang w:val="es-ES_tradnl"/>
        </w:rPr>
        <w:t>NOTA 1 – Si se escoge, por ejemplo, como densidad de flujo de potencia de referencia el vatio por metro cuadrado, los niveles absolutos de densidad de flujo de potencia se expresan en «decibelios con relación al vatio por metro cuadrado» (símbolo: dB(W/m</w:t>
      </w:r>
      <w:r>
        <w:rPr>
          <w:position w:val="6"/>
          <w:sz w:val="16"/>
          <w:lang w:val="es-ES_tradnl"/>
        </w:rPr>
        <w:t>2</w:t>
      </w:r>
      <w:r>
        <w:rPr>
          <w:lang w:val="es-ES_tradnl"/>
        </w:rPr>
        <w:t>)).</w:t>
      </w:r>
    </w:p>
    <w:p w:rsidR="008F4766" w:rsidRDefault="008F4766" w:rsidP="008F4766">
      <w:pPr>
        <w:rPr>
          <w:lang w:val="es-ES_tradnl"/>
        </w:rPr>
      </w:pPr>
      <w:r>
        <w:rPr>
          <w:lang w:val="es-ES_tradnl"/>
        </w:rPr>
        <w:t>De igual modo, si se escoge como densidad espectral de potencia de referencia el vatio por hertzio, los niveles absolutos de densidad espectral de potencia se expresan en «decibelios con relación al vatio por hertzio» (símbolo: dB(W/Hz)).</w:t>
      </w:r>
    </w:p>
    <w:p w:rsidR="008F4766" w:rsidRDefault="008F4766" w:rsidP="008F4766">
      <w:pPr>
        <w:rPr>
          <w:lang w:val="es-ES_tradnl"/>
        </w:rPr>
      </w:pPr>
      <w:r>
        <w:rPr>
          <w:lang w:val="es-ES_tradnl"/>
        </w:rPr>
        <w:t>Si se escoge como referencia de densidad de potencia por unidad de temperatura el vatio por kelvin, los niveles absolutos de densidad de potencia por unidad de temperatura se expresan en «decibelios con relación al vatio por kelvin» (símbolo: dB(W/K)).</w:t>
      </w:r>
    </w:p>
    <w:p w:rsidR="008F4766" w:rsidRDefault="008F4766" w:rsidP="008F4766">
      <w:pPr>
        <w:rPr>
          <w:lang w:val="es-ES_tradnl"/>
        </w:rPr>
      </w:pPr>
      <w:r>
        <w:rPr>
          <w:lang w:val="es-ES_tradnl"/>
        </w:rPr>
        <w:t>Se puede fácilmente hacer extensiva esta notación a densidades combinadas. Por ejemplo, los niveles absolutos de densidad espectral de flujo de potencia se expresan en «decibelios con relación al vatio por metro cuadrado y por hertzio» (símbolo: dB(W/(m</w:t>
      </w:r>
      <w:r>
        <w:rPr>
          <w:position w:val="6"/>
          <w:sz w:val="16"/>
          <w:lang w:val="es-ES_tradnl"/>
        </w:rPr>
        <w:t>2</w:t>
      </w:r>
      <w:r>
        <w:rPr>
          <w:lang w:val="es-ES_tradnl"/>
        </w:rPr>
        <w:t xml:space="preserve"> · Hz)). Otros ejemplos son: dB(W/(m</w:t>
      </w:r>
      <w:r>
        <w:rPr>
          <w:position w:val="6"/>
          <w:sz w:val="16"/>
          <w:lang w:val="es-ES_tradnl"/>
        </w:rPr>
        <w:t>2</w:t>
      </w:r>
      <w:r>
        <w:rPr>
          <w:lang w:val="es-ES_tradnl"/>
        </w:rPr>
        <w:t xml:space="preserve"> · MHz)) y dB(W/(m</w:t>
      </w:r>
      <w:r>
        <w:rPr>
          <w:position w:val="6"/>
          <w:sz w:val="16"/>
          <w:lang w:val="es-ES_tradnl"/>
        </w:rPr>
        <w:t>2</w:t>
      </w:r>
      <w:r>
        <w:rPr>
          <w:lang w:val="es-ES_tradnl"/>
        </w:rPr>
        <w:t xml:space="preserve"> · 4 kHz)).</w:t>
      </w:r>
    </w:p>
    <w:p w:rsidR="008F4766" w:rsidRDefault="008F4766" w:rsidP="008F4766">
      <w:pPr>
        <w:pStyle w:val="Heading2"/>
        <w:rPr>
          <w:lang w:val="es-ES_tradnl"/>
        </w:rPr>
      </w:pPr>
      <w:bookmarkStart w:id="29" w:name="_Toc122853215"/>
      <w:r>
        <w:rPr>
          <w:lang w:val="es-ES_tradnl"/>
        </w:rPr>
        <w:t>6.5</w:t>
      </w:r>
      <w:r>
        <w:rPr>
          <w:lang w:val="es-ES_tradnl"/>
        </w:rPr>
        <w:tab/>
        <w:t>Nivel absoluto de tensión</w:t>
      </w:r>
      <w:bookmarkEnd w:id="29"/>
    </w:p>
    <w:p w:rsidR="008F4766" w:rsidRDefault="008F4766" w:rsidP="008F4766">
      <w:pPr>
        <w:rPr>
          <w:lang w:val="es-ES_tradnl"/>
        </w:rPr>
      </w:pPr>
      <w:r>
        <w:rPr>
          <w:lang w:val="es-ES_tradnl"/>
        </w:rPr>
        <w:t>El nivel absoluto de tensión es la relación, generalmente expresada en decibelios, entre la tensión de una señal en un punto de un canal de transmisión y una tensión de referencia especificada.</w:t>
      </w:r>
    </w:p>
    <w:p w:rsidR="008F4766" w:rsidRDefault="008F4766" w:rsidP="008F4766">
      <w:pPr>
        <w:rPr>
          <w:lang w:val="es-ES_tradnl"/>
        </w:rPr>
      </w:pPr>
      <w:r>
        <w:rPr>
          <w:lang w:val="es-ES_tradnl"/>
        </w:rPr>
        <w:t>En cada caso, procede especificar la naturaleza de la tensión considerada; por ejemplo, valor eficaz.</w:t>
      </w:r>
    </w:p>
    <w:p w:rsidR="008F4766" w:rsidRDefault="008F4766" w:rsidP="008F4766">
      <w:pPr>
        <w:rPr>
          <w:lang w:val="es-ES_tradnl"/>
        </w:rPr>
      </w:pPr>
      <w:r>
        <w:rPr>
          <w:lang w:val="es-ES_tradnl"/>
        </w:rPr>
        <w:t>Se suele adoptar una tensión de referencia de 0,775 voltios eficaces, que corresponde a una potencia de 1 milivatio disipada en una resistencia de 600 ohmios; ya que 600 ohmios representa el valor, toscamente aproximado, de la impe</w:t>
      </w:r>
      <w:r>
        <w:rPr>
          <w:lang w:val="es-ES_tradnl"/>
        </w:rPr>
        <w:softHyphen/>
        <w:t>dancia característica de ciertas líneas telefónicas simétricas. El nivel absoluto de tensión se expresa en este caso en dBu.</w:t>
      </w:r>
    </w:p>
    <w:p w:rsidR="008F4766" w:rsidRDefault="008F4766" w:rsidP="008F4766">
      <w:pPr>
        <w:rPr>
          <w:lang w:val="es-ES_tradnl"/>
        </w:rPr>
      </w:pPr>
      <w:r>
        <w:rPr>
          <w:lang w:val="es-ES_tradnl"/>
        </w:rPr>
        <w:t>Si la impedancia en cuyos extremos se mide la tensión</w:t>
      </w:r>
      <w:r>
        <w:rPr>
          <w:i/>
          <w:lang w:val="es-ES_tradnl"/>
        </w:rPr>
        <w:t xml:space="preserve"> U</w:t>
      </w:r>
      <w:r>
        <w:rPr>
          <w:position w:val="-4"/>
          <w:sz w:val="16"/>
          <w:lang w:val="es-ES_tradnl"/>
        </w:rPr>
        <w:t>1</w:t>
      </w:r>
      <w:r>
        <w:rPr>
          <w:lang w:val="es-ES_tradnl"/>
        </w:rPr>
        <w:t xml:space="preserve"> es efectivamente de 600 ohmios, el nivel absoluto de tensión así definido corresponde al nivel absoluto de potencia referido a 1 milivatio, y, por consiguiente, el número</w:t>
      </w:r>
      <w:r>
        <w:rPr>
          <w:i/>
          <w:lang w:val="es-ES_tradnl"/>
        </w:rPr>
        <w:t xml:space="preserve"> N</w:t>
      </w:r>
      <w:r>
        <w:rPr>
          <w:lang w:val="es-ES_tradnl"/>
        </w:rPr>
        <w:t xml:space="preserve"> representa exactamente el nivel, en decibelios, con relación a 1 milivatio (dBm).</w:t>
      </w:r>
    </w:p>
    <w:p w:rsidR="008F4766" w:rsidRDefault="008F4766" w:rsidP="008F4766">
      <w:pPr>
        <w:pStyle w:val="Equation"/>
        <w:tabs>
          <w:tab w:val="clear" w:pos="794"/>
          <w:tab w:val="left" w:pos="3629"/>
          <w:tab w:val="left" w:pos="5897"/>
        </w:tabs>
        <w:rPr>
          <w:lang w:val="es-ES_tradnl"/>
        </w:rPr>
      </w:pPr>
      <w:r>
        <w:rPr>
          <w:i/>
          <w:iCs/>
          <w:lang w:val="es-ES_tradnl"/>
        </w:rPr>
        <w:tab/>
        <w:t>L</w:t>
      </w:r>
      <w:r>
        <w:rPr>
          <w:i/>
          <w:iCs/>
          <w:position w:val="-4"/>
          <w:sz w:val="18"/>
          <w:lang w:val="es-ES_tradnl"/>
        </w:rPr>
        <w:t>u</w:t>
      </w:r>
      <w:r>
        <w:rPr>
          <w:lang w:val="es-ES_tradnl"/>
        </w:rPr>
        <w:t>  </w:t>
      </w:r>
      <w:r>
        <w:rPr>
          <w:rFonts w:ascii="Symbol" w:hAnsi="Symbol"/>
          <w:lang w:val="es-ES_tradnl"/>
        </w:rPr>
        <w:t></w:t>
      </w:r>
      <w:r>
        <w:rPr>
          <w:lang w:val="es-ES_tradnl"/>
        </w:rPr>
        <w:t>  20 lg (</w:t>
      </w:r>
      <w:r>
        <w:rPr>
          <w:i/>
          <w:iCs/>
          <w:lang w:val="es-ES_tradnl"/>
        </w:rPr>
        <w:t>U</w:t>
      </w:r>
      <w:r>
        <w:rPr>
          <w:position w:val="-4"/>
          <w:sz w:val="18"/>
          <w:lang w:val="es-ES_tradnl"/>
        </w:rPr>
        <w:t>1</w:t>
      </w:r>
      <w:r>
        <w:rPr>
          <w:sz w:val="6"/>
          <w:lang w:val="es-ES_tradnl"/>
        </w:rPr>
        <w:t> </w:t>
      </w:r>
      <w:r>
        <w:rPr>
          <w:lang w:val="es-ES_tradnl"/>
        </w:rPr>
        <w:t>/</w:t>
      </w:r>
      <w:r>
        <w:rPr>
          <w:rFonts w:ascii="Tms Rmn" w:hAnsi="Tms Rmn"/>
          <w:sz w:val="6"/>
          <w:lang w:val="es-ES_tradnl"/>
        </w:rPr>
        <w:t> </w:t>
      </w:r>
      <w:r>
        <w:rPr>
          <w:i/>
          <w:iCs/>
          <w:lang w:val="es-ES_tradnl"/>
        </w:rPr>
        <w:t>U</w:t>
      </w:r>
      <w:r>
        <w:rPr>
          <w:position w:val="-4"/>
          <w:sz w:val="18"/>
          <w:lang w:val="es-ES_tradnl"/>
        </w:rPr>
        <w:t>2</w:t>
      </w:r>
      <w:r>
        <w:rPr>
          <w:rFonts w:ascii="Tms Rmn" w:hAnsi="Tms Rmn"/>
          <w:position w:val="-4"/>
          <w:sz w:val="6"/>
          <w:lang w:val="es-ES_tradnl"/>
        </w:rPr>
        <w:t> </w:t>
      </w:r>
      <w:r>
        <w:rPr>
          <w:lang w:val="es-ES_tradnl"/>
        </w:rPr>
        <w:t>)</w:t>
      </w:r>
      <w:r>
        <w:rPr>
          <w:lang w:val="es-ES_tradnl"/>
        </w:rPr>
        <w:tab/>
        <w:t>dBu</w:t>
      </w:r>
    </w:p>
    <w:p w:rsidR="008F4766" w:rsidRDefault="008F4766" w:rsidP="008F4766">
      <w:pPr>
        <w:pStyle w:val="Equation"/>
        <w:tabs>
          <w:tab w:val="clear" w:pos="794"/>
          <w:tab w:val="left" w:pos="3629"/>
          <w:tab w:val="left" w:pos="5897"/>
        </w:tabs>
        <w:rPr>
          <w:lang w:val="es-ES_tradnl"/>
        </w:rPr>
      </w:pPr>
      <w:r>
        <w:rPr>
          <w:i/>
          <w:iCs/>
          <w:lang w:val="es-ES_tradnl"/>
        </w:rPr>
        <w:tab/>
        <w:t>L</w:t>
      </w:r>
      <w:r>
        <w:rPr>
          <w:i/>
          <w:iCs/>
          <w:position w:val="-4"/>
          <w:sz w:val="18"/>
          <w:lang w:val="es-ES_tradnl"/>
        </w:rPr>
        <w:t>p</w:t>
      </w:r>
      <w:r>
        <w:rPr>
          <w:lang w:val="es-ES_tradnl"/>
        </w:rPr>
        <w:t>  </w:t>
      </w:r>
      <w:r>
        <w:rPr>
          <w:rFonts w:ascii="Symbol" w:hAnsi="Symbol"/>
          <w:lang w:val="es-ES_tradnl"/>
        </w:rPr>
        <w:t></w:t>
      </w:r>
      <w:r>
        <w:rPr>
          <w:lang w:val="es-ES_tradnl"/>
        </w:rPr>
        <w:t>  10 lg (</w:t>
      </w:r>
      <w:r>
        <w:rPr>
          <w:i/>
          <w:iCs/>
          <w:lang w:val="es-ES_tradnl"/>
        </w:rPr>
        <w:t>P</w:t>
      </w:r>
      <w:r>
        <w:rPr>
          <w:position w:val="-4"/>
          <w:sz w:val="18"/>
          <w:lang w:val="es-ES_tradnl"/>
        </w:rPr>
        <w:t>1</w:t>
      </w:r>
      <w:r>
        <w:rPr>
          <w:sz w:val="6"/>
          <w:lang w:val="es-ES_tradnl"/>
        </w:rPr>
        <w:t> </w:t>
      </w:r>
      <w:r>
        <w:rPr>
          <w:lang w:val="es-ES_tradnl"/>
        </w:rPr>
        <w:t>/</w:t>
      </w:r>
      <w:r>
        <w:rPr>
          <w:rFonts w:ascii="Tms Rmn" w:hAnsi="Tms Rmn"/>
          <w:sz w:val="6"/>
          <w:lang w:val="es-ES_tradnl"/>
        </w:rPr>
        <w:t> </w:t>
      </w:r>
      <w:r>
        <w:rPr>
          <w:i/>
          <w:iCs/>
          <w:lang w:val="es-ES_tradnl"/>
        </w:rPr>
        <w:t>P</w:t>
      </w:r>
      <w:r>
        <w:rPr>
          <w:position w:val="-4"/>
          <w:sz w:val="18"/>
          <w:lang w:val="es-ES_tradnl"/>
        </w:rPr>
        <w:t>2</w:t>
      </w:r>
      <w:r>
        <w:rPr>
          <w:rFonts w:ascii="Tms Rmn" w:hAnsi="Tms Rmn"/>
          <w:position w:val="-4"/>
          <w:sz w:val="6"/>
          <w:lang w:val="es-ES_tradnl"/>
        </w:rPr>
        <w:t> </w:t>
      </w:r>
      <w:r>
        <w:rPr>
          <w:lang w:val="es-ES_tradnl"/>
        </w:rPr>
        <w:t>)</w:t>
      </w:r>
      <w:r>
        <w:rPr>
          <w:lang w:val="es-ES_tradnl"/>
        </w:rPr>
        <w:tab/>
        <w:t>dBm</w:t>
      </w:r>
    </w:p>
    <w:p w:rsidR="008F4766" w:rsidRDefault="008F4766" w:rsidP="008F4766">
      <w:pPr>
        <w:rPr>
          <w:lang w:val="es-ES_tradnl"/>
        </w:rPr>
      </w:pPr>
      <w:r>
        <w:rPr>
          <w:lang w:val="es-ES_tradnl"/>
        </w:rPr>
        <w:t>Si la impedancia en cuyos extremos se mide la tensión</w:t>
      </w:r>
      <w:r>
        <w:rPr>
          <w:i/>
          <w:lang w:val="es-ES_tradnl"/>
        </w:rPr>
        <w:t xml:space="preserve"> U</w:t>
      </w:r>
      <w:r>
        <w:rPr>
          <w:position w:val="-4"/>
          <w:sz w:val="16"/>
          <w:lang w:val="es-ES_tradnl"/>
        </w:rPr>
        <w:t>1</w:t>
      </w:r>
      <w:r>
        <w:rPr>
          <w:lang w:val="es-ES_tradnl"/>
        </w:rPr>
        <w:t xml:space="preserve"> es de</w:t>
      </w:r>
      <w:r>
        <w:rPr>
          <w:i/>
          <w:lang w:val="es-ES_tradnl"/>
        </w:rPr>
        <w:t xml:space="preserve"> R</w:t>
      </w:r>
      <w:r>
        <w:rPr>
          <w:lang w:val="es-ES_tradnl"/>
        </w:rPr>
        <w:t xml:space="preserve"> ohmios,</w:t>
      </w:r>
      <w:r>
        <w:rPr>
          <w:i/>
          <w:lang w:val="es-ES_tradnl"/>
        </w:rPr>
        <w:t xml:space="preserve"> N</w:t>
      </w:r>
      <w:r>
        <w:rPr>
          <w:lang w:val="es-ES_tradnl"/>
        </w:rPr>
        <w:t xml:space="preserve"> es igual al número de dBm más el valor de 10 lg (</w:t>
      </w:r>
      <w:r>
        <w:rPr>
          <w:i/>
          <w:lang w:val="es-ES_tradnl"/>
        </w:rPr>
        <w:t>R</w:t>
      </w:r>
      <w:r>
        <w:rPr>
          <w:lang w:val="es-ES_tradnl"/>
        </w:rPr>
        <w:t>/600).</w:t>
      </w:r>
    </w:p>
    <w:p w:rsidR="008F4766" w:rsidRDefault="008F4766" w:rsidP="008F4766">
      <w:pPr>
        <w:pStyle w:val="Equation"/>
        <w:jc w:val="center"/>
        <w:rPr>
          <w:lang w:val="es-ES_tradnl"/>
        </w:rPr>
      </w:pPr>
      <w:r>
        <w:rPr>
          <w:i/>
          <w:iCs/>
          <w:lang w:val="es-ES_tradnl"/>
        </w:rPr>
        <w:t>L</w:t>
      </w:r>
      <w:r>
        <w:rPr>
          <w:i/>
          <w:iCs/>
          <w:position w:val="-4"/>
          <w:sz w:val="18"/>
          <w:lang w:val="es-ES_tradnl"/>
        </w:rPr>
        <w:t>u</w:t>
      </w:r>
      <w:r>
        <w:rPr>
          <w:lang w:val="es-ES_tradnl"/>
        </w:rPr>
        <w:t>  </w:t>
      </w:r>
      <w:r>
        <w:rPr>
          <w:rFonts w:ascii="Symbol" w:hAnsi="Symbol"/>
          <w:lang w:val="es-ES_tradnl"/>
        </w:rPr>
        <w:t></w:t>
      </w:r>
      <w:r>
        <w:rPr>
          <w:lang w:val="es-ES_tradnl"/>
        </w:rPr>
        <w:t>  </w:t>
      </w:r>
      <w:r>
        <w:rPr>
          <w:i/>
          <w:iCs/>
          <w:lang w:val="es-ES_tradnl"/>
        </w:rPr>
        <w:t>L</w:t>
      </w:r>
      <w:r>
        <w:rPr>
          <w:i/>
          <w:iCs/>
          <w:position w:val="-4"/>
          <w:sz w:val="18"/>
          <w:lang w:val="es-ES_tradnl"/>
        </w:rPr>
        <w:t>p</w:t>
      </w:r>
      <w:r>
        <w:rPr>
          <w:lang w:val="es-ES_tradnl"/>
        </w:rPr>
        <w:t xml:space="preserve"> </w:t>
      </w:r>
      <w:r>
        <w:rPr>
          <w:rFonts w:ascii="Symbol" w:hAnsi="Symbol"/>
          <w:lang w:val="es-ES_tradnl"/>
        </w:rPr>
        <w:t></w:t>
      </w:r>
      <w:r>
        <w:rPr>
          <w:lang w:val="es-ES_tradnl"/>
        </w:rPr>
        <w:t xml:space="preserve"> 10 lg (</w:t>
      </w:r>
      <w:r>
        <w:rPr>
          <w:i/>
          <w:iCs/>
          <w:lang w:val="es-ES_tradnl"/>
        </w:rPr>
        <w:t>R</w:t>
      </w:r>
      <w:r>
        <w:rPr>
          <w:rFonts w:ascii="Tms Rmn" w:hAnsi="Tms Rmn"/>
          <w:i/>
          <w:iCs/>
          <w:sz w:val="12"/>
          <w:lang w:val="es-ES_tradnl"/>
        </w:rPr>
        <w:t> </w:t>
      </w:r>
      <w:r>
        <w:rPr>
          <w:lang w:val="es-ES_tradnl"/>
        </w:rPr>
        <w:t>/</w:t>
      </w:r>
      <w:r>
        <w:rPr>
          <w:rFonts w:ascii="Tms Rmn" w:hAnsi="Tms Rmn"/>
          <w:sz w:val="12"/>
          <w:lang w:val="es-ES_tradnl"/>
        </w:rPr>
        <w:t> </w:t>
      </w:r>
      <w:r>
        <w:rPr>
          <w:lang w:val="es-ES_tradnl"/>
        </w:rPr>
        <w:t>600)</w:t>
      </w:r>
    </w:p>
    <w:p w:rsidR="008F4766" w:rsidRDefault="008F4766" w:rsidP="008F4766">
      <w:pPr>
        <w:pStyle w:val="Heading2"/>
        <w:rPr>
          <w:lang w:val="es-ES_tradnl"/>
        </w:rPr>
      </w:pPr>
      <w:bookmarkStart w:id="30" w:name="_Toc122853216"/>
      <w:r>
        <w:rPr>
          <w:iCs/>
          <w:lang w:val="es-ES_tradnl"/>
        </w:rPr>
        <w:t>6.6</w:t>
      </w:r>
      <w:r>
        <w:rPr>
          <w:iCs/>
          <w:lang w:val="es-ES_tradnl"/>
        </w:rPr>
        <w:tab/>
      </w:r>
      <w:r>
        <w:rPr>
          <w:lang w:val="es-ES_tradnl"/>
        </w:rPr>
        <w:t>Caso de audiofrecuencias</w:t>
      </w:r>
      <w:bookmarkEnd w:id="30"/>
    </w:p>
    <w:p w:rsidR="008F4766" w:rsidRDefault="008F4766" w:rsidP="008F4766">
      <w:pPr>
        <w:pStyle w:val="Heading3"/>
        <w:rPr>
          <w:lang w:val="es-ES_tradnl"/>
        </w:rPr>
      </w:pPr>
      <w:bookmarkStart w:id="31" w:name="_Toc122853217"/>
      <w:r>
        <w:rPr>
          <w:lang w:val="es-ES_tradnl"/>
        </w:rPr>
        <w:t>6.6.1</w:t>
      </w:r>
      <w:r>
        <w:rPr>
          <w:lang w:val="es-ES_tradnl"/>
        </w:rPr>
        <w:tab/>
        <w:t>Nivel absoluto de ruido de audiofrecuencia</w:t>
      </w:r>
      <w:bookmarkEnd w:id="31"/>
    </w:p>
    <w:p w:rsidR="008F4766" w:rsidRDefault="008F4766" w:rsidP="008F4766">
      <w:pPr>
        <w:rPr>
          <w:lang w:val="es-ES_tradnl"/>
        </w:rPr>
      </w:pPr>
      <w:r>
        <w:rPr>
          <w:lang w:val="es-ES_tradnl"/>
        </w:rPr>
        <w:t>La medición del ruido de audiofrecuencia en radiodifusión, grabación sonora o transmisiones radiofónicas se efectúa, normalmente, por medio de una red de ponderación siguiendo el método del valor de cuasi-cresta de la Recomendación UIT</w:t>
      </w:r>
      <w:r>
        <w:rPr>
          <w:lang w:val="es-ES_tradnl"/>
        </w:rPr>
        <w:noBreakHyphen/>
        <w:t>R BS.468, utilizando una tensión de referencia de 0,775 V a 1 kHz y una impedancia nominal de 600 ohmios, y expresando los resultados en dBqp (en dBqps si se utiliza una red de ponderación).</w:t>
      </w:r>
    </w:p>
    <w:p w:rsidR="008F4766" w:rsidRDefault="008F4766" w:rsidP="008F4766">
      <w:pPr>
        <w:pStyle w:val="Note"/>
        <w:rPr>
          <w:lang w:val="es-ES_tradnl"/>
        </w:rPr>
      </w:pPr>
      <w:r>
        <w:rPr>
          <w:lang w:val="es-ES_tradnl"/>
        </w:rPr>
        <w:t xml:space="preserve">NOTA 1 – Las dos notaciones «dBq» y «dBm», no deben utilizarse indistintamente. En transmisión radiofónica, la notación «dBq» está limitada a la medición del nivel de ruido con ráfagas de uno o varios </w:t>
      </w:r>
      <w:r>
        <w:rPr>
          <w:lang w:val="es-ES_tradnl"/>
        </w:rPr>
        <w:lastRenderedPageBreak/>
        <w:t>tonos, mientras que la notación «dBm» se aplica exclusivamente a las señales sinusoidales utilizadas para ajustar el circuito.</w:t>
      </w:r>
    </w:p>
    <w:p w:rsidR="008F4766" w:rsidRDefault="008F4766" w:rsidP="008F4766">
      <w:pPr>
        <w:pStyle w:val="Heading3"/>
        <w:rPr>
          <w:lang w:val="es-ES_tradnl"/>
        </w:rPr>
      </w:pPr>
      <w:bookmarkStart w:id="32" w:name="_Toc122853218"/>
      <w:r>
        <w:rPr>
          <w:lang w:val="es-ES_tradnl"/>
        </w:rPr>
        <w:t>6.6.2</w:t>
      </w:r>
      <w:r>
        <w:rPr>
          <w:lang w:val="es-ES_tradnl"/>
        </w:rPr>
        <w:tab/>
        <w:t>Niveles relativos de tensión</w:t>
      </w:r>
      <w:bookmarkEnd w:id="32"/>
    </w:p>
    <w:p w:rsidR="008F4766" w:rsidRDefault="008F4766" w:rsidP="008F4766">
      <w:pPr>
        <w:rPr>
          <w:lang w:val="es-ES_tradnl"/>
        </w:rPr>
      </w:pPr>
      <w:r>
        <w:rPr>
          <w:lang w:val="es-ES_tradnl"/>
        </w:rPr>
        <w:t>El nivel relativo de tensión en un punto de una cadena de transmisión radiofónica es la relación, expresada en dB, entre el nivel de tensión de una señal en ese punto y el nivel de tensión de la misma señal en el punto de referencia. Esta relación se expresa en «dBrs», donde «r» indica «nivel relativo» y «s» indica que la relación se refiere a niveles en un sistema de «transmisión radiofónica» (señales sonoras). En el punto de referencia (el punto de nivel relativo cero, 0 dBrs) una señal de prueba al nivel de alineación tiene un nivel de 0 dBu. Obsérvese que, en algunas cadenas de radiodifusión puede que no haya punto de nivel relativo cero; no obstante, a los puntos de medición y de interconexión se les puede de todos modos dar un nivel (en dBrs) con relación a un punto ficticio de referencia.</w:t>
      </w:r>
    </w:p>
    <w:p w:rsidR="008F4766" w:rsidRDefault="008F4766" w:rsidP="008F4766">
      <w:pPr>
        <w:pStyle w:val="Heading3"/>
        <w:rPr>
          <w:lang w:val="es-ES_tradnl"/>
        </w:rPr>
      </w:pPr>
      <w:bookmarkStart w:id="33" w:name="_Toc122853219"/>
      <w:r>
        <w:rPr>
          <w:lang w:val="es-ES_tradnl"/>
        </w:rPr>
        <w:t>6.6.3</w:t>
      </w:r>
      <w:r>
        <w:rPr>
          <w:lang w:val="es-ES_tradnl"/>
        </w:rPr>
        <w:tab/>
        <w:t>Empleo del decibelio, por extensión, para relaciones de magnitudes no asociadas a una potencia</w:t>
      </w:r>
      <w:bookmarkEnd w:id="33"/>
    </w:p>
    <w:p w:rsidR="008F4766" w:rsidRDefault="008F4766" w:rsidP="008F4766">
      <w:pPr>
        <w:pStyle w:val="Heading4"/>
        <w:rPr>
          <w:lang w:val="es-ES_tradnl"/>
        </w:rPr>
      </w:pPr>
      <w:r>
        <w:rPr>
          <w:lang w:val="es-ES_tradnl"/>
        </w:rPr>
        <w:t>6.6.3.1</w:t>
      </w:r>
      <w:r>
        <w:rPr>
          <w:lang w:val="es-ES_tradnl"/>
        </w:rPr>
        <w:tab/>
        <w:t>Razón entre tensiones</w:t>
      </w:r>
    </w:p>
    <w:p w:rsidR="008F4766" w:rsidRDefault="008F4766" w:rsidP="008F4766">
      <w:pPr>
        <w:rPr>
          <w:lang w:val="es-ES_tradnl"/>
        </w:rPr>
      </w:pPr>
      <w:r>
        <w:rPr>
          <w:lang w:val="es-ES_tradnl"/>
        </w:rPr>
        <w:t>En el dominio de la audiofrecuencia, la noción de potencia pierde a veces interés en provecho de la tensión. Así ocurre, por ejemplo, cuando se asocian en cascada redes de dos puertas de baja impedancia de salida y elevada impedancia de entrada: se dejan voluntariamente a un lado las condiciones de adaptación de impedancia para simplificar la formación de estas redes. En estas condiciones, sólo deben tenerse en cuenta las razones entre tensiones en los distintos puntos de la cadena.</w:t>
      </w:r>
    </w:p>
    <w:p w:rsidR="008F4766" w:rsidRDefault="008F4766" w:rsidP="008F4766">
      <w:pPr>
        <w:rPr>
          <w:lang w:val="es-ES_tradnl"/>
        </w:rPr>
      </w:pPr>
      <w:r>
        <w:rPr>
          <w:lang w:val="es-ES_tradnl"/>
        </w:rPr>
        <w:t>Resulta entonces cómodo expresar esas razones entre tensiones según una escala logarítmica, por ejemplo, de base 10, definiendo el número</w:t>
      </w:r>
      <w:r>
        <w:rPr>
          <w:i/>
          <w:lang w:val="es-ES_tradnl"/>
        </w:rPr>
        <w:t xml:space="preserve"> N</w:t>
      </w:r>
      <w:r>
        <w:rPr>
          <w:lang w:val="es-ES_tradnl"/>
        </w:rPr>
        <w:t xml:space="preserve"> de unidades correspondientes mediante la ecuación:</w:t>
      </w:r>
    </w:p>
    <w:p w:rsidR="008F4766" w:rsidRDefault="008F4766" w:rsidP="008F4766">
      <w:pPr>
        <w:pStyle w:val="Equation"/>
        <w:jc w:val="center"/>
        <w:rPr>
          <w:lang w:val="es-ES_tradnl"/>
        </w:rPr>
      </w:pPr>
      <w:r>
        <w:rPr>
          <w:i/>
          <w:lang w:val="es-ES_tradnl"/>
        </w:rPr>
        <w:t>N</w:t>
      </w:r>
      <w:r>
        <w:rPr>
          <w:lang w:val="es-ES_tradnl"/>
        </w:rPr>
        <w:t>  </w:t>
      </w:r>
      <w:r>
        <w:rPr>
          <w:rFonts w:ascii="Symbol" w:hAnsi="Symbol"/>
          <w:lang w:val="es-ES_tradnl"/>
        </w:rPr>
        <w:t></w:t>
      </w:r>
      <w:r>
        <w:rPr>
          <w:lang w:val="es-ES_tradnl"/>
        </w:rPr>
        <w:t>  </w:t>
      </w:r>
      <w:r>
        <w:rPr>
          <w:i/>
          <w:lang w:val="es-ES_tradnl"/>
        </w:rPr>
        <w:t>K</w:t>
      </w:r>
      <w:r>
        <w:rPr>
          <w:iCs/>
          <w:lang w:val="es-ES_tradnl"/>
        </w:rPr>
        <w:t xml:space="preserve"> </w:t>
      </w:r>
      <w:r>
        <w:rPr>
          <w:lang w:val="es-ES_tradnl"/>
        </w:rPr>
        <w:t>lg (</w:t>
      </w:r>
      <w:r>
        <w:rPr>
          <w:i/>
          <w:lang w:val="es-ES_tradnl"/>
        </w:rPr>
        <w:t>U</w:t>
      </w:r>
      <w:r>
        <w:rPr>
          <w:position w:val="-4"/>
          <w:sz w:val="18"/>
          <w:lang w:val="es-ES_tradnl"/>
        </w:rPr>
        <w:t>1</w:t>
      </w:r>
      <w:r>
        <w:rPr>
          <w:rFonts w:ascii="Tms Rmn" w:hAnsi="Tms Rmn"/>
          <w:sz w:val="6"/>
          <w:lang w:val="es-ES_tradnl"/>
        </w:rPr>
        <w:t> </w:t>
      </w:r>
      <w:r>
        <w:rPr>
          <w:lang w:val="es-ES_tradnl"/>
        </w:rPr>
        <w:t>/</w:t>
      </w:r>
      <w:r>
        <w:rPr>
          <w:rFonts w:ascii="Tms Rmn" w:hAnsi="Tms Rmn"/>
          <w:sz w:val="6"/>
          <w:lang w:val="es-ES_tradnl"/>
        </w:rPr>
        <w:t> </w:t>
      </w:r>
      <w:r>
        <w:rPr>
          <w:i/>
          <w:lang w:val="es-ES_tradnl"/>
        </w:rPr>
        <w:t>U</w:t>
      </w:r>
      <w:r>
        <w:rPr>
          <w:position w:val="-4"/>
          <w:sz w:val="18"/>
          <w:lang w:val="es-ES_tradnl"/>
        </w:rPr>
        <w:t>2</w:t>
      </w:r>
      <w:r>
        <w:rPr>
          <w:rFonts w:ascii="Tms Rmn" w:hAnsi="Tms Rmn"/>
          <w:sz w:val="6"/>
          <w:lang w:val="es-ES_tradnl"/>
        </w:rPr>
        <w:t> </w:t>
      </w:r>
      <w:r>
        <w:rPr>
          <w:lang w:val="es-ES_tradnl"/>
        </w:rPr>
        <w:t>)</w:t>
      </w:r>
    </w:p>
    <w:p w:rsidR="008F4766" w:rsidRDefault="008F4766" w:rsidP="008F4766">
      <w:pPr>
        <w:rPr>
          <w:lang w:val="es-ES_tradnl"/>
        </w:rPr>
      </w:pPr>
      <w:r>
        <w:rPr>
          <w:lang w:val="es-ES_tradnl"/>
        </w:rPr>
        <w:t>En la cual, el coeficiente</w:t>
      </w:r>
      <w:r>
        <w:rPr>
          <w:i/>
          <w:lang w:val="es-ES_tradnl"/>
        </w:rPr>
        <w:t xml:space="preserve"> K</w:t>
      </w:r>
      <w:r>
        <w:rPr>
          <w:lang w:val="es-ES_tradnl"/>
        </w:rPr>
        <w:t xml:space="preserve"> es,</w:t>
      </w:r>
      <w:r>
        <w:rPr>
          <w:i/>
          <w:lang w:val="es-ES_tradnl"/>
        </w:rPr>
        <w:t xml:space="preserve"> a priori</w:t>
      </w:r>
      <w:r>
        <w:rPr>
          <w:iCs/>
          <w:lang w:val="es-ES_tradnl"/>
        </w:rPr>
        <w:t>,</w:t>
      </w:r>
      <w:r>
        <w:rPr>
          <w:lang w:val="es-ES_tradnl"/>
        </w:rPr>
        <w:t xml:space="preserve"> arbitrario. Sin embargo, por analogía con la ecuación:</w:t>
      </w:r>
    </w:p>
    <w:p w:rsidR="008F4766" w:rsidRDefault="008F4766" w:rsidP="008F4766">
      <w:pPr>
        <w:pStyle w:val="Equation"/>
        <w:jc w:val="center"/>
        <w:rPr>
          <w:lang w:val="es-ES_tradnl"/>
        </w:rPr>
      </w:pPr>
      <w:r>
        <w:rPr>
          <w:i/>
          <w:lang w:val="es-ES_tradnl"/>
        </w:rPr>
        <w:t>N</w:t>
      </w:r>
      <w:r>
        <w:rPr>
          <w:lang w:val="es-ES_tradnl"/>
        </w:rPr>
        <w:t>  </w:t>
      </w:r>
      <w:r>
        <w:rPr>
          <w:rFonts w:ascii="Symbol" w:hAnsi="Symbol"/>
          <w:lang w:val="es-ES_tradnl"/>
        </w:rPr>
        <w:t></w:t>
      </w:r>
      <w:r>
        <w:rPr>
          <w:lang w:val="es-ES_tradnl"/>
        </w:rPr>
        <w:t>  20 lg (</w:t>
      </w:r>
      <w:r>
        <w:rPr>
          <w:i/>
          <w:lang w:val="es-ES_tradnl"/>
        </w:rPr>
        <w:t>U</w:t>
      </w:r>
      <w:r>
        <w:rPr>
          <w:position w:val="-4"/>
          <w:sz w:val="18"/>
          <w:lang w:val="es-ES_tradnl"/>
        </w:rPr>
        <w:t>1</w:t>
      </w:r>
      <w:r>
        <w:rPr>
          <w:rFonts w:ascii="Tms Rmn" w:hAnsi="Tms Rmn"/>
          <w:sz w:val="6"/>
          <w:lang w:val="es-ES_tradnl"/>
        </w:rPr>
        <w:t> </w:t>
      </w:r>
      <w:r>
        <w:rPr>
          <w:lang w:val="es-ES_tradnl"/>
        </w:rPr>
        <w:t>/</w:t>
      </w:r>
      <w:r>
        <w:rPr>
          <w:rFonts w:ascii="Tms Rmn" w:hAnsi="Tms Rmn"/>
          <w:sz w:val="6"/>
          <w:lang w:val="es-ES_tradnl"/>
        </w:rPr>
        <w:t> </w:t>
      </w:r>
      <w:r>
        <w:rPr>
          <w:i/>
          <w:lang w:val="es-ES_tradnl"/>
        </w:rPr>
        <w:t>U</w:t>
      </w:r>
      <w:r>
        <w:rPr>
          <w:position w:val="-4"/>
          <w:sz w:val="18"/>
          <w:lang w:val="es-ES_tradnl"/>
        </w:rPr>
        <w:t>2</w:t>
      </w:r>
      <w:r>
        <w:rPr>
          <w:rFonts w:ascii="Tms Rmn" w:hAnsi="Tms Rmn"/>
          <w:sz w:val="6"/>
          <w:lang w:val="es-ES_tradnl"/>
        </w:rPr>
        <w:t> </w:t>
      </w:r>
      <w:r>
        <w:rPr>
          <w:lang w:val="es-ES_tradnl"/>
        </w:rPr>
        <w:t>)</w:t>
      </w:r>
    </w:p>
    <w:p w:rsidR="008F4766" w:rsidRDefault="008F4766" w:rsidP="008F4766">
      <w:pPr>
        <w:rPr>
          <w:lang w:val="es-ES_tradnl"/>
        </w:rPr>
      </w:pPr>
      <w:r>
        <w:rPr>
          <w:lang w:val="es-ES_tradnl"/>
        </w:rPr>
        <w:t>que expresa, en decibelios, la razón entre las potencias disipadas en dos resistencias iguales, en los extremos de las cuales se aplican respectivamente las tensiones</w:t>
      </w:r>
      <w:r>
        <w:rPr>
          <w:i/>
          <w:lang w:val="es-ES_tradnl"/>
        </w:rPr>
        <w:t xml:space="preserve"> U</w:t>
      </w:r>
      <w:r>
        <w:rPr>
          <w:position w:val="-4"/>
          <w:sz w:val="16"/>
          <w:lang w:val="es-ES_tradnl"/>
        </w:rPr>
        <w:t>1</w:t>
      </w:r>
      <w:r>
        <w:rPr>
          <w:lang w:val="es-ES_tradnl"/>
        </w:rPr>
        <w:t xml:space="preserve"> y</w:t>
      </w:r>
      <w:r>
        <w:rPr>
          <w:i/>
          <w:lang w:val="es-ES_tradnl"/>
        </w:rPr>
        <w:t xml:space="preserve"> U</w:t>
      </w:r>
      <w:r>
        <w:rPr>
          <w:position w:val="-4"/>
          <w:sz w:val="16"/>
          <w:lang w:val="es-ES_tradnl"/>
        </w:rPr>
        <w:t>2</w:t>
      </w:r>
      <w:r>
        <w:rPr>
          <w:lang w:val="es-ES_tradnl"/>
        </w:rPr>
        <w:t>, se tiende a adoptar el valor 20 para el coeficiente</w:t>
      </w:r>
      <w:r>
        <w:rPr>
          <w:i/>
          <w:lang w:val="es-ES_tradnl"/>
        </w:rPr>
        <w:t xml:space="preserve"> K</w:t>
      </w:r>
      <w:r>
        <w:rPr>
          <w:lang w:val="es-ES_tradnl"/>
        </w:rPr>
        <w:t>. El número</w:t>
      </w:r>
      <w:r>
        <w:rPr>
          <w:i/>
          <w:lang w:val="es-ES_tradnl"/>
        </w:rPr>
        <w:t> N</w:t>
      </w:r>
      <w:r>
        <w:rPr>
          <w:lang w:val="es-ES_tradnl"/>
        </w:rPr>
        <w:t xml:space="preserve"> expresa entonces, en decibelios, la razón entre potencias que correspondería a la razón entre tensiones si se aplicaran éstas a resistencias iguales; aunque, en la práctica, no suele ser así.</w:t>
      </w:r>
    </w:p>
    <w:p w:rsidR="008F4766" w:rsidRDefault="008F4766" w:rsidP="008F4766">
      <w:pPr>
        <w:pStyle w:val="Heading4"/>
        <w:rPr>
          <w:lang w:val="es-ES_tradnl"/>
        </w:rPr>
      </w:pPr>
      <w:r>
        <w:rPr>
          <w:lang w:val="es-ES_tradnl"/>
        </w:rPr>
        <w:t>6.6.3.2</w:t>
      </w:r>
      <w:r>
        <w:rPr>
          <w:lang w:val="es-ES_tradnl"/>
        </w:rPr>
        <w:tab/>
        <w:t>Nivel absoluto de tensión</w:t>
      </w:r>
    </w:p>
    <w:p w:rsidR="008F4766" w:rsidRDefault="008F4766" w:rsidP="00815627">
      <w:pPr>
        <w:rPr>
          <w:lang w:val="es-ES_tradnl"/>
        </w:rPr>
      </w:pPr>
      <w:r>
        <w:rPr>
          <w:lang w:val="es-ES_tradnl"/>
        </w:rPr>
        <w:t>Si la impedancia en cuyos bornes se mide la tensión no se precisa, no es posible calcular el nivel de potencia correspondiente. Sin embargo, puede definirse un número</w:t>
      </w:r>
      <w:r>
        <w:rPr>
          <w:i/>
          <w:lang w:val="es-ES_tradnl"/>
        </w:rPr>
        <w:t xml:space="preserve"> N</w:t>
      </w:r>
      <w:r>
        <w:rPr>
          <w:lang w:val="es-ES_tradnl"/>
        </w:rPr>
        <w:t xml:space="preserve"> según la convención del §</w:t>
      </w:r>
      <w:r w:rsidR="00815627">
        <w:rPr>
          <w:lang w:val="es-ES_tradnl"/>
        </w:rPr>
        <w:t> </w:t>
      </w:r>
      <w:r>
        <w:rPr>
          <w:lang w:val="es-ES_tradnl"/>
        </w:rPr>
        <w:t>6.6.3.1 con relación a una tensión de referencia, y expresarse en decibelios. Para evitar toda confusión, es imperativo precisar que se trata de un nivel absoluto de tensión, y conviene utilizar el símbolo dBu. No parece que pueda haber confusión con el empleo del símbolo dBu definido en el § 6.7 como nivel absoluto de campo electromagnético con relación al microvoltio por metro. No obstante, si hubiera peligro de confusión, debe escribirse, al menos la primera vez, dB(775 mV).</w:t>
      </w:r>
    </w:p>
    <w:p w:rsidR="008F4766" w:rsidRDefault="008F4766" w:rsidP="008F4766">
      <w:pPr>
        <w:pStyle w:val="Heading2"/>
        <w:spacing w:before="240"/>
        <w:rPr>
          <w:lang w:val="es-ES_tradnl"/>
        </w:rPr>
      </w:pPr>
      <w:bookmarkStart w:id="34" w:name="_Toc122853220"/>
      <w:r>
        <w:rPr>
          <w:lang w:val="es-ES_tradnl"/>
        </w:rPr>
        <w:t>6.7</w:t>
      </w:r>
      <w:r>
        <w:rPr>
          <w:lang w:val="es-ES_tradnl"/>
        </w:rPr>
        <w:tab/>
        <w:t>Nivel absoluto de un campo electromagnético</w:t>
      </w:r>
      <w:bookmarkEnd w:id="34"/>
    </w:p>
    <w:p w:rsidR="008F4766" w:rsidRDefault="008F4766" w:rsidP="008F4766">
      <w:pPr>
        <w:rPr>
          <w:lang w:val="es-ES_tradnl"/>
        </w:rPr>
      </w:pPr>
      <w:r>
        <w:rPr>
          <w:lang w:val="es-ES_tradnl"/>
        </w:rPr>
        <w:t>La intensidad de un campo electromagnético puede expresarse por una densidad de flujo de potencia (</w:t>
      </w:r>
      <w:r>
        <w:rPr>
          <w:i/>
          <w:lang w:val="es-ES_tradnl"/>
        </w:rPr>
        <w:t>P</w:t>
      </w:r>
      <w:r>
        <w:rPr>
          <w:rFonts w:ascii="Tms Rmn" w:hAnsi="Tms Rmn"/>
          <w:i/>
          <w:sz w:val="8"/>
          <w:lang w:val="es-ES_tradnl"/>
        </w:rPr>
        <w:t> </w:t>
      </w:r>
      <w:r>
        <w:rPr>
          <w:lang w:val="es-ES_tradnl"/>
        </w:rPr>
        <w:t>/</w:t>
      </w:r>
      <w:r>
        <w:rPr>
          <w:rFonts w:ascii="Tms Rmn" w:hAnsi="Tms Rmn"/>
          <w:sz w:val="6"/>
          <w:lang w:val="es-ES_tradnl"/>
        </w:rPr>
        <w:t> </w:t>
      </w:r>
      <w:r>
        <w:rPr>
          <w:i/>
          <w:lang w:val="es-ES_tradnl"/>
        </w:rPr>
        <w:t>A</w:t>
      </w:r>
      <w:r>
        <w:rPr>
          <w:lang w:val="es-ES_tradnl"/>
        </w:rPr>
        <w:t>), por intensidad del campo eléctrico,</w:t>
      </w:r>
      <w:r>
        <w:rPr>
          <w:i/>
          <w:lang w:val="es-ES_tradnl"/>
        </w:rPr>
        <w:t xml:space="preserve"> E</w:t>
      </w:r>
      <w:r>
        <w:rPr>
          <w:lang w:val="es-ES_tradnl"/>
        </w:rPr>
        <w:t>, o por una intensidad del campo magnético,</w:t>
      </w:r>
      <w:r>
        <w:rPr>
          <w:i/>
          <w:lang w:val="es-ES_tradnl"/>
        </w:rPr>
        <w:t xml:space="preserve"> </w:t>
      </w:r>
      <w:r>
        <w:rPr>
          <w:i/>
          <w:lang w:val="es-ES_tradnl"/>
        </w:rPr>
        <w:lastRenderedPageBreak/>
        <w:t>H</w:t>
      </w:r>
      <w:r>
        <w:rPr>
          <w:lang w:val="es-ES_tradnl"/>
        </w:rPr>
        <w:t>. El nivel absoluto de la intensidad de campo,</w:t>
      </w:r>
      <w:r>
        <w:rPr>
          <w:i/>
          <w:lang w:val="es-ES_tradnl"/>
        </w:rPr>
        <w:t xml:space="preserve"> L</w:t>
      </w:r>
      <w:r>
        <w:rPr>
          <w:i/>
          <w:position w:val="-4"/>
          <w:sz w:val="16"/>
          <w:lang w:val="es-ES_tradnl"/>
        </w:rPr>
        <w:t>E</w:t>
      </w:r>
      <w:r>
        <w:rPr>
          <w:lang w:val="es-ES_tradnl"/>
        </w:rPr>
        <w:t>, es el logaritmo de la relación entre</w:t>
      </w:r>
      <w:r>
        <w:rPr>
          <w:i/>
          <w:lang w:val="es-ES_tradnl"/>
        </w:rPr>
        <w:t xml:space="preserve"> E</w:t>
      </w:r>
      <w:r>
        <w:rPr>
          <w:lang w:val="es-ES_tradnl"/>
        </w:rPr>
        <w:t xml:space="preserve"> y una intensidad de campo de referencia, normalmente 1 </w:t>
      </w:r>
      <w:r>
        <w:rPr>
          <w:rFonts w:ascii="Symbol" w:hAnsi="Symbol"/>
          <w:lang w:val="es-ES_tradnl"/>
        </w:rPr>
        <w:t></w:t>
      </w:r>
      <w:r>
        <w:rPr>
          <w:lang w:val="es-ES_tradnl"/>
        </w:rPr>
        <w:t>V/m. Se expresa generalmente en decibelios.</w:t>
      </w:r>
    </w:p>
    <w:p w:rsidR="008F4766" w:rsidRPr="00AB5E6F" w:rsidRDefault="008F4766" w:rsidP="008F4766">
      <w:pPr>
        <w:pStyle w:val="Equation"/>
        <w:spacing w:before="80"/>
        <w:jc w:val="center"/>
        <w:rPr>
          <w:lang w:val="es-ES"/>
        </w:rPr>
      </w:pPr>
      <w:r w:rsidRPr="00AB5E6F">
        <w:rPr>
          <w:i/>
          <w:lang w:val="es-ES"/>
        </w:rPr>
        <w:t>L</w:t>
      </w:r>
      <w:r w:rsidRPr="00AB5E6F">
        <w:rPr>
          <w:i/>
          <w:iCs/>
          <w:position w:val="-4"/>
          <w:sz w:val="18"/>
          <w:lang w:val="es-ES"/>
        </w:rPr>
        <w:t>E</w:t>
      </w:r>
      <w:r w:rsidRPr="00AB5E6F">
        <w:rPr>
          <w:lang w:val="es-ES"/>
        </w:rPr>
        <w:t>  </w:t>
      </w:r>
      <w:r>
        <w:rPr>
          <w:rFonts w:ascii="Symbol" w:hAnsi="Symbol"/>
        </w:rPr>
        <w:t></w:t>
      </w:r>
      <w:r w:rsidRPr="00AB5E6F">
        <w:rPr>
          <w:lang w:val="es-ES"/>
        </w:rPr>
        <w:t>  20 lg (</w:t>
      </w:r>
      <w:r w:rsidRPr="00AB5E6F">
        <w:rPr>
          <w:i/>
          <w:iCs/>
          <w:lang w:val="es-ES"/>
        </w:rPr>
        <w:t>E</w:t>
      </w:r>
      <w:r w:rsidRPr="00AB5E6F">
        <w:rPr>
          <w:rFonts w:ascii="Tms Rmn" w:hAnsi="Tms Rmn"/>
          <w:i/>
          <w:iCs/>
          <w:sz w:val="6"/>
          <w:lang w:val="es-ES"/>
        </w:rPr>
        <w:t> </w:t>
      </w:r>
      <w:r w:rsidRPr="00AB5E6F">
        <w:rPr>
          <w:lang w:val="es-ES"/>
        </w:rPr>
        <w:t>/</w:t>
      </w:r>
      <w:r w:rsidRPr="00AB5E6F">
        <w:rPr>
          <w:rFonts w:ascii="Tms Rmn" w:hAnsi="Tms Rmn"/>
          <w:sz w:val="6"/>
          <w:lang w:val="es-ES"/>
        </w:rPr>
        <w:t> </w:t>
      </w:r>
      <w:r w:rsidRPr="00AB5E6F">
        <w:rPr>
          <w:i/>
          <w:iCs/>
          <w:lang w:val="es-ES"/>
        </w:rPr>
        <w:t>E</w:t>
      </w:r>
      <w:r w:rsidRPr="00AB5E6F">
        <w:rPr>
          <w:position w:val="-4"/>
          <w:sz w:val="18"/>
          <w:lang w:val="es-ES"/>
        </w:rPr>
        <w:t>0</w:t>
      </w:r>
      <w:r w:rsidRPr="00AB5E6F">
        <w:rPr>
          <w:lang w:val="es-ES"/>
        </w:rPr>
        <w:t>)         dB(</w:t>
      </w:r>
      <w:r>
        <w:rPr>
          <w:rFonts w:ascii="Symbol" w:hAnsi="Symbol"/>
        </w:rPr>
        <w:t></w:t>
      </w:r>
      <w:r w:rsidRPr="00AB5E6F">
        <w:rPr>
          <w:lang w:val="es-ES"/>
        </w:rPr>
        <w:t>V/m)</w:t>
      </w:r>
    </w:p>
    <w:p w:rsidR="008F4766" w:rsidRDefault="008F4766" w:rsidP="008F4766">
      <w:pPr>
        <w:pStyle w:val="Heading2"/>
        <w:spacing w:before="240"/>
        <w:rPr>
          <w:lang w:val="es-ES_tradnl"/>
        </w:rPr>
      </w:pPr>
      <w:bookmarkStart w:id="35" w:name="_Toc122853221"/>
      <w:r>
        <w:rPr>
          <w:lang w:val="es-ES_tradnl"/>
        </w:rPr>
        <w:t>6.8</w:t>
      </w:r>
      <w:r>
        <w:rPr>
          <w:lang w:val="es-ES_tradnl"/>
        </w:rPr>
        <w:tab/>
        <w:t>Nivel de presión acústica</w:t>
      </w:r>
      <w:bookmarkEnd w:id="35"/>
    </w:p>
    <w:p w:rsidR="008F4766" w:rsidRDefault="008F4766" w:rsidP="008F4766">
      <w:pPr>
        <w:rPr>
          <w:lang w:val="es-ES_tradnl"/>
        </w:rPr>
      </w:pPr>
      <w:r>
        <w:rPr>
          <w:lang w:val="es-ES_tradnl"/>
        </w:rPr>
        <w:t>Es el logaritmo, generalmente expresado en decibelios, debido a la relación entre la presión acústica y una presión de referencia, a menudo 20 </w:t>
      </w:r>
      <w:r>
        <w:rPr>
          <w:rFonts w:ascii="Symbol" w:hAnsi="Symbol"/>
          <w:lang w:val="es-ES_tradnl"/>
        </w:rPr>
        <w:t></w:t>
      </w:r>
      <w:r>
        <w:rPr>
          <w:lang w:val="es-ES_tradnl"/>
        </w:rPr>
        <w:t>Pa.</w:t>
      </w:r>
    </w:p>
    <w:p w:rsidR="008F4766" w:rsidRDefault="008F4766" w:rsidP="00815627">
      <w:pPr>
        <w:pStyle w:val="Equation"/>
        <w:jc w:val="center"/>
        <w:rPr>
          <w:lang w:val="es-ES_tradnl"/>
        </w:rPr>
      </w:pPr>
      <w:r>
        <w:rPr>
          <w:i/>
          <w:iCs/>
          <w:lang w:val="es-ES_tradnl"/>
        </w:rPr>
        <w:t>L</w:t>
      </w:r>
      <w:r>
        <w:rPr>
          <w:i/>
          <w:iCs/>
          <w:position w:val="-4"/>
          <w:sz w:val="18"/>
          <w:lang w:val="es-ES_tradnl"/>
        </w:rPr>
        <w:t>p</w:t>
      </w:r>
      <w:r>
        <w:rPr>
          <w:lang w:val="es-ES_tradnl"/>
        </w:rPr>
        <w:t>  </w:t>
      </w:r>
      <w:r>
        <w:rPr>
          <w:rFonts w:ascii="Symbol" w:hAnsi="Symbol"/>
          <w:lang w:val="es-ES_tradnl"/>
        </w:rPr>
        <w:t></w:t>
      </w:r>
      <w:r>
        <w:rPr>
          <w:lang w:val="es-ES_tradnl"/>
        </w:rPr>
        <w:t>  20 lg (</w:t>
      </w:r>
      <w:r>
        <w:rPr>
          <w:rFonts w:ascii="Tms Rmn" w:hAnsi="Tms Rmn"/>
          <w:sz w:val="16"/>
          <w:lang w:val="es-ES_tradnl"/>
        </w:rPr>
        <w:t> </w:t>
      </w:r>
      <w:r>
        <w:rPr>
          <w:i/>
          <w:iCs/>
          <w:lang w:val="es-ES_tradnl"/>
        </w:rPr>
        <w:t>p</w:t>
      </w:r>
      <w:r>
        <w:rPr>
          <w:rFonts w:ascii="Tms Rmn" w:hAnsi="Tms Rmn"/>
          <w:sz w:val="6"/>
          <w:lang w:val="es-ES_tradnl"/>
        </w:rPr>
        <w:t> </w:t>
      </w:r>
      <w:r>
        <w:rPr>
          <w:lang w:val="es-ES_tradnl"/>
        </w:rPr>
        <w:t>/</w:t>
      </w:r>
      <w:r>
        <w:rPr>
          <w:rFonts w:ascii="Tms Rmn" w:hAnsi="Tms Rmn"/>
          <w:sz w:val="6"/>
          <w:lang w:val="es-ES_tradnl"/>
        </w:rPr>
        <w:t> </w:t>
      </w:r>
      <w:r>
        <w:rPr>
          <w:i/>
          <w:iCs/>
          <w:lang w:val="es-ES_tradnl"/>
        </w:rPr>
        <w:t>p</w:t>
      </w:r>
      <w:r>
        <w:rPr>
          <w:position w:val="-4"/>
          <w:sz w:val="18"/>
          <w:lang w:val="es-ES_tradnl"/>
        </w:rPr>
        <w:t>0</w:t>
      </w:r>
      <w:r>
        <w:rPr>
          <w:lang w:val="es-ES_tradnl"/>
        </w:rPr>
        <w:t xml:space="preserve">)         dB(20 </w:t>
      </w:r>
      <w:r>
        <w:rPr>
          <w:rFonts w:ascii="Symbol" w:hAnsi="Symbol"/>
          <w:lang w:val="es-ES_tradnl"/>
        </w:rPr>
        <w:t></w:t>
      </w:r>
      <w:r>
        <w:rPr>
          <w:lang w:val="es-ES_tradnl"/>
        </w:rPr>
        <w:t>Pa)</w:t>
      </w:r>
    </w:p>
    <w:p w:rsidR="008F4766" w:rsidRDefault="008F4766" w:rsidP="008F4766">
      <w:pPr>
        <w:pStyle w:val="Heading1"/>
        <w:rPr>
          <w:lang w:val="es-ES_tradnl"/>
        </w:rPr>
      </w:pPr>
      <w:bookmarkStart w:id="36" w:name="_Toc122853222"/>
      <w:r>
        <w:rPr>
          <w:lang w:val="es-ES_tradnl"/>
        </w:rPr>
        <w:t>7</w:t>
      </w:r>
      <w:r>
        <w:rPr>
          <w:lang w:val="es-ES_tradnl"/>
        </w:rPr>
        <w:tab/>
        <w:t>Relaciones que expresan una calidad de transmisión</w:t>
      </w:r>
      <w:bookmarkEnd w:id="36"/>
    </w:p>
    <w:p w:rsidR="008F4766" w:rsidRDefault="008F4766" w:rsidP="008F4766">
      <w:pPr>
        <w:pStyle w:val="Heading2"/>
        <w:spacing w:before="240"/>
        <w:rPr>
          <w:lang w:val="es-ES_tradnl"/>
        </w:rPr>
      </w:pPr>
      <w:bookmarkStart w:id="37" w:name="_Toc122853223"/>
      <w:r>
        <w:rPr>
          <w:lang w:val="es-ES_tradnl"/>
        </w:rPr>
        <w:t>7.1</w:t>
      </w:r>
      <w:r>
        <w:rPr>
          <w:lang w:val="es-ES_tradnl"/>
        </w:rPr>
        <w:tab/>
        <w:t>Relación señal/ruido</w:t>
      </w:r>
      <w:bookmarkEnd w:id="37"/>
    </w:p>
    <w:p w:rsidR="008F4766" w:rsidRDefault="008F4766" w:rsidP="008F4766">
      <w:pPr>
        <w:rPr>
          <w:lang w:val="es-ES_tradnl"/>
        </w:rPr>
      </w:pPr>
      <w:r>
        <w:rPr>
          <w:lang w:val="es-ES_tradnl"/>
        </w:rPr>
        <w:t>Se trata de la relación de la potencia de la señal (</w:t>
      </w:r>
      <w:r>
        <w:rPr>
          <w:i/>
          <w:lang w:val="es-ES_tradnl"/>
        </w:rPr>
        <w:t>P</w:t>
      </w:r>
      <w:r>
        <w:rPr>
          <w:i/>
          <w:position w:val="-4"/>
          <w:sz w:val="16"/>
          <w:lang w:val="es-ES_tradnl"/>
        </w:rPr>
        <w:t>s</w:t>
      </w:r>
      <w:r>
        <w:rPr>
          <w:rFonts w:ascii="Tms Rmn" w:hAnsi="Tms Rmn"/>
          <w:iCs/>
          <w:sz w:val="6"/>
          <w:lang w:val="es-ES_tradnl"/>
        </w:rPr>
        <w:t> </w:t>
      </w:r>
      <w:r>
        <w:rPr>
          <w:lang w:val="es-ES_tradnl"/>
        </w:rPr>
        <w:t>) a la potencia del ruido (</w:t>
      </w:r>
      <w:r>
        <w:rPr>
          <w:i/>
          <w:lang w:val="es-ES_tradnl"/>
        </w:rPr>
        <w:t>P</w:t>
      </w:r>
      <w:r>
        <w:rPr>
          <w:i/>
          <w:position w:val="-4"/>
          <w:sz w:val="16"/>
          <w:lang w:val="es-ES_tradnl"/>
        </w:rPr>
        <w:t>n</w:t>
      </w:r>
      <w:r>
        <w:rPr>
          <w:rFonts w:ascii="Tms Rmn" w:hAnsi="Tms Rmn"/>
          <w:iCs/>
          <w:sz w:val="6"/>
          <w:lang w:val="es-ES_tradnl"/>
        </w:rPr>
        <w:t> </w:t>
      </w:r>
      <w:r>
        <w:rPr>
          <w:lang w:val="es-ES_tradnl"/>
        </w:rPr>
        <w:t>), o bien de la relación de la tensión de la señal (</w:t>
      </w:r>
      <w:r>
        <w:rPr>
          <w:i/>
          <w:lang w:val="es-ES_tradnl"/>
        </w:rPr>
        <w:t>U</w:t>
      </w:r>
      <w:r>
        <w:rPr>
          <w:i/>
          <w:position w:val="-4"/>
          <w:sz w:val="16"/>
          <w:lang w:val="es-ES_tradnl"/>
        </w:rPr>
        <w:t>s</w:t>
      </w:r>
      <w:r>
        <w:rPr>
          <w:rFonts w:ascii="Tms Rmn" w:hAnsi="Tms Rmn"/>
          <w:iCs/>
          <w:sz w:val="6"/>
          <w:lang w:val="es-ES_tradnl"/>
        </w:rPr>
        <w:t> </w:t>
      </w:r>
      <w:r>
        <w:rPr>
          <w:lang w:val="es-ES_tradnl"/>
        </w:rPr>
        <w:t>) a la tensión eficaz del ruido (</w:t>
      </w:r>
      <w:r>
        <w:rPr>
          <w:i/>
          <w:lang w:val="es-ES_tradnl"/>
        </w:rPr>
        <w:t>U</w:t>
      </w:r>
      <w:r>
        <w:rPr>
          <w:i/>
          <w:position w:val="-4"/>
          <w:sz w:val="16"/>
          <w:lang w:val="es-ES_tradnl"/>
        </w:rPr>
        <w:t>n</w:t>
      </w:r>
      <w:r>
        <w:rPr>
          <w:rFonts w:ascii="Tms Rmn" w:hAnsi="Tms Rmn"/>
          <w:iCs/>
          <w:sz w:val="6"/>
          <w:lang w:val="es-ES_tradnl"/>
        </w:rPr>
        <w:t> </w:t>
      </w:r>
      <w:r>
        <w:rPr>
          <w:lang w:val="es-ES_tradnl"/>
        </w:rPr>
        <w:t>), medidas en un mismo punto y en condiciones específicas. Se expresa en decibelios:</w:t>
      </w:r>
    </w:p>
    <w:p w:rsidR="008F4766" w:rsidRDefault="008F4766" w:rsidP="00815627">
      <w:pPr>
        <w:pStyle w:val="Equation"/>
        <w:jc w:val="center"/>
        <w:rPr>
          <w:i/>
          <w:lang w:val="es-ES_tradnl"/>
        </w:rPr>
      </w:pPr>
      <w:r>
        <w:rPr>
          <w:i/>
          <w:lang w:val="es-ES_tradnl"/>
        </w:rPr>
        <w:t>R</w:t>
      </w:r>
      <w:r>
        <w:rPr>
          <w:lang w:val="es-ES_tradnl"/>
        </w:rPr>
        <w:t>  </w:t>
      </w:r>
      <w:r>
        <w:rPr>
          <w:rFonts w:ascii="Symbol" w:hAnsi="Symbol"/>
          <w:lang w:val="es-ES_tradnl"/>
        </w:rPr>
        <w:t></w:t>
      </w:r>
      <w:r>
        <w:rPr>
          <w:lang w:val="es-ES_tradnl"/>
        </w:rPr>
        <w:t>  10 lg (</w:t>
      </w:r>
      <w:r>
        <w:rPr>
          <w:i/>
          <w:lang w:val="es-ES_tradnl"/>
        </w:rPr>
        <w:t>P</w:t>
      </w:r>
      <w:r>
        <w:rPr>
          <w:i/>
          <w:iCs/>
          <w:position w:val="-4"/>
          <w:sz w:val="18"/>
          <w:lang w:val="es-ES_tradnl"/>
        </w:rPr>
        <w:t>s</w:t>
      </w:r>
      <w:r>
        <w:rPr>
          <w:rFonts w:ascii="Tms Rmn" w:hAnsi="Tms Rmn"/>
          <w:i/>
          <w:iCs/>
          <w:sz w:val="6"/>
          <w:lang w:val="es-ES_tradnl"/>
        </w:rPr>
        <w:t> </w:t>
      </w:r>
      <w:r>
        <w:rPr>
          <w:lang w:val="es-ES_tradnl"/>
        </w:rPr>
        <w:t>/</w:t>
      </w:r>
      <w:r>
        <w:rPr>
          <w:rFonts w:ascii="Tms Rmn" w:hAnsi="Tms Rmn"/>
          <w:sz w:val="6"/>
          <w:lang w:val="es-ES_tradnl"/>
        </w:rPr>
        <w:t> </w:t>
      </w:r>
      <w:r>
        <w:rPr>
          <w:i/>
          <w:lang w:val="es-ES_tradnl"/>
        </w:rPr>
        <w:t>P</w:t>
      </w:r>
      <w:r>
        <w:rPr>
          <w:i/>
          <w:iCs/>
          <w:position w:val="-4"/>
          <w:sz w:val="18"/>
          <w:lang w:val="es-ES_tradnl"/>
        </w:rPr>
        <w:t>n</w:t>
      </w:r>
      <w:r>
        <w:rPr>
          <w:position w:val="-4"/>
          <w:sz w:val="6"/>
          <w:lang w:val="es-ES_tradnl"/>
        </w:rPr>
        <w:t xml:space="preserve"> </w:t>
      </w:r>
      <w:r>
        <w:rPr>
          <w:lang w:val="es-ES_tradnl"/>
        </w:rPr>
        <w:t>)         dB         o         </w:t>
      </w:r>
      <w:r>
        <w:rPr>
          <w:i/>
          <w:lang w:val="es-ES_tradnl"/>
        </w:rPr>
        <w:t>R</w:t>
      </w:r>
      <w:r>
        <w:rPr>
          <w:lang w:val="es-ES_tradnl"/>
        </w:rPr>
        <w:t>  </w:t>
      </w:r>
      <w:r>
        <w:rPr>
          <w:rFonts w:ascii="Symbol" w:hAnsi="Symbol"/>
          <w:lang w:val="es-ES_tradnl"/>
        </w:rPr>
        <w:t></w:t>
      </w:r>
      <w:r>
        <w:rPr>
          <w:lang w:val="es-ES_tradnl"/>
        </w:rPr>
        <w:t>  20 lg (</w:t>
      </w:r>
      <w:r>
        <w:rPr>
          <w:i/>
          <w:lang w:val="es-ES_tradnl"/>
        </w:rPr>
        <w:t>U</w:t>
      </w:r>
      <w:r>
        <w:rPr>
          <w:i/>
          <w:iCs/>
          <w:position w:val="-4"/>
          <w:sz w:val="18"/>
          <w:lang w:val="es-ES_tradnl"/>
        </w:rPr>
        <w:t>s</w:t>
      </w:r>
      <w:r>
        <w:rPr>
          <w:rFonts w:ascii="Tms Rmn" w:hAnsi="Tms Rmn"/>
          <w:i/>
          <w:iCs/>
          <w:sz w:val="6"/>
          <w:lang w:val="es-ES_tradnl"/>
        </w:rPr>
        <w:t> </w:t>
      </w:r>
      <w:r>
        <w:rPr>
          <w:lang w:val="es-ES_tradnl"/>
        </w:rPr>
        <w:t>/</w:t>
      </w:r>
      <w:r>
        <w:rPr>
          <w:rFonts w:ascii="Tms Rmn" w:hAnsi="Tms Rmn"/>
          <w:sz w:val="6"/>
          <w:lang w:val="es-ES_tradnl"/>
        </w:rPr>
        <w:t> </w:t>
      </w:r>
      <w:r>
        <w:rPr>
          <w:i/>
          <w:lang w:val="es-ES_tradnl"/>
        </w:rPr>
        <w:t>U</w:t>
      </w:r>
      <w:r>
        <w:rPr>
          <w:i/>
          <w:iCs/>
          <w:position w:val="-4"/>
          <w:sz w:val="18"/>
          <w:lang w:val="es-ES_tradnl"/>
        </w:rPr>
        <w:t>n</w:t>
      </w:r>
      <w:r>
        <w:rPr>
          <w:rFonts w:ascii="Tms Rmn" w:hAnsi="Tms Rmn"/>
          <w:sz w:val="6"/>
          <w:lang w:val="es-ES_tradnl"/>
        </w:rPr>
        <w:t> </w:t>
      </w:r>
      <w:r>
        <w:rPr>
          <w:lang w:val="es-ES_tradnl"/>
        </w:rPr>
        <w:t>)         dB</w:t>
      </w:r>
    </w:p>
    <w:p w:rsidR="008F4766" w:rsidRDefault="008F4766" w:rsidP="008F4766">
      <w:pPr>
        <w:rPr>
          <w:lang w:val="es-ES_tradnl"/>
        </w:rPr>
      </w:pPr>
      <w:r>
        <w:rPr>
          <w:lang w:val="es-ES_tradnl"/>
        </w:rPr>
        <w:t>También se expresa en forma semejante la relación entre la señal deseada y la señal interferente.</w:t>
      </w:r>
    </w:p>
    <w:p w:rsidR="008F4766" w:rsidRDefault="008F4766" w:rsidP="008F4766">
      <w:pPr>
        <w:pStyle w:val="Heading2"/>
        <w:spacing w:before="240"/>
        <w:rPr>
          <w:lang w:val="es-ES_tradnl"/>
        </w:rPr>
      </w:pPr>
      <w:bookmarkStart w:id="38" w:name="_Toc122853224"/>
      <w:r>
        <w:rPr>
          <w:lang w:val="es-ES_tradnl"/>
        </w:rPr>
        <w:t>7.2</w:t>
      </w:r>
      <w:r>
        <w:rPr>
          <w:lang w:val="es-ES_tradnl"/>
        </w:rPr>
        <w:tab/>
        <w:t>Relación de protección</w:t>
      </w:r>
      <w:bookmarkEnd w:id="38"/>
    </w:p>
    <w:p w:rsidR="008F4766" w:rsidRDefault="008F4766" w:rsidP="008F4766">
      <w:pPr>
        <w:rPr>
          <w:lang w:val="es-ES_tradnl"/>
        </w:rPr>
      </w:pPr>
      <w:r>
        <w:rPr>
          <w:lang w:val="es-ES_tradnl"/>
        </w:rPr>
        <w:t>Se trata de la relación entre la potencia de la señal deseada (</w:t>
      </w:r>
      <w:r>
        <w:rPr>
          <w:i/>
          <w:lang w:val="es-ES_tradnl"/>
        </w:rPr>
        <w:t>P</w:t>
      </w:r>
      <w:r>
        <w:rPr>
          <w:i/>
          <w:position w:val="-4"/>
          <w:sz w:val="16"/>
          <w:lang w:val="es-ES_tradnl"/>
        </w:rPr>
        <w:t>w</w:t>
      </w:r>
      <w:r>
        <w:rPr>
          <w:lang w:val="es-ES_tradnl"/>
        </w:rPr>
        <w:t>) y la de la señal interferente máxima admisible (</w:t>
      </w:r>
      <w:r>
        <w:rPr>
          <w:i/>
          <w:lang w:val="es-ES_tradnl"/>
        </w:rPr>
        <w:t>P</w:t>
      </w:r>
      <w:r>
        <w:rPr>
          <w:i/>
          <w:position w:val="-4"/>
          <w:sz w:val="16"/>
          <w:lang w:val="es-ES_tradnl"/>
        </w:rPr>
        <w:t>i</w:t>
      </w:r>
      <w:r>
        <w:rPr>
          <w:rFonts w:ascii="Tms Rmn" w:hAnsi="Tms Rmn"/>
          <w:iCs/>
          <w:sz w:val="6"/>
          <w:lang w:val="es-ES_tradnl"/>
        </w:rPr>
        <w:t> </w:t>
      </w:r>
      <w:r>
        <w:rPr>
          <w:lang w:val="es-ES_tradnl"/>
        </w:rPr>
        <w:t>), o bien la relación entre la intensidad de campo de la señal deseada (</w:t>
      </w:r>
      <w:r>
        <w:rPr>
          <w:i/>
          <w:lang w:val="es-ES_tradnl"/>
        </w:rPr>
        <w:t>E</w:t>
      </w:r>
      <w:r>
        <w:rPr>
          <w:i/>
          <w:position w:val="-4"/>
          <w:sz w:val="16"/>
          <w:lang w:val="es-ES_tradnl"/>
        </w:rPr>
        <w:t>w</w:t>
      </w:r>
      <w:r>
        <w:rPr>
          <w:lang w:val="es-ES_tradnl"/>
        </w:rPr>
        <w:t>) y la de la señal interferente máxima admisible (</w:t>
      </w:r>
      <w:r>
        <w:rPr>
          <w:i/>
          <w:lang w:val="es-ES_tradnl"/>
        </w:rPr>
        <w:t>E</w:t>
      </w:r>
      <w:r>
        <w:rPr>
          <w:i/>
          <w:position w:val="-4"/>
          <w:sz w:val="16"/>
          <w:lang w:val="es-ES_tradnl"/>
        </w:rPr>
        <w:t>i</w:t>
      </w:r>
      <w:r>
        <w:rPr>
          <w:rFonts w:ascii="Tms Rmn" w:hAnsi="Tms Rmn"/>
          <w:iCs/>
          <w:sz w:val="6"/>
          <w:lang w:val="es-ES_tradnl"/>
        </w:rPr>
        <w:t> </w:t>
      </w:r>
      <w:r>
        <w:rPr>
          <w:lang w:val="es-ES_tradnl"/>
        </w:rPr>
        <w:t>). Se expresa en decibelios:</w:t>
      </w:r>
    </w:p>
    <w:p w:rsidR="008F4766" w:rsidRDefault="008F4766" w:rsidP="00815627">
      <w:pPr>
        <w:pStyle w:val="Equation"/>
        <w:jc w:val="center"/>
        <w:rPr>
          <w:i/>
          <w:lang w:val="es-ES_tradnl"/>
        </w:rPr>
      </w:pPr>
      <w:r>
        <w:rPr>
          <w:i/>
          <w:lang w:val="es-ES_tradnl"/>
        </w:rPr>
        <w:t>A</w:t>
      </w:r>
      <w:r>
        <w:rPr>
          <w:lang w:val="es-ES_tradnl"/>
        </w:rPr>
        <w:t>  </w:t>
      </w:r>
      <w:r>
        <w:rPr>
          <w:rFonts w:ascii="Symbol" w:hAnsi="Symbol"/>
          <w:lang w:val="es-ES_tradnl"/>
        </w:rPr>
        <w:t></w:t>
      </w:r>
      <w:r>
        <w:rPr>
          <w:lang w:val="es-ES_tradnl"/>
        </w:rPr>
        <w:t>  10 lg (</w:t>
      </w:r>
      <w:r>
        <w:rPr>
          <w:i/>
          <w:lang w:val="es-ES_tradnl"/>
        </w:rPr>
        <w:t>P</w:t>
      </w:r>
      <w:r>
        <w:rPr>
          <w:i/>
          <w:iCs/>
          <w:position w:val="-4"/>
          <w:sz w:val="18"/>
          <w:lang w:val="es-ES_tradnl"/>
        </w:rPr>
        <w:t>w</w:t>
      </w:r>
      <w:r>
        <w:rPr>
          <w:rFonts w:ascii="Tms Rmn" w:hAnsi="Tms Rmn"/>
          <w:i/>
          <w:iCs/>
          <w:sz w:val="6"/>
          <w:lang w:val="es-ES_tradnl"/>
        </w:rPr>
        <w:t> </w:t>
      </w:r>
      <w:r>
        <w:rPr>
          <w:lang w:val="es-ES_tradnl"/>
        </w:rPr>
        <w:t>/</w:t>
      </w:r>
      <w:r>
        <w:rPr>
          <w:rFonts w:ascii="Tms Rmn" w:hAnsi="Tms Rmn"/>
          <w:sz w:val="6"/>
          <w:lang w:val="es-ES_tradnl"/>
        </w:rPr>
        <w:t> </w:t>
      </w:r>
      <w:r>
        <w:rPr>
          <w:i/>
          <w:lang w:val="es-ES_tradnl"/>
        </w:rPr>
        <w:t>P</w:t>
      </w:r>
      <w:r>
        <w:rPr>
          <w:i/>
          <w:iCs/>
          <w:position w:val="-4"/>
          <w:sz w:val="18"/>
          <w:lang w:val="es-ES_tradnl"/>
        </w:rPr>
        <w:t>i</w:t>
      </w:r>
      <w:r>
        <w:rPr>
          <w:position w:val="-4"/>
          <w:sz w:val="6"/>
          <w:lang w:val="es-ES_tradnl"/>
        </w:rPr>
        <w:t xml:space="preserve"> </w:t>
      </w:r>
      <w:r>
        <w:rPr>
          <w:lang w:val="es-ES_tradnl"/>
        </w:rPr>
        <w:t>)         dB         o         </w:t>
      </w:r>
      <w:r>
        <w:rPr>
          <w:i/>
          <w:lang w:val="es-ES_tradnl"/>
        </w:rPr>
        <w:t>A</w:t>
      </w:r>
      <w:r>
        <w:rPr>
          <w:lang w:val="es-ES_tradnl"/>
        </w:rPr>
        <w:t>  </w:t>
      </w:r>
      <w:r>
        <w:rPr>
          <w:rFonts w:ascii="Symbol" w:hAnsi="Symbol"/>
          <w:lang w:val="es-ES_tradnl"/>
        </w:rPr>
        <w:t></w:t>
      </w:r>
      <w:r>
        <w:rPr>
          <w:lang w:val="es-ES_tradnl"/>
        </w:rPr>
        <w:t>  20 lg (</w:t>
      </w:r>
      <w:r>
        <w:rPr>
          <w:i/>
          <w:lang w:val="es-ES_tradnl"/>
        </w:rPr>
        <w:t>E</w:t>
      </w:r>
      <w:r>
        <w:rPr>
          <w:i/>
          <w:iCs/>
          <w:position w:val="-4"/>
          <w:sz w:val="18"/>
          <w:lang w:val="es-ES_tradnl"/>
        </w:rPr>
        <w:t>w</w:t>
      </w:r>
      <w:r>
        <w:rPr>
          <w:rFonts w:ascii="Tms Rmn" w:hAnsi="Tms Rmn"/>
          <w:i/>
          <w:iCs/>
          <w:sz w:val="6"/>
          <w:lang w:val="es-ES_tradnl"/>
        </w:rPr>
        <w:t> </w:t>
      </w:r>
      <w:r>
        <w:rPr>
          <w:lang w:val="es-ES_tradnl"/>
        </w:rPr>
        <w:t>/</w:t>
      </w:r>
      <w:r>
        <w:rPr>
          <w:rFonts w:ascii="Tms Rmn" w:hAnsi="Tms Rmn"/>
          <w:sz w:val="6"/>
          <w:lang w:val="es-ES_tradnl"/>
        </w:rPr>
        <w:t> </w:t>
      </w:r>
      <w:r>
        <w:rPr>
          <w:i/>
          <w:lang w:val="es-ES_tradnl"/>
        </w:rPr>
        <w:t>E</w:t>
      </w:r>
      <w:r>
        <w:rPr>
          <w:i/>
          <w:iCs/>
          <w:position w:val="-4"/>
          <w:sz w:val="18"/>
          <w:lang w:val="es-ES_tradnl"/>
        </w:rPr>
        <w:t>i</w:t>
      </w:r>
      <w:r>
        <w:rPr>
          <w:rFonts w:ascii="Tms Rmn" w:hAnsi="Tms Rmn"/>
          <w:sz w:val="6"/>
          <w:lang w:val="es-ES_tradnl"/>
        </w:rPr>
        <w:t> </w:t>
      </w:r>
      <w:r>
        <w:rPr>
          <w:sz w:val="12"/>
          <w:lang w:val="es-ES_tradnl"/>
        </w:rPr>
        <w:t xml:space="preserve"> </w:t>
      </w:r>
      <w:r>
        <w:rPr>
          <w:lang w:val="es-ES_tradnl"/>
        </w:rPr>
        <w:t>)         dB</w:t>
      </w:r>
    </w:p>
    <w:p w:rsidR="008F4766" w:rsidRDefault="008F4766" w:rsidP="008F4766">
      <w:pPr>
        <w:pStyle w:val="Heading2"/>
        <w:spacing w:before="240"/>
        <w:rPr>
          <w:lang w:val="es-ES_tradnl"/>
        </w:rPr>
      </w:pPr>
      <w:bookmarkStart w:id="39" w:name="_Toc122853225"/>
      <w:r>
        <w:rPr>
          <w:lang w:val="es-ES_tradnl"/>
        </w:rPr>
        <w:t>7.3</w:t>
      </w:r>
      <w:r>
        <w:rPr>
          <w:lang w:val="es-ES_tradnl"/>
        </w:rPr>
        <w:tab/>
        <w:t>Relación «portadora/densidad espectral de ruido» (</w:t>
      </w:r>
      <w:r>
        <w:rPr>
          <w:i/>
          <w:iCs/>
          <w:lang w:val="es-ES_tradnl"/>
        </w:rPr>
        <w:t>C</w:t>
      </w:r>
      <w:r>
        <w:rPr>
          <w:rFonts w:ascii="Tms Rmn" w:hAnsi="Tms Rmn"/>
          <w:i/>
          <w:iCs/>
          <w:sz w:val="12"/>
          <w:lang w:val="es-ES_tradnl"/>
        </w:rPr>
        <w:t> </w:t>
      </w:r>
      <w:r>
        <w:rPr>
          <w:lang w:val="es-ES_tradnl"/>
        </w:rPr>
        <w:t>/</w:t>
      </w:r>
      <w:r>
        <w:rPr>
          <w:rFonts w:ascii="Tms Rmn" w:hAnsi="Tms Rmn"/>
          <w:sz w:val="12"/>
          <w:lang w:val="es-ES_tradnl"/>
        </w:rPr>
        <w:t> </w:t>
      </w:r>
      <w:r>
        <w:rPr>
          <w:i/>
          <w:iCs/>
          <w:lang w:val="es-ES_tradnl"/>
        </w:rPr>
        <w:t>N</w:t>
      </w:r>
      <w:r>
        <w:rPr>
          <w:position w:val="-4"/>
          <w:sz w:val="16"/>
          <w:lang w:val="es-ES_tradnl"/>
        </w:rPr>
        <w:t>0</w:t>
      </w:r>
      <w:r>
        <w:rPr>
          <w:lang w:val="es-ES_tradnl"/>
        </w:rPr>
        <w:t>)</w:t>
      </w:r>
      <w:bookmarkEnd w:id="39"/>
    </w:p>
    <w:p w:rsidR="008F4766" w:rsidRDefault="008F4766" w:rsidP="008F4766">
      <w:pPr>
        <w:rPr>
          <w:lang w:val="es-ES_tradnl"/>
        </w:rPr>
      </w:pPr>
      <w:r>
        <w:rPr>
          <w:lang w:val="es-ES_tradnl"/>
        </w:rPr>
        <w:t>Se trata de la relación</w:t>
      </w:r>
      <w:r>
        <w:rPr>
          <w:i/>
          <w:lang w:val="es-ES_tradnl"/>
        </w:rPr>
        <w:t xml:space="preserve"> P</w:t>
      </w:r>
      <w:r>
        <w:rPr>
          <w:i/>
          <w:position w:val="-4"/>
          <w:sz w:val="16"/>
          <w:lang w:val="es-ES_tradnl"/>
        </w:rPr>
        <w:t>c </w:t>
      </w:r>
      <w:r>
        <w:rPr>
          <w:lang w:val="es-ES_tradnl"/>
        </w:rPr>
        <w:t>/</w:t>
      </w:r>
      <w:r>
        <w:rPr>
          <w:rFonts w:ascii="Tms Rmn" w:hAnsi="Tms Rmn"/>
          <w:sz w:val="12"/>
          <w:lang w:val="es-ES_tradnl"/>
        </w:rPr>
        <w:t> </w:t>
      </w:r>
      <w:r>
        <w:rPr>
          <w:lang w:val="es-ES_tradnl"/>
        </w:rPr>
        <w:t>(</w:t>
      </w:r>
      <w:r>
        <w:rPr>
          <w:i/>
          <w:lang w:val="es-ES_tradnl"/>
        </w:rPr>
        <w:t>P</w:t>
      </w:r>
      <w:r>
        <w:rPr>
          <w:i/>
          <w:position w:val="-4"/>
          <w:sz w:val="16"/>
          <w:lang w:val="es-ES_tradnl"/>
        </w:rPr>
        <w:t>n</w:t>
      </w:r>
      <w:r>
        <w:rPr>
          <w:rFonts w:ascii="Tms Rmn" w:hAnsi="Tms Rmn"/>
          <w:i/>
          <w:position w:val="-4"/>
          <w:sz w:val="12"/>
          <w:lang w:val="es-ES_tradnl"/>
        </w:rPr>
        <w:t> </w:t>
      </w:r>
      <w:r>
        <w:rPr>
          <w:lang w:val="es-ES_tradnl"/>
        </w:rPr>
        <w:t>/</w:t>
      </w:r>
      <w:r>
        <w:rPr>
          <w:rFonts w:ascii="Tms Rmn" w:hAnsi="Tms Rmn"/>
          <w:i/>
          <w:position w:val="-4"/>
          <w:sz w:val="6"/>
          <w:lang w:val="es-ES_tradnl"/>
        </w:rPr>
        <w:t> </w:t>
      </w:r>
      <w:r>
        <w:rPr>
          <w:rFonts w:ascii="Symbol" w:hAnsi="Symbol"/>
          <w:lang w:val="es-ES_tradnl"/>
        </w:rPr>
        <w:t></w:t>
      </w:r>
      <w:r>
        <w:rPr>
          <w:rFonts w:ascii="Tms Rmn" w:hAnsi="Tms Rmn"/>
          <w:sz w:val="12"/>
          <w:lang w:val="es-ES_tradnl"/>
        </w:rPr>
        <w:t> </w:t>
      </w:r>
      <w:r>
        <w:rPr>
          <w:i/>
          <w:iCs/>
          <w:lang w:val="es-ES_tradnl"/>
        </w:rPr>
        <w:t>f</w:t>
      </w:r>
      <w:r>
        <w:rPr>
          <w:rFonts w:ascii="Tms Rmn" w:hAnsi="Tms Rmn"/>
          <w:i/>
          <w:position w:val="-4"/>
          <w:sz w:val="16"/>
          <w:lang w:val="es-ES_tradnl"/>
        </w:rPr>
        <w:t> </w:t>
      </w:r>
      <w:r>
        <w:rPr>
          <w:lang w:val="es-ES_tradnl"/>
        </w:rPr>
        <w:t>) en la que</w:t>
      </w:r>
      <w:r>
        <w:rPr>
          <w:i/>
          <w:lang w:val="es-ES_tradnl"/>
        </w:rPr>
        <w:t xml:space="preserve"> P</w:t>
      </w:r>
      <w:r>
        <w:rPr>
          <w:i/>
          <w:position w:val="-4"/>
          <w:sz w:val="16"/>
          <w:lang w:val="es-ES_tradnl"/>
        </w:rPr>
        <w:t>c</w:t>
      </w:r>
      <w:r>
        <w:rPr>
          <w:lang w:val="es-ES_tradnl"/>
        </w:rPr>
        <w:t xml:space="preserve"> designa la potencia de una portadora,</w:t>
      </w:r>
      <w:r>
        <w:rPr>
          <w:i/>
          <w:lang w:val="es-ES_tradnl"/>
        </w:rPr>
        <w:t xml:space="preserve"> P</w:t>
      </w:r>
      <w:r>
        <w:rPr>
          <w:i/>
          <w:position w:val="-4"/>
          <w:sz w:val="16"/>
          <w:lang w:val="es-ES_tradnl"/>
        </w:rPr>
        <w:t>n</w:t>
      </w:r>
      <w:r>
        <w:rPr>
          <w:lang w:val="es-ES_tradnl"/>
        </w:rPr>
        <w:t xml:space="preserve"> la potencia de un ruido y </w:t>
      </w:r>
      <w:r>
        <w:rPr>
          <w:rFonts w:ascii="Symbol" w:hAnsi="Symbol"/>
          <w:lang w:val="es-ES_tradnl"/>
        </w:rPr>
        <w:t></w:t>
      </w:r>
      <w:r>
        <w:rPr>
          <w:rFonts w:ascii="Tms Rmn" w:hAnsi="Tms Rmn"/>
          <w:sz w:val="12"/>
          <w:lang w:val="es-ES_tradnl"/>
        </w:rPr>
        <w:t> </w:t>
      </w:r>
      <w:r>
        <w:rPr>
          <w:i/>
          <w:iCs/>
          <w:lang w:val="es-ES_tradnl"/>
        </w:rPr>
        <w:t>f</w:t>
      </w:r>
      <w:r>
        <w:rPr>
          <w:lang w:val="es-ES_tradnl"/>
        </w:rPr>
        <w:t xml:space="preserve"> </w:t>
      </w:r>
      <w:r>
        <w:rPr>
          <w:rFonts w:ascii="Tms Rmn" w:hAnsi="Tms Rmn"/>
          <w:sz w:val="12"/>
          <w:lang w:val="es-ES_tradnl"/>
        </w:rPr>
        <w:t> </w:t>
      </w:r>
      <w:r>
        <w:rPr>
          <w:lang w:val="es-ES_tradnl"/>
        </w:rPr>
        <w:t>la anchura de banda correspondiente. Esta relación tiene dimensiones de una frecuencia y no puede expresarse de manera bien definida sin ciertas precauciones mediante decibelios ya que la potencia no está ligada a la frecuencia.</w:t>
      </w:r>
    </w:p>
    <w:p w:rsidR="008F4766" w:rsidRDefault="008F4766" w:rsidP="008F4766">
      <w:pPr>
        <w:rPr>
          <w:lang w:val="es-ES_tradnl"/>
        </w:rPr>
      </w:pPr>
      <w:r>
        <w:rPr>
          <w:lang w:val="es-ES_tradnl"/>
        </w:rPr>
        <w:t>Se propone la utilización de esta relación expresándola mediante una magnitud de referencia, tal como 1 W/(W/Hz) que puede indicar el origen del resultado obtenido.</w:t>
      </w:r>
    </w:p>
    <w:p w:rsidR="008F4766" w:rsidRDefault="008F4766" w:rsidP="008F4766">
      <w:pPr>
        <w:rPr>
          <w:lang w:val="es-ES_tradnl"/>
        </w:rPr>
      </w:pPr>
      <w:r>
        <w:rPr>
          <w:lang w:val="es-ES_tradnl"/>
        </w:rPr>
        <w:t>Por ejemplo, si</w:t>
      </w:r>
      <w:r>
        <w:rPr>
          <w:i/>
          <w:lang w:val="es-ES_tradnl"/>
        </w:rPr>
        <w:t xml:space="preserve"> P</w:t>
      </w:r>
      <w:r>
        <w:rPr>
          <w:i/>
          <w:position w:val="-4"/>
          <w:sz w:val="16"/>
          <w:lang w:val="es-ES_tradnl"/>
        </w:rPr>
        <w:t>c</w:t>
      </w:r>
      <w:r>
        <w:rPr>
          <w:lang w:val="es-ES_tradnl"/>
        </w:rPr>
        <w:t> </w:t>
      </w:r>
      <w:r>
        <w:rPr>
          <w:rFonts w:ascii="Symbol" w:hAnsi="Symbol"/>
          <w:lang w:val="es-ES_tradnl"/>
        </w:rPr>
        <w:t></w:t>
      </w:r>
      <w:r>
        <w:rPr>
          <w:lang w:val="es-ES_tradnl"/>
        </w:rPr>
        <w:t xml:space="preserve"> 2 W, </w:t>
      </w:r>
      <w:r>
        <w:rPr>
          <w:i/>
          <w:lang w:val="es-ES_tradnl"/>
        </w:rPr>
        <w:t>P</w:t>
      </w:r>
      <w:r>
        <w:rPr>
          <w:i/>
          <w:position w:val="-4"/>
          <w:sz w:val="16"/>
          <w:lang w:val="es-ES_tradnl"/>
        </w:rPr>
        <w:t>n</w:t>
      </w:r>
      <w:r>
        <w:rPr>
          <w:lang w:val="es-ES_tradnl"/>
        </w:rPr>
        <w:t> </w:t>
      </w:r>
      <w:r>
        <w:rPr>
          <w:rFonts w:ascii="Symbol" w:hAnsi="Symbol"/>
          <w:lang w:val="es-ES_tradnl"/>
        </w:rPr>
        <w:t></w:t>
      </w:r>
      <w:r>
        <w:rPr>
          <w:lang w:val="es-ES_tradnl"/>
        </w:rPr>
        <w:t> 20 mW</w:t>
      </w:r>
      <w:r>
        <w:rPr>
          <w:sz w:val="19"/>
          <w:lang w:val="es-ES_tradnl"/>
        </w:rPr>
        <w:t xml:space="preserve"> y </w:t>
      </w:r>
      <w:r>
        <w:rPr>
          <w:rFonts w:ascii="Symbol" w:hAnsi="Symbol"/>
          <w:lang w:val="es-ES_tradnl"/>
        </w:rPr>
        <w:t></w:t>
      </w:r>
      <w:r>
        <w:rPr>
          <w:rFonts w:ascii="Tms Rmn" w:hAnsi="Tms Rmn"/>
          <w:sz w:val="12"/>
          <w:lang w:val="es-ES_tradnl"/>
        </w:rPr>
        <w:t> </w:t>
      </w:r>
      <w:r>
        <w:rPr>
          <w:i/>
          <w:iCs/>
          <w:lang w:val="es-ES_tradnl"/>
        </w:rPr>
        <w:t>f</w:t>
      </w:r>
      <w:r>
        <w:rPr>
          <w:lang w:val="es-ES_tradnl"/>
        </w:rPr>
        <w:t> </w:t>
      </w:r>
      <w:r>
        <w:rPr>
          <w:rFonts w:ascii="Symbol" w:hAnsi="Symbol"/>
          <w:lang w:val="es-ES_tradnl"/>
        </w:rPr>
        <w:t></w:t>
      </w:r>
      <w:r>
        <w:rPr>
          <w:lang w:val="es-ES_tradnl"/>
        </w:rPr>
        <w:t> 1 MHz para la expresión logarítmica correspondiente a</w:t>
      </w:r>
      <w:r>
        <w:rPr>
          <w:i/>
          <w:sz w:val="19"/>
          <w:lang w:val="es-ES_tradnl"/>
        </w:rPr>
        <w:t xml:space="preserve"> </w:t>
      </w:r>
      <w:r>
        <w:rPr>
          <w:i/>
          <w:lang w:val="es-ES_tradnl"/>
        </w:rPr>
        <w:t>C</w:t>
      </w:r>
      <w:r>
        <w:rPr>
          <w:rFonts w:ascii="Tms Rmn" w:hAnsi="Tms Rmn"/>
          <w:i/>
          <w:sz w:val="8"/>
          <w:lang w:val="es-ES_tradnl"/>
        </w:rPr>
        <w:t> </w:t>
      </w:r>
      <w:r>
        <w:rPr>
          <w:lang w:val="es-ES_tradnl"/>
        </w:rPr>
        <w:t>/</w:t>
      </w:r>
      <w:r>
        <w:rPr>
          <w:rFonts w:ascii="Tms Rmn" w:hAnsi="Tms Rmn"/>
          <w:sz w:val="4"/>
          <w:lang w:val="es-ES_tradnl"/>
        </w:rPr>
        <w:t> </w:t>
      </w:r>
      <w:r>
        <w:rPr>
          <w:i/>
          <w:lang w:val="es-ES_tradnl"/>
        </w:rPr>
        <w:t>N</w:t>
      </w:r>
      <w:r>
        <w:rPr>
          <w:position w:val="-4"/>
          <w:sz w:val="16"/>
          <w:lang w:val="es-ES_tradnl"/>
        </w:rPr>
        <w:t>0</w:t>
      </w:r>
      <w:r>
        <w:rPr>
          <w:lang w:val="es-ES_tradnl"/>
        </w:rPr>
        <w:t>:</w:t>
      </w:r>
    </w:p>
    <w:p w:rsidR="008F4766" w:rsidRDefault="008F4766" w:rsidP="008F4766">
      <w:pPr>
        <w:pStyle w:val="Equation"/>
        <w:spacing w:before="100"/>
        <w:jc w:val="center"/>
        <w:rPr>
          <w:lang w:val="es-ES_tradnl"/>
        </w:rPr>
      </w:pPr>
      <w:r w:rsidRPr="00501082">
        <w:rPr>
          <w:position w:val="-30"/>
          <w:lang w:val="es-ES_tradnl"/>
        </w:rPr>
        <w:object w:dxaOrig="4220" w:dyaOrig="680">
          <v:shape id="_x0000_i1027" type="#_x0000_t75" style="width:211.15pt;height:33.85pt" o:ole="">
            <v:imagedata r:id="rId16" o:title=""/>
          </v:shape>
          <o:OLEObject Type="Embed" ProgID="Equation.3" ShapeID="_x0000_i1027" DrawAspect="Content" ObjectID="_1533456339" r:id="rId17"/>
        </w:object>
      </w:r>
    </w:p>
    <w:p w:rsidR="008F4766" w:rsidRDefault="008F4766" w:rsidP="008F4766">
      <w:pPr>
        <w:rPr>
          <w:lang w:val="es-ES_tradnl"/>
        </w:rPr>
      </w:pPr>
      <w:r>
        <w:rPr>
          <w:lang w:val="es-ES_tradnl"/>
        </w:rPr>
        <w:t>Esto se abrevia escribiendo 50 dB(kHz), si no induce a error.</w:t>
      </w:r>
      <w:bookmarkStart w:id="40" w:name="_Toc122853226"/>
    </w:p>
    <w:p w:rsidR="008F4766" w:rsidRDefault="008F4766" w:rsidP="008F4766">
      <w:pPr>
        <w:pStyle w:val="Heading2"/>
        <w:rPr>
          <w:lang w:val="es-ES_tradnl"/>
        </w:rPr>
      </w:pPr>
      <w:r>
        <w:rPr>
          <w:lang w:val="es-ES_tradnl"/>
        </w:rPr>
        <w:t>7.4</w:t>
      </w:r>
      <w:r>
        <w:rPr>
          <w:lang w:val="es-ES_tradnl"/>
        </w:rPr>
        <w:tab/>
      </w:r>
      <w:r>
        <w:rPr>
          <w:iCs/>
          <w:lang w:val="es-ES_tradnl"/>
        </w:rPr>
        <w:t>Relación</w:t>
      </w:r>
      <w:r>
        <w:rPr>
          <w:lang w:val="es-ES_tradnl"/>
        </w:rPr>
        <w:t xml:space="preserve"> «energía/densidad espectral de ruido»</w:t>
      </w:r>
      <w:bookmarkEnd w:id="40"/>
    </w:p>
    <w:p w:rsidR="008F4766" w:rsidRDefault="008F4766" w:rsidP="008F4766">
      <w:pPr>
        <w:rPr>
          <w:lang w:val="es-ES_tradnl"/>
        </w:rPr>
      </w:pPr>
      <w:r>
        <w:rPr>
          <w:lang w:val="es-ES_tradnl"/>
        </w:rPr>
        <w:t xml:space="preserve">En el caso de la relación «energía por bit a densidad espectral de ruido», </w:t>
      </w:r>
      <w:r>
        <w:rPr>
          <w:i/>
          <w:lang w:val="es-ES_tradnl"/>
        </w:rPr>
        <w:t>E</w:t>
      </w:r>
      <w:r w:rsidRPr="0041660D">
        <w:rPr>
          <w:i/>
          <w:iCs/>
          <w:position w:val="-4"/>
          <w:sz w:val="16"/>
          <w:lang w:val="es-ES_tradnl"/>
        </w:rPr>
        <w:t>b</w:t>
      </w:r>
      <w:r>
        <w:rPr>
          <w:rFonts w:ascii="Tms Rmn" w:hAnsi="Tms Rmn"/>
          <w:iCs/>
          <w:sz w:val="8"/>
          <w:lang w:val="es-ES_tradnl"/>
        </w:rPr>
        <w:t> </w:t>
      </w:r>
      <w:r>
        <w:rPr>
          <w:lang w:val="es-ES_tradnl"/>
        </w:rPr>
        <w:t>/</w:t>
      </w:r>
      <w:r>
        <w:rPr>
          <w:rFonts w:ascii="Tms Rmn" w:hAnsi="Tms Rmn"/>
          <w:sz w:val="4"/>
          <w:lang w:val="es-ES_tradnl"/>
        </w:rPr>
        <w:t> </w:t>
      </w:r>
      <w:r>
        <w:rPr>
          <w:i/>
          <w:lang w:val="es-ES_tradnl"/>
        </w:rPr>
        <w:t>N</w:t>
      </w:r>
      <w:r>
        <w:rPr>
          <w:position w:val="-4"/>
          <w:sz w:val="16"/>
          <w:lang w:val="es-ES_tradnl"/>
        </w:rPr>
        <w:t>0</w:t>
      </w:r>
      <w:r>
        <w:rPr>
          <w:lang w:val="es-ES_tradnl"/>
        </w:rPr>
        <w:t xml:space="preserve">, que interviene en las transmisiones digitales se relacionan dos magnitudes que son homogéneas con las densidades espectrales de potencia y esta relación puede expresarse en decibelios, como las potencias (véase el § 7.1). Sin embargo, conviene tener la seguridad de que las unidades utilizadas para expresar cada </w:t>
      </w:r>
      <w:r>
        <w:rPr>
          <w:lang w:val="es-ES_tradnl"/>
        </w:rPr>
        <w:lastRenderedPageBreak/>
        <w:t>uno de los términos de la relación sean equivalentes, por ejemplo el julio (J) para energía y vatio por hertzio (W/Hz) para la densidad espectral de ruido.</w:t>
      </w:r>
    </w:p>
    <w:p w:rsidR="008F4766" w:rsidRDefault="008F4766" w:rsidP="008F4766">
      <w:pPr>
        <w:pStyle w:val="Heading2"/>
        <w:rPr>
          <w:lang w:val="es-ES_tradnl"/>
        </w:rPr>
      </w:pPr>
      <w:bookmarkStart w:id="41" w:name="_Toc122853227"/>
      <w:r>
        <w:rPr>
          <w:lang w:val="es-ES_tradnl"/>
        </w:rPr>
        <w:t>7.5</w:t>
      </w:r>
      <w:r>
        <w:rPr>
          <w:lang w:val="es-ES_tradnl"/>
        </w:rPr>
        <w:tab/>
        <w:t>Factor de calidad (</w:t>
      </w:r>
      <w:r>
        <w:rPr>
          <w:i/>
          <w:iCs/>
          <w:lang w:val="es-ES_tradnl"/>
        </w:rPr>
        <w:t>M</w:t>
      </w:r>
      <w:r>
        <w:rPr>
          <w:lang w:val="es-ES_tradnl"/>
        </w:rPr>
        <w:t>)</w:t>
      </w:r>
      <w:bookmarkEnd w:id="41"/>
    </w:p>
    <w:p w:rsidR="008F4766" w:rsidRDefault="008F4766" w:rsidP="008F4766">
      <w:pPr>
        <w:rPr>
          <w:lang w:val="es-ES_tradnl"/>
        </w:rPr>
      </w:pPr>
      <w:r>
        <w:rPr>
          <w:lang w:val="es-ES_tradnl"/>
        </w:rPr>
        <w:t>El factor de calidad (</w:t>
      </w:r>
      <w:r>
        <w:rPr>
          <w:i/>
          <w:lang w:val="es-ES_tradnl"/>
        </w:rPr>
        <w:t>M</w:t>
      </w:r>
      <w:r>
        <w:rPr>
          <w:rFonts w:ascii="Tms Rmn" w:hAnsi="Tms Rmn"/>
          <w:iCs/>
          <w:sz w:val="12"/>
          <w:lang w:val="es-ES_tradnl"/>
        </w:rPr>
        <w:t> </w:t>
      </w:r>
      <w:r>
        <w:rPr>
          <w:lang w:val="es-ES_tradnl"/>
        </w:rPr>
        <w:t>) caracteriza una estación de recepción radioeléctrica y es una expresión logarítmica que tiene en cuenta la ganancia en potencia de la antena,</w:t>
      </w:r>
      <w:r>
        <w:rPr>
          <w:i/>
          <w:lang w:val="es-ES_tradnl"/>
        </w:rPr>
        <w:t xml:space="preserve"> G</w:t>
      </w:r>
      <w:r>
        <w:rPr>
          <w:lang w:val="es-ES_tradnl"/>
        </w:rPr>
        <w:t xml:space="preserve"> (expresada en decibelios) y la temperatura de ruido global,</w:t>
      </w:r>
      <w:r>
        <w:rPr>
          <w:i/>
          <w:lang w:val="es-ES_tradnl"/>
        </w:rPr>
        <w:t xml:space="preserve"> T</w:t>
      </w:r>
      <w:r>
        <w:rPr>
          <w:lang w:val="es-ES_tradnl"/>
        </w:rPr>
        <w:t xml:space="preserve"> (expresada en kelvins) de la manera siguiente:</w:t>
      </w:r>
    </w:p>
    <w:p w:rsidR="008F4766" w:rsidRPr="008F4766" w:rsidRDefault="008F4766" w:rsidP="008F4766">
      <w:pPr>
        <w:pStyle w:val="Equation"/>
        <w:jc w:val="center"/>
        <w:rPr>
          <w:lang w:val="de-CH"/>
        </w:rPr>
      </w:pPr>
      <w:r w:rsidRPr="008F4766">
        <w:rPr>
          <w:i/>
          <w:iCs/>
          <w:lang w:val="de-CH"/>
        </w:rPr>
        <w:t>M</w:t>
      </w:r>
      <w:r w:rsidRPr="008F4766">
        <w:rPr>
          <w:lang w:val="de-CH"/>
        </w:rPr>
        <w:t>  </w:t>
      </w:r>
      <w:r>
        <w:rPr>
          <w:rFonts w:ascii="Symbol" w:hAnsi="Symbol"/>
          <w:lang w:val="es-ES_tradnl"/>
        </w:rPr>
        <w:t></w:t>
      </w:r>
      <w:r w:rsidRPr="008F4766">
        <w:rPr>
          <w:lang w:val="de-CH"/>
        </w:rPr>
        <w:t>  </w:t>
      </w:r>
      <w:r w:rsidRPr="008F4766">
        <w:rPr>
          <w:sz w:val="26"/>
          <w:lang w:val="de-CH"/>
        </w:rPr>
        <w:t>[</w:t>
      </w:r>
      <w:r w:rsidRPr="008F4766">
        <w:rPr>
          <w:i/>
          <w:iCs/>
          <w:lang w:val="de-CH"/>
        </w:rPr>
        <w:t>G</w:t>
      </w:r>
      <w:r w:rsidRPr="008F4766">
        <w:rPr>
          <w:lang w:val="de-CH"/>
        </w:rPr>
        <w:t> – 10 lg (</w:t>
      </w:r>
      <w:r w:rsidRPr="008F4766">
        <w:rPr>
          <w:rFonts w:ascii="Tms Rmn" w:hAnsi="Tms Rmn"/>
          <w:sz w:val="6"/>
          <w:lang w:val="de-CH"/>
        </w:rPr>
        <w:t> </w:t>
      </w:r>
      <w:r w:rsidRPr="008F4766">
        <w:rPr>
          <w:i/>
          <w:iCs/>
          <w:lang w:val="de-CH"/>
        </w:rPr>
        <w:t>T</w:t>
      </w:r>
      <w:r w:rsidRPr="008F4766">
        <w:rPr>
          <w:rFonts w:ascii="Tms Rmn" w:hAnsi="Tms Rmn"/>
          <w:sz w:val="6"/>
          <w:lang w:val="de-CH"/>
        </w:rPr>
        <w:t> </w:t>
      </w:r>
      <w:r w:rsidRPr="008F4766">
        <w:rPr>
          <w:lang w:val="de-CH"/>
        </w:rPr>
        <w:t>/</w:t>
      </w:r>
      <w:r w:rsidRPr="008F4766">
        <w:rPr>
          <w:rFonts w:ascii="Tms Rmn" w:hAnsi="Tms Rmn"/>
          <w:sz w:val="6"/>
          <w:lang w:val="de-CH"/>
        </w:rPr>
        <w:t> </w:t>
      </w:r>
      <w:r w:rsidRPr="008F4766">
        <w:rPr>
          <w:lang w:val="de-CH"/>
        </w:rPr>
        <w:t>1 K)</w:t>
      </w:r>
      <w:r w:rsidRPr="008F4766">
        <w:rPr>
          <w:sz w:val="26"/>
          <w:lang w:val="de-CH"/>
        </w:rPr>
        <w:t>]</w:t>
      </w:r>
      <w:r w:rsidRPr="008F4766">
        <w:rPr>
          <w:rFonts w:ascii="Tms Rmn" w:hAnsi="Tms Rmn"/>
          <w:lang w:val="de-CH"/>
        </w:rPr>
        <w:t>         </w:t>
      </w:r>
      <w:r w:rsidRPr="008F4766">
        <w:rPr>
          <w:lang w:val="de-CH"/>
        </w:rPr>
        <w:t>dB(W/(W · K))</w:t>
      </w:r>
    </w:p>
    <w:p w:rsidR="008F4766" w:rsidRDefault="008F4766" w:rsidP="008F4766">
      <w:pPr>
        <w:rPr>
          <w:lang w:val="es-ES_tradnl"/>
        </w:rPr>
      </w:pPr>
      <w:r>
        <w:rPr>
          <w:lang w:val="es-ES_tradnl"/>
        </w:rPr>
        <w:t>Esta notación puede abreviarse en dB(K</w:t>
      </w:r>
      <w:r>
        <w:rPr>
          <w:position w:val="6"/>
          <w:sz w:val="16"/>
          <w:lang w:val="es-ES_tradnl"/>
        </w:rPr>
        <w:t>–1</w:t>
      </w:r>
      <w:r>
        <w:rPr>
          <w:lang w:val="es-ES_tradnl"/>
        </w:rPr>
        <w:t>), pero debe evitarse si induce a error.</w:t>
      </w:r>
    </w:p>
    <w:p w:rsidR="008F4766" w:rsidRDefault="008F4766" w:rsidP="008F4766">
      <w:pPr>
        <w:pStyle w:val="Heading1"/>
        <w:rPr>
          <w:lang w:val="es-ES_tradnl"/>
        </w:rPr>
      </w:pPr>
      <w:bookmarkStart w:id="42" w:name="_Toc122853228"/>
      <w:r>
        <w:rPr>
          <w:lang w:val="es-ES_tradnl"/>
        </w:rPr>
        <w:t>8</w:t>
      </w:r>
      <w:r>
        <w:rPr>
          <w:lang w:val="es-ES_tradnl"/>
        </w:rPr>
        <w:tab/>
        <w:t>Notaciones especiales</w:t>
      </w:r>
      <w:bookmarkEnd w:id="42"/>
    </w:p>
    <w:p w:rsidR="008F4766" w:rsidRDefault="008F4766" w:rsidP="008F4766">
      <w:pPr>
        <w:rPr>
          <w:lang w:val="es-ES_tradnl"/>
        </w:rPr>
      </w:pPr>
      <w:r>
        <w:rPr>
          <w:lang w:val="es-ES_tradnl"/>
        </w:rPr>
        <w:t>Se incluyen ejemplos de notaciones especiales que pueden seguir usándose. A menudo, éstas coexisten con otras notaciones.</w:t>
      </w:r>
    </w:p>
    <w:p w:rsidR="008F4766" w:rsidRDefault="008F4766" w:rsidP="008F4766">
      <w:pPr>
        <w:rPr>
          <w:lang w:val="es-ES_tradnl"/>
        </w:rPr>
      </w:pPr>
      <w:r>
        <w:rPr>
          <w:i/>
          <w:lang w:val="es-ES_tradnl"/>
        </w:rPr>
        <w:t>Para el nivel absoluto de potencia</w:t>
      </w:r>
      <w:r>
        <w:rPr>
          <w:lang w:val="es-ES_tradnl"/>
        </w:rPr>
        <w:t xml:space="preserve"> (véanse los § 6.1, 6.2 y 6.6):</w:t>
      </w:r>
    </w:p>
    <w:p w:rsidR="008F4766" w:rsidRDefault="008F4766" w:rsidP="008F4766">
      <w:pPr>
        <w:pStyle w:val="enumlev1"/>
        <w:rPr>
          <w:lang w:val="es-ES_tradnl"/>
        </w:rPr>
      </w:pPr>
      <w:r>
        <w:rPr>
          <w:lang w:val="es-ES_tradnl"/>
        </w:rPr>
        <w:tab/>
        <w:t>dBW:</w:t>
      </w:r>
      <w:r>
        <w:rPr>
          <w:lang w:val="es-ES_tradnl"/>
        </w:rPr>
        <w:tab/>
      </w:r>
      <w:r>
        <w:rPr>
          <w:lang w:val="es-ES_tradnl"/>
        </w:rPr>
        <w:tab/>
        <w:t>nivel absoluto de potencia con relación a 1 vatio, expresado en decibelios;</w:t>
      </w:r>
    </w:p>
    <w:p w:rsidR="008F4766" w:rsidRDefault="008F4766" w:rsidP="008F4766">
      <w:pPr>
        <w:pStyle w:val="enumlev1"/>
        <w:rPr>
          <w:lang w:val="es-ES_tradnl"/>
        </w:rPr>
      </w:pPr>
      <w:r>
        <w:rPr>
          <w:lang w:val="es-ES_tradnl"/>
        </w:rPr>
        <w:tab/>
        <w:t>dBm:</w:t>
      </w:r>
      <w:r>
        <w:rPr>
          <w:lang w:val="es-ES_tradnl"/>
        </w:rPr>
        <w:tab/>
      </w:r>
      <w:r>
        <w:rPr>
          <w:lang w:val="es-ES_tradnl"/>
        </w:rPr>
        <w:tab/>
        <w:t>nivel absoluto de potencia con relación a 1 milivatio, expresado en decibelios;</w:t>
      </w:r>
    </w:p>
    <w:p w:rsidR="008F4766" w:rsidRDefault="008F4766" w:rsidP="008F4766">
      <w:pPr>
        <w:pStyle w:val="enumlev1"/>
        <w:ind w:left="1985" w:hanging="1985"/>
        <w:rPr>
          <w:lang w:val="es-ES_tradnl"/>
        </w:rPr>
      </w:pPr>
      <w:r>
        <w:rPr>
          <w:lang w:val="es-ES_tradnl"/>
        </w:rPr>
        <w:tab/>
        <w:t>dBm0:</w:t>
      </w:r>
      <w:r>
        <w:rPr>
          <w:lang w:val="es-ES_tradnl"/>
        </w:rPr>
        <w:tab/>
      </w:r>
      <w:r>
        <w:rPr>
          <w:lang w:val="es-ES_tradnl"/>
        </w:rPr>
        <w:tab/>
        <w:t>nivel absoluto de potencia con relación a 1 milivatio, expresado en decibelios, referido a un punto de nivel relativo cero;</w:t>
      </w:r>
    </w:p>
    <w:p w:rsidR="008F4766" w:rsidRDefault="008F4766" w:rsidP="008F4766">
      <w:pPr>
        <w:pStyle w:val="enumlev1"/>
        <w:ind w:left="1985" w:hanging="1985"/>
        <w:rPr>
          <w:lang w:val="es-ES_tradnl"/>
        </w:rPr>
      </w:pPr>
      <w:r>
        <w:rPr>
          <w:lang w:val="es-ES_tradnl"/>
        </w:rPr>
        <w:tab/>
        <w:t>dBm0p:</w:t>
      </w:r>
      <w:r>
        <w:rPr>
          <w:lang w:val="es-ES_tradnl"/>
        </w:rPr>
        <w:tab/>
      </w:r>
      <w:r>
        <w:rPr>
          <w:lang w:val="es-ES_tradnl"/>
        </w:rPr>
        <w:tab/>
        <w:t>nivel absoluto de potencia sofométrica (ponderado para telefonía) con relación a 1 milivatio, expresado en decibelios y referido a un punto de nivel relativo cero;</w:t>
      </w:r>
    </w:p>
    <w:p w:rsidR="008F4766" w:rsidRDefault="008F4766" w:rsidP="008F4766">
      <w:pPr>
        <w:pStyle w:val="enumlev1"/>
        <w:ind w:left="1985" w:hanging="1985"/>
        <w:rPr>
          <w:lang w:val="es-ES_tradnl"/>
        </w:rPr>
      </w:pPr>
      <w:r>
        <w:rPr>
          <w:lang w:val="es-ES_tradnl"/>
        </w:rPr>
        <w:tab/>
        <w:t>dBm0s:</w:t>
      </w:r>
      <w:r>
        <w:rPr>
          <w:lang w:val="es-ES_tradnl"/>
        </w:rPr>
        <w:tab/>
      </w:r>
      <w:r>
        <w:rPr>
          <w:lang w:val="es-ES_tradnl"/>
        </w:rPr>
        <w:tab/>
        <w:t>nivel absoluto de potencia con relación a 1 milivatio, expresado en decibelios y referido a un punto de nivel relativo cero, para una transmisión radiofónica;</w:t>
      </w:r>
    </w:p>
    <w:p w:rsidR="008F4766" w:rsidRDefault="008F4766" w:rsidP="008F4766">
      <w:pPr>
        <w:pStyle w:val="enumlev1"/>
        <w:ind w:left="1985" w:hanging="1985"/>
        <w:rPr>
          <w:lang w:val="es-ES_tradnl"/>
        </w:rPr>
      </w:pPr>
      <w:r>
        <w:rPr>
          <w:lang w:val="es-ES_tradnl"/>
        </w:rPr>
        <w:tab/>
        <w:t>dBm0ps:</w:t>
      </w:r>
      <w:r>
        <w:rPr>
          <w:lang w:val="es-ES_tradnl"/>
        </w:rPr>
        <w:tab/>
        <w:t>nivel absoluto de potencia sofométrica (ponderado para una transmisión radiofónica) con relación a 1 milivatio, expresado en decibelios y referido a un punto de nivel relativo cero, para una transmisión radiofónica.</w:t>
      </w:r>
    </w:p>
    <w:p w:rsidR="008F4766" w:rsidRDefault="008F4766" w:rsidP="008F4766">
      <w:pPr>
        <w:rPr>
          <w:lang w:val="es-ES_tradnl"/>
        </w:rPr>
      </w:pPr>
      <w:r>
        <w:rPr>
          <w:i/>
          <w:lang w:val="es-ES_tradnl"/>
        </w:rPr>
        <w:t>Para el nivel absoluto de campo electromagnético</w:t>
      </w:r>
      <w:r>
        <w:rPr>
          <w:lang w:val="es-ES_tradnl"/>
        </w:rPr>
        <w:t xml:space="preserve"> (véase el § 6.7):</w:t>
      </w:r>
    </w:p>
    <w:p w:rsidR="008F4766" w:rsidRDefault="008F4766" w:rsidP="001E7D3B">
      <w:pPr>
        <w:pStyle w:val="enumlev1"/>
        <w:ind w:left="1985" w:hanging="1985"/>
        <w:rPr>
          <w:lang w:val="es-ES_tradnl"/>
        </w:rPr>
      </w:pPr>
      <w:r>
        <w:rPr>
          <w:lang w:val="es-ES_tradnl"/>
        </w:rPr>
        <w:tab/>
        <w:t>dB</w:t>
      </w:r>
      <w:r>
        <w:rPr>
          <w:rFonts w:ascii="Symbol" w:hAnsi="Symbol"/>
          <w:lang w:val="es-ES_tradnl"/>
        </w:rPr>
        <w:t></w:t>
      </w:r>
      <w:r>
        <w:rPr>
          <w:lang w:val="es-ES_tradnl"/>
        </w:rPr>
        <w:t xml:space="preserve"> o dBu:</w:t>
      </w:r>
      <w:r>
        <w:rPr>
          <w:lang w:val="es-ES_tradnl"/>
        </w:rPr>
        <w:tab/>
        <w:t xml:space="preserve">nivel absoluto de campo electromagnético con relación a 1 </w:t>
      </w:r>
      <w:r>
        <w:rPr>
          <w:rFonts w:ascii="Symbol" w:hAnsi="Symbol"/>
          <w:lang w:val="es-ES_tradnl"/>
        </w:rPr>
        <w:t></w:t>
      </w:r>
      <w:r>
        <w:rPr>
          <w:lang w:val="es-ES_tradnl"/>
        </w:rPr>
        <w:t>V/m, expresado en decibelios.</w:t>
      </w:r>
    </w:p>
    <w:p w:rsidR="008F4766" w:rsidRDefault="008F4766" w:rsidP="008F4766">
      <w:pPr>
        <w:rPr>
          <w:lang w:val="es-ES_tradnl"/>
        </w:rPr>
      </w:pPr>
      <w:r>
        <w:rPr>
          <w:i/>
          <w:lang w:val="es-ES_tradnl"/>
        </w:rPr>
        <w:t>Para el nivel absoluto de tensión, incluido el nivel de ruido en audiofrecuencia</w:t>
      </w:r>
      <w:r>
        <w:rPr>
          <w:lang w:val="es-ES_tradnl"/>
        </w:rPr>
        <w:t xml:space="preserve"> (véase el § 6.6):</w:t>
      </w:r>
    </w:p>
    <w:p w:rsidR="008F4766" w:rsidRDefault="008F4766" w:rsidP="008F4766">
      <w:pPr>
        <w:pStyle w:val="enumlev1"/>
        <w:rPr>
          <w:lang w:val="es-ES_tradnl"/>
        </w:rPr>
      </w:pPr>
      <w:r>
        <w:rPr>
          <w:lang w:val="es-ES_tradnl"/>
        </w:rPr>
        <w:tab/>
        <w:t>dBu:</w:t>
      </w:r>
      <w:r>
        <w:rPr>
          <w:lang w:val="es-ES_tradnl"/>
        </w:rPr>
        <w:tab/>
      </w:r>
      <w:r>
        <w:rPr>
          <w:lang w:val="es-ES_tradnl"/>
        </w:rPr>
        <w:tab/>
        <w:t>nivel absoluto de tensión con relación a 0,775 V;</w:t>
      </w:r>
    </w:p>
    <w:p w:rsidR="008F4766" w:rsidRDefault="008F4766" w:rsidP="008F4766">
      <w:pPr>
        <w:pStyle w:val="enumlev1"/>
        <w:ind w:left="1985" w:hanging="1985"/>
        <w:rPr>
          <w:lang w:val="es-ES_tradnl"/>
        </w:rPr>
      </w:pPr>
      <w:r>
        <w:rPr>
          <w:lang w:val="es-ES_tradnl"/>
        </w:rPr>
        <w:tab/>
        <w:t>dBu0:</w:t>
      </w:r>
      <w:r>
        <w:rPr>
          <w:lang w:val="es-ES_tradnl"/>
        </w:rPr>
        <w:tab/>
      </w:r>
      <w:r>
        <w:rPr>
          <w:lang w:val="es-ES_tradnl"/>
        </w:rPr>
        <w:tab/>
        <w:t>nivel absoluto de tensión con relación a 0,775 V, referido a un punto de nivel relativo cero;</w:t>
      </w:r>
    </w:p>
    <w:p w:rsidR="008F4766" w:rsidRDefault="008F4766" w:rsidP="008F4766">
      <w:pPr>
        <w:pStyle w:val="enumlev1"/>
        <w:ind w:left="1985" w:hanging="1985"/>
        <w:rPr>
          <w:lang w:val="es-ES_tradnl"/>
        </w:rPr>
      </w:pPr>
      <w:r>
        <w:rPr>
          <w:lang w:val="es-ES_tradnl"/>
        </w:rPr>
        <w:tab/>
        <w:t>dBu0s:</w:t>
      </w:r>
      <w:r>
        <w:rPr>
          <w:lang w:val="es-ES_tradnl"/>
        </w:rPr>
        <w:tab/>
      </w:r>
      <w:r>
        <w:rPr>
          <w:lang w:val="es-ES_tradnl"/>
        </w:rPr>
        <w:tab/>
        <w:t>nivel absoluto de tensión con relación a 0,775 V, referido a un punto de nivel relativo cero, para una transmisión radiofónica;</w:t>
      </w:r>
    </w:p>
    <w:p w:rsidR="008F4766" w:rsidRDefault="008F4766" w:rsidP="008F4766">
      <w:pPr>
        <w:pStyle w:val="enumlev1"/>
        <w:rPr>
          <w:lang w:val="es-ES_tradnl"/>
        </w:rPr>
      </w:pPr>
      <w:r>
        <w:rPr>
          <w:lang w:val="es-ES_tradnl"/>
        </w:rPr>
        <w:tab/>
        <w:t>dBq:</w:t>
      </w:r>
      <w:r>
        <w:rPr>
          <w:lang w:val="es-ES_tradnl"/>
        </w:rPr>
        <w:tab/>
      </w:r>
      <w:r>
        <w:rPr>
          <w:lang w:val="es-ES_tradnl"/>
        </w:rPr>
        <w:tab/>
        <w:t>nivel absoluto de tensión de ruido con relación a 0,775 V;</w:t>
      </w:r>
    </w:p>
    <w:p w:rsidR="008F4766" w:rsidRDefault="008F4766" w:rsidP="008F4766">
      <w:pPr>
        <w:pStyle w:val="enumlev1"/>
        <w:rPr>
          <w:lang w:val="es-ES_tradnl"/>
        </w:rPr>
      </w:pPr>
      <w:r>
        <w:rPr>
          <w:lang w:val="es-ES_tradnl"/>
        </w:rPr>
        <w:tab/>
        <w:t>dBqps:</w:t>
      </w:r>
      <w:r>
        <w:rPr>
          <w:lang w:val="es-ES_tradnl"/>
        </w:rPr>
        <w:tab/>
      </w:r>
      <w:r>
        <w:rPr>
          <w:lang w:val="es-ES_tradnl"/>
        </w:rPr>
        <w:tab/>
        <w:t>nivel absoluto de tensión ponderada para una transmisión radiofónica;</w:t>
      </w:r>
    </w:p>
    <w:p w:rsidR="008F4766" w:rsidRDefault="008F4766" w:rsidP="008F4766">
      <w:pPr>
        <w:pStyle w:val="enumlev1"/>
        <w:ind w:left="1985" w:hanging="1985"/>
        <w:rPr>
          <w:lang w:val="es-ES_tradnl"/>
        </w:rPr>
      </w:pPr>
      <w:r>
        <w:rPr>
          <w:lang w:val="es-ES_tradnl"/>
        </w:rPr>
        <w:tab/>
        <w:t>dBq0ps:</w:t>
      </w:r>
      <w:r>
        <w:rPr>
          <w:lang w:val="es-ES_tradnl"/>
        </w:rPr>
        <w:tab/>
        <w:t>nivel absoluto de tensión ponderada con relación a 0,775 V, referido a un punto de nivel relativo cero, para una transmisión radiofónica;</w:t>
      </w:r>
    </w:p>
    <w:p w:rsidR="008F4766" w:rsidRDefault="008F4766" w:rsidP="008F4766">
      <w:pPr>
        <w:pStyle w:val="enumlev1"/>
        <w:ind w:left="1985" w:hanging="1985"/>
        <w:rPr>
          <w:lang w:val="es-ES_tradnl"/>
        </w:rPr>
      </w:pPr>
      <w:r>
        <w:rPr>
          <w:lang w:val="es-ES_tradnl"/>
        </w:rPr>
        <w:tab/>
        <w:t>dBq0s:</w:t>
      </w:r>
      <w:r>
        <w:rPr>
          <w:lang w:val="es-ES_tradnl"/>
        </w:rPr>
        <w:tab/>
      </w:r>
      <w:r>
        <w:rPr>
          <w:lang w:val="es-ES_tradnl"/>
        </w:rPr>
        <w:tab/>
        <w:t>nivel absoluto de tensión no ponderada para una transmisión radiofónica, con relación a 0,775 V y referido a un punto de nivel relativo cero.</w:t>
      </w:r>
    </w:p>
    <w:p w:rsidR="008F4766" w:rsidRDefault="008F4766" w:rsidP="001E7D3B">
      <w:pPr>
        <w:keepNext/>
        <w:keepLines/>
        <w:rPr>
          <w:lang w:val="es-ES_tradnl"/>
        </w:rPr>
      </w:pPr>
      <w:r>
        <w:rPr>
          <w:i/>
          <w:lang w:val="es-ES_tradnl"/>
        </w:rPr>
        <w:lastRenderedPageBreak/>
        <w:t>Para el nivel relativo de potencia</w:t>
      </w:r>
      <w:r>
        <w:rPr>
          <w:lang w:val="es-ES_tradnl"/>
        </w:rPr>
        <w:t xml:space="preserve"> (véase el § 6.2):</w:t>
      </w:r>
    </w:p>
    <w:p w:rsidR="008F4766" w:rsidRDefault="008F4766" w:rsidP="001E7D3B">
      <w:pPr>
        <w:pStyle w:val="enumlev1"/>
        <w:keepNext/>
        <w:keepLines/>
        <w:rPr>
          <w:lang w:val="es-ES_tradnl"/>
        </w:rPr>
      </w:pPr>
      <w:r>
        <w:rPr>
          <w:lang w:val="es-ES_tradnl"/>
        </w:rPr>
        <w:tab/>
        <w:t>dBr.</w:t>
      </w:r>
      <w:r>
        <w:rPr>
          <w:lang w:val="es-ES_tradnl"/>
        </w:rPr>
        <w:tab/>
      </w:r>
    </w:p>
    <w:p w:rsidR="008F4766" w:rsidRDefault="008F4766" w:rsidP="008F4766">
      <w:pPr>
        <w:rPr>
          <w:lang w:val="es-ES_tradnl"/>
        </w:rPr>
      </w:pPr>
      <w:r>
        <w:rPr>
          <w:i/>
          <w:lang w:val="es-ES_tradnl"/>
        </w:rPr>
        <w:t xml:space="preserve">Para el nivel relativo de tensión en audiofrecuencia </w:t>
      </w:r>
      <w:r>
        <w:rPr>
          <w:lang w:val="es-ES_tradnl"/>
        </w:rPr>
        <w:t>(véase § 6.6):</w:t>
      </w:r>
    </w:p>
    <w:p w:rsidR="008F4766" w:rsidRDefault="008F4766" w:rsidP="008F4766">
      <w:pPr>
        <w:pStyle w:val="enumlev1"/>
        <w:tabs>
          <w:tab w:val="clear" w:pos="1588"/>
          <w:tab w:val="left" w:pos="2127"/>
        </w:tabs>
        <w:ind w:left="1843" w:hanging="1843"/>
        <w:rPr>
          <w:lang w:val="es-ES_tradnl"/>
        </w:rPr>
      </w:pPr>
      <w:r>
        <w:rPr>
          <w:lang w:val="es-ES_tradnl"/>
        </w:rPr>
        <w:tab/>
        <w:t>dBrs:</w:t>
      </w:r>
      <w:r>
        <w:rPr>
          <w:lang w:val="es-ES_tradnl"/>
        </w:rPr>
        <w:tab/>
        <w:t>nivel relativo de potencia expresado en decibelios y referido a otro punto para una transmisión radiofónica.</w:t>
      </w:r>
    </w:p>
    <w:p w:rsidR="008F4766" w:rsidRDefault="008F4766" w:rsidP="008F4766">
      <w:pPr>
        <w:rPr>
          <w:iCs/>
          <w:lang w:val="es-ES_tradnl"/>
        </w:rPr>
      </w:pPr>
      <w:r>
        <w:rPr>
          <w:i/>
          <w:lang w:val="es-ES_tradnl"/>
        </w:rPr>
        <w:t xml:space="preserve">Para el nivel absoluto de presión acústica </w:t>
      </w:r>
      <w:r>
        <w:rPr>
          <w:iCs/>
          <w:lang w:val="es-ES_tradnl"/>
        </w:rPr>
        <w:t>(véase el § 6.8):</w:t>
      </w:r>
    </w:p>
    <w:p w:rsidR="008F4766" w:rsidRDefault="008F4766" w:rsidP="001E7D3B">
      <w:pPr>
        <w:pStyle w:val="enumlev1"/>
        <w:ind w:left="2880" w:hanging="2880"/>
        <w:rPr>
          <w:lang w:val="es-ES_tradnl"/>
        </w:rPr>
      </w:pPr>
      <w:r>
        <w:rPr>
          <w:lang w:val="es-ES_tradnl"/>
        </w:rPr>
        <w:tab/>
        <w:t>dBA, dBB ó dBC:</w:t>
      </w:r>
      <w:r>
        <w:rPr>
          <w:lang w:val="es-ES_tradnl"/>
        </w:rPr>
        <w:tab/>
        <w:t xml:space="preserve">nivel de presión acústica ponderado, referido a 20 </w:t>
      </w:r>
      <w:r>
        <w:rPr>
          <w:rFonts w:ascii="Symbol" w:hAnsi="Symbol"/>
          <w:lang w:val="es-ES_tradnl"/>
        </w:rPr>
        <w:t></w:t>
      </w:r>
      <w:r>
        <w:rPr>
          <w:lang w:val="es-ES_tradnl"/>
        </w:rPr>
        <w:t xml:space="preserve">Pa, mencionando la curva de ponderación utilizada (Curvas A, B o C, véase la </w:t>
      </w:r>
      <w:r w:rsidRPr="00DB3366">
        <w:rPr>
          <w:color w:val="000000"/>
          <w:lang w:val="es-ES_tradnl"/>
        </w:rPr>
        <w:t>Norma internacional 61672</w:t>
      </w:r>
      <w:r>
        <w:rPr>
          <w:lang w:val="es-ES_tradnl"/>
        </w:rPr>
        <w:t xml:space="preserve"> de la CEI). </w:t>
      </w:r>
    </w:p>
    <w:p w:rsidR="008F4766" w:rsidRDefault="008F4766" w:rsidP="008F4766">
      <w:pPr>
        <w:rPr>
          <w:iCs/>
          <w:lang w:val="es-ES_tradnl"/>
        </w:rPr>
      </w:pPr>
      <w:r>
        <w:rPr>
          <w:i/>
          <w:lang w:val="es-ES_tradnl"/>
        </w:rPr>
        <w:t xml:space="preserve">Para ganancias de antena </w:t>
      </w:r>
      <w:r>
        <w:rPr>
          <w:iCs/>
          <w:lang w:val="es-ES_tradnl"/>
        </w:rPr>
        <w:t>(véase el § 5.2):</w:t>
      </w:r>
    </w:p>
    <w:p w:rsidR="008F4766" w:rsidRDefault="008F4766" w:rsidP="008F4766">
      <w:pPr>
        <w:pStyle w:val="enumlev1"/>
        <w:rPr>
          <w:lang w:val="es-ES_tradnl"/>
        </w:rPr>
      </w:pPr>
      <w:r>
        <w:rPr>
          <w:lang w:val="es-ES_tradnl"/>
        </w:rPr>
        <w:tab/>
        <w:t>dBi:</w:t>
      </w:r>
      <w:r>
        <w:rPr>
          <w:lang w:val="es-ES_tradnl"/>
        </w:rPr>
        <w:tab/>
      </w:r>
      <w:r>
        <w:rPr>
          <w:lang w:val="es-ES_tradnl"/>
        </w:rPr>
        <w:tab/>
        <w:t>ganancia con relación a la antena isótropa;</w:t>
      </w:r>
    </w:p>
    <w:p w:rsidR="008F4766" w:rsidRDefault="008F4766" w:rsidP="008F4766">
      <w:pPr>
        <w:pStyle w:val="enumlev1"/>
        <w:rPr>
          <w:lang w:val="es-ES_tradnl"/>
        </w:rPr>
      </w:pPr>
      <w:r>
        <w:rPr>
          <w:lang w:val="es-ES_tradnl"/>
        </w:rPr>
        <w:tab/>
        <w:t>dBd:</w:t>
      </w:r>
      <w:r>
        <w:rPr>
          <w:lang w:val="es-ES_tradnl"/>
        </w:rPr>
        <w:tab/>
      </w:r>
      <w:r>
        <w:rPr>
          <w:lang w:val="es-ES_tradnl"/>
        </w:rPr>
        <w:tab/>
        <w:t>ganancia con relación a un dipolo de media onda.</w:t>
      </w:r>
    </w:p>
    <w:p w:rsidR="008F4766" w:rsidRDefault="008F4766" w:rsidP="008F4766">
      <w:pPr>
        <w:rPr>
          <w:lang w:val="es-ES_tradnl"/>
        </w:rPr>
      </w:pPr>
      <w:r>
        <w:rPr>
          <w:lang w:val="es-ES_tradnl"/>
        </w:rPr>
        <w:t>En el Apéndice 1 se encuentra el principio de la notación recomendada por la CEI para expresar el nivel de una magnitud con relación a una referencia determinada. Las notaciones utilizadas en esta Recomendación constituyen aplicaciones de este principio.</w:t>
      </w:r>
    </w:p>
    <w:p w:rsidR="001E7D3B" w:rsidRDefault="001E7D3B" w:rsidP="008F4766">
      <w:pPr>
        <w:rPr>
          <w:lang w:val="es-ES_tradnl"/>
        </w:rPr>
      </w:pPr>
    </w:p>
    <w:p w:rsidR="001E7D3B" w:rsidRDefault="001E7D3B" w:rsidP="008F4766">
      <w:pPr>
        <w:rPr>
          <w:lang w:val="es-ES_tradnl"/>
        </w:rPr>
      </w:pPr>
    </w:p>
    <w:p w:rsidR="008F4766" w:rsidRDefault="008F4766" w:rsidP="008F4766">
      <w:pPr>
        <w:pStyle w:val="AppendixNoTitle"/>
        <w:spacing w:before="1440"/>
        <w:rPr>
          <w:lang w:val="es-ES_tradnl"/>
        </w:rPr>
      </w:pPr>
      <w:bookmarkStart w:id="43" w:name="_Toc122853229"/>
      <w:r>
        <w:rPr>
          <w:lang w:val="es-ES_tradnl"/>
        </w:rPr>
        <w:t>Apéndice 1</w:t>
      </w:r>
      <w:bookmarkEnd w:id="43"/>
      <w:r>
        <w:rPr>
          <w:lang w:val="es-ES_tradnl"/>
        </w:rPr>
        <w:br/>
      </w:r>
      <w:r>
        <w:rPr>
          <w:lang w:val="es-ES_tradnl"/>
        </w:rPr>
        <w:br/>
      </w:r>
      <w:bookmarkStart w:id="44" w:name="_Toc122853230"/>
      <w:r>
        <w:rPr>
          <w:lang w:val="es-ES_tradnl"/>
        </w:rPr>
        <w:t>Notación para expresar la referencia de un nivel</w:t>
      </w:r>
      <w:bookmarkEnd w:id="44"/>
    </w:p>
    <w:p w:rsidR="008F4766" w:rsidRDefault="008F4766" w:rsidP="008F4766">
      <w:pPr>
        <w:pStyle w:val="Appendixref"/>
        <w:rPr>
          <w:lang w:val="es-ES_tradnl"/>
        </w:rPr>
      </w:pPr>
      <w:r>
        <w:rPr>
          <w:lang w:val="es-ES_tradnl"/>
        </w:rPr>
        <w:t>(Parte 5 de la Norma Internacional CEI 60027-3)</w:t>
      </w:r>
    </w:p>
    <w:p w:rsidR="008F4766" w:rsidRDefault="008F4766" w:rsidP="008F4766">
      <w:pPr>
        <w:pStyle w:val="Normalaftertitle"/>
        <w:rPr>
          <w:position w:val="-2"/>
          <w:lang w:val="es-ES_tradnl"/>
        </w:rPr>
      </w:pPr>
      <w:r>
        <w:rPr>
          <w:lang w:val="es-ES_tradnl"/>
        </w:rPr>
        <w:t>Un nivel que represente la magnitud</w:t>
      </w:r>
      <w:r>
        <w:rPr>
          <w:i/>
          <w:lang w:val="es-ES_tradnl"/>
        </w:rPr>
        <w:t xml:space="preserve"> x</w:t>
      </w:r>
      <w:r>
        <w:rPr>
          <w:lang w:val="es-ES_tradnl"/>
        </w:rPr>
        <w:t xml:space="preserve"> con la magnitud de referencia</w:t>
      </w:r>
      <w:r>
        <w:rPr>
          <w:i/>
          <w:lang w:val="es-ES_tradnl"/>
        </w:rPr>
        <w:t xml:space="preserve"> x</w:t>
      </w:r>
      <w:r>
        <w:rPr>
          <w:i/>
          <w:position w:val="-4"/>
          <w:sz w:val="16"/>
          <w:lang w:val="es-ES_tradnl"/>
        </w:rPr>
        <w:t>ref</w:t>
      </w:r>
      <w:r>
        <w:rPr>
          <w:lang w:val="es-ES_tradnl"/>
        </w:rPr>
        <w:t xml:space="preserve"> </w:t>
      </w:r>
      <w:r>
        <w:rPr>
          <w:rFonts w:ascii="Tms Rmn" w:hAnsi="Tms Rmn"/>
          <w:sz w:val="12"/>
          <w:lang w:val="es-ES_tradnl"/>
        </w:rPr>
        <w:t> </w:t>
      </w:r>
      <w:r>
        <w:rPr>
          <w:position w:val="-2"/>
          <w:lang w:val="es-ES_tradnl"/>
        </w:rPr>
        <w:t>puede ser indicado así:</w:t>
      </w:r>
    </w:p>
    <w:p w:rsidR="008F4766" w:rsidRDefault="008F4766" w:rsidP="008F4766">
      <w:pPr>
        <w:pStyle w:val="enumlev1"/>
        <w:rPr>
          <w:iCs/>
          <w:position w:val="-2"/>
          <w:lang w:val="es-ES_tradnl"/>
        </w:rPr>
      </w:pPr>
      <w:r>
        <w:rPr>
          <w:i/>
          <w:lang w:val="es-ES_tradnl"/>
        </w:rPr>
        <w:tab/>
        <w:t>L</w:t>
      </w:r>
      <w:r>
        <w:rPr>
          <w:i/>
          <w:position w:val="-4"/>
          <w:sz w:val="16"/>
          <w:lang w:val="es-ES_tradnl"/>
        </w:rPr>
        <w:t>x</w:t>
      </w:r>
      <w:r>
        <w:rPr>
          <w:lang w:val="es-ES_tradnl"/>
        </w:rPr>
        <w:t xml:space="preserve"> (con relación a </w:t>
      </w:r>
      <w:r>
        <w:rPr>
          <w:i/>
          <w:lang w:val="es-ES_tradnl"/>
        </w:rPr>
        <w:t>x</w:t>
      </w:r>
      <w:r>
        <w:rPr>
          <w:i/>
          <w:position w:val="-4"/>
          <w:sz w:val="16"/>
          <w:lang w:val="es-ES_tradnl"/>
        </w:rPr>
        <w:t>ref</w:t>
      </w:r>
      <w:r>
        <w:rPr>
          <w:rFonts w:ascii="Tms Rmn" w:hAnsi="Tms Rmn"/>
          <w:iCs/>
          <w:sz w:val="12"/>
          <w:lang w:val="es-ES_tradnl"/>
        </w:rPr>
        <w:t> </w:t>
      </w:r>
      <w:r>
        <w:rPr>
          <w:rFonts w:ascii="Tms Rmn" w:hAnsi="Tms Rmn"/>
          <w:i/>
          <w:sz w:val="6"/>
          <w:lang w:val="es-ES_tradnl"/>
        </w:rPr>
        <w:t> </w:t>
      </w:r>
      <w:r>
        <w:rPr>
          <w:position w:val="-2"/>
          <w:lang w:val="es-ES_tradnl"/>
        </w:rPr>
        <w:t>), o bien</w:t>
      </w:r>
      <w:r>
        <w:rPr>
          <w:i/>
          <w:position w:val="-2"/>
          <w:lang w:val="es-ES_tradnl"/>
        </w:rPr>
        <w:t xml:space="preserve"> </w:t>
      </w:r>
      <w:r>
        <w:rPr>
          <w:i/>
          <w:lang w:val="es-ES_tradnl"/>
        </w:rPr>
        <w:t>L</w:t>
      </w:r>
      <w:r>
        <w:rPr>
          <w:i/>
          <w:position w:val="-4"/>
          <w:sz w:val="16"/>
          <w:lang w:val="es-ES_tradnl"/>
        </w:rPr>
        <w:t>x</w:t>
      </w:r>
      <w:r>
        <w:rPr>
          <w:rFonts w:ascii="Tms Rmn" w:hAnsi="Tms Rmn"/>
          <w:iCs/>
          <w:sz w:val="12"/>
          <w:lang w:val="es-ES_tradnl"/>
        </w:rPr>
        <w:t> </w:t>
      </w:r>
      <w:r>
        <w:rPr>
          <w:lang w:val="es-ES_tradnl"/>
        </w:rPr>
        <w:t>/</w:t>
      </w:r>
      <w:r>
        <w:rPr>
          <w:rFonts w:ascii="Tms Rmn" w:hAnsi="Tms Rmn"/>
          <w:sz w:val="12"/>
          <w:lang w:val="es-ES_tradnl"/>
        </w:rPr>
        <w:t> </w:t>
      </w:r>
      <w:r>
        <w:rPr>
          <w:i/>
          <w:lang w:val="es-ES_tradnl"/>
        </w:rPr>
        <w:t>x</w:t>
      </w:r>
      <w:r>
        <w:rPr>
          <w:i/>
          <w:position w:val="-4"/>
          <w:sz w:val="16"/>
          <w:lang w:val="es-ES_tradnl"/>
        </w:rPr>
        <w:t>ref</w:t>
      </w:r>
      <w:r>
        <w:rPr>
          <w:iCs/>
          <w:lang w:val="es-ES_tradnl"/>
        </w:rPr>
        <w:t>.</w:t>
      </w:r>
    </w:p>
    <w:p w:rsidR="008F4766" w:rsidRDefault="008F4766" w:rsidP="008F4766">
      <w:pPr>
        <w:rPr>
          <w:lang w:val="es-ES_tradnl"/>
        </w:rPr>
      </w:pPr>
      <w:r>
        <w:rPr>
          <w:lang w:val="es-ES_tradnl"/>
        </w:rPr>
        <w:t>Ejemplos:</w:t>
      </w:r>
    </w:p>
    <w:p w:rsidR="008F4766" w:rsidRDefault="008F4766" w:rsidP="008F4766">
      <w:pPr>
        <w:rPr>
          <w:position w:val="-2"/>
          <w:lang w:val="es-ES_tradnl"/>
        </w:rPr>
      </w:pPr>
      <w:r>
        <w:rPr>
          <w:position w:val="-2"/>
          <w:lang w:val="es-ES_tradnl"/>
        </w:rPr>
        <w:t xml:space="preserve">Para expresar que un determinado nivel de presión acústica está 15 dB por encima del nivel que corresponde al de referencia de 20 </w:t>
      </w:r>
      <w:r>
        <w:rPr>
          <w:rFonts w:ascii="Symbol" w:hAnsi="Symbol"/>
          <w:position w:val="-2"/>
          <w:lang w:val="es-ES_tradnl"/>
        </w:rPr>
        <w:t></w:t>
      </w:r>
      <w:r>
        <w:rPr>
          <w:position w:val="-2"/>
          <w:lang w:val="es-ES_tradnl"/>
        </w:rPr>
        <w:t>Pa, se puede escribir:</w:t>
      </w:r>
    </w:p>
    <w:p w:rsidR="008F4766" w:rsidRDefault="008F4766" w:rsidP="008F4766">
      <w:pPr>
        <w:pStyle w:val="Equation"/>
        <w:jc w:val="center"/>
        <w:rPr>
          <w:lang w:val="es-ES_tradnl"/>
        </w:rPr>
      </w:pPr>
      <w:r>
        <w:rPr>
          <w:i/>
          <w:lang w:val="es-ES_tradnl"/>
        </w:rPr>
        <w:t>L</w:t>
      </w:r>
      <w:r>
        <w:rPr>
          <w:i/>
          <w:iCs/>
          <w:position w:val="-4"/>
          <w:sz w:val="18"/>
          <w:lang w:val="es-ES_tradnl"/>
        </w:rPr>
        <w:t>p</w:t>
      </w:r>
      <w:r>
        <w:rPr>
          <w:lang w:val="es-ES_tradnl"/>
        </w:rPr>
        <w:t xml:space="preserve"> (re 20 </w:t>
      </w:r>
      <w:r>
        <w:rPr>
          <w:rFonts w:ascii="Symbol" w:hAnsi="Symbol"/>
          <w:lang w:val="es-ES_tradnl"/>
        </w:rPr>
        <w:t></w:t>
      </w:r>
      <w:r>
        <w:rPr>
          <w:lang w:val="es-ES_tradnl"/>
        </w:rPr>
        <w:t>Pa)  </w:t>
      </w:r>
      <w:r>
        <w:rPr>
          <w:rFonts w:ascii="Symbol" w:hAnsi="Symbol"/>
          <w:lang w:val="es-ES_tradnl"/>
        </w:rPr>
        <w:t></w:t>
      </w:r>
      <w:r>
        <w:rPr>
          <w:lang w:val="es-ES_tradnl"/>
        </w:rPr>
        <w:t>  15 dB,         o bien         </w:t>
      </w:r>
      <w:r>
        <w:rPr>
          <w:i/>
          <w:lang w:val="es-ES_tradnl"/>
        </w:rPr>
        <w:t>L</w:t>
      </w:r>
      <w:r>
        <w:rPr>
          <w:i/>
          <w:iCs/>
          <w:position w:val="-4"/>
          <w:sz w:val="18"/>
          <w:lang w:val="es-ES_tradnl"/>
        </w:rPr>
        <w:t>p</w:t>
      </w:r>
      <w:r>
        <w:rPr>
          <w:rFonts w:ascii="Tms Rmn" w:hAnsi="Tms Rmn"/>
          <w:position w:val="-4"/>
          <w:sz w:val="4"/>
          <w:lang w:val="es-ES_tradnl"/>
        </w:rPr>
        <w:t> </w:t>
      </w:r>
      <w:r>
        <w:rPr>
          <w:position w:val="-4"/>
          <w:sz w:val="18"/>
          <w:lang w:val="es-ES_tradnl"/>
        </w:rPr>
        <w:t>/</w:t>
      </w:r>
      <w:r>
        <w:rPr>
          <w:rFonts w:ascii="Tms Rmn" w:hAnsi="Tms Rmn"/>
          <w:position w:val="-4"/>
          <w:sz w:val="4"/>
          <w:lang w:val="es-ES_tradnl"/>
        </w:rPr>
        <w:t> </w:t>
      </w:r>
      <w:r>
        <w:rPr>
          <w:position w:val="-4"/>
          <w:sz w:val="18"/>
          <w:lang w:val="es-ES_tradnl"/>
        </w:rPr>
        <w:t xml:space="preserve">20 </w:t>
      </w:r>
      <w:r>
        <w:rPr>
          <w:rFonts w:ascii="Symbol" w:hAnsi="Symbol"/>
          <w:position w:val="-4"/>
          <w:sz w:val="18"/>
          <w:lang w:val="es-ES_tradnl"/>
        </w:rPr>
        <w:t></w:t>
      </w:r>
      <w:r>
        <w:rPr>
          <w:position w:val="-4"/>
          <w:sz w:val="18"/>
          <w:lang w:val="es-ES_tradnl"/>
        </w:rPr>
        <w:t>Pa</w:t>
      </w:r>
      <w:r>
        <w:rPr>
          <w:lang w:val="es-ES_tradnl"/>
        </w:rPr>
        <w:t>  </w:t>
      </w:r>
      <w:r>
        <w:rPr>
          <w:rFonts w:ascii="Symbol" w:hAnsi="Symbol"/>
          <w:lang w:val="es-ES_tradnl"/>
        </w:rPr>
        <w:t></w:t>
      </w:r>
      <w:r>
        <w:rPr>
          <w:lang w:val="es-ES_tradnl"/>
        </w:rPr>
        <w:t>  15 dB</w:t>
      </w:r>
    </w:p>
    <w:p w:rsidR="008F4766" w:rsidRDefault="008F4766" w:rsidP="008F4766">
      <w:pPr>
        <w:rPr>
          <w:position w:val="-2"/>
          <w:lang w:val="es-ES_tradnl"/>
        </w:rPr>
      </w:pPr>
      <w:r>
        <w:rPr>
          <w:position w:val="-2"/>
          <w:lang w:val="es-ES_tradnl"/>
        </w:rPr>
        <w:t>Para expresar que el nivel de una intensidad de corriente está 10 Np por debajo de un amperio, se puede escribir:</w:t>
      </w:r>
    </w:p>
    <w:p w:rsidR="008F4766" w:rsidRDefault="008F4766" w:rsidP="001E7D3B">
      <w:pPr>
        <w:pStyle w:val="enumlev1"/>
        <w:rPr>
          <w:lang w:val="es-ES_tradnl"/>
        </w:rPr>
      </w:pPr>
      <w:r>
        <w:rPr>
          <w:i/>
          <w:lang w:val="es-ES_tradnl"/>
        </w:rPr>
        <w:tab/>
        <w:t>L</w:t>
      </w:r>
      <w:r>
        <w:rPr>
          <w:i/>
          <w:position w:val="-4"/>
          <w:sz w:val="16"/>
          <w:lang w:val="es-ES_tradnl"/>
        </w:rPr>
        <w:t>I</w:t>
      </w:r>
      <w:r>
        <w:rPr>
          <w:lang w:val="es-ES_tradnl"/>
        </w:rPr>
        <w:t xml:space="preserve"> (con relación a 1 A) </w:t>
      </w:r>
      <w:r>
        <w:rPr>
          <w:rFonts w:ascii="Symbol" w:hAnsi="Symbol"/>
          <w:lang w:val="es-ES_tradnl"/>
        </w:rPr>
        <w:t></w:t>
      </w:r>
      <w:r>
        <w:rPr>
          <w:lang w:val="es-ES_tradnl"/>
        </w:rPr>
        <w:t xml:space="preserve"> </w:t>
      </w:r>
      <w:r w:rsidR="001E7D3B">
        <w:rPr>
          <w:lang w:val="es-ES_tradnl"/>
        </w:rPr>
        <w:t>−</w:t>
      </w:r>
      <w:r>
        <w:rPr>
          <w:lang w:val="es-ES_tradnl"/>
        </w:rPr>
        <w:t>10 Np.</w:t>
      </w:r>
    </w:p>
    <w:p w:rsidR="008F4766" w:rsidRDefault="008F4766" w:rsidP="008F4766">
      <w:pPr>
        <w:rPr>
          <w:lang w:val="es-ES_tradnl"/>
        </w:rPr>
      </w:pPr>
      <w:r>
        <w:rPr>
          <w:lang w:val="es-ES_tradnl"/>
        </w:rPr>
        <w:t>Para expresar que un cierto nivel de potencia está 7 dB por encima de 1 milivatio, se puede escribir:</w:t>
      </w:r>
    </w:p>
    <w:p w:rsidR="008F4766" w:rsidRDefault="008F4766" w:rsidP="008F4766">
      <w:pPr>
        <w:pStyle w:val="enumlev1"/>
        <w:rPr>
          <w:lang w:val="es-ES_tradnl"/>
        </w:rPr>
      </w:pPr>
      <w:r>
        <w:rPr>
          <w:i/>
          <w:lang w:val="es-ES_tradnl"/>
        </w:rPr>
        <w:tab/>
        <w:t>L</w:t>
      </w:r>
      <w:r>
        <w:rPr>
          <w:i/>
          <w:position w:val="-4"/>
          <w:sz w:val="16"/>
          <w:lang w:val="es-ES_tradnl"/>
        </w:rPr>
        <w:t>p</w:t>
      </w:r>
      <w:r>
        <w:rPr>
          <w:lang w:val="es-ES_tradnl"/>
        </w:rPr>
        <w:t xml:space="preserve"> (con relación a 1 mW) </w:t>
      </w:r>
      <w:r>
        <w:rPr>
          <w:rFonts w:ascii="Symbol" w:hAnsi="Symbol"/>
          <w:lang w:val="es-ES_tradnl"/>
        </w:rPr>
        <w:t></w:t>
      </w:r>
      <w:r>
        <w:rPr>
          <w:lang w:val="es-ES_tradnl"/>
        </w:rPr>
        <w:t xml:space="preserve"> 7 dB.</w:t>
      </w:r>
    </w:p>
    <w:p w:rsidR="008F4766" w:rsidRDefault="008F4766" w:rsidP="001E7D3B">
      <w:pPr>
        <w:rPr>
          <w:lang w:val="es-ES_tradnl"/>
        </w:rPr>
      </w:pPr>
      <w:r>
        <w:rPr>
          <w:lang w:val="es-ES_tradnl"/>
        </w:rPr>
        <w:t>Para expresar que la intensidad de un determinado campo eléctrico está 50 dB por encima de 1</w:t>
      </w:r>
      <w:r w:rsidR="001E7D3B">
        <w:rPr>
          <w:lang w:val="es-ES_tradnl"/>
        </w:rPr>
        <w:t> </w:t>
      </w:r>
      <w:r>
        <w:rPr>
          <w:lang w:val="es-ES_tradnl"/>
        </w:rPr>
        <w:t>microvoltio/metro, se puede escribir:</w:t>
      </w:r>
    </w:p>
    <w:p w:rsidR="008F4766" w:rsidRDefault="008F4766" w:rsidP="008F4766">
      <w:pPr>
        <w:pStyle w:val="enumlev1"/>
        <w:rPr>
          <w:lang w:val="es-ES_tradnl"/>
        </w:rPr>
      </w:pPr>
      <w:r>
        <w:rPr>
          <w:i/>
          <w:lang w:val="es-ES_tradnl"/>
        </w:rPr>
        <w:tab/>
        <w:t>L</w:t>
      </w:r>
      <w:r>
        <w:rPr>
          <w:i/>
          <w:position w:val="-4"/>
          <w:sz w:val="16"/>
          <w:lang w:val="es-ES_tradnl"/>
        </w:rPr>
        <w:t>E</w:t>
      </w:r>
      <w:r>
        <w:rPr>
          <w:lang w:val="es-ES_tradnl"/>
        </w:rPr>
        <w:t xml:space="preserve"> (con relación a 1 </w:t>
      </w:r>
      <w:r>
        <w:rPr>
          <w:rFonts w:ascii="Symbol" w:hAnsi="Symbol"/>
          <w:lang w:val="es-ES_tradnl"/>
        </w:rPr>
        <w:t></w:t>
      </w:r>
      <w:r>
        <w:rPr>
          <w:lang w:val="es-ES_tradnl"/>
        </w:rPr>
        <w:t xml:space="preserve">V/m) </w:t>
      </w:r>
      <w:r>
        <w:rPr>
          <w:rFonts w:ascii="Symbol" w:hAnsi="Symbol"/>
          <w:lang w:val="es-ES_tradnl"/>
        </w:rPr>
        <w:t></w:t>
      </w:r>
      <w:r>
        <w:rPr>
          <w:lang w:val="es-ES_tradnl"/>
        </w:rPr>
        <w:t xml:space="preserve"> 50 dB.</w:t>
      </w:r>
    </w:p>
    <w:p w:rsidR="008F4766" w:rsidRDefault="008F4766" w:rsidP="008F4766">
      <w:pPr>
        <w:rPr>
          <w:lang w:val="es-ES_tradnl"/>
        </w:rPr>
      </w:pPr>
      <w:r>
        <w:rPr>
          <w:lang w:val="es-ES_tradnl"/>
        </w:rPr>
        <w:lastRenderedPageBreak/>
        <w:t>En las presentaciones de datos, especialmente en forma de cuadros o de símbolos gráficos, se necesita frecuentemente una notación condensada para identificar el valor de referencia. Pueden emplearse las siguientes formas:</w:t>
      </w:r>
    </w:p>
    <w:p w:rsidR="008F4766" w:rsidRPr="001E7D3B" w:rsidRDefault="008F4766" w:rsidP="001E7D3B">
      <w:pPr>
        <w:pStyle w:val="enumlev1"/>
        <w:jc w:val="left"/>
        <w:rPr>
          <w:lang w:val="en-US"/>
        </w:rPr>
      </w:pPr>
      <w:r>
        <w:rPr>
          <w:lang w:val="es-ES_tradnl"/>
        </w:rPr>
        <w:tab/>
      </w:r>
      <w:r>
        <w:rPr>
          <w:lang w:val="es-ES_tradnl"/>
        </w:rPr>
        <w:t> </w:t>
      </w:r>
      <w:r w:rsidRPr="001E7D3B">
        <w:rPr>
          <w:rFonts w:ascii="Tms Rmn" w:hAnsi="Tms Rmn"/>
          <w:sz w:val="12"/>
          <w:lang w:val="en-US"/>
        </w:rPr>
        <w:t> </w:t>
      </w:r>
      <w:r w:rsidRPr="001E7D3B">
        <w:rPr>
          <w:lang w:val="en-US"/>
        </w:rPr>
        <w:t xml:space="preserve">15 dB(20 </w:t>
      </w:r>
      <w:r>
        <w:rPr>
          <w:rFonts w:ascii="Symbol" w:hAnsi="Symbol"/>
          <w:lang w:val="es-ES_tradnl"/>
        </w:rPr>
        <w:t></w:t>
      </w:r>
      <w:r w:rsidRPr="001E7D3B">
        <w:rPr>
          <w:lang w:val="en-US"/>
        </w:rPr>
        <w:t>Pa)</w:t>
      </w:r>
      <w:r w:rsidRPr="001E7D3B">
        <w:rPr>
          <w:lang w:val="en-US"/>
        </w:rPr>
        <w:br/>
      </w:r>
      <w:r w:rsidR="001E7D3B" w:rsidRPr="001E7D3B">
        <w:rPr>
          <w:lang w:val="en-US"/>
        </w:rPr>
        <w:t>−</w:t>
      </w:r>
      <w:r w:rsidRPr="001E7D3B">
        <w:rPr>
          <w:lang w:val="en-US"/>
        </w:rPr>
        <w:t>10 Np(1 A)</w:t>
      </w:r>
      <w:r w:rsidRPr="001E7D3B">
        <w:rPr>
          <w:lang w:val="en-US"/>
        </w:rPr>
        <w:br/>
      </w:r>
      <w:r>
        <w:rPr>
          <w:lang w:val="es-ES_tradnl"/>
        </w:rPr>
        <w:t> </w:t>
      </w:r>
      <w:r w:rsidRPr="001E7D3B">
        <w:rPr>
          <w:rFonts w:ascii="Tms Rmn" w:hAnsi="Tms Rmn"/>
          <w:sz w:val="12"/>
          <w:lang w:val="en-US"/>
        </w:rPr>
        <w:t> </w:t>
      </w:r>
      <w:r w:rsidRPr="001E7D3B">
        <w:rPr>
          <w:lang w:val="en-US"/>
        </w:rPr>
        <w:t>7 dB(1 mW)</w:t>
      </w:r>
      <w:r w:rsidRPr="001E7D3B">
        <w:rPr>
          <w:lang w:val="en-US"/>
        </w:rPr>
        <w:br/>
      </w:r>
      <w:r>
        <w:rPr>
          <w:lang w:val="es-ES_tradnl"/>
        </w:rPr>
        <w:t> </w:t>
      </w:r>
      <w:r w:rsidRPr="001E7D3B">
        <w:rPr>
          <w:rFonts w:ascii="Tms Rmn" w:hAnsi="Tms Rmn"/>
          <w:sz w:val="12"/>
          <w:lang w:val="en-US"/>
        </w:rPr>
        <w:t> </w:t>
      </w:r>
      <w:r w:rsidRPr="001E7D3B">
        <w:rPr>
          <w:lang w:val="en-US"/>
        </w:rPr>
        <w:t xml:space="preserve">50 dB(1 </w:t>
      </w:r>
      <w:r>
        <w:rPr>
          <w:rFonts w:ascii="Symbol" w:hAnsi="Symbol"/>
          <w:lang w:val="es-ES_tradnl"/>
        </w:rPr>
        <w:t></w:t>
      </w:r>
      <w:r w:rsidRPr="001E7D3B">
        <w:rPr>
          <w:lang w:val="en-US"/>
        </w:rPr>
        <w:t>V/m)</w:t>
      </w:r>
    </w:p>
    <w:p w:rsidR="008F4766" w:rsidRDefault="008F4766" w:rsidP="008F4766">
      <w:pPr>
        <w:rPr>
          <w:lang w:val="es-ES_tradnl"/>
        </w:rPr>
      </w:pPr>
      <w:r>
        <w:rPr>
          <w:lang w:val="es-ES_tradnl"/>
        </w:rPr>
        <w:t>La cifra 1 se omite a veces en la magnitud de referencia pero no es recomendable hacerlo cuando haya riesgo de confusión.</w:t>
      </w:r>
    </w:p>
    <w:p w:rsidR="008F4766" w:rsidRDefault="008F4766" w:rsidP="008F4766">
      <w:pPr>
        <w:rPr>
          <w:lang w:val="es-ES_tradnl"/>
        </w:rPr>
      </w:pPr>
      <w:r>
        <w:rPr>
          <w:lang w:val="es-ES_tradnl"/>
        </w:rPr>
        <w:t>El nivel de referencia constante puede omitirse cuando se utiliza repetidamente en un contexto determinado y se explica en éste.</w:t>
      </w:r>
      <w:r>
        <w:rPr>
          <w:rStyle w:val="FootnoteReference"/>
          <w:lang w:val="es-ES_tradnl"/>
        </w:rPr>
        <w:footnoteReference w:customMarkFollows="1" w:id="3"/>
        <w:t>1</w:t>
      </w:r>
    </w:p>
    <w:p w:rsidR="001E7D3B" w:rsidRDefault="001E7D3B" w:rsidP="008F4766">
      <w:pPr>
        <w:rPr>
          <w:lang w:val="es-ES_tradnl"/>
        </w:rPr>
      </w:pPr>
    </w:p>
    <w:p w:rsidR="001E7D3B" w:rsidRDefault="001E7D3B" w:rsidP="008F4766">
      <w:pPr>
        <w:rPr>
          <w:lang w:val="es-ES_tradnl"/>
        </w:rPr>
      </w:pPr>
    </w:p>
    <w:p w:rsidR="008F4766" w:rsidRDefault="008F4766" w:rsidP="001E7D3B">
      <w:pPr>
        <w:pStyle w:val="Line"/>
      </w:pPr>
    </w:p>
    <w:sectPr w:rsidR="008F4766" w:rsidSect="00BC6A2F">
      <w:headerReference w:type="even" r:id="rId18"/>
      <w:headerReference w:type="default" r:id="rId19"/>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F4766" w:rsidRDefault="008F4766">
      <w:r>
        <w:separator/>
      </w:r>
    </w:p>
  </w:endnote>
  <w:endnote w:type="continuationSeparator" w:id="0">
    <w:p w:rsidR="008F4766" w:rsidRDefault="008F47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Times New Roman Bold">
    <w:panose1 w:val="020208030705050203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ms Rmn">
    <w:panose1 w:val="02020603040505020304"/>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F4766" w:rsidRDefault="008F4766">
      <w:r>
        <w:separator/>
      </w:r>
    </w:p>
  </w:footnote>
  <w:footnote w:type="continuationSeparator" w:id="0">
    <w:p w:rsidR="008F4766" w:rsidRDefault="008F4766">
      <w:r>
        <w:continuationSeparator/>
      </w:r>
    </w:p>
  </w:footnote>
  <w:footnote w:id="1">
    <w:p w:rsidR="008F4766" w:rsidRDefault="008F4766" w:rsidP="008F4766">
      <w:pPr>
        <w:pStyle w:val="FootnoteText"/>
        <w:spacing w:before="0"/>
        <w:ind w:left="313" w:hanging="313"/>
        <w:rPr>
          <w:lang w:val="es-ES_tradnl"/>
        </w:rPr>
      </w:pPr>
      <w:r>
        <w:rPr>
          <w:rStyle w:val="FootnoteReference"/>
          <w:lang w:val="es-ES_tradnl"/>
        </w:rPr>
        <w:t>*</w:t>
      </w:r>
      <w:r>
        <w:rPr>
          <w:lang w:val="es-ES_tradnl"/>
        </w:rPr>
        <w:tab/>
        <w:t xml:space="preserve">Esta Recomendación debe señalarse a la atención del UIT-T. </w:t>
      </w:r>
    </w:p>
  </w:footnote>
  <w:footnote w:id="2">
    <w:p w:rsidR="008F4766" w:rsidRPr="00A57B45" w:rsidRDefault="008F4766" w:rsidP="00D47630">
      <w:pPr>
        <w:pStyle w:val="FootnoteText"/>
        <w:spacing w:before="0"/>
        <w:rPr>
          <w:lang w:val="es-ES_tradnl"/>
        </w:rPr>
      </w:pPr>
      <w:r w:rsidRPr="00A57B45">
        <w:rPr>
          <w:rStyle w:val="FootnoteReference"/>
          <w:lang w:val="es-ES_tradnl"/>
        </w:rPr>
        <w:t>**</w:t>
      </w:r>
      <w:r>
        <w:rPr>
          <w:lang w:val="es-ES_tradnl"/>
        </w:rPr>
        <w:t xml:space="preserve"> </w:t>
      </w:r>
      <w:r w:rsidR="00D47630">
        <w:rPr>
          <w:lang w:val="es-ES_tradnl"/>
        </w:rPr>
        <w:tab/>
      </w:r>
      <w:r>
        <w:rPr>
          <w:lang w:val="es-ES_tradnl"/>
        </w:rPr>
        <w:t>En esta Recomendación, la notación lg se utiliza para el logaritmo decimal de conformidad con las Normas Internacionales ISO 80000-2 y CEI 60027-3. La notación log</w:t>
      </w:r>
      <w:r w:rsidRPr="004A3D9E">
        <w:rPr>
          <w:position w:val="-4"/>
          <w:sz w:val="14"/>
          <w:lang w:val="es-ES_tradnl"/>
        </w:rPr>
        <w:t>10</w:t>
      </w:r>
      <w:r>
        <w:rPr>
          <w:lang w:val="es-ES_tradnl"/>
        </w:rPr>
        <w:t xml:space="preserve"> se utiliza igualmente. La notación log se utiliza también si no existe ambigüedad alguna.</w:t>
      </w:r>
    </w:p>
  </w:footnote>
  <w:footnote w:id="3">
    <w:p w:rsidR="008F4766" w:rsidRPr="006D2991" w:rsidRDefault="008F4766" w:rsidP="008F4766">
      <w:pPr>
        <w:pStyle w:val="FootnoteText"/>
        <w:rPr>
          <w:lang w:val="es-ES_tradnl"/>
        </w:rPr>
      </w:pPr>
      <w:r w:rsidRPr="006D2991">
        <w:rPr>
          <w:rStyle w:val="FootnoteReference"/>
          <w:lang w:val="es-ES_tradnl"/>
        </w:rPr>
        <w:t>1</w:t>
      </w:r>
      <w:r w:rsidRPr="006D2991">
        <w:rPr>
          <w:lang w:val="es-ES_tradnl"/>
        </w:rPr>
        <w:t xml:space="preserve"> </w:t>
      </w:r>
      <w:r>
        <w:rPr>
          <w:lang w:val="es-ES_tradnl"/>
        </w:rPr>
        <w:tab/>
      </w:r>
      <w:r w:rsidRPr="00A57B45">
        <w:rPr>
          <w:lang w:val="es-ES_tradnl"/>
        </w:rPr>
        <w:t>La omisión del nivel de referencia, permitida por la CEI, no se autoriza en los textos del UIT-R o del</w:t>
      </w:r>
      <w:r>
        <w:rPr>
          <w:lang w:val="es-ES_tradnl"/>
        </w:rPr>
        <w:t> UIT</w:t>
      </w:r>
      <w:r>
        <w:rPr>
          <w:lang w:val="es-ES_tradnl"/>
        </w:rPr>
        <w:noBreakHyphen/>
      </w:r>
      <w:r w:rsidRPr="00A57B45">
        <w:rPr>
          <w:lang w:val="es-ES_tradnl"/>
        </w:rPr>
        <w:t>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4766" w:rsidRDefault="008F4766">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4766" w:rsidRDefault="008F4766" w:rsidP="00D62884">
    <w:pPr>
      <w:pStyle w:val="Header"/>
      <w:ind w:right="360" w:firstLine="360"/>
    </w:pPr>
    <w:r>
      <w:rPr>
        <w:noProof/>
        <w:lang w:val="en-US" w:eastAsia="zh-CN"/>
      </w:rPr>
      <w:drawing>
        <wp:anchor distT="0" distB="0" distL="114300" distR="114300" simplePos="0" relativeHeight="251659264" behindDoc="1" locked="0" layoutInCell="1" allowOverlap="1" wp14:anchorId="241B5724" wp14:editId="47EABAF9">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4766" w:rsidRDefault="008F4766" w:rsidP="00B1717A">
    <w:pPr>
      <w:pStyle w:val="Header"/>
      <w:jc w:val="left"/>
    </w:pPr>
    <w:r>
      <w:rPr>
        <w:rStyle w:val="PageNumber"/>
        <w:b/>
        <w:bCs/>
      </w:rPr>
      <w:fldChar w:fldCharType="begin"/>
    </w:r>
    <w:r>
      <w:rPr>
        <w:rStyle w:val="PageNumber"/>
        <w:b/>
        <w:bCs/>
      </w:rPr>
      <w:instrText xml:space="preserve"> PAGE </w:instrText>
    </w:r>
    <w:r>
      <w:rPr>
        <w:rStyle w:val="PageNumber"/>
        <w:b/>
        <w:bCs/>
      </w:rPr>
      <w:fldChar w:fldCharType="separate"/>
    </w:r>
    <w:r w:rsidR="004E60A9">
      <w:rPr>
        <w:rStyle w:val="PageNumber"/>
        <w:b/>
        <w:bCs/>
        <w:noProof/>
      </w:rPr>
      <w:t>ii</w:t>
    </w:r>
    <w:r>
      <w:rPr>
        <w:rStyle w:val="PageNumber"/>
        <w:b/>
        <w:bCs/>
      </w:rPr>
      <w:fldChar w:fldCharType="end"/>
    </w:r>
    <w:r>
      <w:tab/>
    </w:r>
    <w:fldSimple w:instr=" DOCPROPERTY &quot;Header&quot; \* MERGEFORMAT ">
      <w:r w:rsidR="004E60A9" w:rsidRPr="004E60A9">
        <w:rPr>
          <w:b/>
          <w:bCs/>
          <w:lang w:val="en-US"/>
        </w:rPr>
        <w:t xml:space="preserve">Rec. </w:t>
      </w:r>
    </w:fldSimple>
    <w:r>
      <w:rPr>
        <w:b/>
        <w:bCs/>
      </w:rPr>
      <w:t xml:space="preserve"> </w:t>
    </w:r>
    <w:r>
      <w:rPr>
        <w:b/>
        <w:bCs/>
      </w:rPr>
      <w:fldChar w:fldCharType="begin"/>
    </w:r>
    <w:r>
      <w:rPr>
        <w:b/>
        <w:bCs/>
      </w:rPr>
      <w:instrText>styleref href</w:instrText>
    </w:r>
    <w:r>
      <w:rPr>
        <w:b/>
        <w:bCs/>
      </w:rPr>
      <w:fldChar w:fldCharType="separate"/>
    </w:r>
    <w:r w:rsidR="004E60A9">
      <w:rPr>
        <w:b/>
        <w:bCs/>
        <w:noProof/>
      </w:rPr>
      <w:t>UIT-R  V.574-5</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4766" w:rsidRDefault="008F4766">
    <w:pPr>
      <w:pStyle w:val="Header"/>
    </w:pPr>
    <w:r>
      <w:tab/>
    </w:r>
    <w:fldSimple w:instr=" DOCPROPERTY &quot;Header&quot; \* MERGEFORMAT ">
      <w:r w:rsidR="004E60A9" w:rsidRPr="004E60A9">
        <w:rPr>
          <w:lang w:val="en-US"/>
        </w:rPr>
        <w:t xml:space="preserve">Rec. </w:t>
      </w:r>
    </w:fldSimple>
    <w:r>
      <w:rPr>
        <w:b/>
        <w:bCs/>
      </w:rPr>
      <w:t xml:space="preserve">  </w:t>
    </w:r>
    <w:r>
      <w:rPr>
        <w:b/>
        <w:bCs/>
      </w:rPr>
      <w:fldChar w:fldCharType="begin"/>
    </w:r>
    <w:r>
      <w:rPr>
        <w:b/>
        <w:bCs/>
      </w:rPr>
      <w:instrText>styleref href</w:instrText>
    </w:r>
    <w:r>
      <w:rPr>
        <w:b/>
        <w:bCs/>
      </w:rPr>
      <w:fldChar w:fldCharType="separate"/>
    </w:r>
    <w:r w:rsidR="004E60A9">
      <w:rPr>
        <w:b/>
        <w:bCs/>
        <w:noProof/>
      </w:rPr>
      <w:t>UIT-R  V.574-5</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4E60A9">
      <w:rPr>
        <w:rStyle w:val="PageNumber"/>
        <w:b/>
        <w:bCs/>
        <w:noProof/>
        <w:lang w:val="en-US"/>
      </w:rPr>
      <w:t>12</w:t>
    </w:r>
    <w:r>
      <w:rPr>
        <w:rStyle w:val="PageNumber"/>
        <w:b/>
        <w:bCs/>
      </w:rPr>
      <w:fldChar w:fldCharType="end"/>
    </w:r>
    <w:r>
      <w:rPr>
        <w:lang w:val="en-US"/>
      </w:rPr>
      <w:tab/>
    </w:r>
    <w:r w:rsidR="009E00A8">
      <w:fldChar w:fldCharType="begin"/>
    </w:r>
    <w:r w:rsidR="009E00A8" w:rsidRPr="009E00A8">
      <w:rPr>
        <w:lang w:val="en-US"/>
      </w:rPr>
      <w:instrText xml:space="preserve"> DOCPROPERTY "Header" \* MERGEFORMAT </w:instrText>
    </w:r>
    <w:r w:rsidR="009E00A8">
      <w:fldChar w:fldCharType="separate"/>
    </w:r>
    <w:r w:rsidR="004E60A9" w:rsidRPr="004E60A9">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4E60A9">
      <w:rPr>
        <w:b/>
        <w:bCs/>
        <w:noProof/>
      </w:rPr>
      <w:t>UIT-R  V.574-5</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D68" w:rsidRDefault="00607D68">
    <w:pPr>
      <w:pStyle w:val="Header"/>
    </w:pPr>
    <w:r>
      <w:tab/>
    </w:r>
    <w:fldSimple w:instr=" DOCPROPERTY &quot;Header&quot; \* MERGEFORMAT ">
      <w:r w:rsidR="004E60A9" w:rsidRPr="004E60A9">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4E60A9">
      <w:rPr>
        <w:b/>
        <w:bCs/>
        <w:noProof/>
      </w:rPr>
      <w:t>UIT-R  V.574-5</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4E60A9">
      <w:rPr>
        <w:rStyle w:val="PageNumber"/>
        <w:b/>
        <w:bCs/>
        <w:noProof/>
      </w:rPr>
      <w:t>11</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40"/>
  <w:displayBackgroundShape/>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4766"/>
    <w:rsid w:val="001E7D3B"/>
    <w:rsid w:val="00217EBF"/>
    <w:rsid w:val="00242AEE"/>
    <w:rsid w:val="002D76C4"/>
    <w:rsid w:val="004E60A9"/>
    <w:rsid w:val="0052529D"/>
    <w:rsid w:val="00555979"/>
    <w:rsid w:val="00607D68"/>
    <w:rsid w:val="00690FB5"/>
    <w:rsid w:val="007468DA"/>
    <w:rsid w:val="00815627"/>
    <w:rsid w:val="008216D4"/>
    <w:rsid w:val="008F4766"/>
    <w:rsid w:val="00903518"/>
    <w:rsid w:val="009E00A8"/>
    <w:rsid w:val="00A6617B"/>
    <w:rsid w:val="00AB0DC8"/>
    <w:rsid w:val="00AF44B7"/>
    <w:rsid w:val="00B44E24"/>
    <w:rsid w:val="00BC6A2F"/>
    <w:rsid w:val="00CE2C86"/>
    <w:rsid w:val="00D47630"/>
    <w:rsid w:val="00DF417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9"/>
    <o:shapelayout v:ext="edit">
      <o:idmap v:ext="edit" data="1"/>
    </o:shapelayout>
  </w:shapeDefaults>
  <w:decimalSymbol w:val="."/>
  <w:listSeparator w:val=";"/>
  <w15:docId w15:val="{292EAE46-02B6-435A-A93F-333466963F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F4766"/>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link w:val="HeadingbChar"/>
    <w:qFormat/>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link w:val="FootnoteTextChar"/>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customStyle="1" w:styleId="Heading1Char">
    <w:name w:val="Heading 1 Char"/>
    <w:basedOn w:val="DefaultParagraphFont"/>
    <w:link w:val="Heading1"/>
    <w:rsid w:val="008F4766"/>
    <w:rPr>
      <w:b/>
      <w:sz w:val="24"/>
      <w:lang w:val="fr-FR" w:eastAsia="en-US"/>
    </w:rPr>
  </w:style>
  <w:style w:type="character" w:customStyle="1" w:styleId="HeaderChar">
    <w:name w:val="Header Char"/>
    <w:basedOn w:val="DefaultParagraphFont"/>
    <w:link w:val="Header"/>
    <w:rsid w:val="008F4766"/>
    <w:rPr>
      <w:sz w:val="24"/>
      <w:lang w:val="fr-FR" w:eastAsia="en-US"/>
    </w:rPr>
  </w:style>
  <w:style w:type="character" w:styleId="Hyperlink">
    <w:name w:val="Hyperlink"/>
    <w:basedOn w:val="DefaultParagraphFont"/>
    <w:rsid w:val="008F4766"/>
    <w:rPr>
      <w:color w:val="0000FF"/>
      <w:u w:val="single"/>
    </w:rPr>
  </w:style>
  <w:style w:type="table" w:styleId="TableGrid">
    <w:name w:val="Table Grid"/>
    <w:basedOn w:val="TableNormal"/>
    <w:rsid w:val="008F4766"/>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rsid w:val="008F4766"/>
    <w:rPr>
      <w:b/>
      <w:sz w:val="24"/>
      <w:lang w:val="fr-FR" w:eastAsia="en-US"/>
    </w:rPr>
  </w:style>
  <w:style w:type="character" w:customStyle="1" w:styleId="Heading3Char">
    <w:name w:val="Heading 3 Char"/>
    <w:basedOn w:val="DefaultParagraphFont"/>
    <w:link w:val="Heading3"/>
    <w:rsid w:val="008F4766"/>
    <w:rPr>
      <w:b/>
      <w:sz w:val="24"/>
      <w:lang w:val="fr-FR" w:eastAsia="en-US"/>
    </w:rPr>
  </w:style>
  <w:style w:type="character" w:customStyle="1" w:styleId="Heading4Char">
    <w:name w:val="Heading 4 Char"/>
    <w:basedOn w:val="DefaultParagraphFont"/>
    <w:link w:val="Heading4"/>
    <w:rsid w:val="008F4766"/>
    <w:rPr>
      <w:b/>
      <w:sz w:val="24"/>
      <w:lang w:val="fr-FR" w:eastAsia="en-US"/>
    </w:rPr>
  </w:style>
  <w:style w:type="character" w:customStyle="1" w:styleId="FootnoteTextChar">
    <w:name w:val="Footnote Text Char"/>
    <w:basedOn w:val="DefaultParagraphFont"/>
    <w:link w:val="FootnoteText"/>
    <w:semiHidden/>
    <w:rsid w:val="008F4766"/>
    <w:rPr>
      <w:sz w:val="22"/>
      <w:lang w:val="fr-FR" w:eastAsia="en-US"/>
    </w:rPr>
  </w:style>
  <w:style w:type="character" w:customStyle="1" w:styleId="HeadingbChar">
    <w:name w:val="Heading_b Char"/>
    <w:link w:val="Headingb"/>
    <w:locked/>
    <w:rsid w:val="008F4766"/>
    <w:rPr>
      <w:b/>
      <w:sz w:val="24"/>
      <w:lang w:val="fr-FR" w:eastAsia="en-US"/>
    </w:rPr>
  </w:style>
  <w:style w:type="character" w:customStyle="1" w:styleId="CallChar">
    <w:name w:val="Call Char"/>
    <w:link w:val="Call"/>
    <w:locked/>
    <w:rsid w:val="008F4766"/>
    <w:rPr>
      <w:i/>
      <w:sz w:val="24"/>
      <w:lang w:val="fr-FR" w:eastAsia="en-US"/>
    </w:rPr>
  </w:style>
  <w:style w:type="character" w:customStyle="1" w:styleId="enumlev1Char">
    <w:name w:val="enumlev1 Char"/>
    <w:link w:val="enumlev1"/>
    <w:rsid w:val="008F4766"/>
    <w:rPr>
      <w:sz w:val="24"/>
      <w:lang w:val="fr-FR" w:eastAsia="en-US"/>
    </w:rPr>
  </w:style>
  <w:style w:type="paragraph" w:customStyle="1" w:styleId="AnnexNo">
    <w:name w:val="Annex_No"/>
    <w:basedOn w:val="Normal"/>
    <w:next w:val="Normal"/>
    <w:rsid w:val="008F4766"/>
    <w:pPr>
      <w:keepNext/>
      <w:keepLines/>
      <w:spacing w:before="480" w:after="80"/>
      <w:jc w:val="center"/>
    </w:pPr>
    <w:rPr>
      <w:caps/>
      <w:sz w:val="28"/>
      <w:lang w:val="en-GB"/>
    </w:rPr>
  </w:style>
  <w:style w:type="paragraph" w:customStyle="1" w:styleId="RecTitle0">
    <w:name w:val="Rec_Title"/>
    <w:basedOn w:val="Normal"/>
    <w:next w:val="Normal"/>
    <w:rsid w:val="008F4766"/>
    <w:pPr>
      <w:keepNext/>
      <w:keepLines/>
      <w:tabs>
        <w:tab w:val="clear" w:pos="794"/>
        <w:tab w:val="clear" w:pos="1191"/>
        <w:tab w:val="clear" w:pos="1588"/>
        <w:tab w:val="clear" w:pos="1985"/>
        <w:tab w:val="center" w:pos="4849"/>
        <w:tab w:val="right" w:pos="9696"/>
      </w:tabs>
      <w:spacing w:before="180"/>
      <w:jc w:val="center"/>
    </w:pPr>
    <w:rPr>
      <w:b/>
      <w:sz w:val="20"/>
      <w:lang w:val="en-GB"/>
    </w:rPr>
  </w:style>
  <w:style w:type="paragraph" w:customStyle="1" w:styleId="RecTitleDate">
    <w:name w:val="Rec_Title/Date"/>
    <w:basedOn w:val="Normal"/>
    <w:next w:val="headfoot"/>
    <w:rsid w:val="008F4766"/>
    <w:pPr>
      <w:keepNext/>
      <w:keepLines/>
      <w:tabs>
        <w:tab w:val="clear" w:pos="794"/>
        <w:tab w:val="clear" w:pos="1191"/>
        <w:tab w:val="clear" w:pos="1588"/>
        <w:tab w:val="clear" w:pos="1985"/>
        <w:tab w:val="right" w:pos="9696"/>
      </w:tabs>
      <w:spacing w:before="136"/>
      <w:jc w:val="right"/>
    </w:pPr>
    <w:rPr>
      <w:sz w:val="20"/>
      <w:lang w:val="en-GB"/>
    </w:rPr>
  </w:style>
  <w:style w:type="paragraph" w:customStyle="1" w:styleId="headfoot">
    <w:name w:val="head_foot"/>
    <w:basedOn w:val="Normal"/>
    <w:next w:val="Normal"/>
    <w:rsid w:val="008F4766"/>
    <w:pPr>
      <w:tabs>
        <w:tab w:val="clear" w:pos="794"/>
        <w:tab w:val="clear" w:pos="1191"/>
        <w:tab w:val="clear" w:pos="1588"/>
        <w:tab w:val="clear" w:pos="1985"/>
      </w:tabs>
      <w:spacing w:before="0"/>
    </w:pPr>
    <w:rPr>
      <w:b/>
      <w:color w:val="FFFFFF"/>
      <w:sz w:val="8"/>
      <w:lang w:val="en-GB"/>
    </w:rPr>
  </w:style>
  <w:style w:type="paragraph" w:customStyle="1" w:styleId="Figure0">
    <w:name w:val="Figure_#"/>
    <w:basedOn w:val="Normal"/>
    <w:next w:val="Normal"/>
    <w:rsid w:val="008F4766"/>
    <w:pPr>
      <w:keepNext/>
      <w:tabs>
        <w:tab w:val="clear" w:pos="794"/>
        <w:tab w:val="clear" w:pos="1191"/>
        <w:tab w:val="clear" w:pos="1588"/>
        <w:tab w:val="clear" w:pos="1985"/>
      </w:tabs>
      <w:spacing w:before="567" w:after="113"/>
      <w:jc w:val="center"/>
    </w:pPr>
    <w:rPr>
      <w:sz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itu.int/ITU-R/go/patents/es" TargetMode="External"/><Relationship Id="rId13" Type="http://schemas.openxmlformats.org/officeDocument/2006/relationships/oleObject" Target="embeddings/oleObject1.bin"/><Relationship Id="rId18" Type="http://schemas.openxmlformats.org/officeDocument/2006/relationships/header" Target="header5.xm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header" Target="header2.xml"/><Relationship Id="rId12" Type="http://schemas.openxmlformats.org/officeDocument/2006/relationships/image" Target="media/image2.wmf"/><Relationship Id="rId17" Type="http://schemas.openxmlformats.org/officeDocument/2006/relationships/oleObject" Target="embeddings/oleObject3.bin"/><Relationship Id="rId2" Type="http://schemas.openxmlformats.org/officeDocument/2006/relationships/settings" Target="settings.xml"/><Relationship Id="rId16" Type="http://schemas.openxmlformats.org/officeDocument/2006/relationships/image" Target="media/image4.wmf"/><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header" Target="header4.xml"/><Relationship Id="rId5" Type="http://schemas.openxmlformats.org/officeDocument/2006/relationships/endnotes" Target="endnotes.xml"/><Relationship Id="rId15" Type="http://schemas.openxmlformats.org/officeDocument/2006/relationships/oleObject" Target="embeddings/oleObject2.bin"/><Relationship Id="rId10" Type="http://schemas.openxmlformats.org/officeDocument/2006/relationships/header" Target="header3.xml"/><Relationship Id="rId19" Type="http://schemas.openxmlformats.org/officeDocument/2006/relationships/header" Target="header6.xml"/><Relationship Id="rId4" Type="http://schemas.openxmlformats.org/officeDocument/2006/relationships/footnotes" Target="footnotes.xml"/><Relationship Id="rId9" Type="http://schemas.openxmlformats.org/officeDocument/2006/relationships/hyperlink" Target="http://www.itu.int/publ/R-REC/es" TargetMode="External"/><Relationship Id="rId14" Type="http://schemas.openxmlformats.org/officeDocument/2006/relationships/image" Target="media/image3.e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16</TotalTime>
  <Pages>1</Pages>
  <Words>4871</Words>
  <Characters>27183</Characters>
  <Application>Microsoft Office Word</Application>
  <DocSecurity>0</DocSecurity>
  <Lines>876</Lines>
  <Paragraphs>51</Paragraphs>
  <ScaleCrop>false</ScaleCrop>
  <HeadingPairs>
    <vt:vector size="4" baseType="variant">
      <vt:variant>
        <vt:lpstr>Title</vt:lpstr>
      </vt:variant>
      <vt:variant>
        <vt:i4>1</vt:i4>
      </vt:variant>
      <vt:variant>
        <vt:lpstr>Headings</vt:lpstr>
      </vt:variant>
      <vt:variant>
        <vt:i4>33</vt:i4>
      </vt:variant>
    </vt:vector>
  </HeadingPairs>
  <TitlesOfParts>
    <vt:vector size="34" baseType="lpstr">
      <vt:lpstr>Template BR_Rec_2005.dot</vt:lpstr>
      <vt:lpstr>Política sobre Derechos de Propiedad Intelectual (IPR)</vt:lpstr>
      <vt:lpstr>1	Definición de decibelio</vt:lpstr>
      <vt:lpstr>2	Definición de neperio</vt:lpstr>
      <vt:lpstr>3	Usos respectivos del decibelio y el neperio</vt:lpstr>
      <vt:lpstr>4	Reglas para el empleo de los símbolos que incluyen el símbolo dB</vt:lpstr>
      <vt:lpstr>    4.1	Símbolo dB sin indicación suplementaria</vt:lpstr>
      <vt:lpstr>    4.2	Símbolo dB seguido de información suplementaria entre paréntesis</vt:lpstr>
      <vt:lpstr>    4.3	Símbolo dB seguido de información suplementaria sin paréntesis</vt:lpstr>
      <vt:lpstr>5	Atenuación y ganancia</vt:lpstr>
      <vt:lpstr>    5.1	Pérdida de transmisión</vt:lpstr>
      <vt:lpstr>    5.2	Ganancia de una antena</vt:lpstr>
      <vt:lpstr>6	Niveles</vt:lpstr>
      <vt:lpstr>    6.1	Nivel absoluto de potencia</vt:lpstr>
      <vt:lpstr>    6.2	Nivel relativo de potencia y conceptos conexos</vt:lpstr>
      <vt:lpstr>        6.2.1	Definición</vt:lpstr>
      <vt:lpstr>        6.2.2	Punto de referencia elegido para la transmisión (véase la Recomendación G.</vt:lpstr>
      <vt:lpstr>        6.2.3	Significado de «dBm0»</vt:lpstr>
      <vt:lpstr>    6.3	Densidad de potencia</vt:lpstr>
      <vt:lpstr>    6.4	Nivel absoluto de densidad de potencia</vt:lpstr>
      <vt:lpstr>    6.5	Nivel absoluto de tensión</vt:lpstr>
      <vt:lpstr>    6.6	Caso de audiofrecuencias</vt:lpstr>
      <vt:lpstr>        6.6.1	Nivel absoluto de ruido de audiofrecuencia</vt:lpstr>
      <vt:lpstr>        6.6.2	Niveles relativos de tensión</vt:lpstr>
      <vt:lpstr>        6.6.3	Empleo del decibelio, por extensión, para relaciones de magnitudes no asoc</vt:lpstr>
      <vt:lpstr>    6.7	Nivel absoluto de un campo electromagnético</vt:lpstr>
      <vt:lpstr>    6.8	Nivel de presión acústica</vt:lpstr>
      <vt:lpstr>7	Relaciones que expresan una calidad de transmisión</vt:lpstr>
      <vt:lpstr>    7.1	Relación señal/ruido</vt:lpstr>
      <vt:lpstr>    7.2	Relación de protección</vt:lpstr>
      <vt:lpstr>    7.3	Relación «portadora/densidad espectral de ruido» (C / N0)</vt:lpstr>
      <vt:lpstr>    7.4	Relación «energía/densidad espectral de ruido»</vt:lpstr>
      <vt:lpstr>    7.5	Factor de calidad (M)</vt:lpstr>
      <vt:lpstr>8	Notaciones especiales</vt:lpstr>
    </vt:vector>
  </TitlesOfParts>
  <Manager/>
  <Company>ITU</Company>
  <LinksUpToDate>false</LinksUpToDate>
  <CharactersWithSpaces>32003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ITU-R</dc:creator>
  <cp:keywords/>
  <dc:description/>
  <cp:lastModifiedBy>Gachet, Christelle</cp:lastModifiedBy>
  <cp:revision>12</cp:revision>
  <cp:lastPrinted>2016-08-23T09:16:00Z</cp:lastPrinted>
  <dcterms:created xsi:type="dcterms:W3CDTF">2016-08-23T08:59:00Z</dcterms:created>
  <dcterms:modified xsi:type="dcterms:W3CDTF">2016-08-23T09:16:00Z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