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4AD" w:rsidRDefault="000A71B6" w:rsidP="000A71B6">
      <w:pPr>
        <w:spacing w:before="160" w:after="0" w:line="280" w:lineRule="exact"/>
        <w:ind w:left="-6" w:hanging="11"/>
      </w:pPr>
      <w:bookmarkStart w:id="0" w:name="Origine"/>
      <w:bookmarkStart w:id="1" w:name="_GoBack"/>
      <w:bookmarkEnd w:id="0"/>
      <w:bookmarkEnd w:id="1"/>
      <w:r>
        <w:rPr>
          <w:rFonts w:cs="Times New Roman Bold"/>
          <w:b/>
          <w:bCs/>
          <w:color w:val="808080"/>
          <w:sz w:val="28"/>
          <w:szCs w:val="28"/>
        </w:rPr>
        <w:t>Telecommunication</w:t>
      </w:r>
      <w:r>
        <w:rPr>
          <w:rFonts w:cs="Times New Roman Bold"/>
          <w:b/>
          <w:bCs/>
          <w:color w:val="808080"/>
          <w:sz w:val="28"/>
          <w:szCs w:val="28"/>
        </w:rPr>
        <w:br/>
      </w:r>
      <w:r w:rsidR="00512D75">
        <w:rPr>
          <w:b/>
          <w:color w:val="808080"/>
          <w:sz w:val="28"/>
        </w:rPr>
        <w:t xml:space="preserve">Development Bureau (BDT) </w:t>
      </w:r>
    </w:p>
    <w:tbl>
      <w:tblPr>
        <w:tblStyle w:val="TableGrid"/>
        <w:tblW w:w="9676" w:type="dxa"/>
        <w:tblInd w:w="0" w:type="dxa"/>
        <w:tblLook w:val="04A0" w:firstRow="1" w:lastRow="0" w:firstColumn="1" w:lastColumn="0" w:noHBand="0" w:noVBand="1"/>
      </w:tblPr>
      <w:tblGrid>
        <w:gridCol w:w="1159"/>
        <w:gridCol w:w="3911"/>
        <w:gridCol w:w="360"/>
        <w:gridCol w:w="4246"/>
      </w:tblGrid>
      <w:tr w:rsidR="004734AD" w:rsidTr="00EE24D2">
        <w:trPr>
          <w:trHeight w:val="351"/>
        </w:trPr>
        <w:tc>
          <w:tcPr>
            <w:tcW w:w="1159" w:type="dxa"/>
            <w:tcBorders>
              <w:top w:val="nil"/>
              <w:left w:val="nil"/>
              <w:bottom w:val="nil"/>
              <w:right w:val="nil"/>
            </w:tcBorders>
          </w:tcPr>
          <w:p w:rsidR="004734AD" w:rsidRDefault="00512D75">
            <w:pPr>
              <w:spacing w:after="0" w:line="259" w:lineRule="auto"/>
              <w:ind w:left="0" w:firstLine="0"/>
            </w:pPr>
            <w:r>
              <w:t xml:space="preserve"> </w:t>
            </w:r>
          </w:p>
        </w:tc>
        <w:tc>
          <w:tcPr>
            <w:tcW w:w="3911" w:type="dxa"/>
            <w:tcBorders>
              <w:top w:val="nil"/>
              <w:left w:val="nil"/>
              <w:bottom w:val="nil"/>
              <w:right w:val="nil"/>
            </w:tcBorders>
          </w:tcPr>
          <w:p w:rsidR="004734AD" w:rsidRDefault="004734AD">
            <w:pPr>
              <w:spacing w:after="160" w:line="259" w:lineRule="auto"/>
              <w:ind w:left="0" w:firstLine="0"/>
            </w:pPr>
          </w:p>
        </w:tc>
        <w:tc>
          <w:tcPr>
            <w:tcW w:w="360" w:type="dxa"/>
            <w:tcBorders>
              <w:top w:val="nil"/>
              <w:left w:val="nil"/>
              <w:bottom w:val="nil"/>
              <w:right w:val="nil"/>
            </w:tcBorders>
          </w:tcPr>
          <w:p w:rsidR="004734AD" w:rsidRDefault="004734AD">
            <w:pPr>
              <w:spacing w:after="160" w:line="259" w:lineRule="auto"/>
              <w:ind w:left="0" w:firstLine="0"/>
            </w:pPr>
          </w:p>
        </w:tc>
        <w:tc>
          <w:tcPr>
            <w:tcW w:w="4246" w:type="dxa"/>
            <w:tcBorders>
              <w:top w:val="nil"/>
              <w:left w:val="nil"/>
              <w:bottom w:val="nil"/>
              <w:right w:val="nil"/>
            </w:tcBorders>
          </w:tcPr>
          <w:p w:rsidR="004734AD" w:rsidRDefault="00512D75">
            <w:pPr>
              <w:spacing w:after="0" w:line="259" w:lineRule="auto"/>
              <w:ind w:left="0" w:firstLine="0"/>
            </w:pPr>
            <w:r>
              <w:t xml:space="preserve"> </w:t>
            </w:r>
          </w:p>
        </w:tc>
      </w:tr>
      <w:tr w:rsidR="004734AD" w:rsidTr="00196CD8">
        <w:trPr>
          <w:trHeight w:val="435"/>
        </w:trPr>
        <w:tc>
          <w:tcPr>
            <w:tcW w:w="1159" w:type="dxa"/>
            <w:tcBorders>
              <w:top w:val="nil"/>
              <w:left w:val="nil"/>
              <w:bottom w:val="nil"/>
              <w:right w:val="nil"/>
            </w:tcBorders>
          </w:tcPr>
          <w:p w:rsidR="004734AD" w:rsidRDefault="00512D75">
            <w:pPr>
              <w:spacing w:after="0" w:line="259" w:lineRule="auto"/>
              <w:ind w:left="0" w:firstLine="0"/>
            </w:pPr>
            <w:r>
              <w:t xml:space="preserve"> </w:t>
            </w:r>
          </w:p>
        </w:tc>
        <w:tc>
          <w:tcPr>
            <w:tcW w:w="3911" w:type="dxa"/>
            <w:tcBorders>
              <w:top w:val="nil"/>
              <w:left w:val="nil"/>
              <w:bottom w:val="nil"/>
              <w:right w:val="nil"/>
            </w:tcBorders>
          </w:tcPr>
          <w:p w:rsidR="004734AD" w:rsidRDefault="004734AD" w:rsidP="00F359F4">
            <w:pPr>
              <w:spacing w:after="0" w:line="259" w:lineRule="auto"/>
              <w:ind w:left="0" w:firstLine="0"/>
            </w:pPr>
          </w:p>
        </w:tc>
        <w:tc>
          <w:tcPr>
            <w:tcW w:w="360" w:type="dxa"/>
            <w:tcBorders>
              <w:top w:val="nil"/>
              <w:left w:val="nil"/>
              <w:bottom w:val="nil"/>
              <w:right w:val="nil"/>
            </w:tcBorders>
          </w:tcPr>
          <w:p w:rsidR="004734AD" w:rsidRDefault="004734AD">
            <w:pPr>
              <w:spacing w:after="160" w:line="259" w:lineRule="auto"/>
              <w:ind w:left="0" w:firstLine="0"/>
            </w:pPr>
          </w:p>
        </w:tc>
        <w:tc>
          <w:tcPr>
            <w:tcW w:w="4246" w:type="dxa"/>
            <w:tcBorders>
              <w:top w:val="nil"/>
              <w:left w:val="nil"/>
              <w:bottom w:val="nil"/>
              <w:right w:val="nil"/>
            </w:tcBorders>
          </w:tcPr>
          <w:p w:rsidR="004734AD" w:rsidRDefault="00512D75" w:rsidP="00BC526B">
            <w:pPr>
              <w:spacing w:after="0" w:line="259" w:lineRule="auto"/>
              <w:ind w:left="0" w:firstLine="0"/>
              <w:jc w:val="right"/>
            </w:pPr>
            <w:r>
              <w:t xml:space="preserve">Geneva, </w:t>
            </w:r>
            <w:r w:rsidR="00BC526B">
              <w:t xml:space="preserve">18 </w:t>
            </w:r>
            <w:r w:rsidR="00457922">
              <w:t>January 2017</w:t>
            </w:r>
          </w:p>
        </w:tc>
      </w:tr>
      <w:tr w:rsidR="007F734A" w:rsidRPr="007B3DB1" w:rsidTr="00EE24D2">
        <w:trPr>
          <w:gridAfter w:val="1"/>
          <w:wAfter w:w="4246" w:type="dxa"/>
          <w:trHeight w:val="459"/>
        </w:trPr>
        <w:tc>
          <w:tcPr>
            <w:tcW w:w="1159" w:type="dxa"/>
          </w:tcPr>
          <w:p w:rsidR="007F734A" w:rsidRPr="007B3DB1" w:rsidRDefault="007F734A" w:rsidP="0023299F">
            <w:r>
              <w:t>Ref.</w:t>
            </w:r>
          </w:p>
        </w:tc>
        <w:tc>
          <w:tcPr>
            <w:tcW w:w="3911" w:type="dxa"/>
          </w:tcPr>
          <w:p w:rsidR="007F734A" w:rsidRPr="007B3DB1" w:rsidRDefault="007F26BE" w:rsidP="0023299F">
            <w:r>
              <w:t>Circular BDT/TDAG/xxx</w:t>
            </w:r>
          </w:p>
        </w:tc>
        <w:tc>
          <w:tcPr>
            <w:tcW w:w="360" w:type="dxa"/>
          </w:tcPr>
          <w:p w:rsidR="007F734A" w:rsidRPr="007B3DB1" w:rsidRDefault="007F734A" w:rsidP="0023299F">
            <w:pPr>
              <w:rPr>
                <w:rFonts w:cs="Arial"/>
              </w:rPr>
            </w:pPr>
            <w:r>
              <w:rPr>
                <w:rFonts w:cs="Arial"/>
              </w:rPr>
              <w:t>To:</w:t>
            </w:r>
          </w:p>
        </w:tc>
      </w:tr>
      <w:tr w:rsidR="00C21C43" w:rsidRPr="007B3DB1" w:rsidTr="00C21C43">
        <w:tc>
          <w:tcPr>
            <w:tcW w:w="5070" w:type="dxa"/>
            <w:gridSpan w:val="2"/>
          </w:tcPr>
          <w:p w:rsidR="00C21C43" w:rsidRDefault="00C21C43" w:rsidP="00C21C43">
            <w:pPr>
              <w:autoSpaceDE w:val="0"/>
              <w:autoSpaceDN w:val="0"/>
              <w:adjustRightInd w:val="0"/>
              <w:spacing w:after="0" w:line="240" w:lineRule="auto"/>
              <w:ind w:left="0" w:firstLine="0"/>
              <w:rPr>
                <w:rFonts w:ascii="Verdana" w:eastAsiaTheme="minorEastAsia" w:hAnsi="Verdana" w:cs="Verdana"/>
                <w:sz w:val="18"/>
                <w:szCs w:val="18"/>
                <w:lang w:val="en-US"/>
              </w:rPr>
            </w:pPr>
            <w:bookmarkStart w:id="2" w:name="Contact"/>
            <w:bookmarkEnd w:id="2"/>
          </w:p>
          <w:p w:rsidR="00C21C43" w:rsidRDefault="00C21C43" w:rsidP="00C21C43">
            <w:pPr>
              <w:autoSpaceDE w:val="0"/>
              <w:autoSpaceDN w:val="0"/>
              <w:adjustRightInd w:val="0"/>
              <w:spacing w:after="0" w:line="240" w:lineRule="auto"/>
              <w:ind w:left="0" w:firstLine="0"/>
              <w:rPr>
                <w:rFonts w:ascii="Verdana" w:eastAsiaTheme="minorEastAsia" w:hAnsi="Verdana" w:cs="Verdana"/>
                <w:sz w:val="18"/>
                <w:szCs w:val="18"/>
                <w:lang w:val="en-US"/>
              </w:rPr>
            </w:pPr>
          </w:p>
          <w:p w:rsidR="00C21C43" w:rsidRPr="00BF4474" w:rsidRDefault="00C21C43" w:rsidP="00C21C43">
            <w:pPr>
              <w:rPr>
                <w:lang w:val="es-ES_tradnl"/>
              </w:rPr>
            </w:pPr>
          </w:p>
        </w:tc>
        <w:tc>
          <w:tcPr>
            <w:tcW w:w="360" w:type="dxa"/>
          </w:tcPr>
          <w:p w:rsidR="00C21C43" w:rsidRPr="00BF4474" w:rsidRDefault="00C21C43" w:rsidP="0023299F">
            <w:pPr>
              <w:rPr>
                <w:lang w:val="es-ES_tradnl"/>
              </w:rPr>
            </w:pPr>
          </w:p>
        </w:tc>
        <w:tc>
          <w:tcPr>
            <w:tcW w:w="4246" w:type="dxa"/>
          </w:tcPr>
          <w:p w:rsidR="00C21C43" w:rsidRDefault="00C21C43" w:rsidP="007F26BE">
            <w:pPr>
              <w:spacing w:after="0" w:line="259" w:lineRule="auto"/>
              <w:ind w:left="0" w:firstLine="0"/>
            </w:pPr>
            <w:r>
              <w:t xml:space="preserve">- Administrations of ITU Member States </w:t>
            </w:r>
          </w:p>
          <w:p w:rsidR="00C21C43" w:rsidRDefault="00C21C43" w:rsidP="007F26BE">
            <w:pPr>
              <w:spacing w:after="0" w:line="259" w:lineRule="auto"/>
              <w:ind w:left="0" w:firstLine="0"/>
            </w:pPr>
            <w:r>
              <w:t xml:space="preserve">- Resolution 99 (Rev. Busan, 2014) </w:t>
            </w:r>
          </w:p>
          <w:p w:rsidR="00C21C43" w:rsidRDefault="00C21C43" w:rsidP="007F26BE">
            <w:pPr>
              <w:spacing w:after="0" w:line="259" w:lineRule="auto"/>
              <w:ind w:left="0" w:firstLine="0"/>
            </w:pPr>
            <w:r>
              <w:t xml:space="preserve">- ITU-D Sector Members </w:t>
            </w:r>
          </w:p>
          <w:p w:rsidR="00C21C43" w:rsidRDefault="00C21C43" w:rsidP="007F26BE">
            <w:pPr>
              <w:spacing w:after="0" w:line="259" w:lineRule="auto"/>
              <w:ind w:left="0" w:firstLine="0"/>
            </w:pPr>
            <w:r>
              <w:t xml:space="preserve">- TDAG Bureau members </w:t>
            </w:r>
          </w:p>
          <w:p w:rsidR="00C21C43" w:rsidRPr="007B3DB1" w:rsidRDefault="00C21C43" w:rsidP="00E873A1">
            <w:pPr>
              <w:spacing w:after="0" w:line="240" w:lineRule="auto"/>
              <w:ind w:left="113" w:hanging="113"/>
            </w:pPr>
            <w:r>
              <w:t xml:space="preserve">- Chairmen and Vice-Chairmen of ITU-D study groups </w:t>
            </w:r>
          </w:p>
        </w:tc>
      </w:tr>
      <w:tr w:rsidR="007F26BE" w:rsidTr="00C21C43">
        <w:trPr>
          <w:trHeight w:val="81"/>
        </w:trPr>
        <w:tc>
          <w:tcPr>
            <w:tcW w:w="1159" w:type="dxa"/>
          </w:tcPr>
          <w:p w:rsidR="007F26BE" w:rsidRDefault="007F26BE" w:rsidP="007F26BE">
            <w:pPr>
              <w:spacing w:after="58" w:line="259" w:lineRule="auto"/>
              <w:ind w:left="0" w:firstLine="0"/>
            </w:pPr>
          </w:p>
        </w:tc>
        <w:tc>
          <w:tcPr>
            <w:tcW w:w="3911" w:type="dxa"/>
          </w:tcPr>
          <w:p w:rsidR="007F26BE" w:rsidRDefault="007F26BE">
            <w:pPr>
              <w:spacing w:after="60" w:line="259" w:lineRule="auto"/>
              <w:ind w:left="82" w:firstLine="0"/>
            </w:pPr>
          </w:p>
        </w:tc>
        <w:tc>
          <w:tcPr>
            <w:tcW w:w="360" w:type="dxa"/>
          </w:tcPr>
          <w:p w:rsidR="007F26BE" w:rsidRDefault="007F26BE">
            <w:pPr>
              <w:spacing w:after="60" w:line="259" w:lineRule="auto"/>
              <w:ind w:left="0" w:firstLine="0"/>
            </w:pPr>
          </w:p>
        </w:tc>
        <w:tc>
          <w:tcPr>
            <w:tcW w:w="4246" w:type="dxa"/>
          </w:tcPr>
          <w:p w:rsidR="007F26BE" w:rsidRDefault="007F26BE">
            <w:pPr>
              <w:spacing w:after="0" w:line="259" w:lineRule="auto"/>
              <w:ind w:left="0" w:firstLine="0"/>
            </w:pPr>
          </w:p>
        </w:tc>
      </w:tr>
      <w:tr w:rsidR="004734AD" w:rsidTr="00C21C43">
        <w:trPr>
          <w:trHeight w:val="676"/>
        </w:trPr>
        <w:tc>
          <w:tcPr>
            <w:tcW w:w="1159" w:type="dxa"/>
            <w:tcBorders>
              <w:left w:val="nil"/>
              <w:bottom w:val="nil"/>
              <w:right w:val="nil"/>
            </w:tcBorders>
          </w:tcPr>
          <w:p w:rsidR="004734AD" w:rsidRDefault="00512D75" w:rsidP="00BF54F5">
            <w:pPr>
              <w:spacing w:after="0" w:line="259" w:lineRule="auto"/>
              <w:ind w:left="0" w:firstLine="0"/>
            </w:pPr>
            <w:r>
              <w:t xml:space="preserve">Subject: </w:t>
            </w:r>
          </w:p>
        </w:tc>
        <w:tc>
          <w:tcPr>
            <w:tcW w:w="8517" w:type="dxa"/>
            <w:gridSpan w:val="3"/>
            <w:tcBorders>
              <w:left w:val="nil"/>
              <w:bottom w:val="nil"/>
              <w:right w:val="nil"/>
            </w:tcBorders>
          </w:tcPr>
          <w:p w:rsidR="004734AD" w:rsidRPr="00D84179" w:rsidRDefault="00512D75" w:rsidP="009B747F">
            <w:pPr>
              <w:spacing w:after="0" w:line="259" w:lineRule="auto"/>
              <w:ind w:left="0" w:firstLine="0"/>
              <w:rPr>
                <w:rFonts w:asciiTheme="minorHAnsi" w:hAnsiTheme="minorHAnsi"/>
              </w:rPr>
            </w:pPr>
            <w:r w:rsidRPr="00D84179">
              <w:rPr>
                <w:rFonts w:asciiTheme="minorHAnsi" w:hAnsiTheme="minorHAnsi"/>
                <w:b/>
              </w:rPr>
              <w:t>2</w:t>
            </w:r>
            <w:r w:rsidR="00F96733" w:rsidRPr="00D84179">
              <w:rPr>
                <w:rFonts w:asciiTheme="minorHAnsi" w:hAnsiTheme="minorHAnsi"/>
                <w:b/>
              </w:rPr>
              <w:t>2</w:t>
            </w:r>
            <w:r w:rsidR="009B747F">
              <w:rPr>
                <w:rFonts w:asciiTheme="minorHAnsi" w:hAnsiTheme="minorHAnsi"/>
                <w:b/>
              </w:rPr>
              <w:t>nd</w:t>
            </w:r>
            <w:r w:rsidR="00D84179" w:rsidRPr="00D84179">
              <w:rPr>
                <w:rFonts w:asciiTheme="minorHAnsi" w:hAnsiTheme="minorHAnsi"/>
                <w:b/>
              </w:rPr>
              <w:t xml:space="preserve"> </w:t>
            </w:r>
            <w:r w:rsidRPr="00D84179">
              <w:rPr>
                <w:rFonts w:asciiTheme="minorHAnsi" w:hAnsiTheme="minorHAnsi"/>
                <w:b/>
              </w:rPr>
              <w:t>meeting of the Telecommunication Deve</w:t>
            </w:r>
            <w:r w:rsidR="007415C1" w:rsidRPr="00D84179">
              <w:rPr>
                <w:rFonts w:asciiTheme="minorHAnsi" w:hAnsiTheme="minorHAnsi"/>
                <w:b/>
              </w:rPr>
              <w:t xml:space="preserve">lopment Advisory Group, Geneva, </w:t>
            </w:r>
            <w:r w:rsidRPr="00D84179">
              <w:rPr>
                <w:rFonts w:asciiTheme="minorHAnsi" w:hAnsiTheme="minorHAnsi"/>
                <w:b/>
              </w:rPr>
              <w:t>Switzerland</w:t>
            </w:r>
            <w:r w:rsidR="00445F03" w:rsidRPr="00D84179">
              <w:rPr>
                <w:rFonts w:asciiTheme="minorHAnsi" w:hAnsiTheme="minorHAnsi"/>
                <w:b/>
              </w:rPr>
              <w:t>,</w:t>
            </w:r>
            <w:r w:rsidR="00BF54F5" w:rsidRPr="00D84179">
              <w:rPr>
                <w:rFonts w:asciiTheme="minorHAnsi" w:hAnsiTheme="minorHAnsi"/>
                <w:b/>
              </w:rPr>
              <w:t xml:space="preserve"> 9 – 1</w:t>
            </w:r>
            <w:r w:rsidR="0043675C" w:rsidRPr="00D84179">
              <w:rPr>
                <w:rFonts w:asciiTheme="minorHAnsi" w:hAnsiTheme="minorHAnsi"/>
                <w:b/>
              </w:rPr>
              <w:t>2</w:t>
            </w:r>
            <w:r w:rsidR="00BF54F5" w:rsidRPr="00D84179">
              <w:rPr>
                <w:rFonts w:asciiTheme="minorHAnsi" w:hAnsiTheme="minorHAnsi"/>
                <w:b/>
              </w:rPr>
              <w:t xml:space="preserve"> Ma</w:t>
            </w:r>
            <w:r w:rsidR="0043675C" w:rsidRPr="00D84179">
              <w:rPr>
                <w:rFonts w:asciiTheme="minorHAnsi" w:hAnsiTheme="minorHAnsi"/>
                <w:b/>
              </w:rPr>
              <w:t>y</w:t>
            </w:r>
            <w:r w:rsidR="00BF54F5" w:rsidRPr="00D84179">
              <w:rPr>
                <w:rFonts w:asciiTheme="minorHAnsi" w:hAnsiTheme="minorHAnsi"/>
                <w:b/>
              </w:rPr>
              <w:t xml:space="preserve"> 2017 (</w:t>
            </w:r>
            <w:r w:rsidR="0043675C" w:rsidRPr="00D84179">
              <w:rPr>
                <w:rFonts w:asciiTheme="minorHAnsi" w:hAnsiTheme="minorHAnsi"/>
                <w:b/>
              </w:rPr>
              <w:t xml:space="preserve">and </w:t>
            </w:r>
            <w:r w:rsidR="00BF54F5" w:rsidRPr="00D84179">
              <w:rPr>
                <w:rFonts w:asciiTheme="minorHAnsi" w:hAnsiTheme="minorHAnsi"/>
                <w:b/>
              </w:rPr>
              <w:t>TDAG Correspondence Groups)</w:t>
            </w:r>
            <w:r w:rsidR="003C194E" w:rsidRPr="00D84179">
              <w:rPr>
                <w:rFonts w:asciiTheme="minorHAnsi" w:hAnsiTheme="minorHAnsi"/>
                <w:b/>
              </w:rPr>
              <w:t>, preceded by</w:t>
            </w:r>
            <w:r w:rsidR="003C194E" w:rsidRPr="00D84179">
              <w:rPr>
                <w:rFonts w:asciiTheme="minorHAnsi" w:hAnsiTheme="minorHAnsi"/>
                <w:b/>
                <w:bCs/>
              </w:rPr>
              <w:t xml:space="preserve"> </w:t>
            </w:r>
            <w:r w:rsidR="007415C1" w:rsidRPr="00D84179">
              <w:rPr>
                <w:rFonts w:asciiTheme="minorHAnsi" w:hAnsiTheme="minorHAnsi"/>
                <w:b/>
                <w:bCs/>
              </w:rPr>
              <w:t xml:space="preserve">the Regional </w:t>
            </w:r>
            <w:r w:rsidR="00650F29" w:rsidRPr="00D84179">
              <w:rPr>
                <w:rFonts w:asciiTheme="minorHAnsi" w:hAnsiTheme="minorHAnsi"/>
                <w:b/>
                <w:bCs/>
              </w:rPr>
              <w:t xml:space="preserve">Preparatory </w:t>
            </w:r>
            <w:r w:rsidR="00804F86" w:rsidRPr="00D84179">
              <w:rPr>
                <w:rFonts w:asciiTheme="minorHAnsi" w:hAnsiTheme="minorHAnsi"/>
                <w:b/>
                <w:bCs/>
              </w:rPr>
              <w:t>M</w:t>
            </w:r>
            <w:r w:rsidR="00650F29" w:rsidRPr="00D84179">
              <w:rPr>
                <w:rFonts w:asciiTheme="minorHAnsi" w:hAnsiTheme="minorHAnsi"/>
                <w:b/>
                <w:bCs/>
              </w:rPr>
              <w:t>eetings</w:t>
            </w:r>
            <w:r w:rsidR="003C194E" w:rsidRPr="00D84179">
              <w:rPr>
                <w:rFonts w:asciiTheme="minorHAnsi" w:eastAsia="Times New Roman" w:hAnsiTheme="minorHAnsi" w:cs="Segoe UI"/>
                <w:b/>
                <w:bCs/>
                <w:color w:val="444444"/>
                <w:lang w:val="en-US"/>
              </w:rPr>
              <w:t xml:space="preserve"> </w:t>
            </w:r>
            <w:r w:rsidR="003C194E" w:rsidRPr="00D84179">
              <w:rPr>
                <w:rFonts w:asciiTheme="minorHAnsi" w:eastAsia="Times New Roman" w:hAnsiTheme="minorHAnsi" w:cs="Segoe UI"/>
                <w:b/>
                <w:bCs/>
                <w:color w:val="auto"/>
                <w:lang w:val="en-US"/>
              </w:rPr>
              <w:t>Coordination Meeting on 8 May 2017</w:t>
            </w:r>
          </w:p>
        </w:tc>
      </w:tr>
      <w:tr w:rsidR="007415C1" w:rsidTr="00D84179">
        <w:trPr>
          <w:trHeight w:val="284"/>
        </w:trPr>
        <w:tc>
          <w:tcPr>
            <w:tcW w:w="1159" w:type="dxa"/>
            <w:tcBorders>
              <w:top w:val="nil"/>
              <w:left w:val="nil"/>
              <w:bottom w:val="nil"/>
              <w:right w:val="nil"/>
            </w:tcBorders>
          </w:tcPr>
          <w:p w:rsidR="007415C1" w:rsidRDefault="007415C1" w:rsidP="00BF54F5">
            <w:pPr>
              <w:spacing w:after="0" w:line="259" w:lineRule="auto"/>
              <w:ind w:left="0" w:firstLine="0"/>
            </w:pPr>
          </w:p>
        </w:tc>
        <w:tc>
          <w:tcPr>
            <w:tcW w:w="8517" w:type="dxa"/>
            <w:gridSpan w:val="3"/>
            <w:tcBorders>
              <w:top w:val="nil"/>
              <w:left w:val="nil"/>
              <w:bottom w:val="nil"/>
              <w:right w:val="nil"/>
            </w:tcBorders>
          </w:tcPr>
          <w:p w:rsidR="007415C1" w:rsidRDefault="007415C1" w:rsidP="000A71B6">
            <w:pPr>
              <w:spacing w:after="0" w:line="259" w:lineRule="auto"/>
              <w:ind w:left="0" w:firstLine="0"/>
              <w:rPr>
                <w:b/>
              </w:rPr>
            </w:pPr>
          </w:p>
        </w:tc>
      </w:tr>
      <w:tr w:rsidR="00D84179" w:rsidTr="00BD37DE">
        <w:trPr>
          <w:trHeight w:val="676"/>
        </w:trPr>
        <w:tc>
          <w:tcPr>
            <w:tcW w:w="9676" w:type="dxa"/>
            <w:gridSpan w:val="4"/>
            <w:tcBorders>
              <w:top w:val="nil"/>
              <w:left w:val="nil"/>
              <w:bottom w:val="nil"/>
              <w:right w:val="nil"/>
            </w:tcBorders>
          </w:tcPr>
          <w:p w:rsidR="00D84179" w:rsidRPr="007E0147" w:rsidRDefault="00D84179" w:rsidP="00D84179">
            <w:pPr>
              <w:spacing w:before="240" w:after="0"/>
              <w:ind w:left="57" w:right="43"/>
            </w:pPr>
            <w:r w:rsidRPr="007E0147">
              <w:t xml:space="preserve">Dear Sir/Madam, </w:t>
            </w:r>
          </w:p>
          <w:p w:rsidR="00D84179" w:rsidRPr="007E0147" w:rsidRDefault="00D84179" w:rsidP="009B747F">
            <w:pPr>
              <w:spacing w:before="120" w:after="0" w:line="240" w:lineRule="auto"/>
              <w:ind w:left="57" w:firstLine="0"/>
              <w:rPr>
                <w:color w:val="auto"/>
              </w:rPr>
            </w:pPr>
            <w:r w:rsidRPr="007E0147">
              <w:t>It is my great pleasure to invite you to participate in the 22</w:t>
            </w:r>
            <w:r w:rsidR="009B747F" w:rsidRPr="007E0147">
              <w:t>nd</w:t>
            </w:r>
            <w:r w:rsidRPr="007E0147">
              <w:t xml:space="preserve"> meeting of the Telecommunication </w:t>
            </w:r>
            <w:r w:rsidRPr="007E0147">
              <w:rPr>
                <w:color w:val="auto"/>
              </w:rPr>
              <w:t xml:space="preserve">Development Advisory Group (TDAG), to be held from 9 to 12 May 2017 at ITU headquarters in Geneva. </w:t>
            </w:r>
          </w:p>
          <w:p w:rsidR="00D84179" w:rsidRPr="007E0147" w:rsidRDefault="00D84179" w:rsidP="00D84179">
            <w:pPr>
              <w:spacing w:before="120" w:after="0" w:line="240" w:lineRule="auto"/>
              <w:ind w:left="57" w:firstLine="0"/>
              <w:rPr>
                <w:rStyle w:val="Strong"/>
                <w:rFonts w:cstheme="minorHAnsi"/>
                <w:b w:val="0"/>
                <w:bCs w:val="0"/>
                <w:color w:val="auto"/>
              </w:rPr>
            </w:pPr>
            <w:r w:rsidRPr="007E0147">
              <w:rPr>
                <w:color w:val="auto"/>
              </w:rPr>
              <w:t xml:space="preserve">This meeting of TDAG has a broad agenda as it will address, among other things, the implementation of the ITU-D Strategic Plan and Operational Plan 2016, ITU-D four-year rolling Operational Plan 2018-2021 and preparations for the World Telecommunication Development Conference 2017 (WTDC-17), </w:t>
            </w:r>
            <w:r w:rsidRPr="007E0147">
              <w:rPr>
                <w:rFonts w:eastAsia="Times New Roman" w:cstheme="minorHAnsi"/>
                <w:color w:val="auto"/>
              </w:rPr>
              <w:t xml:space="preserve">to be convened in </w:t>
            </w:r>
            <w:r w:rsidRPr="007E0147">
              <w:rPr>
                <w:rStyle w:val="Strong"/>
                <w:rFonts w:cstheme="minorHAnsi"/>
                <w:b w:val="0"/>
                <w:bCs w:val="0"/>
                <w:color w:val="auto"/>
              </w:rPr>
              <w:t>Buenos Aires, Argentina, from 9 to 20 October 2017 at the kind invitation of the Government of Argentina.</w:t>
            </w:r>
          </w:p>
          <w:p w:rsidR="00D84179" w:rsidRPr="007E0147" w:rsidRDefault="00D84179" w:rsidP="002F64AD">
            <w:pPr>
              <w:shd w:val="clear" w:color="auto" w:fill="FFFFFF"/>
              <w:spacing w:before="120" w:after="0" w:line="240" w:lineRule="auto"/>
              <w:ind w:left="57" w:firstLine="0"/>
              <w:rPr>
                <w:rFonts w:eastAsia="Times New Roman" w:cs="Segoe UI"/>
                <w:color w:val="auto"/>
                <w:lang w:val="en-US"/>
              </w:rPr>
            </w:pPr>
            <w:r w:rsidRPr="007E0147">
              <w:rPr>
                <w:rStyle w:val="Strong"/>
                <w:rFonts w:cstheme="minorHAnsi"/>
                <w:b w:val="0"/>
                <w:bCs w:val="0"/>
                <w:color w:val="auto"/>
              </w:rPr>
              <w:t xml:space="preserve">As you will recall, </w:t>
            </w:r>
            <w:r w:rsidRPr="007E0147">
              <w:rPr>
                <w:rFonts w:eastAsia="Times New Roman" w:cs="Segoe UI"/>
                <w:color w:val="auto"/>
                <w:lang w:val="en-US"/>
              </w:rPr>
              <w:t xml:space="preserve">TDAG and its Correspondence Groups prepared and discussed at its meetings in April 2015 and March 2016 preliminary drafts of three key documents for WTDC-17, which were then open for consultation and comments by ITU members until the end of June 2016. All three preliminary drafts </w:t>
            </w:r>
            <w:r w:rsidR="00903BEA">
              <w:rPr>
                <w:rFonts w:eastAsia="Times New Roman" w:cs="Segoe UI"/>
                <w:color w:val="auto"/>
                <w:lang w:val="en-US"/>
              </w:rPr>
              <w:t xml:space="preserve">and documents </w:t>
            </w:r>
            <w:r w:rsidRPr="007E0147">
              <w:rPr>
                <w:rFonts w:eastAsia="Times New Roman" w:cs="Segoe UI"/>
                <w:color w:val="auto"/>
                <w:lang w:val="en-US"/>
              </w:rPr>
              <w:t>listed below were subsequently submitted to the six Regional Preparatory Meetings (RPMs) for WTDC-17 for any further input:</w:t>
            </w:r>
          </w:p>
          <w:p w:rsidR="00D84179" w:rsidRDefault="00D84179" w:rsidP="00F81544">
            <w:pPr>
              <w:numPr>
                <w:ilvl w:val="0"/>
                <w:numId w:val="5"/>
              </w:numPr>
              <w:shd w:val="clear" w:color="auto" w:fill="FFFFFF"/>
              <w:spacing w:before="40" w:after="0" w:line="240" w:lineRule="auto"/>
              <w:rPr>
                <w:rFonts w:eastAsia="Times New Roman" w:cs="Segoe UI"/>
                <w:color w:val="444444"/>
                <w:lang w:val="en-US"/>
              </w:rPr>
            </w:pPr>
            <w:r w:rsidRPr="00F81544">
              <w:rPr>
                <w:rFonts w:eastAsia="Times New Roman" w:cs="Segoe UI"/>
                <w:color w:val="auto"/>
                <w:lang w:val="en-US"/>
              </w:rPr>
              <w:t>Preliminary Draft ITU-D Contribution to the ITU Strategic Plan for 2020-2023;</w:t>
            </w:r>
            <w:r w:rsidRPr="007E0147">
              <w:rPr>
                <w:rFonts w:eastAsia="Times New Roman" w:cs="Segoe UI"/>
                <w:color w:val="444444"/>
                <w:lang w:val="en-US"/>
              </w:rPr>
              <w:t xml:space="preserve"> </w:t>
            </w:r>
            <w:hyperlink r:id="rId8" w:history="1">
              <w:r w:rsidR="00F81544" w:rsidRPr="002D650D">
                <w:rPr>
                  <w:rStyle w:val="Hyperlink"/>
                  <w:rFonts w:eastAsia="Times New Roman" w:cs="Segoe UI"/>
                  <w:lang w:val="en-US"/>
                </w:rPr>
                <w:t>http://www.itu.int/md/D14-RPMARB-C-0007/</w:t>
              </w:r>
            </w:hyperlink>
          </w:p>
          <w:p w:rsidR="00D84179" w:rsidRPr="00F81544" w:rsidRDefault="00D84179" w:rsidP="00F81544">
            <w:pPr>
              <w:numPr>
                <w:ilvl w:val="0"/>
                <w:numId w:val="5"/>
              </w:numPr>
              <w:shd w:val="clear" w:color="auto" w:fill="FFFFFF"/>
              <w:spacing w:before="40" w:after="0" w:line="240" w:lineRule="auto"/>
              <w:rPr>
                <w:rFonts w:eastAsia="Times New Roman" w:cs="Segoe UI"/>
                <w:color w:val="444444"/>
                <w:lang w:val="en-US"/>
              </w:rPr>
            </w:pPr>
            <w:r w:rsidRPr="00F81544">
              <w:rPr>
                <w:rFonts w:eastAsia="Times New Roman" w:cs="Segoe UI"/>
                <w:color w:val="auto"/>
                <w:lang w:val="en-US"/>
              </w:rPr>
              <w:t>Preliminary Draft ITU-D Action Plan;</w:t>
            </w:r>
            <w:r w:rsidR="00F81544" w:rsidRPr="00F81544">
              <w:rPr>
                <w:rFonts w:eastAsia="Times New Roman" w:cs="Segoe UI"/>
                <w:color w:val="auto"/>
                <w:lang w:val="en-US"/>
              </w:rPr>
              <w:br/>
            </w:r>
            <w:hyperlink r:id="rId9" w:history="1">
              <w:r w:rsidR="00F81544" w:rsidRPr="002D650D">
                <w:rPr>
                  <w:rStyle w:val="Hyperlink"/>
                  <w:rFonts w:eastAsia="Times New Roman" w:cs="Segoe UI"/>
                  <w:lang w:val="en-US"/>
                </w:rPr>
                <w:t>http://www.itu.int/md/D14-RPMARB-C-0008/</w:t>
              </w:r>
            </w:hyperlink>
          </w:p>
          <w:p w:rsidR="00EF5318" w:rsidRPr="00F81544" w:rsidRDefault="00D84179" w:rsidP="00F81544">
            <w:pPr>
              <w:numPr>
                <w:ilvl w:val="0"/>
                <w:numId w:val="5"/>
              </w:numPr>
              <w:shd w:val="clear" w:color="auto" w:fill="FFFFFF"/>
              <w:spacing w:before="120" w:after="0" w:line="240" w:lineRule="auto"/>
              <w:rPr>
                <w:rFonts w:eastAsia="Times New Roman" w:cs="Segoe UI"/>
                <w:color w:val="000000" w:themeColor="text1"/>
                <w:lang w:val="en-US"/>
              </w:rPr>
            </w:pPr>
            <w:r w:rsidRPr="00F81544">
              <w:rPr>
                <w:rFonts w:eastAsia="Times New Roman" w:cs="Segoe UI"/>
                <w:color w:val="auto"/>
                <w:lang w:val="en-US"/>
              </w:rPr>
              <w:t>Preliminary Draft WTDC-17 Declaration</w:t>
            </w:r>
            <w:r w:rsidR="001828CA" w:rsidRPr="00F81544">
              <w:rPr>
                <w:rFonts w:eastAsia="Times New Roman" w:cs="Segoe UI"/>
                <w:color w:val="auto"/>
                <w:lang w:val="en-US"/>
              </w:rPr>
              <w:t>;</w:t>
            </w:r>
            <w:r w:rsidR="00F81544" w:rsidRPr="00F81544">
              <w:rPr>
                <w:rFonts w:eastAsia="Times New Roman" w:cs="Segoe UI"/>
                <w:color w:val="auto"/>
                <w:lang w:val="en-US"/>
              </w:rPr>
              <w:br/>
            </w:r>
            <w:hyperlink r:id="rId10" w:history="1">
              <w:r w:rsidR="00F81544" w:rsidRPr="002D650D">
                <w:rPr>
                  <w:rStyle w:val="Hyperlink"/>
                  <w:rFonts w:eastAsia="Times New Roman" w:cs="Segoe UI"/>
                  <w:lang w:val="en-US"/>
                </w:rPr>
                <w:t>http://www.itu.int/md/D14-RPMARB-C-0009/</w:t>
              </w:r>
            </w:hyperlink>
          </w:p>
          <w:p w:rsidR="00F81696" w:rsidRDefault="00F81696" w:rsidP="00F81544">
            <w:pPr>
              <w:numPr>
                <w:ilvl w:val="0"/>
                <w:numId w:val="5"/>
              </w:numPr>
              <w:shd w:val="clear" w:color="auto" w:fill="FFFFFF"/>
              <w:spacing w:before="120" w:after="0" w:line="240" w:lineRule="auto"/>
              <w:rPr>
                <w:rFonts w:eastAsia="Times New Roman" w:cs="Segoe UI"/>
                <w:color w:val="000000" w:themeColor="text1"/>
                <w:lang w:val="en-US"/>
              </w:rPr>
            </w:pPr>
            <w:r w:rsidRPr="00F81544">
              <w:rPr>
                <w:rFonts w:eastAsia="Times New Roman" w:cs="Segoe UI"/>
                <w:color w:val="auto"/>
                <w:lang w:val="en-US"/>
              </w:rPr>
              <w:t xml:space="preserve">Rules of Procedure of </w:t>
            </w:r>
            <w:r w:rsidR="008C4192" w:rsidRPr="00F81544">
              <w:rPr>
                <w:rFonts w:eastAsia="Times New Roman" w:cs="Segoe UI"/>
                <w:color w:val="auto"/>
                <w:lang w:val="en-US"/>
              </w:rPr>
              <w:t xml:space="preserve">ITU-D </w:t>
            </w:r>
            <w:r w:rsidRPr="00F81544">
              <w:rPr>
                <w:rFonts w:eastAsia="Times New Roman" w:cs="Segoe UI"/>
                <w:color w:val="auto"/>
                <w:lang w:val="en-US"/>
              </w:rPr>
              <w:t>(WTDC Resolution 1)</w:t>
            </w:r>
            <w:r w:rsidR="002D70F5" w:rsidRPr="00F81544">
              <w:rPr>
                <w:rFonts w:eastAsia="Times New Roman" w:cs="Segoe UI"/>
                <w:color w:val="auto"/>
                <w:lang w:val="en-US"/>
              </w:rPr>
              <w:t>;</w:t>
            </w:r>
            <w:r w:rsidR="00F81544" w:rsidRPr="00F81544">
              <w:rPr>
                <w:rFonts w:eastAsia="Times New Roman" w:cs="Segoe UI"/>
                <w:color w:val="auto"/>
                <w:lang w:val="en-US"/>
              </w:rPr>
              <w:br/>
            </w:r>
            <w:hyperlink r:id="rId11" w:history="1">
              <w:r w:rsidR="00F81544" w:rsidRPr="002D650D">
                <w:rPr>
                  <w:rStyle w:val="Hyperlink"/>
                  <w:rFonts w:eastAsia="Times New Roman" w:cs="Segoe UI"/>
                  <w:lang w:val="en-US"/>
                </w:rPr>
                <w:t>http://www.itu.int/md/D14-RPMARB-C-0010/</w:t>
              </w:r>
            </w:hyperlink>
          </w:p>
          <w:p w:rsidR="00D84179" w:rsidRDefault="001C6BC4" w:rsidP="00F81544">
            <w:pPr>
              <w:numPr>
                <w:ilvl w:val="0"/>
                <w:numId w:val="5"/>
              </w:numPr>
              <w:shd w:val="clear" w:color="auto" w:fill="FFFFFF"/>
              <w:spacing w:before="120" w:after="0" w:line="240" w:lineRule="auto"/>
              <w:rPr>
                <w:color w:val="auto"/>
              </w:rPr>
            </w:pPr>
            <w:r w:rsidRPr="00F81544">
              <w:rPr>
                <w:rFonts w:eastAsia="Times New Roman" w:cs="Segoe UI"/>
                <w:color w:val="auto"/>
                <w:lang w:val="en-US"/>
              </w:rPr>
              <w:t xml:space="preserve">Report on </w:t>
            </w:r>
            <w:r w:rsidR="00D84179" w:rsidRPr="00F81544">
              <w:rPr>
                <w:rFonts w:eastAsia="Times New Roman" w:cs="Segoe UI"/>
                <w:color w:val="auto"/>
                <w:lang w:val="en-US"/>
              </w:rPr>
              <w:t>streamlining WTDC Resolutions.</w:t>
            </w:r>
            <w:r w:rsidR="00F81544" w:rsidRPr="00F81544">
              <w:rPr>
                <w:rFonts w:eastAsia="Times New Roman" w:cs="Segoe UI"/>
                <w:color w:val="auto"/>
                <w:lang w:val="en-US"/>
              </w:rPr>
              <w:br/>
            </w:r>
            <w:hyperlink r:id="rId12" w:history="1">
              <w:r w:rsidR="00F81544" w:rsidRPr="002D650D">
                <w:rPr>
                  <w:rStyle w:val="Hyperlink"/>
                </w:rPr>
                <w:t>http://www.itu.int/md/D14-RPMARB-C-0011/</w:t>
              </w:r>
            </w:hyperlink>
          </w:p>
          <w:p w:rsidR="006F03D3" w:rsidRDefault="006F03D3" w:rsidP="00F81544">
            <w:pPr>
              <w:spacing w:before="120" w:after="0" w:line="240" w:lineRule="auto"/>
              <w:ind w:left="57" w:firstLine="0"/>
              <w:rPr>
                <w:rFonts w:eastAsia="Times New Roman" w:cs="Segoe UI"/>
                <w:color w:val="auto"/>
                <w:lang w:val="en-US"/>
              </w:rPr>
            </w:pPr>
            <w:r>
              <w:rPr>
                <w:rFonts w:eastAsia="Times New Roman" w:cs="Segoe UI"/>
                <w:color w:val="auto"/>
                <w:lang w:val="en-US"/>
              </w:rPr>
              <w:t>All of these are important items on TDAG’s agenda.</w:t>
            </w:r>
          </w:p>
          <w:p w:rsidR="00D84179" w:rsidRPr="007E0147" w:rsidRDefault="006F03D3" w:rsidP="00040635">
            <w:pPr>
              <w:spacing w:before="120" w:after="0" w:line="240" w:lineRule="auto"/>
              <w:ind w:left="57" w:firstLine="0"/>
              <w:rPr>
                <w:rStyle w:val="Strong"/>
                <w:rFonts w:eastAsia="Times New Roman" w:cstheme="minorHAnsi"/>
                <w:b w:val="0"/>
                <w:bCs w:val="0"/>
                <w:color w:val="auto"/>
              </w:rPr>
            </w:pPr>
            <w:r>
              <w:rPr>
                <w:rFonts w:eastAsia="Times New Roman" w:cs="Segoe UI"/>
                <w:color w:val="auto"/>
                <w:lang w:val="en-US"/>
              </w:rPr>
              <w:lastRenderedPageBreak/>
              <w:t>Furthermore, a</w:t>
            </w:r>
            <w:r w:rsidR="00903BEA">
              <w:rPr>
                <w:rFonts w:eastAsia="Times New Roman" w:cs="Segoe UI"/>
                <w:color w:val="auto"/>
                <w:lang w:val="en-US"/>
              </w:rPr>
              <w:t xml:space="preserve"> </w:t>
            </w:r>
            <w:r w:rsidR="00D84179" w:rsidRPr="007E0147">
              <w:rPr>
                <w:rFonts w:eastAsia="Times New Roman" w:cs="Segoe UI"/>
                <w:color w:val="auto"/>
                <w:lang w:val="en-US"/>
              </w:rPr>
              <w:t xml:space="preserve">Coordination Meeting </w:t>
            </w:r>
            <w:r w:rsidR="00981903">
              <w:rPr>
                <w:rFonts w:eastAsia="Times New Roman" w:cs="Segoe UI"/>
                <w:color w:val="auto"/>
                <w:lang w:val="en-US"/>
              </w:rPr>
              <w:t xml:space="preserve">will take place </w:t>
            </w:r>
            <w:r w:rsidR="00FF5160" w:rsidRPr="007E0147">
              <w:rPr>
                <w:rFonts w:eastAsia="Times New Roman" w:cs="Segoe UI"/>
                <w:color w:val="auto"/>
                <w:lang w:val="en-US"/>
              </w:rPr>
              <w:t>on 8 </w:t>
            </w:r>
            <w:r w:rsidR="00D84179" w:rsidRPr="007E0147">
              <w:rPr>
                <w:rFonts w:eastAsia="Times New Roman" w:cs="Segoe UI"/>
                <w:color w:val="auto"/>
                <w:lang w:val="en-US"/>
              </w:rPr>
              <w:t>May</w:t>
            </w:r>
            <w:r w:rsidR="00FF5160" w:rsidRPr="007E0147">
              <w:rPr>
                <w:rFonts w:eastAsia="Times New Roman" w:cs="Segoe UI"/>
                <w:color w:val="auto"/>
                <w:lang w:val="en-US"/>
              </w:rPr>
              <w:t> </w:t>
            </w:r>
            <w:r w:rsidR="00D84179" w:rsidRPr="007E0147">
              <w:rPr>
                <w:rFonts w:eastAsia="Times New Roman" w:cs="Segoe UI"/>
                <w:color w:val="auto"/>
                <w:lang w:val="en-US"/>
              </w:rPr>
              <w:t>2017</w:t>
            </w:r>
            <w:r w:rsidR="00981903">
              <w:rPr>
                <w:rFonts w:eastAsia="Times New Roman" w:cs="Segoe UI"/>
                <w:color w:val="auto"/>
                <w:lang w:val="en-US"/>
              </w:rPr>
              <w:t xml:space="preserve"> to consolidate</w:t>
            </w:r>
            <w:r w:rsidR="001C6BC4">
              <w:rPr>
                <w:rFonts w:eastAsia="Times New Roman" w:cs="Segoe UI"/>
                <w:color w:val="auto"/>
                <w:lang w:val="en-US"/>
              </w:rPr>
              <w:t xml:space="preserve"> </w:t>
            </w:r>
            <w:r w:rsidR="00903BEA">
              <w:rPr>
                <w:rFonts w:eastAsia="Times New Roman" w:cs="Segoe UI"/>
                <w:color w:val="auto"/>
                <w:lang w:val="en-US"/>
              </w:rPr>
              <w:t xml:space="preserve">into a single report the outcomes of the </w:t>
            </w:r>
            <w:r w:rsidR="001C6BC4">
              <w:rPr>
                <w:rFonts w:eastAsia="Times New Roman" w:cs="Segoe UI"/>
                <w:color w:val="auto"/>
                <w:lang w:val="en-US"/>
              </w:rPr>
              <w:t>RPMs</w:t>
            </w:r>
            <w:r w:rsidR="00D84179" w:rsidRPr="007E0147">
              <w:rPr>
                <w:rFonts w:eastAsia="Times New Roman" w:cs="Segoe UI"/>
                <w:color w:val="auto"/>
                <w:lang w:val="en-US"/>
              </w:rPr>
              <w:t xml:space="preserve">. </w:t>
            </w:r>
            <w:r w:rsidR="00903BEA">
              <w:rPr>
                <w:rFonts w:eastAsia="Times New Roman" w:cs="Segoe UI"/>
                <w:color w:val="auto"/>
                <w:lang w:val="en-US"/>
              </w:rPr>
              <w:t xml:space="preserve">The consolidated report will be submitted to </w:t>
            </w:r>
            <w:r w:rsidR="001C6BC4" w:rsidRPr="007E0147">
              <w:rPr>
                <w:rFonts w:eastAsia="Times New Roman" w:cs="Segoe UI"/>
                <w:color w:val="auto"/>
                <w:lang w:val="en-US"/>
              </w:rPr>
              <w:t xml:space="preserve">TDAG </w:t>
            </w:r>
            <w:r w:rsidR="00903BEA">
              <w:rPr>
                <w:rFonts w:eastAsia="Times New Roman" w:cs="Segoe UI"/>
                <w:color w:val="auto"/>
                <w:lang w:val="en-US"/>
              </w:rPr>
              <w:t>for consideration</w:t>
            </w:r>
            <w:r w:rsidR="001C6BC4">
              <w:rPr>
                <w:rFonts w:eastAsia="Times New Roman" w:cs="Segoe UI"/>
                <w:color w:val="auto"/>
                <w:lang w:val="en-US"/>
              </w:rPr>
              <w:t>.</w:t>
            </w:r>
          </w:p>
          <w:p w:rsidR="00D84179" w:rsidRPr="007E0147" w:rsidRDefault="00D84179" w:rsidP="00D84179">
            <w:pPr>
              <w:spacing w:before="120" w:after="0" w:line="240" w:lineRule="auto"/>
              <w:ind w:left="57" w:firstLine="0"/>
            </w:pPr>
            <w:r w:rsidRPr="007E0147">
              <w:t>TDAG will also review the outcomes of the World Telecommunication Standa</w:t>
            </w:r>
            <w:r w:rsidR="00FF5160" w:rsidRPr="007E0147">
              <w:t>rdization Assembly 2016 (WTSA-</w:t>
            </w:r>
            <w:r w:rsidRPr="007E0147">
              <w:t xml:space="preserve">16) that have implications for ITU-D work.  </w:t>
            </w:r>
          </w:p>
          <w:p w:rsidR="00D84179" w:rsidRPr="007E0147" w:rsidRDefault="00D84179" w:rsidP="00D84179">
            <w:pPr>
              <w:spacing w:before="120" w:after="0" w:line="240" w:lineRule="auto"/>
              <w:ind w:left="57" w:firstLine="0"/>
              <w:rPr>
                <w:color w:val="auto"/>
              </w:rPr>
            </w:pPr>
            <w:r w:rsidRPr="007E0147">
              <w:rPr>
                <w:color w:val="auto"/>
              </w:rPr>
              <w:t xml:space="preserve">The draft agenda of the TDAG meeting is attached as Annex 1. The schedule of TDAG meetings and </w:t>
            </w:r>
            <w:r w:rsidR="00FF5160" w:rsidRPr="007E0147">
              <w:rPr>
                <w:color w:val="auto"/>
              </w:rPr>
              <w:br/>
            </w:r>
            <w:r w:rsidRPr="007E0147">
              <w:rPr>
                <w:rFonts w:eastAsia="Times New Roman" w:cs="Segoe UI"/>
                <w:color w:val="auto"/>
                <w:lang w:val="en-US"/>
              </w:rPr>
              <w:t xml:space="preserve">RPM-CM </w:t>
            </w:r>
            <w:r w:rsidRPr="007E0147">
              <w:rPr>
                <w:color w:val="auto"/>
              </w:rPr>
              <w:t xml:space="preserve">is attached </w:t>
            </w:r>
            <w:r w:rsidRPr="007E0147">
              <w:t xml:space="preserve">as Annex 2. All meeting documents will be posted on the TDAG website </w:t>
            </w:r>
            <w:r w:rsidR="00FF5160" w:rsidRPr="007E0147">
              <w:br/>
            </w:r>
            <w:hyperlink r:id="rId13">
              <w:r w:rsidRPr="007E0147">
                <w:rPr>
                  <w:color w:val="auto"/>
                </w:rPr>
                <w:t>(</w:t>
              </w:r>
            </w:hyperlink>
            <w:hyperlink r:id="rId14" w:history="1">
              <w:r w:rsidR="00FF5160" w:rsidRPr="007E0147">
                <w:rPr>
                  <w:rStyle w:val="Hyperlink"/>
                </w:rPr>
                <w:t>www.itu.int/ITU-D/TDAG</w:t>
              </w:r>
            </w:hyperlink>
            <w:r w:rsidRPr="007E0147">
              <w:rPr>
                <w:color w:val="auto"/>
              </w:rPr>
              <w:t>)</w:t>
            </w:r>
            <w:r w:rsidR="00FF5160" w:rsidRPr="007E0147">
              <w:rPr>
                <w:color w:val="auto"/>
              </w:rPr>
              <w:t xml:space="preserve"> </w:t>
            </w:r>
            <w:r w:rsidRPr="007E0147">
              <w:rPr>
                <w:color w:val="auto"/>
              </w:rPr>
              <w:t xml:space="preserve">as they become available.  </w:t>
            </w:r>
          </w:p>
          <w:p w:rsidR="00B62C63" w:rsidRDefault="00D84179" w:rsidP="00780785">
            <w:pPr>
              <w:spacing w:before="120" w:after="0" w:line="240" w:lineRule="auto"/>
              <w:ind w:left="0" w:firstLine="0"/>
            </w:pPr>
            <w:r w:rsidRPr="007E0147">
              <w:t xml:space="preserve">During the TDAG </w:t>
            </w:r>
            <w:r w:rsidR="00780785">
              <w:t>week</w:t>
            </w:r>
            <w:r w:rsidRPr="007E0147">
              <w:t>, the following four meetings</w:t>
            </w:r>
            <w:r w:rsidR="00BC526B">
              <w:t>, to which I encourage you to participate,</w:t>
            </w:r>
            <w:r w:rsidRPr="007E0147">
              <w:t xml:space="preserve"> will take place: </w:t>
            </w:r>
          </w:p>
          <w:p w:rsidR="00040635" w:rsidRPr="007E0147" w:rsidRDefault="00040635" w:rsidP="00780785">
            <w:pPr>
              <w:spacing w:before="120" w:after="0" w:line="240" w:lineRule="auto"/>
              <w:ind w:left="0" w:firstLine="0"/>
            </w:pPr>
          </w:p>
          <w:p w:rsidR="00D84179" w:rsidRPr="007E0147" w:rsidRDefault="00D84179" w:rsidP="007E0147">
            <w:pPr>
              <w:pStyle w:val="ListParagraph"/>
              <w:numPr>
                <w:ilvl w:val="0"/>
                <w:numId w:val="1"/>
              </w:numPr>
              <w:spacing w:before="40" w:after="0" w:line="240" w:lineRule="auto"/>
              <w:ind w:left="709" w:hanging="652"/>
            </w:pPr>
            <w:r w:rsidRPr="007E0147">
              <w:t xml:space="preserve">Correspondence Group on Rules of Procedure of the ITU Telecommunication Development Sector </w:t>
            </w:r>
            <w:r w:rsidR="00B03409" w:rsidRPr="007E0147">
              <w:t xml:space="preserve">                 </w:t>
            </w:r>
            <w:r w:rsidRPr="007E0147">
              <w:t xml:space="preserve">ITU-D (WTDC Resolution 1) </w:t>
            </w:r>
          </w:p>
          <w:p w:rsidR="00D84179" w:rsidRPr="007E0147" w:rsidRDefault="00D84179" w:rsidP="00B03409">
            <w:pPr>
              <w:numPr>
                <w:ilvl w:val="0"/>
                <w:numId w:val="1"/>
              </w:numPr>
              <w:spacing w:before="40" w:after="0" w:line="240" w:lineRule="auto"/>
              <w:ind w:left="57" w:firstLine="0"/>
            </w:pPr>
            <w:r w:rsidRPr="007E0147">
              <w:t xml:space="preserve">Correspondence Group on the Strategic Plan, Operational Plan and Declaration </w:t>
            </w:r>
          </w:p>
          <w:p w:rsidR="00D84179" w:rsidRPr="007E0147" w:rsidRDefault="00D84179" w:rsidP="00B03409">
            <w:pPr>
              <w:numPr>
                <w:ilvl w:val="0"/>
                <w:numId w:val="1"/>
              </w:numPr>
              <w:spacing w:before="40" w:after="0" w:line="240" w:lineRule="auto"/>
              <w:ind w:left="57" w:firstLine="0"/>
            </w:pPr>
            <w:r w:rsidRPr="007E0147">
              <w:t xml:space="preserve">Correspondence Group on Streamlining WTDC Resolutions </w:t>
            </w:r>
          </w:p>
          <w:p w:rsidR="00D84179" w:rsidRDefault="00D84179" w:rsidP="00B03409">
            <w:pPr>
              <w:numPr>
                <w:ilvl w:val="0"/>
                <w:numId w:val="1"/>
              </w:numPr>
              <w:spacing w:before="40" w:after="0" w:line="240" w:lineRule="auto"/>
              <w:ind w:left="57" w:firstLine="0"/>
            </w:pPr>
            <w:r w:rsidRPr="007E0147">
              <w:t xml:space="preserve">Inter-Sector </w:t>
            </w:r>
            <w:r w:rsidR="007E0147">
              <w:t xml:space="preserve">Coordination </w:t>
            </w:r>
            <w:r w:rsidRPr="007E0147">
              <w:t>Team on Issues of Mutual Interest</w:t>
            </w:r>
            <w:r w:rsidR="00B03409" w:rsidRPr="007E0147">
              <w:t>.</w:t>
            </w:r>
          </w:p>
          <w:p w:rsidR="00BC526B" w:rsidRPr="007E0147" w:rsidRDefault="00BC526B" w:rsidP="00BC526B">
            <w:pPr>
              <w:snapToGrid w:val="0"/>
              <w:spacing w:before="240" w:after="0" w:line="240" w:lineRule="auto"/>
              <w:ind w:left="57" w:firstLine="0"/>
            </w:pPr>
            <w:r w:rsidRPr="00BC526B">
              <w:t xml:space="preserve">Mr Yushi Torigoe, Deputy to the Director, BDT, is at your disposal should you require further information. Tel: +41 22 730 5784, Fax: +41 22 730 5484, E-mail: </w:t>
            </w:r>
            <w:r>
              <w:t>tdag-secretariat@itu.int</w:t>
            </w:r>
            <w:r w:rsidRPr="00BC526B">
              <w:t>.</w:t>
            </w:r>
          </w:p>
          <w:p w:rsidR="00D84179" w:rsidRPr="007E0147" w:rsidRDefault="00D84179" w:rsidP="00D84179">
            <w:pPr>
              <w:spacing w:before="120" w:after="0" w:line="240" w:lineRule="auto"/>
              <w:ind w:left="57" w:firstLine="0"/>
            </w:pPr>
            <w:r w:rsidRPr="007E0147">
              <w:t xml:space="preserve">As always, I very much look forward to your active participation and to your advice and recommendations, which are ever so valuable to our work in BDT. </w:t>
            </w:r>
          </w:p>
          <w:p w:rsidR="00D84179" w:rsidRPr="007E0147" w:rsidRDefault="00D84179" w:rsidP="00D84179">
            <w:pPr>
              <w:spacing w:before="360" w:after="0"/>
              <w:ind w:left="57" w:right="43"/>
            </w:pPr>
            <w:r w:rsidRPr="007E0147">
              <w:t xml:space="preserve">Yours faithfully, </w:t>
            </w:r>
          </w:p>
          <w:p w:rsidR="00D84179" w:rsidRPr="007E0147" w:rsidRDefault="00D84179" w:rsidP="00D84179">
            <w:pPr>
              <w:spacing w:after="0" w:line="259" w:lineRule="auto"/>
              <w:ind w:left="57" w:firstLine="0"/>
            </w:pPr>
          </w:p>
          <w:p w:rsidR="00D84179" w:rsidRPr="007E0147" w:rsidRDefault="00D84179" w:rsidP="00D84179">
            <w:pPr>
              <w:spacing w:after="0" w:line="259" w:lineRule="auto"/>
              <w:ind w:left="57" w:firstLine="0"/>
            </w:pPr>
          </w:p>
          <w:p w:rsidR="0079073E" w:rsidRPr="007E0147" w:rsidRDefault="0079073E" w:rsidP="00D84179">
            <w:pPr>
              <w:spacing w:after="0" w:line="259" w:lineRule="auto"/>
              <w:ind w:left="57" w:firstLine="0"/>
            </w:pPr>
          </w:p>
          <w:p w:rsidR="00FF5160" w:rsidRPr="007E0147" w:rsidRDefault="00FF5160" w:rsidP="00D84179">
            <w:pPr>
              <w:spacing w:after="0" w:line="259" w:lineRule="auto"/>
              <w:ind w:left="57" w:firstLine="0"/>
            </w:pPr>
          </w:p>
          <w:p w:rsidR="00D84179" w:rsidRPr="007E0147" w:rsidRDefault="00D84179" w:rsidP="00D84179">
            <w:pPr>
              <w:spacing w:after="0" w:line="259" w:lineRule="auto"/>
              <w:ind w:left="57" w:firstLine="0"/>
            </w:pPr>
          </w:p>
          <w:p w:rsidR="00D84179" w:rsidRPr="007E0147" w:rsidRDefault="00D84179" w:rsidP="00D84179">
            <w:pPr>
              <w:spacing w:before="120" w:after="0"/>
              <w:ind w:left="57" w:right="43"/>
            </w:pPr>
            <w:r w:rsidRPr="007E0147">
              <w:t>Brahima Sanou</w:t>
            </w:r>
            <w:r w:rsidRPr="007E0147">
              <w:br/>
              <w:t>Director</w:t>
            </w:r>
          </w:p>
          <w:p w:rsidR="00D84179" w:rsidRPr="007E0147" w:rsidRDefault="00D84179" w:rsidP="00D84179">
            <w:pPr>
              <w:spacing w:before="120" w:after="0"/>
              <w:ind w:left="57" w:right="43"/>
            </w:pPr>
          </w:p>
          <w:p w:rsidR="00D84179" w:rsidRDefault="00D84179" w:rsidP="00D84179">
            <w:pPr>
              <w:tabs>
                <w:tab w:val="left" w:pos="1095"/>
              </w:tabs>
              <w:spacing w:before="120" w:after="0"/>
              <w:ind w:left="57" w:right="43"/>
              <w:rPr>
                <w:b/>
              </w:rPr>
            </w:pPr>
            <w:r w:rsidRPr="007E0147">
              <w:t xml:space="preserve">Annexes: </w:t>
            </w:r>
            <w:r w:rsidRPr="007E0147">
              <w:tab/>
              <w:t>Annex 1: Draft agenda for TDAG-17</w:t>
            </w:r>
            <w:r w:rsidRPr="007E0147">
              <w:br/>
            </w:r>
            <w:r w:rsidRPr="007E0147">
              <w:rPr>
                <w:lang w:val="en-US"/>
              </w:rPr>
              <w:tab/>
              <w:t xml:space="preserve">Annex 2: </w:t>
            </w:r>
            <w:r w:rsidRPr="007E0147">
              <w:rPr>
                <w:color w:val="auto"/>
              </w:rPr>
              <w:t xml:space="preserve">Schedule of TDAG meetings and </w:t>
            </w:r>
            <w:r w:rsidRPr="007E0147">
              <w:rPr>
                <w:rFonts w:eastAsia="Times New Roman" w:cs="Segoe UI"/>
                <w:color w:val="auto"/>
                <w:lang w:val="en-US"/>
              </w:rPr>
              <w:t>RPM-CM</w:t>
            </w:r>
            <w:r w:rsidRPr="007E0147">
              <w:rPr>
                <w:rFonts w:eastAsia="Times New Roman" w:cs="Segoe UI"/>
                <w:color w:val="auto"/>
                <w:lang w:val="en-US"/>
              </w:rPr>
              <w:br/>
            </w:r>
            <w:r w:rsidRPr="007E0147">
              <w:rPr>
                <w:rFonts w:eastAsia="Times New Roman" w:cs="Segoe UI"/>
                <w:color w:val="auto"/>
                <w:lang w:val="en-US"/>
              </w:rPr>
              <w:tab/>
            </w:r>
            <w:r w:rsidRPr="007E0147">
              <w:t>Annex 3: Information note for participants</w:t>
            </w:r>
          </w:p>
        </w:tc>
      </w:tr>
    </w:tbl>
    <w:p w:rsidR="004734AD" w:rsidRDefault="004734AD" w:rsidP="00BF54F5">
      <w:pPr>
        <w:pStyle w:val="Heading1"/>
        <w:numPr>
          <w:ilvl w:val="0"/>
          <w:numId w:val="0"/>
        </w:numPr>
        <w:spacing w:after="587" w:line="249" w:lineRule="auto"/>
        <w:ind w:left="1440" w:right="537"/>
        <w:jc w:val="left"/>
      </w:pPr>
    </w:p>
    <w:p w:rsidR="004734AD" w:rsidRPr="00D84179" w:rsidRDefault="00512D75" w:rsidP="00EE24D2">
      <w:pPr>
        <w:spacing w:after="0" w:line="247" w:lineRule="auto"/>
        <w:ind w:left="5" w:right="45" w:hanging="11"/>
      </w:pPr>
      <w:r w:rsidRPr="00D84179">
        <w:t xml:space="preserve"> </w:t>
      </w:r>
    </w:p>
    <w:p w:rsidR="003470EA" w:rsidRPr="00D84179" w:rsidRDefault="00512D75" w:rsidP="003470EA">
      <w:pPr>
        <w:spacing w:after="0" w:line="259" w:lineRule="auto"/>
        <w:ind w:left="0" w:firstLine="0"/>
      </w:pPr>
      <w:r w:rsidRPr="00D84179">
        <w:t xml:space="preserve"> </w:t>
      </w:r>
      <w:r w:rsidR="003470EA" w:rsidRPr="00D84179">
        <w:br w:type="page"/>
      </w:r>
    </w:p>
    <w:p w:rsidR="004734AD" w:rsidRDefault="00D84179" w:rsidP="00D84179">
      <w:pPr>
        <w:spacing w:before="120" w:after="0" w:line="259" w:lineRule="auto"/>
      </w:pPr>
      <w:r>
        <w:lastRenderedPageBreak/>
        <w:t>Annex 1</w:t>
      </w:r>
    </w:p>
    <w:tbl>
      <w:tblPr>
        <w:tblW w:w="5069" w:type="pct"/>
        <w:jc w:val="center"/>
        <w:tblLayout w:type="fixed"/>
        <w:tblLook w:val="0000" w:firstRow="0" w:lastRow="0" w:firstColumn="0" w:lastColumn="0" w:noHBand="0" w:noVBand="0"/>
      </w:tblPr>
      <w:tblGrid>
        <w:gridCol w:w="6719"/>
        <w:gridCol w:w="3155"/>
      </w:tblGrid>
      <w:tr w:rsidR="00D84179" w:rsidRPr="00AE2BCA" w:rsidTr="00DD05EF">
        <w:trPr>
          <w:cantSplit/>
          <w:jc w:val="center"/>
        </w:trPr>
        <w:tc>
          <w:tcPr>
            <w:tcW w:w="7046" w:type="dxa"/>
          </w:tcPr>
          <w:p w:rsidR="00D84179" w:rsidRPr="00C0789B" w:rsidRDefault="00D84179" w:rsidP="00B8577A">
            <w:pPr>
              <w:spacing w:before="180"/>
              <w:rPr>
                <w:b/>
                <w:bCs/>
                <w:sz w:val="32"/>
                <w:szCs w:val="32"/>
              </w:rPr>
            </w:pPr>
            <w:r>
              <w:rPr>
                <w:b/>
                <w:bCs/>
                <w:sz w:val="32"/>
                <w:szCs w:val="32"/>
              </w:rPr>
              <w:t>Telecommunication Development</w:t>
            </w:r>
            <w:r>
              <w:rPr>
                <w:b/>
                <w:bCs/>
                <w:sz w:val="32"/>
                <w:szCs w:val="32"/>
              </w:rPr>
              <w:br/>
            </w:r>
            <w:r w:rsidRPr="00C0789B">
              <w:rPr>
                <w:b/>
                <w:bCs/>
                <w:sz w:val="32"/>
                <w:szCs w:val="32"/>
              </w:rPr>
              <w:t>Advisory Group (TDAG)</w:t>
            </w:r>
          </w:p>
        </w:tc>
        <w:tc>
          <w:tcPr>
            <w:tcW w:w="3302" w:type="dxa"/>
          </w:tcPr>
          <w:p w:rsidR="00D84179" w:rsidRPr="00AE2BCA" w:rsidRDefault="00D84179" w:rsidP="00E873A1">
            <w:pPr>
              <w:spacing w:after="0" w:line="247" w:lineRule="auto"/>
              <w:ind w:left="11" w:right="142" w:hanging="11"/>
              <w:jc w:val="right"/>
            </w:pPr>
            <w:r w:rsidRPr="005B1AA6">
              <w:rPr>
                <w:noProof/>
                <w:lang w:val="en-US"/>
              </w:rPr>
              <w:drawing>
                <wp:inline distT="0" distB="0" distL="0" distR="0" wp14:anchorId="45E3828D" wp14:editId="4414313E">
                  <wp:extent cx="714375" cy="790575"/>
                  <wp:effectExtent l="0" t="0" r="9525" b="9525"/>
                  <wp:docPr id="14" name="Picture 14"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4179" w:rsidRPr="002D0049" w:rsidTr="00DD05EF">
        <w:trPr>
          <w:cantSplit/>
          <w:trHeight w:val="300"/>
          <w:jc w:val="center"/>
        </w:trPr>
        <w:tc>
          <w:tcPr>
            <w:tcW w:w="10348" w:type="dxa"/>
            <w:gridSpan w:val="2"/>
            <w:tcBorders>
              <w:bottom w:val="single" w:sz="12" w:space="0" w:color="auto"/>
            </w:tcBorders>
          </w:tcPr>
          <w:p w:rsidR="00D84179" w:rsidRPr="00546F06" w:rsidRDefault="00D84179" w:rsidP="000862BF">
            <w:pPr>
              <w:spacing w:after="60"/>
              <w:rPr>
                <w:b/>
                <w:bCs/>
                <w:sz w:val="26"/>
                <w:szCs w:val="26"/>
              </w:rPr>
            </w:pPr>
            <w:bookmarkStart w:id="3" w:name="Meeting"/>
            <w:bookmarkStart w:id="4" w:name="PlaceDate"/>
            <w:bookmarkEnd w:id="3"/>
            <w:bookmarkEnd w:id="4"/>
            <w:r>
              <w:rPr>
                <w:b/>
                <w:bCs/>
                <w:sz w:val="26"/>
                <w:szCs w:val="26"/>
              </w:rPr>
              <w:t>22</w:t>
            </w:r>
            <w:r w:rsidR="000862BF">
              <w:rPr>
                <w:b/>
                <w:bCs/>
                <w:sz w:val="26"/>
                <w:szCs w:val="26"/>
              </w:rPr>
              <w:t>nd</w:t>
            </w:r>
            <w:r>
              <w:rPr>
                <w:b/>
                <w:bCs/>
                <w:sz w:val="26"/>
                <w:szCs w:val="26"/>
              </w:rPr>
              <w:t xml:space="preserve"> Meeting, Geneva, 9-12 May 2017</w:t>
            </w:r>
          </w:p>
        </w:tc>
      </w:tr>
      <w:tr w:rsidR="00D84179" w:rsidRPr="002D0049" w:rsidTr="00DD05EF">
        <w:trPr>
          <w:cantSplit/>
          <w:trHeight w:val="238"/>
          <w:jc w:val="center"/>
        </w:trPr>
        <w:tc>
          <w:tcPr>
            <w:tcW w:w="7046" w:type="dxa"/>
            <w:tcBorders>
              <w:top w:val="single" w:sz="12" w:space="0" w:color="auto"/>
            </w:tcBorders>
          </w:tcPr>
          <w:p w:rsidR="00D84179" w:rsidRPr="00D84179" w:rsidRDefault="00D84179" w:rsidP="00D84179">
            <w:pPr>
              <w:spacing w:after="0"/>
              <w:rPr>
                <w:sz w:val="24"/>
                <w:szCs w:val="24"/>
                <w:lang w:val="en-US"/>
              </w:rPr>
            </w:pPr>
          </w:p>
        </w:tc>
        <w:tc>
          <w:tcPr>
            <w:tcW w:w="3302" w:type="dxa"/>
            <w:tcBorders>
              <w:top w:val="single" w:sz="12" w:space="0" w:color="auto"/>
            </w:tcBorders>
          </w:tcPr>
          <w:p w:rsidR="00D84179" w:rsidRPr="00D84179" w:rsidRDefault="00D84179" w:rsidP="00D84179">
            <w:pPr>
              <w:spacing w:after="0"/>
              <w:rPr>
                <w:sz w:val="24"/>
                <w:szCs w:val="24"/>
                <w:lang w:val="en-US"/>
              </w:rPr>
            </w:pPr>
          </w:p>
        </w:tc>
      </w:tr>
      <w:tr w:rsidR="00D84179" w:rsidRPr="00546F06" w:rsidTr="00DD05EF">
        <w:trPr>
          <w:cantSplit/>
          <w:trHeight w:val="20"/>
          <w:jc w:val="center"/>
        </w:trPr>
        <w:tc>
          <w:tcPr>
            <w:tcW w:w="7046" w:type="dxa"/>
            <w:vMerge w:val="restart"/>
          </w:tcPr>
          <w:p w:rsidR="00D84179" w:rsidRPr="00D84179" w:rsidRDefault="00D84179" w:rsidP="00D84179">
            <w:pPr>
              <w:spacing w:after="0"/>
              <w:rPr>
                <w:sz w:val="24"/>
                <w:szCs w:val="24"/>
                <w:lang w:val="en-US"/>
              </w:rPr>
            </w:pPr>
          </w:p>
        </w:tc>
        <w:tc>
          <w:tcPr>
            <w:tcW w:w="3302" w:type="dxa"/>
          </w:tcPr>
          <w:p w:rsidR="00D84179" w:rsidRPr="00D84179" w:rsidRDefault="00D84179" w:rsidP="00D84179">
            <w:pPr>
              <w:spacing w:after="0"/>
              <w:rPr>
                <w:b/>
                <w:bCs/>
                <w:sz w:val="24"/>
                <w:szCs w:val="24"/>
                <w:lang w:val="es-ES_tradnl"/>
              </w:rPr>
            </w:pPr>
            <w:proofErr w:type="spellStart"/>
            <w:r w:rsidRPr="00D84179">
              <w:rPr>
                <w:b/>
                <w:bCs/>
                <w:sz w:val="24"/>
                <w:szCs w:val="24"/>
                <w:lang w:val="es-ES_tradnl"/>
              </w:rPr>
              <w:t>Document</w:t>
            </w:r>
            <w:proofErr w:type="spellEnd"/>
            <w:r w:rsidRPr="00D84179">
              <w:rPr>
                <w:b/>
                <w:bCs/>
                <w:sz w:val="24"/>
                <w:szCs w:val="24"/>
                <w:lang w:val="es-ES_tradnl"/>
              </w:rPr>
              <w:t xml:space="preserve"> </w:t>
            </w:r>
            <w:bookmarkStart w:id="5" w:name="DocRef1"/>
            <w:bookmarkEnd w:id="5"/>
            <w:r w:rsidRPr="00D84179">
              <w:rPr>
                <w:b/>
                <w:bCs/>
                <w:sz w:val="24"/>
                <w:szCs w:val="24"/>
                <w:lang w:val="es-ES_tradnl"/>
              </w:rPr>
              <w:t>TDAG17-22/1-E</w:t>
            </w:r>
            <w:bookmarkStart w:id="6" w:name="DocNo1"/>
            <w:bookmarkEnd w:id="6"/>
          </w:p>
        </w:tc>
      </w:tr>
      <w:tr w:rsidR="00D84179" w:rsidRPr="00AE2BCA" w:rsidTr="00DD05EF">
        <w:trPr>
          <w:cantSplit/>
          <w:trHeight w:val="23"/>
          <w:jc w:val="center"/>
        </w:trPr>
        <w:tc>
          <w:tcPr>
            <w:tcW w:w="7046" w:type="dxa"/>
            <w:vMerge/>
          </w:tcPr>
          <w:p w:rsidR="00D84179" w:rsidRPr="00D84179" w:rsidRDefault="00D84179" w:rsidP="00D84179">
            <w:pPr>
              <w:tabs>
                <w:tab w:val="left" w:pos="851"/>
              </w:tabs>
              <w:spacing w:after="0" w:line="240" w:lineRule="atLeast"/>
              <w:rPr>
                <w:b/>
                <w:sz w:val="24"/>
                <w:szCs w:val="24"/>
                <w:lang w:val="es-ES_tradnl"/>
              </w:rPr>
            </w:pPr>
          </w:p>
        </w:tc>
        <w:tc>
          <w:tcPr>
            <w:tcW w:w="3302" w:type="dxa"/>
          </w:tcPr>
          <w:p w:rsidR="00D84179" w:rsidRPr="00D84179" w:rsidRDefault="000B6946" w:rsidP="0039592E">
            <w:pPr>
              <w:spacing w:after="0"/>
              <w:rPr>
                <w:b/>
                <w:bCs/>
                <w:sz w:val="24"/>
                <w:szCs w:val="24"/>
                <w:lang w:val="fr-FR"/>
              </w:rPr>
            </w:pPr>
            <w:bookmarkStart w:id="7" w:name="CreationDate"/>
            <w:bookmarkEnd w:id="7"/>
            <w:r>
              <w:rPr>
                <w:b/>
                <w:bCs/>
                <w:sz w:val="24"/>
                <w:szCs w:val="24"/>
                <w:lang w:val="fr-FR"/>
              </w:rPr>
              <w:t>2</w:t>
            </w:r>
            <w:r w:rsidR="00965975">
              <w:rPr>
                <w:b/>
                <w:bCs/>
                <w:sz w:val="24"/>
                <w:szCs w:val="24"/>
                <w:lang w:val="fr-FR"/>
              </w:rPr>
              <w:t>1</w:t>
            </w:r>
            <w:r>
              <w:rPr>
                <w:b/>
                <w:bCs/>
                <w:sz w:val="24"/>
                <w:szCs w:val="24"/>
                <w:lang w:val="fr-FR"/>
              </w:rPr>
              <w:t xml:space="preserve"> </w:t>
            </w:r>
            <w:proofErr w:type="spellStart"/>
            <w:r>
              <w:rPr>
                <w:b/>
                <w:bCs/>
                <w:sz w:val="24"/>
                <w:szCs w:val="24"/>
                <w:lang w:val="fr-FR"/>
              </w:rPr>
              <w:t>December</w:t>
            </w:r>
            <w:proofErr w:type="spellEnd"/>
            <w:r>
              <w:rPr>
                <w:b/>
                <w:bCs/>
                <w:sz w:val="24"/>
                <w:szCs w:val="24"/>
                <w:lang w:val="fr-FR"/>
              </w:rPr>
              <w:t xml:space="preserve"> 2016</w:t>
            </w:r>
          </w:p>
        </w:tc>
      </w:tr>
      <w:tr w:rsidR="00D84179" w:rsidRPr="00AE2BCA" w:rsidTr="00DD05EF">
        <w:trPr>
          <w:cantSplit/>
          <w:trHeight w:val="333"/>
          <w:jc w:val="center"/>
        </w:trPr>
        <w:tc>
          <w:tcPr>
            <w:tcW w:w="7046" w:type="dxa"/>
            <w:vMerge/>
          </w:tcPr>
          <w:p w:rsidR="00D84179" w:rsidRPr="00D84179" w:rsidRDefault="00D84179" w:rsidP="00D84179">
            <w:pPr>
              <w:tabs>
                <w:tab w:val="left" w:pos="851"/>
              </w:tabs>
              <w:spacing w:after="0" w:line="240" w:lineRule="atLeast"/>
              <w:rPr>
                <w:b/>
                <w:sz w:val="24"/>
                <w:szCs w:val="24"/>
              </w:rPr>
            </w:pPr>
          </w:p>
        </w:tc>
        <w:tc>
          <w:tcPr>
            <w:tcW w:w="3302" w:type="dxa"/>
          </w:tcPr>
          <w:p w:rsidR="00D84179" w:rsidRPr="00D84179" w:rsidRDefault="00D84179" w:rsidP="00D84179">
            <w:pPr>
              <w:spacing w:after="0"/>
              <w:rPr>
                <w:b/>
                <w:bCs/>
                <w:sz w:val="24"/>
                <w:szCs w:val="24"/>
                <w:lang w:val="fr-FR"/>
              </w:rPr>
            </w:pPr>
            <w:r w:rsidRPr="00D84179">
              <w:rPr>
                <w:b/>
                <w:bCs/>
                <w:sz w:val="24"/>
                <w:szCs w:val="24"/>
                <w:lang w:val="fr-FR"/>
              </w:rPr>
              <w:t xml:space="preserve">Original: English </w:t>
            </w:r>
            <w:bookmarkStart w:id="8" w:name="Original"/>
            <w:bookmarkEnd w:id="8"/>
          </w:p>
        </w:tc>
      </w:tr>
      <w:tr w:rsidR="00D84179" w:rsidRPr="00AE2BCA" w:rsidTr="00DD05EF">
        <w:trPr>
          <w:cantSplit/>
          <w:trHeight w:val="23"/>
          <w:jc w:val="center"/>
        </w:trPr>
        <w:tc>
          <w:tcPr>
            <w:tcW w:w="10348" w:type="dxa"/>
            <w:gridSpan w:val="2"/>
          </w:tcPr>
          <w:p w:rsidR="00D84179" w:rsidRPr="00421F93" w:rsidRDefault="00D84179" w:rsidP="00C0789B">
            <w:pPr>
              <w:tabs>
                <w:tab w:val="left" w:pos="1928"/>
              </w:tabs>
              <w:spacing w:before="720" w:after="120"/>
              <w:ind w:left="1928" w:hanging="1928"/>
              <w:jc w:val="center"/>
              <w:rPr>
                <w:b/>
                <w:bCs/>
                <w:sz w:val="28"/>
                <w:szCs w:val="28"/>
              </w:rPr>
            </w:pPr>
          </w:p>
        </w:tc>
      </w:tr>
      <w:tr w:rsidR="00D84179" w:rsidRPr="00AE2BCA" w:rsidTr="00DD05EF">
        <w:trPr>
          <w:cantSplit/>
          <w:trHeight w:val="23"/>
          <w:jc w:val="center"/>
        </w:trPr>
        <w:tc>
          <w:tcPr>
            <w:tcW w:w="10348" w:type="dxa"/>
            <w:gridSpan w:val="2"/>
          </w:tcPr>
          <w:p w:rsidR="00D84179" w:rsidRPr="00B97695" w:rsidRDefault="00D84179" w:rsidP="00C12283">
            <w:pPr>
              <w:spacing w:after="120"/>
              <w:jc w:val="center"/>
              <w:rPr>
                <w:sz w:val="28"/>
                <w:szCs w:val="28"/>
              </w:rPr>
            </w:pPr>
            <w:r w:rsidRPr="00B97695">
              <w:rPr>
                <w:sz w:val="28"/>
                <w:szCs w:val="28"/>
              </w:rPr>
              <w:t>DRAFT AGENDA</w:t>
            </w:r>
          </w:p>
        </w:tc>
      </w:tr>
    </w:tbl>
    <w:p w:rsidR="00D84179" w:rsidRPr="001D32A9" w:rsidRDefault="00D84179" w:rsidP="00421F93">
      <w:pPr>
        <w:rPr>
          <w:rFonts w:asciiTheme="minorHAnsi" w:hAnsiTheme="minorHAnsi"/>
          <w:szCs w:val="24"/>
        </w:rPr>
      </w:pPr>
      <w:bookmarkStart w:id="9" w:name="Results"/>
      <w:bookmarkEnd w:id="9"/>
    </w:p>
    <w:p w:rsidR="00D84179" w:rsidRPr="001D32A9" w:rsidRDefault="00D84179" w:rsidP="00D84179">
      <w:pPr>
        <w:numPr>
          <w:ilvl w:val="0"/>
          <w:numId w:val="2"/>
        </w:numPr>
        <w:spacing w:before="120" w:after="0"/>
        <w:ind w:left="567" w:right="43" w:hanging="567"/>
        <w:rPr>
          <w:rFonts w:asciiTheme="minorHAnsi" w:hAnsiTheme="minorHAnsi"/>
          <w:szCs w:val="24"/>
        </w:rPr>
      </w:pPr>
      <w:r w:rsidRPr="001D32A9">
        <w:rPr>
          <w:rFonts w:asciiTheme="minorHAnsi" w:hAnsiTheme="minorHAnsi"/>
          <w:szCs w:val="24"/>
        </w:rPr>
        <w:t xml:space="preserve">Address by the Secretary-General </w:t>
      </w:r>
    </w:p>
    <w:p w:rsidR="00D84179" w:rsidRPr="001D32A9" w:rsidRDefault="00D84179" w:rsidP="00D84179">
      <w:pPr>
        <w:numPr>
          <w:ilvl w:val="0"/>
          <w:numId w:val="2"/>
        </w:numPr>
        <w:spacing w:before="120" w:after="0"/>
        <w:ind w:left="567" w:right="43" w:hanging="567"/>
        <w:rPr>
          <w:rFonts w:asciiTheme="minorHAnsi" w:hAnsiTheme="minorHAnsi"/>
          <w:szCs w:val="24"/>
        </w:rPr>
      </w:pPr>
      <w:r w:rsidRPr="001D32A9">
        <w:rPr>
          <w:rFonts w:asciiTheme="minorHAnsi" w:hAnsiTheme="minorHAnsi"/>
          <w:szCs w:val="24"/>
        </w:rPr>
        <w:t xml:space="preserve">Address by the Director of the Telecommunication Development Bureau </w:t>
      </w:r>
    </w:p>
    <w:p w:rsidR="00D84179" w:rsidRPr="001D32A9" w:rsidRDefault="00D84179" w:rsidP="00D84179">
      <w:pPr>
        <w:numPr>
          <w:ilvl w:val="0"/>
          <w:numId w:val="2"/>
        </w:numPr>
        <w:spacing w:before="120" w:after="0"/>
        <w:ind w:left="567" w:right="43" w:hanging="567"/>
        <w:rPr>
          <w:rFonts w:asciiTheme="minorHAnsi" w:hAnsiTheme="minorHAnsi"/>
          <w:szCs w:val="24"/>
        </w:rPr>
      </w:pPr>
      <w:r w:rsidRPr="001D32A9">
        <w:rPr>
          <w:rFonts w:asciiTheme="minorHAnsi" w:hAnsiTheme="minorHAnsi"/>
          <w:szCs w:val="24"/>
        </w:rPr>
        <w:t xml:space="preserve">Opening remarks by the Chairman of TDAG </w:t>
      </w:r>
    </w:p>
    <w:p w:rsidR="00D84179" w:rsidRPr="001D32A9" w:rsidRDefault="00D84179" w:rsidP="00D84179">
      <w:pPr>
        <w:numPr>
          <w:ilvl w:val="0"/>
          <w:numId w:val="2"/>
        </w:numPr>
        <w:spacing w:before="120" w:after="0"/>
        <w:ind w:left="567" w:right="43" w:hanging="567"/>
        <w:rPr>
          <w:rFonts w:asciiTheme="minorHAnsi" w:hAnsiTheme="minorHAnsi"/>
          <w:szCs w:val="24"/>
        </w:rPr>
      </w:pPr>
      <w:r w:rsidRPr="001D32A9">
        <w:rPr>
          <w:rFonts w:asciiTheme="minorHAnsi" w:hAnsiTheme="minorHAnsi"/>
          <w:szCs w:val="24"/>
        </w:rPr>
        <w:t xml:space="preserve">Adoption of the agenda and consideration of the Time Management Plan </w:t>
      </w:r>
    </w:p>
    <w:p w:rsidR="00D84179" w:rsidRPr="001D32A9" w:rsidRDefault="00D84179" w:rsidP="00D84179">
      <w:pPr>
        <w:numPr>
          <w:ilvl w:val="0"/>
          <w:numId w:val="2"/>
        </w:numPr>
        <w:spacing w:before="120" w:after="0"/>
        <w:ind w:left="567" w:right="43" w:hanging="567"/>
        <w:rPr>
          <w:rFonts w:asciiTheme="minorHAnsi" w:hAnsiTheme="minorHAnsi"/>
          <w:szCs w:val="24"/>
        </w:rPr>
      </w:pPr>
      <w:r w:rsidRPr="001D32A9">
        <w:rPr>
          <w:rFonts w:asciiTheme="minorHAnsi" w:hAnsiTheme="minorHAnsi"/>
          <w:szCs w:val="24"/>
        </w:rPr>
        <w:t xml:space="preserve">Outcomes of WTSA-16 related to the work of ITU-D </w:t>
      </w:r>
    </w:p>
    <w:p w:rsidR="00D84179" w:rsidRPr="001D32A9" w:rsidRDefault="00780785" w:rsidP="00780785">
      <w:pPr>
        <w:numPr>
          <w:ilvl w:val="0"/>
          <w:numId w:val="2"/>
        </w:numPr>
        <w:spacing w:before="120" w:after="0"/>
        <w:ind w:left="567" w:right="43" w:hanging="567"/>
        <w:rPr>
          <w:rFonts w:asciiTheme="minorHAnsi" w:hAnsiTheme="minorHAnsi"/>
          <w:szCs w:val="24"/>
        </w:rPr>
      </w:pPr>
      <w:r>
        <w:rPr>
          <w:rFonts w:asciiTheme="minorHAnsi" w:hAnsiTheme="minorHAnsi"/>
          <w:szCs w:val="24"/>
        </w:rPr>
        <w:t xml:space="preserve">Report on </w:t>
      </w:r>
      <w:r w:rsidR="00D84179" w:rsidRPr="001D32A9">
        <w:rPr>
          <w:rFonts w:asciiTheme="minorHAnsi" w:hAnsiTheme="minorHAnsi"/>
          <w:szCs w:val="24"/>
        </w:rPr>
        <w:t xml:space="preserve">the implementation of the ITU-D Strategic Plan and Operational Plan 2016 </w:t>
      </w:r>
    </w:p>
    <w:p w:rsidR="00D84179" w:rsidRPr="001D32A9" w:rsidRDefault="00D84179" w:rsidP="00D84179">
      <w:pPr>
        <w:numPr>
          <w:ilvl w:val="0"/>
          <w:numId w:val="2"/>
        </w:numPr>
        <w:spacing w:before="120" w:after="0"/>
        <w:ind w:left="567" w:right="43" w:hanging="567"/>
        <w:rPr>
          <w:rFonts w:asciiTheme="minorHAnsi" w:hAnsiTheme="minorHAnsi"/>
          <w:szCs w:val="24"/>
        </w:rPr>
      </w:pPr>
      <w:r w:rsidRPr="001D32A9">
        <w:rPr>
          <w:rFonts w:asciiTheme="minorHAnsi" w:hAnsiTheme="minorHAnsi"/>
          <w:szCs w:val="24"/>
        </w:rPr>
        <w:t xml:space="preserve">Reports on ITU-D Study Group activities </w:t>
      </w:r>
    </w:p>
    <w:p w:rsidR="00D84179" w:rsidRPr="001D32A9" w:rsidRDefault="00D84179" w:rsidP="00D84179">
      <w:pPr>
        <w:numPr>
          <w:ilvl w:val="0"/>
          <w:numId w:val="2"/>
        </w:numPr>
        <w:spacing w:before="120" w:after="0"/>
        <w:ind w:left="567" w:right="43" w:hanging="567"/>
        <w:rPr>
          <w:rFonts w:asciiTheme="minorHAnsi" w:hAnsiTheme="minorHAnsi"/>
          <w:szCs w:val="24"/>
        </w:rPr>
      </w:pPr>
      <w:r w:rsidRPr="001D32A9">
        <w:rPr>
          <w:rFonts w:asciiTheme="minorHAnsi" w:hAnsiTheme="minorHAnsi"/>
          <w:szCs w:val="24"/>
        </w:rPr>
        <w:t xml:space="preserve">ITU-D contribution to the implementation of the WSIS Plan of Action, including the United Nations General Assembly Overall Review and the Sustainable Development Goals </w:t>
      </w:r>
    </w:p>
    <w:p w:rsidR="00D84179" w:rsidRPr="001D32A9" w:rsidRDefault="00D84179" w:rsidP="00D84179">
      <w:pPr>
        <w:numPr>
          <w:ilvl w:val="0"/>
          <w:numId w:val="2"/>
        </w:numPr>
        <w:spacing w:before="120" w:after="0"/>
        <w:ind w:left="567" w:right="43" w:hanging="567"/>
        <w:rPr>
          <w:rFonts w:asciiTheme="minorHAnsi" w:hAnsiTheme="minorHAnsi"/>
          <w:szCs w:val="24"/>
        </w:rPr>
      </w:pPr>
      <w:r w:rsidRPr="001D32A9">
        <w:rPr>
          <w:rFonts w:asciiTheme="minorHAnsi" w:hAnsiTheme="minorHAnsi"/>
          <w:szCs w:val="24"/>
        </w:rPr>
        <w:t>ITU-D four-year rolling Operational Plan 2018-2021</w:t>
      </w:r>
    </w:p>
    <w:p w:rsidR="00D84179" w:rsidRPr="001D32A9" w:rsidRDefault="00D84179" w:rsidP="00D84179">
      <w:pPr>
        <w:keepNext/>
        <w:numPr>
          <w:ilvl w:val="0"/>
          <w:numId w:val="2"/>
        </w:numPr>
        <w:spacing w:before="120" w:after="0" w:line="247" w:lineRule="auto"/>
        <w:ind w:left="567" w:right="45" w:hanging="567"/>
        <w:rPr>
          <w:rFonts w:asciiTheme="minorHAnsi" w:hAnsiTheme="minorHAnsi"/>
          <w:szCs w:val="24"/>
        </w:rPr>
      </w:pPr>
      <w:r w:rsidRPr="001D32A9">
        <w:rPr>
          <w:rFonts w:asciiTheme="minorHAnsi" w:hAnsiTheme="minorHAnsi"/>
          <w:szCs w:val="24"/>
        </w:rPr>
        <w:t xml:space="preserve">Preparations for WTDC-17 </w:t>
      </w:r>
    </w:p>
    <w:p w:rsidR="00D84179" w:rsidRPr="001D32A9" w:rsidRDefault="00D84179" w:rsidP="00D84179">
      <w:pPr>
        <w:numPr>
          <w:ilvl w:val="1"/>
          <w:numId w:val="2"/>
        </w:numPr>
        <w:spacing w:before="40" w:after="0" w:line="259" w:lineRule="auto"/>
        <w:ind w:left="1134" w:right="326" w:hanging="567"/>
        <w:rPr>
          <w:rFonts w:asciiTheme="minorHAnsi" w:hAnsiTheme="minorHAnsi"/>
          <w:szCs w:val="24"/>
        </w:rPr>
      </w:pPr>
      <w:r w:rsidRPr="001D32A9">
        <w:rPr>
          <w:rFonts w:asciiTheme="minorHAnsi" w:hAnsiTheme="minorHAnsi"/>
          <w:szCs w:val="24"/>
        </w:rPr>
        <w:t>Update on the preparations for WTDC-17</w:t>
      </w:r>
    </w:p>
    <w:p w:rsidR="00D84179" w:rsidRPr="001D32A9" w:rsidRDefault="00D84179" w:rsidP="00D84179">
      <w:pPr>
        <w:numPr>
          <w:ilvl w:val="1"/>
          <w:numId w:val="2"/>
        </w:numPr>
        <w:spacing w:before="40" w:after="0" w:line="259" w:lineRule="auto"/>
        <w:ind w:left="1134" w:right="326" w:hanging="567"/>
        <w:rPr>
          <w:rFonts w:asciiTheme="minorHAnsi" w:hAnsiTheme="minorHAnsi"/>
          <w:szCs w:val="24"/>
        </w:rPr>
      </w:pPr>
      <w:r w:rsidRPr="001D32A9">
        <w:rPr>
          <w:rFonts w:asciiTheme="minorHAnsi" w:hAnsiTheme="minorHAnsi"/>
          <w:szCs w:val="24"/>
        </w:rPr>
        <w:t>Report of th</w:t>
      </w:r>
      <w:r w:rsidR="00E873A1">
        <w:rPr>
          <w:rFonts w:asciiTheme="minorHAnsi" w:hAnsiTheme="minorHAnsi"/>
          <w:szCs w:val="24"/>
        </w:rPr>
        <w:t>e Regional Preparatory Meetings</w:t>
      </w:r>
      <w:r w:rsidRPr="001D32A9">
        <w:rPr>
          <w:rFonts w:asciiTheme="minorHAnsi" w:hAnsiTheme="minorHAnsi"/>
          <w:szCs w:val="24"/>
        </w:rPr>
        <w:t xml:space="preserve"> Coordination Meeting </w:t>
      </w:r>
    </w:p>
    <w:p w:rsidR="00D84179" w:rsidRPr="001D32A9" w:rsidRDefault="00D84179" w:rsidP="00D84179">
      <w:pPr>
        <w:numPr>
          <w:ilvl w:val="1"/>
          <w:numId w:val="2"/>
        </w:numPr>
        <w:spacing w:before="40" w:after="0" w:line="259" w:lineRule="auto"/>
        <w:ind w:left="1134" w:right="326" w:hanging="567"/>
        <w:rPr>
          <w:rFonts w:asciiTheme="minorHAnsi" w:hAnsiTheme="minorHAnsi"/>
          <w:szCs w:val="24"/>
        </w:rPr>
      </w:pPr>
      <w:r w:rsidRPr="001D32A9">
        <w:rPr>
          <w:rFonts w:asciiTheme="minorHAnsi" w:hAnsiTheme="minorHAnsi"/>
          <w:szCs w:val="24"/>
        </w:rPr>
        <w:t>Structure of WTDC-17</w:t>
      </w:r>
    </w:p>
    <w:p w:rsidR="00D84179" w:rsidRPr="001D32A9" w:rsidRDefault="00D84179" w:rsidP="00D84179">
      <w:pPr>
        <w:numPr>
          <w:ilvl w:val="1"/>
          <w:numId w:val="2"/>
        </w:numPr>
        <w:spacing w:before="40" w:after="0" w:line="259" w:lineRule="auto"/>
        <w:ind w:left="1134" w:right="43" w:hanging="567"/>
        <w:rPr>
          <w:rFonts w:asciiTheme="minorHAnsi" w:hAnsiTheme="minorHAnsi"/>
          <w:szCs w:val="24"/>
        </w:rPr>
      </w:pPr>
      <w:r w:rsidRPr="001D32A9">
        <w:rPr>
          <w:rFonts w:asciiTheme="minorHAnsi" w:hAnsiTheme="minorHAnsi"/>
          <w:szCs w:val="24"/>
        </w:rPr>
        <w:t>ITU-D Contribution to the Draft ITU Strategic Plan, including a report by the TDAG Correspondence Group on the Strategic Plan, Operational Plan and Declaration</w:t>
      </w:r>
    </w:p>
    <w:p w:rsidR="00D84179" w:rsidRPr="001D32A9" w:rsidRDefault="00D84179" w:rsidP="00D84179">
      <w:pPr>
        <w:numPr>
          <w:ilvl w:val="1"/>
          <w:numId w:val="2"/>
        </w:numPr>
        <w:spacing w:before="40" w:after="0" w:line="259" w:lineRule="auto"/>
        <w:ind w:left="1134" w:right="326" w:hanging="567"/>
        <w:rPr>
          <w:rFonts w:asciiTheme="minorHAnsi" w:hAnsiTheme="minorHAnsi"/>
          <w:szCs w:val="24"/>
        </w:rPr>
      </w:pPr>
      <w:r w:rsidRPr="001D32A9">
        <w:rPr>
          <w:rFonts w:asciiTheme="minorHAnsi" w:hAnsiTheme="minorHAnsi" w:cs="Segoe UI"/>
          <w:szCs w:val="24"/>
          <w:lang w:val="en-US"/>
        </w:rPr>
        <w:t xml:space="preserve">Draft ITU-D Action Plan, </w:t>
      </w:r>
      <w:r w:rsidRPr="001D32A9">
        <w:rPr>
          <w:rFonts w:asciiTheme="minorHAnsi" w:hAnsiTheme="minorHAnsi"/>
          <w:szCs w:val="24"/>
        </w:rPr>
        <w:t>including a report by the TDAG Correspondence Group on the Strategic Plan, Operational Plan and Declaration</w:t>
      </w:r>
    </w:p>
    <w:p w:rsidR="00D84179" w:rsidRPr="001D32A9" w:rsidRDefault="00D84179" w:rsidP="00D84179">
      <w:pPr>
        <w:numPr>
          <w:ilvl w:val="1"/>
          <w:numId w:val="2"/>
        </w:numPr>
        <w:spacing w:before="40" w:after="0" w:line="259" w:lineRule="auto"/>
        <w:ind w:left="1134" w:right="326" w:hanging="567"/>
        <w:rPr>
          <w:rFonts w:asciiTheme="minorHAnsi" w:hAnsiTheme="minorHAnsi"/>
          <w:szCs w:val="24"/>
        </w:rPr>
      </w:pPr>
      <w:r w:rsidRPr="001D32A9">
        <w:rPr>
          <w:rFonts w:asciiTheme="minorHAnsi" w:hAnsiTheme="minorHAnsi" w:cs="Segoe UI"/>
          <w:szCs w:val="24"/>
          <w:lang w:val="en-US"/>
        </w:rPr>
        <w:t xml:space="preserve">Draft WTDC-17 Declaration, </w:t>
      </w:r>
      <w:r w:rsidRPr="001D32A9">
        <w:rPr>
          <w:rFonts w:asciiTheme="minorHAnsi" w:hAnsiTheme="minorHAnsi"/>
          <w:szCs w:val="24"/>
        </w:rPr>
        <w:t>including a report by the TDAG Correspondence Group on the Strategic Plan, Operational Plan and Declaration</w:t>
      </w:r>
    </w:p>
    <w:p w:rsidR="00D84179" w:rsidRPr="001D32A9" w:rsidRDefault="00D84179" w:rsidP="00D84179">
      <w:pPr>
        <w:numPr>
          <w:ilvl w:val="1"/>
          <w:numId w:val="2"/>
        </w:numPr>
        <w:spacing w:before="40" w:after="0" w:line="259" w:lineRule="auto"/>
        <w:ind w:left="1134" w:right="326" w:hanging="567"/>
        <w:rPr>
          <w:rFonts w:asciiTheme="minorHAnsi" w:hAnsiTheme="minorHAnsi"/>
          <w:szCs w:val="24"/>
        </w:rPr>
      </w:pPr>
      <w:r w:rsidRPr="001D32A9">
        <w:rPr>
          <w:rFonts w:asciiTheme="minorHAnsi" w:hAnsiTheme="minorHAnsi"/>
          <w:szCs w:val="24"/>
        </w:rPr>
        <w:t>Working methods and Rules of Procedure of ITU-D (WTDC Resolution 1), including a report by the TDAG Correspondence on Rules of Procedure of ITU-D</w:t>
      </w:r>
    </w:p>
    <w:p w:rsidR="00D84179" w:rsidRPr="001D32A9" w:rsidRDefault="00D84179" w:rsidP="00D84179">
      <w:pPr>
        <w:numPr>
          <w:ilvl w:val="1"/>
          <w:numId w:val="2"/>
        </w:numPr>
        <w:spacing w:before="40" w:after="0" w:line="259" w:lineRule="auto"/>
        <w:ind w:left="1134" w:right="326" w:hanging="567"/>
        <w:rPr>
          <w:rFonts w:asciiTheme="minorHAnsi" w:hAnsiTheme="minorHAnsi"/>
          <w:szCs w:val="24"/>
        </w:rPr>
      </w:pPr>
      <w:r w:rsidRPr="001D32A9">
        <w:rPr>
          <w:rFonts w:asciiTheme="minorHAnsi" w:hAnsiTheme="minorHAnsi"/>
          <w:szCs w:val="24"/>
        </w:rPr>
        <w:t>Streamlining WTDC Resolutions, including a report by the TDAG Correspondence Group on Streamlining WTDC Resolutions</w:t>
      </w:r>
    </w:p>
    <w:p w:rsidR="00D84179" w:rsidRPr="001D32A9" w:rsidRDefault="00D84179" w:rsidP="00D84179">
      <w:pPr>
        <w:numPr>
          <w:ilvl w:val="0"/>
          <w:numId w:val="2"/>
        </w:numPr>
        <w:spacing w:before="120" w:after="0"/>
        <w:ind w:left="567" w:right="43" w:hanging="567"/>
        <w:rPr>
          <w:rFonts w:asciiTheme="minorHAnsi" w:hAnsiTheme="minorHAnsi"/>
          <w:szCs w:val="24"/>
        </w:rPr>
      </w:pPr>
      <w:r w:rsidRPr="001D32A9">
        <w:rPr>
          <w:rFonts w:asciiTheme="minorHAnsi" w:hAnsiTheme="minorHAnsi"/>
          <w:szCs w:val="24"/>
        </w:rPr>
        <w:t xml:space="preserve">Collaboration with the other Sectors, including a progress report by the Inter-Sector Coordination Team on Issues of Mutual Interest </w:t>
      </w:r>
    </w:p>
    <w:p w:rsidR="00D84179" w:rsidRPr="001D32A9" w:rsidRDefault="00D84179" w:rsidP="00D84179">
      <w:pPr>
        <w:numPr>
          <w:ilvl w:val="0"/>
          <w:numId w:val="2"/>
        </w:numPr>
        <w:spacing w:before="120" w:after="0"/>
        <w:ind w:left="567" w:right="43" w:hanging="567"/>
        <w:rPr>
          <w:rFonts w:asciiTheme="minorHAnsi" w:hAnsiTheme="minorHAnsi"/>
          <w:szCs w:val="24"/>
        </w:rPr>
      </w:pPr>
      <w:r w:rsidRPr="001D32A9">
        <w:rPr>
          <w:rFonts w:asciiTheme="minorHAnsi" w:hAnsiTheme="minorHAnsi"/>
          <w:szCs w:val="24"/>
        </w:rPr>
        <w:t>Report of TDAG to WTDC-17 on matters assigned to it by Resolution 24 (Rev. Dubai, 2014)</w:t>
      </w:r>
    </w:p>
    <w:p w:rsidR="00D84179" w:rsidRPr="001D32A9" w:rsidRDefault="00D84179" w:rsidP="00D84179">
      <w:pPr>
        <w:numPr>
          <w:ilvl w:val="0"/>
          <w:numId w:val="2"/>
        </w:numPr>
        <w:spacing w:before="120" w:after="0"/>
        <w:ind w:left="567" w:right="43" w:hanging="567"/>
        <w:rPr>
          <w:rFonts w:asciiTheme="minorHAnsi" w:hAnsiTheme="minorHAnsi"/>
          <w:szCs w:val="24"/>
        </w:rPr>
      </w:pPr>
      <w:r w:rsidRPr="001D32A9">
        <w:rPr>
          <w:rFonts w:asciiTheme="minorHAnsi" w:hAnsiTheme="minorHAnsi"/>
          <w:szCs w:val="24"/>
        </w:rPr>
        <w:lastRenderedPageBreak/>
        <w:t xml:space="preserve">Report on the Group on Capacity Building Initiatives (GCBI) </w:t>
      </w:r>
    </w:p>
    <w:p w:rsidR="00D84179" w:rsidRPr="001D32A9" w:rsidRDefault="00D84179" w:rsidP="00D84179">
      <w:pPr>
        <w:keepNext/>
        <w:numPr>
          <w:ilvl w:val="0"/>
          <w:numId w:val="2"/>
        </w:numPr>
        <w:spacing w:before="120" w:after="0" w:line="247" w:lineRule="auto"/>
        <w:ind w:left="567" w:right="45" w:hanging="567"/>
        <w:rPr>
          <w:rFonts w:asciiTheme="minorHAnsi" w:hAnsiTheme="minorHAnsi"/>
          <w:szCs w:val="24"/>
        </w:rPr>
      </w:pPr>
      <w:r w:rsidRPr="001D32A9">
        <w:rPr>
          <w:rFonts w:asciiTheme="minorHAnsi" w:hAnsiTheme="minorHAnsi"/>
          <w:szCs w:val="24"/>
        </w:rPr>
        <w:t xml:space="preserve">Report on other ITU-D activities </w:t>
      </w:r>
    </w:p>
    <w:p w:rsidR="00D84179" w:rsidRPr="001D32A9" w:rsidRDefault="00D84179" w:rsidP="00D84179">
      <w:pPr>
        <w:numPr>
          <w:ilvl w:val="1"/>
          <w:numId w:val="2"/>
        </w:numPr>
        <w:spacing w:before="40" w:after="0" w:line="259" w:lineRule="auto"/>
        <w:ind w:left="1134" w:right="326" w:hanging="567"/>
        <w:rPr>
          <w:rFonts w:asciiTheme="minorHAnsi" w:hAnsiTheme="minorHAnsi"/>
          <w:szCs w:val="24"/>
        </w:rPr>
      </w:pPr>
      <w:r w:rsidRPr="001D32A9">
        <w:rPr>
          <w:rFonts w:asciiTheme="minorHAnsi" w:hAnsiTheme="minorHAnsi"/>
          <w:szCs w:val="24"/>
        </w:rPr>
        <w:t xml:space="preserve">Global Symposium for Regulators (GSR) 2016 and 2017 </w:t>
      </w:r>
    </w:p>
    <w:p w:rsidR="00D84179" w:rsidRPr="001D32A9" w:rsidRDefault="00D84179" w:rsidP="00D84179">
      <w:pPr>
        <w:numPr>
          <w:ilvl w:val="1"/>
          <w:numId w:val="2"/>
        </w:numPr>
        <w:spacing w:before="40" w:after="0" w:line="259" w:lineRule="auto"/>
        <w:ind w:left="1134" w:right="326" w:hanging="567"/>
        <w:rPr>
          <w:rFonts w:asciiTheme="minorHAnsi" w:hAnsiTheme="minorHAnsi"/>
          <w:szCs w:val="24"/>
        </w:rPr>
      </w:pPr>
      <w:r w:rsidRPr="001D32A9">
        <w:rPr>
          <w:rFonts w:asciiTheme="minorHAnsi" w:hAnsiTheme="minorHAnsi"/>
          <w:szCs w:val="24"/>
        </w:rPr>
        <w:t>Global ICT Capacity Building Symposium 2016 (CBS-</w:t>
      </w:r>
      <w:r w:rsidR="00B03409">
        <w:rPr>
          <w:rFonts w:asciiTheme="minorHAnsi" w:hAnsiTheme="minorHAnsi"/>
          <w:szCs w:val="24"/>
        </w:rPr>
        <w:t>20</w:t>
      </w:r>
      <w:r w:rsidRPr="001D32A9">
        <w:rPr>
          <w:rFonts w:asciiTheme="minorHAnsi" w:hAnsiTheme="minorHAnsi"/>
          <w:szCs w:val="24"/>
        </w:rPr>
        <w:t xml:space="preserve">16) </w:t>
      </w:r>
    </w:p>
    <w:p w:rsidR="00D84179" w:rsidRPr="001D32A9" w:rsidRDefault="00D84179" w:rsidP="00D84179">
      <w:pPr>
        <w:numPr>
          <w:ilvl w:val="1"/>
          <w:numId w:val="2"/>
        </w:numPr>
        <w:spacing w:before="40" w:after="0" w:line="259" w:lineRule="auto"/>
        <w:ind w:left="1134" w:right="326" w:hanging="567"/>
        <w:rPr>
          <w:rFonts w:asciiTheme="minorHAnsi" w:hAnsiTheme="minorHAnsi"/>
          <w:szCs w:val="24"/>
        </w:rPr>
      </w:pPr>
      <w:r w:rsidRPr="001D32A9">
        <w:rPr>
          <w:rFonts w:asciiTheme="minorHAnsi" w:hAnsiTheme="minorHAnsi"/>
          <w:szCs w:val="24"/>
        </w:rPr>
        <w:t xml:space="preserve">World Telecommunication/ICT Indicators Symposium (WTIS) 2016 and 2017 </w:t>
      </w:r>
    </w:p>
    <w:p w:rsidR="00D84179" w:rsidRDefault="00D84179" w:rsidP="00D84179">
      <w:pPr>
        <w:numPr>
          <w:ilvl w:val="0"/>
          <w:numId w:val="2"/>
        </w:numPr>
        <w:spacing w:before="120" w:after="0"/>
        <w:ind w:left="567" w:right="43" w:hanging="567"/>
        <w:rPr>
          <w:rFonts w:asciiTheme="minorHAnsi" w:hAnsiTheme="minorHAnsi"/>
          <w:szCs w:val="24"/>
        </w:rPr>
      </w:pPr>
      <w:r w:rsidRPr="001D32A9">
        <w:rPr>
          <w:rFonts w:asciiTheme="minorHAnsi" w:hAnsiTheme="minorHAnsi"/>
          <w:szCs w:val="24"/>
        </w:rPr>
        <w:t xml:space="preserve">Membership, Partnership and Innovation-related matters </w:t>
      </w:r>
    </w:p>
    <w:p w:rsidR="00780785" w:rsidRPr="001D32A9" w:rsidRDefault="00064B03" w:rsidP="00064B03">
      <w:pPr>
        <w:numPr>
          <w:ilvl w:val="0"/>
          <w:numId w:val="2"/>
        </w:numPr>
        <w:spacing w:before="120" w:after="0"/>
        <w:ind w:left="567" w:right="43" w:hanging="567"/>
        <w:rPr>
          <w:rFonts w:asciiTheme="minorHAnsi" w:hAnsiTheme="minorHAnsi"/>
          <w:szCs w:val="24"/>
        </w:rPr>
      </w:pPr>
      <w:r>
        <w:rPr>
          <w:rFonts w:asciiTheme="minorHAnsi" w:hAnsiTheme="minorHAnsi"/>
          <w:szCs w:val="24"/>
        </w:rPr>
        <w:t>ITU-D</w:t>
      </w:r>
      <w:r w:rsidR="00780785">
        <w:rPr>
          <w:rFonts w:asciiTheme="minorHAnsi" w:hAnsiTheme="minorHAnsi"/>
          <w:szCs w:val="24"/>
        </w:rPr>
        <w:t xml:space="preserve"> 25th Anniversary </w:t>
      </w:r>
      <w:r>
        <w:rPr>
          <w:rFonts w:asciiTheme="minorHAnsi" w:hAnsiTheme="minorHAnsi"/>
          <w:szCs w:val="24"/>
        </w:rPr>
        <w:t>celebrations</w:t>
      </w:r>
    </w:p>
    <w:p w:rsidR="00D84179" w:rsidRPr="001D32A9" w:rsidRDefault="00D84179" w:rsidP="00D84179">
      <w:pPr>
        <w:numPr>
          <w:ilvl w:val="0"/>
          <w:numId w:val="2"/>
        </w:numPr>
        <w:spacing w:before="120" w:after="0"/>
        <w:ind w:left="567" w:right="43" w:hanging="567"/>
        <w:rPr>
          <w:rFonts w:asciiTheme="minorHAnsi" w:hAnsiTheme="minorHAnsi"/>
          <w:szCs w:val="24"/>
        </w:rPr>
      </w:pPr>
      <w:r w:rsidRPr="001D32A9">
        <w:rPr>
          <w:rFonts w:asciiTheme="minorHAnsi" w:hAnsiTheme="minorHAnsi"/>
          <w:szCs w:val="24"/>
        </w:rPr>
        <w:t xml:space="preserve">Calendar of ITU-D events </w:t>
      </w:r>
    </w:p>
    <w:p w:rsidR="00D84179" w:rsidRPr="001D32A9" w:rsidRDefault="00D84179" w:rsidP="00D84179">
      <w:pPr>
        <w:pStyle w:val="ListParagraph"/>
        <w:numPr>
          <w:ilvl w:val="0"/>
          <w:numId w:val="2"/>
        </w:numPr>
        <w:tabs>
          <w:tab w:val="left" w:pos="567"/>
        </w:tabs>
        <w:overflowPunct w:val="0"/>
        <w:autoSpaceDE w:val="0"/>
        <w:autoSpaceDN w:val="0"/>
        <w:adjustRightInd w:val="0"/>
        <w:spacing w:before="120" w:after="0" w:line="240" w:lineRule="auto"/>
        <w:ind w:left="567" w:hanging="567"/>
        <w:textAlignment w:val="baseline"/>
        <w:rPr>
          <w:rFonts w:asciiTheme="minorHAnsi" w:hAnsiTheme="minorHAnsi"/>
          <w:szCs w:val="24"/>
        </w:rPr>
      </w:pPr>
      <w:r w:rsidRPr="001D32A9">
        <w:rPr>
          <w:rFonts w:asciiTheme="minorHAnsi" w:hAnsiTheme="minorHAnsi"/>
          <w:szCs w:val="24"/>
        </w:rPr>
        <w:t>Any other business</w:t>
      </w:r>
    </w:p>
    <w:p w:rsidR="00D84179" w:rsidRPr="001D32A9" w:rsidRDefault="00D84179" w:rsidP="00C24BC2">
      <w:pPr>
        <w:tabs>
          <w:tab w:val="left" w:pos="567"/>
        </w:tabs>
        <w:ind w:left="567" w:hanging="567"/>
        <w:rPr>
          <w:rFonts w:asciiTheme="minorHAnsi" w:hAnsiTheme="minorHAnsi"/>
          <w:szCs w:val="24"/>
        </w:rPr>
      </w:pPr>
    </w:p>
    <w:p w:rsidR="00D84179" w:rsidRPr="001D32A9" w:rsidRDefault="00D84179" w:rsidP="00C24BC2">
      <w:pPr>
        <w:tabs>
          <w:tab w:val="left" w:pos="567"/>
        </w:tabs>
        <w:ind w:left="567" w:hanging="567"/>
        <w:rPr>
          <w:rFonts w:asciiTheme="minorHAnsi" w:hAnsiTheme="minorHAnsi"/>
          <w:szCs w:val="24"/>
        </w:rPr>
      </w:pPr>
    </w:p>
    <w:p w:rsidR="00880BB5" w:rsidRDefault="00D84179" w:rsidP="00880BB5">
      <w:pPr>
        <w:ind w:left="6521" w:hanging="567"/>
        <w:rPr>
          <w:rFonts w:asciiTheme="minorHAnsi" w:hAnsiTheme="minorHAnsi"/>
          <w:szCs w:val="24"/>
        </w:rPr>
      </w:pPr>
      <w:r w:rsidRPr="001D32A9">
        <w:rPr>
          <w:rFonts w:asciiTheme="minorHAnsi" w:hAnsiTheme="minorHAnsi"/>
          <w:szCs w:val="24"/>
        </w:rPr>
        <w:tab/>
      </w:r>
    </w:p>
    <w:p w:rsidR="00D84179" w:rsidRPr="001D32A9" w:rsidRDefault="00880BB5" w:rsidP="00880BB5">
      <w:pPr>
        <w:ind w:left="6521" w:hanging="567"/>
        <w:rPr>
          <w:rFonts w:asciiTheme="minorHAnsi" w:hAnsiTheme="minorHAnsi"/>
          <w:szCs w:val="24"/>
          <w:lang w:val="en-US"/>
        </w:rPr>
      </w:pPr>
      <w:r>
        <w:rPr>
          <w:rFonts w:asciiTheme="minorHAnsi" w:hAnsiTheme="minorHAnsi"/>
          <w:szCs w:val="24"/>
          <w:lang w:val="en-US"/>
        </w:rPr>
        <w:tab/>
      </w:r>
      <w:r w:rsidR="00D84179" w:rsidRPr="001D32A9">
        <w:rPr>
          <w:rFonts w:asciiTheme="minorHAnsi" w:hAnsiTheme="minorHAnsi"/>
          <w:szCs w:val="24"/>
          <w:lang w:val="en-US"/>
        </w:rPr>
        <w:t>Brahima Sanou</w:t>
      </w:r>
      <w:r>
        <w:rPr>
          <w:rFonts w:asciiTheme="minorHAnsi" w:hAnsiTheme="minorHAnsi"/>
          <w:szCs w:val="24"/>
          <w:lang w:val="en-US"/>
        </w:rPr>
        <w:br/>
      </w:r>
      <w:r w:rsidR="00D84179" w:rsidRPr="001D32A9">
        <w:rPr>
          <w:rFonts w:asciiTheme="minorHAnsi" w:hAnsiTheme="minorHAnsi"/>
          <w:szCs w:val="24"/>
          <w:lang w:val="en-US"/>
        </w:rPr>
        <w:t>Director</w:t>
      </w:r>
    </w:p>
    <w:p w:rsidR="00D84179" w:rsidRDefault="00D84179" w:rsidP="00241962">
      <w:pPr>
        <w:jc w:val="center"/>
        <w:rPr>
          <w:lang w:val="en-US"/>
        </w:rPr>
      </w:pPr>
    </w:p>
    <w:p w:rsidR="00D84179" w:rsidRPr="00C12283" w:rsidRDefault="00D84179" w:rsidP="00241962">
      <w:pPr>
        <w:jc w:val="center"/>
        <w:rPr>
          <w:lang w:val="en-US"/>
        </w:rPr>
      </w:pPr>
      <w:r>
        <w:rPr>
          <w:lang w:val="en-US"/>
        </w:rPr>
        <w:t>___________________</w:t>
      </w:r>
    </w:p>
    <w:p w:rsidR="00D84179" w:rsidRDefault="00D84179" w:rsidP="00D84179">
      <w:pPr>
        <w:spacing w:before="120" w:after="0" w:line="259" w:lineRule="auto"/>
      </w:pPr>
    </w:p>
    <w:p w:rsidR="004734AD" w:rsidRDefault="00512D75" w:rsidP="00D84179">
      <w:pPr>
        <w:spacing w:after="15" w:line="259" w:lineRule="auto"/>
        <w:ind w:left="0" w:right="5" w:firstLine="0"/>
        <w:jc w:val="center"/>
      </w:pPr>
      <w:r>
        <w:br w:type="page"/>
      </w:r>
    </w:p>
    <w:p w:rsidR="00690472" w:rsidRDefault="00690472" w:rsidP="00690472">
      <w:pPr>
        <w:spacing w:after="250" w:line="247" w:lineRule="auto"/>
      </w:pPr>
      <w:r w:rsidRPr="00075764">
        <w:lastRenderedPageBreak/>
        <w:t>Annex 2</w:t>
      </w:r>
      <w:r>
        <w:t xml:space="preserve"> </w:t>
      </w:r>
    </w:p>
    <w:p w:rsidR="00F81696" w:rsidRDefault="00F81696" w:rsidP="0039592E">
      <w:pPr>
        <w:spacing w:after="0" w:line="247" w:lineRule="auto"/>
        <w:ind w:left="11" w:hanging="11"/>
        <w:jc w:val="center"/>
        <w:rPr>
          <w:b/>
          <w:bCs/>
          <w:color w:val="auto"/>
          <w:sz w:val="24"/>
          <w:szCs w:val="24"/>
        </w:rPr>
      </w:pPr>
    </w:p>
    <w:p w:rsidR="00F81696" w:rsidRDefault="00F81696" w:rsidP="0039592E">
      <w:pPr>
        <w:spacing w:after="0" w:line="247" w:lineRule="auto"/>
        <w:ind w:left="11" w:hanging="11"/>
        <w:jc w:val="center"/>
        <w:rPr>
          <w:b/>
          <w:bCs/>
          <w:color w:val="auto"/>
          <w:sz w:val="24"/>
          <w:szCs w:val="24"/>
        </w:rPr>
      </w:pPr>
    </w:p>
    <w:p w:rsidR="006D4BB4" w:rsidRDefault="000D5B55" w:rsidP="0039592E">
      <w:pPr>
        <w:spacing w:after="0" w:line="247" w:lineRule="auto"/>
        <w:ind w:left="11" w:hanging="11"/>
        <w:jc w:val="center"/>
        <w:rPr>
          <w:rFonts w:asciiTheme="minorHAnsi" w:eastAsia="Times New Roman" w:hAnsiTheme="minorHAnsi" w:cs="Segoe UI"/>
          <w:b/>
          <w:bCs/>
          <w:color w:val="auto"/>
          <w:sz w:val="24"/>
          <w:szCs w:val="24"/>
          <w:lang w:val="en-US"/>
        </w:rPr>
      </w:pPr>
      <w:r w:rsidRPr="00E73448">
        <w:rPr>
          <w:b/>
          <w:bCs/>
          <w:color w:val="auto"/>
          <w:sz w:val="24"/>
          <w:szCs w:val="24"/>
        </w:rPr>
        <w:t>Schedule</w:t>
      </w:r>
      <w:r w:rsidRPr="00E73448">
        <w:rPr>
          <w:rFonts w:asciiTheme="minorHAnsi" w:hAnsiTheme="minorHAnsi"/>
          <w:b/>
          <w:bCs/>
          <w:color w:val="auto"/>
          <w:sz w:val="24"/>
          <w:szCs w:val="24"/>
        </w:rPr>
        <w:t xml:space="preserve"> of TDAG meetings and </w:t>
      </w:r>
      <w:r w:rsidRPr="00E73448">
        <w:rPr>
          <w:rFonts w:asciiTheme="minorHAnsi" w:eastAsia="Times New Roman" w:hAnsiTheme="minorHAnsi" w:cs="Segoe UI"/>
          <w:b/>
          <w:bCs/>
          <w:color w:val="auto"/>
          <w:sz w:val="24"/>
          <w:szCs w:val="24"/>
          <w:lang w:val="en-US"/>
        </w:rPr>
        <w:t>RPM-CM</w:t>
      </w:r>
    </w:p>
    <w:p w:rsidR="000D5B55" w:rsidRPr="00EF5318" w:rsidRDefault="000D5B55" w:rsidP="0039592E">
      <w:pPr>
        <w:spacing w:after="250"/>
        <w:jc w:val="right"/>
        <w:rPr>
          <w:rFonts w:asciiTheme="minorHAnsi" w:hAnsiTheme="minorHAnsi"/>
          <w:sz w:val="24"/>
          <w:szCs w:val="24"/>
          <w:lang w:val="en-US"/>
        </w:rPr>
      </w:pPr>
    </w:p>
    <w:tbl>
      <w:tblPr>
        <w:tblStyle w:val="TableGrid"/>
        <w:tblpPr w:leftFromText="180" w:rightFromText="180" w:vertAnchor="text" w:tblpY="1"/>
        <w:tblOverlap w:val="never"/>
        <w:tblW w:w="9781" w:type="dxa"/>
        <w:tblInd w:w="0" w:type="dxa"/>
        <w:tblLayout w:type="fixed"/>
        <w:tblCellMar>
          <w:left w:w="58" w:type="dxa"/>
          <w:right w:w="24" w:type="dxa"/>
        </w:tblCellMar>
        <w:tblLook w:val="04A0" w:firstRow="1" w:lastRow="0" w:firstColumn="1" w:lastColumn="0" w:noHBand="0" w:noVBand="1"/>
      </w:tblPr>
      <w:tblGrid>
        <w:gridCol w:w="851"/>
        <w:gridCol w:w="1786"/>
        <w:gridCol w:w="1786"/>
        <w:gridCol w:w="1786"/>
        <w:gridCol w:w="1786"/>
        <w:gridCol w:w="1786"/>
      </w:tblGrid>
      <w:tr w:rsidR="000D5B55" w:rsidRPr="00E73448" w:rsidTr="00CF094F">
        <w:trPr>
          <w:trHeight w:val="557"/>
        </w:trPr>
        <w:tc>
          <w:tcPr>
            <w:tcW w:w="851" w:type="dxa"/>
            <w:tcBorders>
              <w:top w:val="nil"/>
              <w:left w:val="nil"/>
              <w:bottom w:val="single" w:sz="4" w:space="0" w:color="1F497D"/>
              <w:right w:val="single" w:sz="4" w:space="0" w:color="1F497D"/>
            </w:tcBorders>
            <w:vAlign w:val="center"/>
            <w:hideMark/>
          </w:tcPr>
          <w:p w:rsidR="000D5B55" w:rsidRPr="00E73448" w:rsidRDefault="000D5B55" w:rsidP="00924300">
            <w:pPr>
              <w:spacing w:after="0" w:line="256" w:lineRule="auto"/>
              <w:ind w:left="0" w:firstLine="0"/>
              <w:jc w:val="center"/>
            </w:pPr>
          </w:p>
        </w:tc>
        <w:tc>
          <w:tcPr>
            <w:tcW w:w="1786" w:type="dxa"/>
            <w:tcBorders>
              <w:top w:val="single" w:sz="4" w:space="0" w:color="1F497D"/>
              <w:left w:val="single" w:sz="4" w:space="0" w:color="1F497D"/>
              <w:bottom w:val="single" w:sz="4" w:space="0" w:color="1F497D"/>
              <w:right w:val="single" w:sz="4" w:space="0" w:color="1F497D"/>
            </w:tcBorders>
            <w:shd w:val="clear" w:color="auto" w:fill="365F91"/>
            <w:hideMark/>
          </w:tcPr>
          <w:p w:rsidR="000D5B55" w:rsidRDefault="000D5B55" w:rsidP="00924300">
            <w:pPr>
              <w:spacing w:after="0" w:line="256" w:lineRule="auto"/>
              <w:ind w:left="0" w:right="36" w:firstLine="0"/>
              <w:jc w:val="center"/>
              <w:rPr>
                <w:b/>
                <w:color w:val="FFFFFF"/>
                <w:sz w:val="18"/>
              </w:rPr>
            </w:pPr>
            <w:r w:rsidRPr="00E73448">
              <w:rPr>
                <w:b/>
                <w:color w:val="FFFFFF"/>
                <w:sz w:val="18"/>
              </w:rPr>
              <w:t xml:space="preserve">Monday </w:t>
            </w:r>
          </w:p>
          <w:p w:rsidR="000D5B55" w:rsidRPr="00E73448" w:rsidRDefault="000D5B55" w:rsidP="00924300">
            <w:pPr>
              <w:spacing w:after="0" w:line="256" w:lineRule="auto"/>
              <w:ind w:left="0" w:right="36" w:firstLine="0"/>
              <w:jc w:val="center"/>
            </w:pPr>
            <w:r w:rsidRPr="00E73448">
              <w:rPr>
                <w:b/>
                <w:color w:val="FFFFFF"/>
                <w:sz w:val="18"/>
              </w:rPr>
              <w:t xml:space="preserve">8 May </w:t>
            </w:r>
          </w:p>
        </w:tc>
        <w:tc>
          <w:tcPr>
            <w:tcW w:w="1786" w:type="dxa"/>
            <w:tcBorders>
              <w:top w:val="single" w:sz="4" w:space="0" w:color="1F497D"/>
              <w:left w:val="single" w:sz="4" w:space="0" w:color="1F497D"/>
              <w:bottom w:val="single" w:sz="4" w:space="0" w:color="1F497D"/>
              <w:right w:val="single" w:sz="4" w:space="0" w:color="1F497D"/>
            </w:tcBorders>
            <w:shd w:val="clear" w:color="auto" w:fill="365F91"/>
            <w:hideMark/>
          </w:tcPr>
          <w:p w:rsidR="000D5B55" w:rsidRPr="00E73448" w:rsidRDefault="000D5B55" w:rsidP="00924300">
            <w:pPr>
              <w:spacing w:after="0" w:line="256" w:lineRule="auto"/>
              <w:ind w:left="541" w:right="535" w:firstLine="0"/>
              <w:jc w:val="center"/>
              <w:rPr>
                <w:b/>
                <w:color w:val="FFFFFF"/>
                <w:sz w:val="18"/>
              </w:rPr>
            </w:pPr>
            <w:r w:rsidRPr="00E73448">
              <w:rPr>
                <w:b/>
                <w:color w:val="FFFFFF"/>
                <w:sz w:val="18"/>
              </w:rPr>
              <w:t xml:space="preserve">Tuesday  </w:t>
            </w:r>
          </w:p>
          <w:p w:rsidR="000D5B55" w:rsidRPr="00E73448" w:rsidRDefault="000D5B55" w:rsidP="00924300">
            <w:pPr>
              <w:spacing w:after="0" w:line="256" w:lineRule="auto"/>
              <w:ind w:left="541" w:right="535" w:firstLine="0"/>
              <w:jc w:val="center"/>
            </w:pPr>
            <w:r w:rsidRPr="00E73448">
              <w:rPr>
                <w:b/>
                <w:color w:val="FFFFFF"/>
                <w:sz w:val="18"/>
              </w:rPr>
              <w:t xml:space="preserve">9 May </w:t>
            </w:r>
          </w:p>
        </w:tc>
        <w:tc>
          <w:tcPr>
            <w:tcW w:w="1786" w:type="dxa"/>
            <w:tcBorders>
              <w:top w:val="single" w:sz="4" w:space="0" w:color="1F497D"/>
              <w:left w:val="single" w:sz="4" w:space="0" w:color="1F497D"/>
              <w:bottom w:val="single" w:sz="4" w:space="0" w:color="1F497D"/>
              <w:right w:val="single" w:sz="4" w:space="0" w:color="1F497D"/>
            </w:tcBorders>
            <w:shd w:val="clear" w:color="auto" w:fill="365F91"/>
            <w:hideMark/>
          </w:tcPr>
          <w:p w:rsidR="00CF094F" w:rsidRDefault="000D5B55" w:rsidP="00924300">
            <w:pPr>
              <w:spacing w:after="0" w:line="256" w:lineRule="auto"/>
              <w:ind w:left="307" w:right="300" w:firstLine="0"/>
              <w:jc w:val="center"/>
              <w:rPr>
                <w:b/>
                <w:color w:val="FFFFFF"/>
                <w:sz w:val="18"/>
              </w:rPr>
            </w:pPr>
            <w:r w:rsidRPr="00E73448">
              <w:rPr>
                <w:b/>
                <w:color w:val="FFFFFF"/>
                <w:sz w:val="18"/>
              </w:rPr>
              <w:t xml:space="preserve">Wednesday </w:t>
            </w:r>
          </w:p>
          <w:p w:rsidR="000D5B55" w:rsidRPr="00E73448" w:rsidRDefault="000D5B55" w:rsidP="00924300">
            <w:pPr>
              <w:spacing w:after="0" w:line="256" w:lineRule="auto"/>
              <w:ind w:left="307" w:right="300" w:firstLine="0"/>
              <w:jc w:val="center"/>
            </w:pPr>
            <w:r w:rsidRPr="00E73448">
              <w:rPr>
                <w:b/>
                <w:color w:val="FFFFFF"/>
                <w:sz w:val="18"/>
              </w:rPr>
              <w:t xml:space="preserve">10 May </w:t>
            </w:r>
          </w:p>
        </w:tc>
        <w:tc>
          <w:tcPr>
            <w:tcW w:w="1786" w:type="dxa"/>
            <w:tcBorders>
              <w:top w:val="single" w:sz="4" w:space="0" w:color="1F497D"/>
              <w:left w:val="single" w:sz="4" w:space="0" w:color="1F497D"/>
              <w:bottom w:val="single" w:sz="4" w:space="0" w:color="1F497D"/>
              <w:right w:val="single" w:sz="4" w:space="0" w:color="1F497D"/>
            </w:tcBorders>
            <w:shd w:val="clear" w:color="auto" w:fill="365F91"/>
            <w:hideMark/>
          </w:tcPr>
          <w:p w:rsidR="000D5B55" w:rsidRPr="00E73448" w:rsidRDefault="000D5B55" w:rsidP="00924300">
            <w:pPr>
              <w:spacing w:after="0" w:line="256" w:lineRule="auto"/>
              <w:ind w:left="391" w:right="396" w:firstLine="0"/>
              <w:jc w:val="center"/>
              <w:rPr>
                <w:b/>
                <w:color w:val="FFFFFF"/>
                <w:sz w:val="18"/>
              </w:rPr>
            </w:pPr>
            <w:r w:rsidRPr="00E73448">
              <w:rPr>
                <w:b/>
                <w:color w:val="FFFFFF"/>
                <w:sz w:val="18"/>
              </w:rPr>
              <w:t xml:space="preserve">Thursday </w:t>
            </w:r>
          </w:p>
          <w:p w:rsidR="000D5B55" w:rsidRPr="00E73448" w:rsidRDefault="000D5B55" w:rsidP="00924300">
            <w:pPr>
              <w:spacing w:after="0" w:line="256" w:lineRule="auto"/>
              <w:ind w:left="391" w:right="396" w:firstLine="0"/>
              <w:jc w:val="center"/>
            </w:pPr>
            <w:r w:rsidRPr="00E73448">
              <w:rPr>
                <w:b/>
                <w:color w:val="FFFFFF"/>
                <w:sz w:val="18"/>
              </w:rPr>
              <w:t xml:space="preserve">11 May </w:t>
            </w:r>
          </w:p>
        </w:tc>
        <w:tc>
          <w:tcPr>
            <w:tcW w:w="1786" w:type="dxa"/>
            <w:tcBorders>
              <w:top w:val="single" w:sz="4" w:space="0" w:color="1F497D"/>
              <w:left w:val="single" w:sz="4" w:space="0" w:color="1F497D"/>
              <w:bottom w:val="single" w:sz="4" w:space="0" w:color="1F497D"/>
              <w:right w:val="single" w:sz="4" w:space="0" w:color="1F497D"/>
            </w:tcBorders>
            <w:shd w:val="clear" w:color="auto" w:fill="365F91"/>
            <w:hideMark/>
          </w:tcPr>
          <w:p w:rsidR="000D5B55" w:rsidRPr="00E73448" w:rsidRDefault="000D5B55" w:rsidP="00924300">
            <w:pPr>
              <w:spacing w:after="0" w:line="256" w:lineRule="auto"/>
              <w:ind w:left="391" w:right="429" w:firstLine="0"/>
              <w:jc w:val="center"/>
              <w:rPr>
                <w:b/>
                <w:color w:val="FFFFFF"/>
                <w:sz w:val="18"/>
              </w:rPr>
            </w:pPr>
            <w:r w:rsidRPr="00E73448">
              <w:rPr>
                <w:b/>
                <w:color w:val="FFFFFF"/>
                <w:sz w:val="18"/>
              </w:rPr>
              <w:t xml:space="preserve">Friday </w:t>
            </w:r>
          </w:p>
          <w:p w:rsidR="000D5B55" w:rsidRPr="00E73448" w:rsidRDefault="000D5B55" w:rsidP="00924300">
            <w:pPr>
              <w:spacing w:after="0" w:line="256" w:lineRule="auto"/>
              <w:ind w:left="391" w:right="429" w:firstLine="0"/>
              <w:jc w:val="center"/>
            </w:pPr>
            <w:r w:rsidRPr="00E73448">
              <w:rPr>
                <w:b/>
                <w:color w:val="FFFFFF"/>
                <w:sz w:val="18"/>
              </w:rPr>
              <w:t xml:space="preserve">12 May </w:t>
            </w:r>
          </w:p>
        </w:tc>
      </w:tr>
      <w:tr w:rsidR="000D5B55" w:rsidRPr="00E73448" w:rsidTr="005E2395">
        <w:trPr>
          <w:trHeight w:val="4528"/>
        </w:trPr>
        <w:tc>
          <w:tcPr>
            <w:tcW w:w="851" w:type="dxa"/>
            <w:tcBorders>
              <w:top w:val="single" w:sz="4" w:space="0" w:color="1F487C"/>
              <w:left w:val="single" w:sz="4" w:space="0" w:color="1F487C"/>
              <w:bottom w:val="single" w:sz="4" w:space="0" w:color="1F487C"/>
              <w:right w:val="single" w:sz="4" w:space="0" w:color="1F487C"/>
            </w:tcBorders>
            <w:textDirection w:val="btLr"/>
            <w:vAlign w:val="center"/>
            <w:hideMark/>
          </w:tcPr>
          <w:p w:rsidR="000D5B55" w:rsidRPr="00E73448" w:rsidRDefault="000D5B55" w:rsidP="00924300">
            <w:pPr>
              <w:spacing w:after="0" w:line="240" w:lineRule="auto"/>
              <w:ind w:left="0" w:hanging="11"/>
              <w:jc w:val="center"/>
              <w:rPr>
                <w:sz w:val="18"/>
                <w:szCs w:val="18"/>
              </w:rPr>
            </w:pPr>
            <w:r w:rsidRPr="00E73448">
              <w:rPr>
                <w:spacing w:val="-1"/>
                <w:sz w:val="18"/>
                <w:szCs w:val="18"/>
              </w:rPr>
              <w:t>Mor</w:t>
            </w:r>
            <w:r w:rsidRPr="00E73448">
              <w:rPr>
                <w:sz w:val="18"/>
                <w:szCs w:val="18"/>
              </w:rPr>
              <w:t>n</w:t>
            </w:r>
            <w:r w:rsidRPr="00E73448">
              <w:rPr>
                <w:spacing w:val="-1"/>
                <w:sz w:val="18"/>
                <w:szCs w:val="18"/>
              </w:rPr>
              <w:t>i</w:t>
            </w:r>
            <w:r w:rsidRPr="00E73448">
              <w:rPr>
                <w:sz w:val="18"/>
                <w:szCs w:val="18"/>
              </w:rPr>
              <w:t>ng</w:t>
            </w:r>
          </w:p>
        </w:tc>
        <w:tc>
          <w:tcPr>
            <w:tcW w:w="1786" w:type="dxa"/>
            <w:tcBorders>
              <w:top w:val="single" w:sz="4" w:space="0" w:color="1F497D"/>
              <w:left w:val="single" w:sz="4" w:space="0" w:color="1F497D"/>
              <w:bottom w:val="nil"/>
              <w:right w:val="single" w:sz="4" w:space="0" w:color="1F497D"/>
            </w:tcBorders>
            <w:hideMark/>
          </w:tcPr>
          <w:p w:rsidR="000D5B55" w:rsidRPr="00E73448" w:rsidRDefault="000D5B55" w:rsidP="00200867">
            <w:pPr>
              <w:spacing w:after="0" w:line="259" w:lineRule="auto"/>
              <w:ind w:left="0" w:right="40" w:firstLine="0"/>
              <w:rPr>
                <w:sz w:val="18"/>
                <w:szCs w:val="18"/>
              </w:rPr>
            </w:pPr>
          </w:p>
          <w:p w:rsidR="000D5B55" w:rsidRPr="00200867" w:rsidRDefault="000D5B55" w:rsidP="00E255F5">
            <w:pPr>
              <w:spacing w:after="0" w:line="259" w:lineRule="auto"/>
              <w:ind w:left="0" w:right="40" w:firstLine="0"/>
              <w:rPr>
                <w:b/>
                <w:bCs/>
                <w:sz w:val="18"/>
                <w:szCs w:val="18"/>
              </w:rPr>
            </w:pPr>
            <w:r w:rsidRPr="00200867">
              <w:rPr>
                <w:b/>
                <w:bCs/>
                <w:sz w:val="18"/>
                <w:szCs w:val="18"/>
              </w:rPr>
              <w:t>09</w:t>
            </w:r>
            <w:r w:rsidR="00E255F5">
              <w:rPr>
                <w:b/>
                <w:bCs/>
                <w:sz w:val="18"/>
                <w:szCs w:val="18"/>
              </w:rPr>
              <w:t>h</w:t>
            </w:r>
            <w:r w:rsidRPr="00200867">
              <w:rPr>
                <w:b/>
                <w:bCs/>
                <w:sz w:val="18"/>
                <w:szCs w:val="18"/>
              </w:rPr>
              <w:t>30 – 10</w:t>
            </w:r>
            <w:r w:rsidR="00E255F5">
              <w:rPr>
                <w:b/>
                <w:bCs/>
                <w:sz w:val="18"/>
                <w:szCs w:val="18"/>
              </w:rPr>
              <w:t>h</w:t>
            </w:r>
            <w:r w:rsidRPr="00200867">
              <w:rPr>
                <w:b/>
                <w:bCs/>
                <w:sz w:val="18"/>
                <w:szCs w:val="18"/>
              </w:rPr>
              <w:t>30</w:t>
            </w:r>
          </w:p>
          <w:p w:rsidR="00200867" w:rsidRDefault="00200867" w:rsidP="00200867">
            <w:pPr>
              <w:spacing w:after="0" w:line="259" w:lineRule="auto"/>
              <w:ind w:left="0" w:right="37" w:firstLine="0"/>
              <w:rPr>
                <w:sz w:val="18"/>
                <w:szCs w:val="18"/>
              </w:rPr>
            </w:pPr>
          </w:p>
          <w:p w:rsidR="000D5B55" w:rsidRPr="00E73448" w:rsidRDefault="00E255F5" w:rsidP="00200867">
            <w:pPr>
              <w:spacing w:after="0" w:line="259" w:lineRule="auto"/>
              <w:ind w:left="0" w:right="37" w:firstLine="0"/>
              <w:rPr>
                <w:sz w:val="18"/>
                <w:szCs w:val="18"/>
              </w:rPr>
            </w:pPr>
            <w:r>
              <w:rPr>
                <w:sz w:val="18"/>
                <w:szCs w:val="18"/>
              </w:rPr>
              <w:t xml:space="preserve">Meeting of the </w:t>
            </w:r>
            <w:r w:rsidR="000D5B55" w:rsidRPr="00E73448">
              <w:rPr>
                <w:sz w:val="18"/>
                <w:szCs w:val="18"/>
              </w:rPr>
              <w:t>TDAG Bureau</w:t>
            </w:r>
          </w:p>
          <w:p w:rsidR="000D5B55" w:rsidRPr="00E73448" w:rsidRDefault="000D5B55" w:rsidP="00200867">
            <w:pPr>
              <w:spacing w:after="0" w:line="259" w:lineRule="auto"/>
              <w:ind w:left="0" w:right="37" w:firstLine="0"/>
              <w:rPr>
                <w:sz w:val="18"/>
                <w:szCs w:val="18"/>
              </w:rPr>
            </w:pPr>
          </w:p>
          <w:p w:rsidR="000D5B55" w:rsidRDefault="000D5B55" w:rsidP="00200867">
            <w:pPr>
              <w:spacing w:after="0" w:line="259" w:lineRule="auto"/>
              <w:ind w:left="0" w:right="37" w:firstLine="0"/>
              <w:rPr>
                <w:sz w:val="18"/>
                <w:szCs w:val="18"/>
              </w:rPr>
            </w:pPr>
          </w:p>
          <w:p w:rsidR="00DD6949" w:rsidRDefault="00DD6949" w:rsidP="00200867">
            <w:pPr>
              <w:spacing w:after="0" w:line="259" w:lineRule="auto"/>
              <w:ind w:left="0" w:right="37" w:firstLine="0"/>
              <w:rPr>
                <w:sz w:val="18"/>
                <w:szCs w:val="18"/>
              </w:rPr>
            </w:pPr>
          </w:p>
          <w:p w:rsidR="00DD6949" w:rsidRDefault="00DD6949" w:rsidP="00200867">
            <w:pPr>
              <w:spacing w:after="0" w:line="259" w:lineRule="auto"/>
              <w:ind w:left="0" w:right="37" w:firstLine="0"/>
              <w:rPr>
                <w:sz w:val="18"/>
                <w:szCs w:val="18"/>
              </w:rPr>
            </w:pPr>
          </w:p>
          <w:p w:rsidR="00DD6949" w:rsidRPr="00E73448" w:rsidRDefault="00DD6949" w:rsidP="00200867">
            <w:pPr>
              <w:spacing w:after="0" w:line="259" w:lineRule="auto"/>
              <w:ind w:left="0" w:right="37" w:firstLine="0"/>
              <w:rPr>
                <w:sz w:val="18"/>
                <w:szCs w:val="18"/>
              </w:rPr>
            </w:pPr>
          </w:p>
          <w:p w:rsidR="000D5B55" w:rsidRPr="00200867" w:rsidRDefault="000D5B55" w:rsidP="00E255F5">
            <w:pPr>
              <w:spacing w:after="0" w:line="259" w:lineRule="auto"/>
              <w:ind w:left="0" w:right="37" w:firstLine="0"/>
              <w:rPr>
                <w:b/>
                <w:bCs/>
                <w:sz w:val="18"/>
                <w:szCs w:val="18"/>
              </w:rPr>
            </w:pPr>
            <w:r w:rsidRPr="00200867">
              <w:rPr>
                <w:b/>
                <w:bCs/>
                <w:sz w:val="18"/>
                <w:szCs w:val="18"/>
              </w:rPr>
              <w:t>11</w:t>
            </w:r>
            <w:r w:rsidR="00E255F5">
              <w:rPr>
                <w:b/>
                <w:bCs/>
                <w:sz w:val="18"/>
                <w:szCs w:val="18"/>
              </w:rPr>
              <w:t>h</w:t>
            </w:r>
            <w:r w:rsidRPr="00200867">
              <w:rPr>
                <w:b/>
                <w:bCs/>
                <w:sz w:val="18"/>
                <w:szCs w:val="18"/>
              </w:rPr>
              <w:t>00 – 12</w:t>
            </w:r>
            <w:r w:rsidR="00E255F5">
              <w:rPr>
                <w:b/>
                <w:bCs/>
                <w:sz w:val="18"/>
                <w:szCs w:val="18"/>
              </w:rPr>
              <w:t>h</w:t>
            </w:r>
            <w:r w:rsidRPr="00200867">
              <w:rPr>
                <w:b/>
                <w:bCs/>
                <w:sz w:val="18"/>
                <w:szCs w:val="18"/>
              </w:rPr>
              <w:t>30</w:t>
            </w:r>
          </w:p>
          <w:p w:rsidR="00200867" w:rsidRDefault="00200867" w:rsidP="00200867">
            <w:pPr>
              <w:spacing w:after="0" w:line="259" w:lineRule="auto"/>
              <w:ind w:left="0" w:right="37" w:firstLine="0"/>
              <w:rPr>
                <w:sz w:val="18"/>
                <w:szCs w:val="18"/>
              </w:rPr>
            </w:pPr>
          </w:p>
          <w:p w:rsidR="000D5B55" w:rsidRPr="00E73448" w:rsidRDefault="00376FD0" w:rsidP="00200867">
            <w:pPr>
              <w:spacing w:after="0" w:line="259" w:lineRule="auto"/>
              <w:ind w:left="0" w:right="37" w:firstLine="0"/>
              <w:rPr>
                <w:sz w:val="18"/>
                <w:szCs w:val="18"/>
              </w:rPr>
            </w:pPr>
            <w:r w:rsidRPr="00200867">
              <w:rPr>
                <w:sz w:val="18"/>
                <w:szCs w:val="18"/>
              </w:rPr>
              <w:t>Regional Preparatory Meetings Coordination Meeting</w:t>
            </w:r>
          </w:p>
        </w:tc>
        <w:tc>
          <w:tcPr>
            <w:tcW w:w="1786" w:type="dxa"/>
            <w:tcBorders>
              <w:top w:val="single" w:sz="4" w:space="0" w:color="1F497D"/>
              <w:left w:val="single" w:sz="4" w:space="0" w:color="1F497D"/>
              <w:bottom w:val="nil"/>
              <w:right w:val="single" w:sz="4" w:space="0" w:color="1F497D"/>
            </w:tcBorders>
            <w:hideMark/>
          </w:tcPr>
          <w:p w:rsidR="000D5B55" w:rsidRPr="00E73448" w:rsidRDefault="000D5B55" w:rsidP="00200867">
            <w:pPr>
              <w:spacing w:after="0" w:line="259" w:lineRule="auto"/>
              <w:ind w:left="0" w:right="40" w:firstLine="0"/>
              <w:rPr>
                <w:sz w:val="18"/>
                <w:szCs w:val="18"/>
              </w:rPr>
            </w:pPr>
          </w:p>
          <w:p w:rsidR="000D5B55" w:rsidRPr="00200867" w:rsidRDefault="000D5B55" w:rsidP="00E255F5">
            <w:pPr>
              <w:spacing w:after="0" w:line="259" w:lineRule="auto"/>
              <w:ind w:left="0" w:firstLine="0"/>
              <w:rPr>
                <w:b/>
                <w:bCs/>
                <w:sz w:val="18"/>
                <w:szCs w:val="18"/>
              </w:rPr>
            </w:pPr>
            <w:r w:rsidRPr="00200867">
              <w:rPr>
                <w:b/>
                <w:bCs/>
                <w:sz w:val="18"/>
                <w:szCs w:val="18"/>
              </w:rPr>
              <w:t>09</w:t>
            </w:r>
            <w:r w:rsidR="00E255F5">
              <w:rPr>
                <w:b/>
                <w:bCs/>
                <w:sz w:val="18"/>
                <w:szCs w:val="18"/>
              </w:rPr>
              <w:t>h</w:t>
            </w:r>
            <w:r w:rsidRPr="00200867">
              <w:rPr>
                <w:b/>
                <w:bCs/>
                <w:sz w:val="18"/>
                <w:szCs w:val="18"/>
              </w:rPr>
              <w:t>30 – 10</w:t>
            </w:r>
            <w:r w:rsidR="00E255F5">
              <w:rPr>
                <w:b/>
                <w:bCs/>
                <w:sz w:val="18"/>
                <w:szCs w:val="18"/>
              </w:rPr>
              <w:t>h</w:t>
            </w:r>
            <w:r w:rsidRPr="00200867">
              <w:rPr>
                <w:b/>
                <w:bCs/>
                <w:sz w:val="18"/>
                <w:szCs w:val="18"/>
              </w:rPr>
              <w:t>00</w:t>
            </w:r>
          </w:p>
          <w:p w:rsidR="00200867" w:rsidRDefault="00200867" w:rsidP="00200867">
            <w:pPr>
              <w:spacing w:after="0" w:line="259" w:lineRule="auto"/>
              <w:ind w:left="0" w:firstLine="0"/>
              <w:rPr>
                <w:sz w:val="18"/>
                <w:szCs w:val="18"/>
              </w:rPr>
            </w:pPr>
          </w:p>
          <w:p w:rsidR="000D5B55" w:rsidRPr="005E2395" w:rsidRDefault="000D5B55" w:rsidP="00200867">
            <w:pPr>
              <w:spacing w:after="0" w:line="259" w:lineRule="auto"/>
              <w:ind w:left="0" w:firstLine="0"/>
              <w:rPr>
                <w:b/>
                <w:bCs/>
                <w:sz w:val="18"/>
                <w:szCs w:val="18"/>
              </w:rPr>
            </w:pPr>
            <w:r w:rsidRPr="005E2395">
              <w:rPr>
                <w:b/>
                <w:bCs/>
                <w:sz w:val="18"/>
                <w:szCs w:val="18"/>
              </w:rPr>
              <w:t>TDAG Opening</w:t>
            </w:r>
          </w:p>
          <w:p w:rsidR="00200867" w:rsidRDefault="00200867" w:rsidP="00200867">
            <w:pPr>
              <w:spacing w:after="0" w:line="259" w:lineRule="auto"/>
              <w:rPr>
                <w:sz w:val="18"/>
                <w:szCs w:val="18"/>
              </w:rPr>
            </w:pPr>
          </w:p>
          <w:p w:rsidR="000D5B55" w:rsidRPr="00200867" w:rsidRDefault="000D5B55" w:rsidP="00200867">
            <w:pPr>
              <w:pStyle w:val="ListParagraph"/>
              <w:numPr>
                <w:ilvl w:val="0"/>
                <w:numId w:val="11"/>
              </w:numPr>
              <w:spacing w:after="0" w:line="259" w:lineRule="auto"/>
              <w:ind w:left="264" w:hanging="264"/>
              <w:rPr>
                <w:sz w:val="18"/>
                <w:szCs w:val="18"/>
              </w:rPr>
            </w:pPr>
            <w:r w:rsidRPr="00200867">
              <w:rPr>
                <w:sz w:val="18"/>
                <w:szCs w:val="18"/>
              </w:rPr>
              <w:t>Opening Ceremony</w:t>
            </w:r>
          </w:p>
          <w:p w:rsidR="000D5B55" w:rsidRPr="00200867" w:rsidRDefault="000D5B55" w:rsidP="00200867">
            <w:pPr>
              <w:pStyle w:val="ListParagraph"/>
              <w:numPr>
                <w:ilvl w:val="0"/>
                <w:numId w:val="11"/>
              </w:numPr>
              <w:spacing w:after="0" w:line="259" w:lineRule="auto"/>
              <w:ind w:left="264" w:hanging="264"/>
              <w:rPr>
                <w:sz w:val="18"/>
                <w:szCs w:val="18"/>
              </w:rPr>
            </w:pPr>
            <w:r w:rsidRPr="00200867">
              <w:rPr>
                <w:sz w:val="18"/>
                <w:szCs w:val="18"/>
              </w:rPr>
              <w:t>Group Photo</w:t>
            </w:r>
          </w:p>
          <w:p w:rsidR="000D5B55" w:rsidRPr="00E73448" w:rsidRDefault="000D5B55" w:rsidP="00200867">
            <w:pPr>
              <w:spacing w:after="0" w:line="259" w:lineRule="auto"/>
              <w:ind w:left="0" w:right="34" w:firstLine="0"/>
              <w:rPr>
                <w:sz w:val="18"/>
                <w:szCs w:val="18"/>
              </w:rPr>
            </w:pPr>
          </w:p>
          <w:p w:rsidR="000D5B55" w:rsidRPr="00200867" w:rsidRDefault="000D5B55" w:rsidP="00E255F5">
            <w:pPr>
              <w:spacing w:after="0" w:line="259" w:lineRule="auto"/>
              <w:ind w:left="0" w:right="34" w:firstLine="0"/>
              <w:rPr>
                <w:b/>
                <w:bCs/>
                <w:sz w:val="18"/>
                <w:szCs w:val="18"/>
              </w:rPr>
            </w:pPr>
            <w:r w:rsidRPr="00200867">
              <w:rPr>
                <w:b/>
                <w:bCs/>
                <w:sz w:val="18"/>
                <w:szCs w:val="18"/>
              </w:rPr>
              <w:t>10</w:t>
            </w:r>
            <w:r w:rsidR="00E255F5">
              <w:rPr>
                <w:b/>
                <w:bCs/>
                <w:sz w:val="18"/>
                <w:szCs w:val="18"/>
              </w:rPr>
              <w:t>h</w:t>
            </w:r>
            <w:r w:rsidRPr="00200867">
              <w:rPr>
                <w:b/>
                <w:bCs/>
                <w:sz w:val="18"/>
                <w:szCs w:val="18"/>
              </w:rPr>
              <w:t>30 – 12</w:t>
            </w:r>
            <w:r w:rsidR="00E255F5">
              <w:rPr>
                <w:b/>
                <w:bCs/>
                <w:sz w:val="18"/>
                <w:szCs w:val="18"/>
              </w:rPr>
              <w:t>h</w:t>
            </w:r>
            <w:r w:rsidRPr="00200867">
              <w:rPr>
                <w:b/>
                <w:bCs/>
                <w:sz w:val="18"/>
                <w:szCs w:val="18"/>
              </w:rPr>
              <w:t>30</w:t>
            </w:r>
          </w:p>
          <w:p w:rsidR="00200867" w:rsidRDefault="00200867" w:rsidP="00200867">
            <w:pPr>
              <w:spacing w:after="0" w:line="259" w:lineRule="auto"/>
              <w:ind w:left="0" w:right="32" w:firstLine="0"/>
              <w:rPr>
                <w:sz w:val="18"/>
                <w:szCs w:val="18"/>
              </w:rPr>
            </w:pPr>
          </w:p>
          <w:p w:rsidR="000D5B55" w:rsidRPr="005E2395" w:rsidRDefault="000D5B55" w:rsidP="00200867">
            <w:pPr>
              <w:spacing w:after="0" w:line="259" w:lineRule="auto"/>
              <w:ind w:left="0" w:right="32" w:firstLine="0"/>
              <w:rPr>
                <w:b/>
                <w:bCs/>
                <w:sz w:val="18"/>
                <w:szCs w:val="18"/>
              </w:rPr>
            </w:pPr>
            <w:r w:rsidRPr="005E2395">
              <w:rPr>
                <w:b/>
                <w:bCs/>
                <w:sz w:val="18"/>
                <w:szCs w:val="18"/>
              </w:rPr>
              <w:t>TDAG</w:t>
            </w:r>
            <w:r w:rsidR="00780785" w:rsidRPr="005E2395">
              <w:rPr>
                <w:b/>
                <w:bCs/>
                <w:sz w:val="18"/>
                <w:szCs w:val="18"/>
              </w:rPr>
              <w:t xml:space="preserve"> Plenary</w:t>
            </w:r>
          </w:p>
          <w:p w:rsidR="00200867" w:rsidRPr="00E73448" w:rsidRDefault="00200867" w:rsidP="00200867">
            <w:pPr>
              <w:spacing w:after="0" w:line="259" w:lineRule="auto"/>
              <w:ind w:left="0" w:right="32" w:firstLine="0"/>
              <w:rPr>
                <w:sz w:val="18"/>
                <w:szCs w:val="18"/>
              </w:rPr>
            </w:pPr>
          </w:p>
        </w:tc>
        <w:tc>
          <w:tcPr>
            <w:tcW w:w="1786" w:type="dxa"/>
            <w:tcBorders>
              <w:top w:val="single" w:sz="4" w:space="0" w:color="1F497D"/>
              <w:left w:val="single" w:sz="4" w:space="0" w:color="1F497D"/>
              <w:bottom w:val="nil"/>
              <w:right w:val="single" w:sz="4" w:space="0" w:color="1F497D"/>
            </w:tcBorders>
            <w:hideMark/>
          </w:tcPr>
          <w:p w:rsidR="000D5B55" w:rsidRDefault="000D5B55" w:rsidP="00200867">
            <w:pPr>
              <w:spacing w:after="0" w:line="259" w:lineRule="auto"/>
              <w:ind w:left="0" w:right="40" w:firstLine="0"/>
              <w:rPr>
                <w:sz w:val="18"/>
                <w:szCs w:val="18"/>
              </w:rPr>
            </w:pPr>
            <w:r w:rsidRPr="00E73448">
              <w:rPr>
                <w:sz w:val="18"/>
                <w:szCs w:val="18"/>
              </w:rPr>
              <w:t xml:space="preserve"> </w:t>
            </w:r>
          </w:p>
          <w:p w:rsidR="000D5B55" w:rsidRPr="00200867" w:rsidRDefault="000D5B55" w:rsidP="00E255F5">
            <w:pPr>
              <w:spacing w:after="0" w:line="259" w:lineRule="auto"/>
              <w:ind w:left="14" w:firstLine="0"/>
              <w:rPr>
                <w:b/>
                <w:bCs/>
                <w:sz w:val="18"/>
                <w:szCs w:val="18"/>
              </w:rPr>
            </w:pPr>
            <w:r w:rsidRPr="00200867">
              <w:rPr>
                <w:b/>
                <w:bCs/>
                <w:sz w:val="18"/>
                <w:szCs w:val="18"/>
              </w:rPr>
              <w:t>09</w:t>
            </w:r>
            <w:r w:rsidR="00E255F5">
              <w:rPr>
                <w:b/>
                <w:bCs/>
                <w:sz w:val="18"/>
                <w:szCs w:val="18"/>
              </w:rPr>
              <w:t>h</w:t>
            </w:r>
            <w:r w:rsidRPr="00200867">
              <w:rPr>
                <w:b/>
                <w:bCs/>
                <w:sz w:val="18"/>
                <w:szCs w:val="18"/>
              </w:rPr>
              <w:t>30 – 12</w:t>
            </w:r>
            <w:r w:rsidR="00E255F5">
              <w:rPr>
                <w:b/>
                <w:bCs/>
                <w:sz w:val="18"/>
                <w:szCs w:val="18"/>
              </w:rPr>
              <w:t>h</w:t>
            </w:r>
            <w:r w:rsidRPr="00200867">
              <w:rPr>
                <w:b/>
                <w:bCs/>
                <w:sz w:val="18"/>
                <w:szCs w:val="18"/>
              </w:rPr>
              <w:t>30</w:t>
            </w:r>
          </w:p>
          <w:p w:rsidR="00200867" w:rsidRDefault="00200867" w:rsidP="00200867">
            <w:pPr>
              <w:spacing w:before="40" w:after="0" w:line="240" w:lineRule="auto"/>
              <w:ind w:left="57" w:firstLine="0"/>
              <w:rPr>
                <w:sz w:val="18"/>
                <w:szCs w:val="18"/>
              </w:rPr>
            </w:pPr>
          </w:p>
          <w:p w:rsidR="000D5B55" w:rsidRPr="00E73448" w:rsidRDefault="000D5B55" w:rsidP="005E2395">
            <w:pPr>
              <w:spacing w:after="0" w:line="259" w:lineRule="auto"/>
              <w:ind w:left="13" w:firstLine="0"/>
              <w:rPr>
                <w:sz w:val="18"/>
                <w:szCs w:val="18"/>
              </w:rPr>
            </w:pPr>
            <w:r w:rsidRPr="00E73448">
              <w:rPr>
                <w:sz w:val="18"/>
                <w:szCs w:val="18"/>
              </w:rPr>
              <w:t>TDAG</w:t>
            </w:r>
            <w:r w:rsidR="006F03D3">
              <w:rPr>
                <w:sz w:val="18"/>
                <w:szCs w:val="18"/>
              </w:rPr>
              <w:t xml:space="preserve"> </w:t>
            </w:r>
            <w:r w:rsidR="006F03D3" w:rsidRPr="00200867">
              <w:rPr>
                <w:sz w:val="18"/>
                <w:szCs w:val="18"/>
              </w:rPr>
              <w:t xml:space="preserve"> Correspondence Group on Streamlining WTDC Resolutions </w:t>
            </w:r>
          </w:p>
          <w:p w:rsidR="000D5B55" w:rsidRPr="00AD2DB0" w:rsidRDefault="000D5B55" w:rsidP="00200867">
            <w:pPr>
              <w:spacing w:after="0" w:line="259" w:lineRule="auto"/>
              <w:ind w:left="0" w:right="32" w:firstLine="0"/>
              <w:rPr>
                <w:sz w:val="18"/>
                <w:szCs w:val="18"/>
              </w:rPr>
            </w:pPr>
          </w:p>
        </w:tc>
        <w:tc>
          <w:tcPr>
            <w:tcW w:w="1786" w:type="dxa"/>
            <w:tcBorders>
              <w:top w:val="single" w:sz="4" w:space="0" w:color="1F497D"/>
              <w:left w:val="single" w:sz="4" w:space="0" w:color="1F497D"/>
              <w:bottom w:val="nil"/>
              <w:right w:val="single" w:sz="4" w:space="0" w:color="1F497D"/>
            </w:tcBorders>
            <w:hideMark/>
          </w:tcPr>
          <w:p w:rsidR="000D5B55" w:rsidRPr="00E73448" w:rsidRDefault="000D5B55" w:rsidP="00200867">
            <w:pPr>
              <w:spacing w:after="0" w:line="259" w:lineRule="auto"/>
              <w:ind w:left="0" w:right="40" w:firstLine="0"/>
              <w:rPr>
                <w:sz w:val="18"/>
                <w:szCs w:val="18"/>
              </w:rPr>
            </w:pPr>
            <w:r w:rsidRPr="00E73448">
              <w:rPr>
                <w:sz w:val="18"/>
                <w:szCs w:val="18"/>
              </w:rPr>
              <w:t xml:space="preserve"> </w:t>
            </w:r>
          </w:p>
          <w:p w:rsidR="000D5B55" w:rsidRPr="00200867" w:rsidRDefault="000D5B55" w:rsidP="00E255F5">
            <w:pPr>
              <w:spacing w:after="0" w:line="259" w:lineRule="auto"/>
              <w:ind w:left="14" w:firstLine="0"/>
              <w:rPr>
                <w:b/>
                <w:bCs/>
                <w:sz w:val="18"/>
                <w:szCs w:val="18"/>
              </w:rPr>
            </w:pPr>
            <w:r w:rsidRPr="00200867">
              <w:rPr>
                <w:b/>
                <w:bCs/>
                <w:sz w:val="18"/>
                <w:szCs w:val="18"/>
              </w:rPr>
              <w:t>09</w:t>
            </w:r>
            <w:r w:rsidR="00E255F5">
              <w:rPr>
                <w:b/>
                <w:bCs/>
                <w:sz w:val="18"/>
                <w:szCs w:val="18"/>
              </w:rPr>
              <w:t>h</w:t>
            </w:r>
            <w:r w:rsidRPr="00200867">
              <w:rPr>
                <w:b/>
                <w:bCs/>
                <w:sz w:val="18"/>
                <w:szCs w:val="18"/>
              </w:rPr>
              <w:t>30 – 12</w:t>
            </w:r>
            <w:r w:rsidR="00E255F5">
              <w:rPr>
                <w:b/>
                <w:bCs/>
                <w:sz w:val="18"/>
                <w:szCs w:val="18"/>
              </w:rPr>
              <w:t>h</w:t>
            </w:r>
            <w:r w:rsidRPr="00200867">
              <w:rPr>
                <w:b/>
                <w:bCs/>
                <w:sz w:val="18"/>
                <w:szCs w:val="18"/>
              </w:rPr>
              <w:t>30</w:t>
            </w:r>
          </w:p>
          <w:p w:rsidR="00200867" w:rsidRDefault="00200867" w:rsidP="00200867">
            <w:pPr>
              <w:spacing w:after="0" w:line="259" w:lineRule="auto"/>
              <w:ind w:left="13" w:firstLine="0"/>
              <w:rPr>
                <w:sz w:val="18"/>
                <w:szCs w:val="18"/>
              </w:rPr>
            </w:pPr>
          </w:p>
          <w:p w:rsidR="000D5B55" w:rsidRPr="005E2395" w:rsidRDefault="000D5B55" w:rsidP="00200867">
            <w:pPr>
              <w:spacing w:after="0" w:line="259" w:lineRule="auto"/>
              <w:ind w:left="13" w:firstLine="0"/>
              <w:rPr>
                <w:b/>
                <w:bCs/>
                <w:sz w:val="18"/>
                <w:szCs w:val="18"/>
              </w:rPr>
            </w:pPr>
            <w:r w:rsidRPr="005E2395">
              <w:rPr>
                <w:b/>
                <w:bCs/>
                <w:sz w:val="18"/>
                <w:szCs w:val="18"/>
              </w:rPr>
              <w:t>TDAG</w:t>
            </w:r>
            <w:r w:rsidR="00780785" w:rsidRPr="005E2395">
              <w:rPr>
                <w:b/>
                <w:bCs/>
                <w:sz w:val="18"/>
                <w:szCs w:val="18"/>
              </w:rPr>
              <w:t xml:space="preserve"> Plenary</w:t>
            </w:r>
          </w:p>
        </w:tc>
        <w:tc>
          <w:tcPr>
            <w:tcW w:w="1786" w:type="dxa"/>
            <w:tcBorders>
              <w:top w:val="single" w:sz="4" w:space="0" w:color="1F497D"/>
              <w:left w:val="single" w:sz="4" w:space="0" w:color="1F497D"/>
              <w:bottom w:val="nil"/>
              <w:right w:val="single" w:sz="4" w:space="0" w:color="1F497D"/>
            </w:tcBorders>
            <w:hideMark/>
          </w:tcPr>
          <w:p w:rsidR="000D5B55" w:rsidRPr="00E73448" w:rsidRDefault="000D5B55" w:rsidP="00200867">
            <w:pPr>
              <w:spacing w:after="0" w:line="259" w:lineRule="auto"/>
              <w:ind w:left="0" w:right="40" w:firstLine="0"/>
              <w:rPr>
                <w:sz w:val="18"/>
                <w:szCs w:val="18"/>
              </w:rPr>
            </w:pPr>
            <w:r w:rsidRPr="00E73448">
              <w:rPr>
                <w:sz w:val="18"/>
                <w:szCs w:val="18"/>
              </w:rPr>
              <w:t xml:space="preserve"> </w:t>
            </w:r>
          </w:p>
          <w:p w:rsidR="000D5B55" w:rsidRPr="00200867" w:rsidRDefault="000D5B55" w:rsidP="00E255F5">
            <w:pPr>
              <w:spacing w:after="0" w:line="259" w:lineRule="auto"/>
              <w:ind w:left="14" w:firstLine="0"/>
              <w:rPr>
                <w:b/>
                <w:bCs/>
                <w:sz w:val="18"/>
                <w:szCs w:val="18"/>
              </w:rPr>
            </w:pPr>
            <w:r w:rsidRPr="00200867">
              <w:rPr>
                <w:b/>
                <w:bCs/>
                <w:sz w:val="18"/>
                <w:szCs w:val="18"/>
              </w:rPr>
              <w:t>09</w:t>
            </w:r>
            <w:r w:rsidR="00E255F5">
              <w:rPr>
                <w:b/>
                <w:bCs/>
                <w:sz w:val="18"/>
                <w:szCs w:val="18"/>
              </w:rPr>
              <w:t>h</w:t>
            </w:r>
            <w:r w:rsidR="00780785" w:rsidRPr="00200867">
              <w:rPr>
                <w:b/>
                <w:bCs/>
                <w:sz w:val="18"/>
                <w:szCs w:val="18"/>
              </w:rPr>
              <w:t>00</w:t>
            </w:r>
            <w:r w:rsidRPr="00200867">
              <w:rPr>
                <w:b/>
                <w:bCs/>
                <w:sz w:val="18"/>
                <w:szCs w:val="18"/>
              </w:rPr>
              <w:t xml:space="preserve"> – 12</w:t>
            </w:r>
            <w:r w:rsidR="00E255F5">
              <w:rPr>
                <w:b/>
                <w:bCs/>
                <w:sz w:val="18"/>
                <w:szCs w:val="18"/>
              </w:rPr>
              <w:t>h</w:t>
            </w:r>
            <w:r w:rsidR="00780785" w:rsidRPr="00200867">
              <w:rPr>
                <w:b/>
                <w:bCs/>
                <w:sz w:val="18"/>
                <w:szCs w:val="18"/>
              </w:rPr>
              <w:t>0</w:t>
            </w:r>
            <w:r w:rsidRPr="00200867">
              <w:rPr>
                <w:b/>
                <w:bCs/>
                <w:sz w:val="18"/>
                <w:szCs w:val="18"/>
              </w:rPr>
              <w:t>0</w:t>
            </w:r>
          </w:p>
          <w:p w:rsidR="00200867" w:rsidRDefault="00200867" w:rsidP="00200867">
            <w:pPr>
              <w:spacing w:after="0" w:line="259" w:lineRule="auto"/>
              <w:ind w:left="14" w:firstLine="0"/>
              <w:rPr>
                <w:sz w:val="18"/>
                <w:szCs w:val="18"/>
              </w:rPr>
            </w:pPr>
          </w:p>
          <w:p w:rsidR="000D5B55" w:rsidRPr="005E2395" w:rsidRDefault="000D5B55" w:rsidP="00200867">
            <w:pPr>
              <w:spacing w:after="0" w:line="259" w:lineRule="auto"/>
              <w:ind w:left="14" w:firstLine="0"/>
              <w:rPr>
                <w:b/>
                <w:bCs/>
                <w:sz w:val="18"/>
                <w:szCs w:val="18"/>
              </w:rPr>
            </w:pPr>
            <w:r w:rsidRPr="005E2395">
              <w:rPr>
                <w:b/>
                <w:bCs/>
                <w:sz w:val="18"/>
                <w:szCs w:val="18"/>
              </w:rPr>
              <w:t>TDAG</w:t>
            </w:r>
            <w:r w:rsidR="00780785" w:rsidRPr="005E2395">
              <w:rPr>
                <w:b/>
                <w:bCs/>
                <w:sz w:val="18"/>
                <w:szCs w:val="18"/>
              </w:rPr>
              <w:t xml:space="preserve"> Plenary</w:t>
            </w:r>
          </w:p>
        </w:tc>
      </w:tr>
      <w:tr w:rsidR="000D5B55" w:rsidRPr="00E73448" w:rsidTr="005E2395">
        <w:trPr>
          <w:trHeight w:val="4528"/>
        </w:trPr>
        <w:tc>
          <w:tcPr>
            <w:tcW w:w="851" w:type="dxa"/>
            <w:tcBorders>
              <w:top w:val="single" w:sz="4" w:space="0" w:color="1F487C"/>
              <w:left w:val="single" w:sz="4" w:space="0" w:color="1F487C"/>
              <w:bottom w:val="single" w:sz="4" w:space="0" w:color="1F487C"/>
              <w:right w:val="single" w:sz="4" w:space="0" w:color="1F487C"/>
            </w:tcBorders>
            <w:textDirection w:val="btLr"/>
            <w:vAlign w:val="center"/>
            <w:hideMark/>
          </w:tcPr>
          <w:p w:rsidR="000D5B55" w:rsidRPr="00E73448" w:rsidRDefault="000D5B55" w:rsidP="00924300">
            <w:pPr>
              <w:spacing w:after="0" w:line="240" w:lineRule="auto"/>
              <w:ind w:left="0"/>
              <w:jc w:val="center"/>
              <w:rPr>
                <w:sz w:val="18"/>
                <w:szCs w:val="18"/>
              </w:rPr>
            </w:pPr>
            <w:r w:rsidRPr="00E73448">
              <w:rPr>
                <w:sz w:val="18"/>
                <w:szCs w:val="18"/>
              </w:rPr>
              <w:t>Afternoon</w:t>
            </w:r>
          </w:p>
        </w:tc>
        <w:tc>
          <w:tcPr>
            <w:tcW w:w="1786" w:type="dxa"/>
            <w:tcBorders>
              <w:top w:val="single" w:sz="4" w:space="0" w:color="1F497D"/>
              <w:left w:val="single" w:sz="4" w:space="0" w:color="1F497D"/>
              <w:bottom w:val="single" w:sz="4" w:space="0" w:color="1F497D"/>
              <w:right w:val="single" w:sz="4" w:space="0" w:color="1F497D"/>
            </w:tcBorders>
            <w:hideMark/>
          </w:tcPr>
          <w:p w:rsidR="00200867" w:rsidRDefault="00200867" w:rsidP="00200867">
            <w:pPr>
              <w:spacing w:after="0" w:line="259" w:lineRule="auto"/>
              <w:ind w:left="0" w:right="40" w:firstLine="0"/>
              <w:rPr>
                <w:b/>
                <w:bCs/>
                <w:sz w:val="18"/>
                <w:szCs w:val="18"/>
              </w:rPr>
            </w:pPr>
          </w:p>
          <w:p w:rsidR="000D5B55" w:rsidRPr="00200867" w:rsidRDefault="000D5B55" w:rsidP="00E255F5">
            <w:pPr>
              <w:spacing w:after="0" w:line="259" w:lineRule="auto"/>
              <w:ind w:left="0" w:right="40" w:firstLine="0"/>
              <w:rPr>
                <w:b/>
                <w:bCs/>
                <w:sz w:val="18"/>
                <w:szCs w:val="18"/>
              </w:rPr>
            </w:pPr>
            <w:r w:rsidRPr="00200867">
              <w:rPr>
                <w:b/>
                <w:bCs/>
                <w:sz w:val="18"/>
                <w:szCs w:val="18"/>
              </w:rPr>
              <w:t>14</w:t>
            </w:r>
            <w:r w:rsidR="00E255F5">
              <w:rPr>
                <w:b/>
                <w:bCs/>
                <w:sz w:val="18"/>
                <w:szCs w:val="18"/>
              </w:rPr>
              <w:t>h</w:t>
            </w:r>
            <w:r w:rsidRPr="00200867">
              <w:rPr>
                <w:b/>
                <w:bCs/>
                <w:sz w:val="18"/>
                <w:szCs w:val="18"/>
              </w:rPr>
              <w:t>30 – 17</w:t>
            </w:r>
            <w:r w:rsidR="00E255F5">
              <w:rPr>
                <w:b/>
                <w:bCs/>
                <w:sz w:val="18"/>
                <w:szCs w:val="18"/>
              </w:rPr>
              <w:t>h</w:t>
            </w:r>
            <w:r w:rsidRPr="00200867">
              <w:rPr>
                <w:b/>
                <w:bCs/>
                <w:sz w:val="18"/>
                <w:szCs w:val="18"/>
              </w:rPr>
              <w:t>30</w:t>
            </w:r>
          </w:p>
          <w:p w:rsidR="00200867" w:rsidRDefault="00200867" w:rsidP="00200867">
            <w:pPr>
              <w:spacing w:after="0" w:line="259" w:lineRule="auto"/>
              <w:ind w:left="0" w:right="40" w:firstLine="0"/>
              <w:rPr>
                <w:sz w:val="18"/>
                <w:szCs w:val="18"/>
              </w:rPr>
            </w:pPr>
          </w:p>
          <w:p w:rsidR="000D5B55" w:rsidRPr="00E73448" w:rsidRDefault="00064444" w:rsidP="00200867">
            <w:pPr>
              <w:spacing w:after="0" w:line="259" w:lineRule="auto"/>
              <w:ind w:left="0" w:right="40" w:firstLine="0"/>
              <w:rPr>
                <w:sz w:val="18"/>
                <w:szCs w:val="18"/>
              </w:rPr>
            </w:pPr>
            <w:r w:rsidRPr="00200867">
              <w:rPr>
                <w:sz w:val="18"/>
                <w:szCs w:val="18"/>
              </w:rPr>
              <w:t>Regional Preparatory Meetings Coordination Meeting</w:t>
            </w:r>
          </w:p>
        </w:tc>
        <w:tc>
          <w:tcPr>
            <w:tcW w:w="1786" w:type="dxa"/>
            <w:tcBorders>
              <w:top w:val="single" w:sz="4" w:space="0" w:color="1F497D"/>
              <w:left w:val="single" w:sz="4" w:space="0" w:color="1F497D"/>
              <w:bottom w:val="single" w:sz="4" w:space="0" w:color="1F497D"/>
              <w:right w:val="single" w:sz="4" w:space="0" w:color="1F497D"/>
            </w:tcBorders>
            <w:hideMark/>
          </w:tcPr>
          <w:p w:rsidR="00200867" w:rsidRDefault="00200867" w:rsidP="00200867">
            <w:pPr>
              <w:spacing w:after="0" w:line="259" w:lineRule="auto"/>
              <w:ind w:left="0" w:right="40" w:firstLine="0"/>
              <w:rPr>
                <w:b/>
                <w:bCs/>
                <w:sz w:val="18"/>
                <w:szCs w:val="18"/>
              </w:rPr>
            </w:pPr>
          </w:p>
          <w:p w:rsidR="000D5B55" w:rsidRPr="00200867" w:rsidRDefault="000D5B55" w:rsidP="00E255F5">
            <w:pPr>
              <w:spacing w:after="0" w:line="259" w:lineRule="auto"/>
              <w:ind w:left="0" w:right="40" w:firstLine="0"/>
              <w:rPr>
                <w:b/>
                <w:bCs/>
                <w:sz w:val="18"/>
                <w:szCs w:val="18"/>
              </w:rPr>
            </w:pPr>
            <w:r w:rsidRPr="00200867">
              <w:rPr>
                <w:b/>
                <w:bCs/>
                <w:sz w:val="18"/>
                <w:szCs w:val="18"/>
              </w:rPr>
              <w:t>14</w:t>
            </w:r>
            <w:r w:rsidR="00E255F5">
              <w:rPr>
                <w:b/>
                <w:bCs/>
                <w:sz w:val="18"/>
                <w:szCs w:val="18"/>
              </w:rPr>
              <w:t>h</w:t>
            </w:r>
            <w:r w:rsidRPr="00200867">
              <w:rPr>
                <w:b/>
                <w:bCs/>
                <w:sz w:val="18"/>
                <w:szCs w:val="18"/>
              </w:rPr>
              <w:t>30 – 17</w:t>
            </w:r>
            <w:r w:rsidR="00E255F5">
              <w:rPr>
                <w:b/>
                <w:bCs/>
                <w:sz w:val="18"/>
                <w:szCs w:val="18"/>
              </w:rPr>
              <w:t>h</w:t>
            </w:r>
            <w:r w:rsidRPr="00200867">
              <w:rPr>
                <w:b/>
                <w:bCs/>
                <w:sz w:val="18"/>
                <w:szCs w:val="18"/>
              </w:rPr>
              <w:t>30</w:t>
            </w:r>
          </w:p>
          <w:p w:rsidR="00200867" w:rsidRDefault="00200867" w:rsidP="00200867">
            <w:pPr>
              <w:spacing w:after="0" w:line="259" w:lineRule="auto"/>
              <w:ind w:left="0" w:right="40" w:firstLine="0"/>
              <w:rPr>
                <w:sz w:val="18"/>
                <w:szCs w:val="18"/>
              </w:rPr>
            </w:pPr>
          </w:p>
          <w:p w:rsidR="00554862" w:rsidRPr="00200867" w:rsidRDefault="00554862" w:rsidP="00F81696">
            <w:pPr>
              <w:spacing w:after="0" w:line="259" w:lineRule="auto"/>
              <w:ind w:left="13" w:firstLine="0"/>
              <w:rPr>
                <w:sz w:val="18"/>
                <w:szCs w:val="18"/>
              </w:rPr>
            </w:pPr>
            <w:r w:rsidRPr="00200867">
              <w:rPr>
                <w:sz w:val="18"/>
                <w:szCs w:val="18"/>
              </w:rPr>
              <w:t>TDAG Correspondence Group on the Strategic Plan, Operational Plan and Declaration</w:t>
            </w:r>
          </w:p>
          <w:p w:rsidR="000D5B55" w:rsidRPr="00E73448" w:rsidRDefault="000D5B55" w:rsidP="00200867">
            <w:pPr>
              <w:spacing w:after="0" w:line="259" w:lineRule="auto"/>
              <w:ind w:left="0" w:right="40" w:firstLine="0"/>
              <w:contextualSpacing/>
              <w:rPr>
                <w:sz w:val="18"/>
                <w:szCs w:val="18"/>
              </w:rPr>
            </w:pPr>
          </w:p>
        </w:tc>
        <w:tc>
          <w:tcPr>
            <w:tcW w:w="1786" w:type="dxa"/>
            <w:tcBorders>
              <w:top w:val="single" w:sz="4" w:space="0" w:color="1F497D"/>
              <w:left w:val="single" w:sz="4" w:space="0" w:color="1F497D"/>
              <w:bottom w:val="single" w:sz="4" w:space="0" w:color="1F497D"/>
              <w:right w:val="single" w:sz="4" w:space="0" w:color="1F497D"/>
            </w:tcBorders>
            <w:hideMark/>
          </w:tcPr>
          <w:p w:rsidR="000D5B55" w:rsidRPr="00E73448" w:rsidRDefault="000D5B55" w:rsidP="00200867">
            <w:pPr>
              <w:spacing w:after="0" w:line="259" w:lineRule="auto"/>
              <w:ind w:left="0" w:right="40" w:firstLine="0"/>
              <w:rPr>
                <w:sz w:val="18"/>
                <w:szCs w:val="18"/>
              </w:rPr>
            </w:pPr>
          </w:p>
          <w:p w:rsidR="000D5B55" w:rsidRPr="00200867" w:rsidRDefault="000D5B55" w:rsidP="002A0B59">
            <w:pPr>
              <w:spacing w:after="0" w:line="259" w:lineRule="auto"/>
              <w:ind w:left="0" w:right="40" w:firstLine="0"/>
              <w:rPr>
                <w:b/>
                <w:bCs/>
                <w:sz w:val="18"/>
                <w:szCs w:val="18"/>
              </w:rPr>
            </w:pPr>
            <w:r w:rsidRPr="00200867">
              <w:rPr>
                <w:b/>
                <w:bCs/>
                <w:sz w:val="18"/>
                <w:szCs w:val="18"/>
              </w:rPr>
              <w:t>14</w:t>
            </w:r>
            <w:r w:rsidR="00E255F5">
              <w:rPr>
                <w:b/>
                <w:bCs/>
                <w:sz w:val="18"/>
                <w:szCs w:val="18"/>
              </w:rPr>
              <w:t>h</w:t>
            </w:r>
            <w:r w:rsidR="002A0B59">
              <w:rPr>
                <w:b/>
                <w:bCs/>
                <w:sz w:val="18"/>
                <w:szCs w:val="18"/>
              </w:rPr>
              <w:t>0</w:t>
            </w:r>
            <w:r w:rsidRPr="00200867">
              <w:rPr>
                <w:b/>
                <w:bCs/>
                <w:sz w:val="18"/>
                <w:szCs w:val="18"/>
              </w:rPr>
              <w:t>0 – 15</w:t>
            </w:r>
            <w:r w:rsidR="00E255F5">
              <w:rPr>
                <w:b/>
                <w:bCs/>
                <w:sz w:val="18"/>
                <w:szCs w:val="18"/>
              </w:rPr>
              <w:t>h</w:t>
            </w:r>
            <w:r w:rsidRPr="00200867">
              <w:rPr>
                <w:b/>
                <w:bCs/>
                <w:sz w:val="18"/>
                <w:szCs w:val="18"/>
              </w:rPr>
              <w:t>30</w:t>
            </w:r>
          </w:p>
          <w:p w:rsidR="00200867" w:rsidRDefault="00200867" w:rsidP="00200867">
            <w:pPr>
              <w:spacing w:after="0" w:line="259" w:lineRule="auto"/>
              <w:ind w:left="0" w:right="40" w:firstLine="0"/>
              <w:contextualSpacing/>
              <w:rPr>
                <w:sz w:val="18"/>
                <w:szCs w:val="18"/>
              </w:rPr>
            </w:pPr>
          </w:p>
          <w:p w:rsidR="000D5B55" w:rsidRPr="00E73448" w:rsidRDefault="000D5B55" w:rsidP="00F81696">
            <w:pPr>
              <w:spacing w:after="0" w:line="259" w:lineRule="auto"/>
              <w:ind w:left="13" w:firstLine="0"/>
              <w:rPr>
                <w:sz w:val="18"/>
                <w:szCs w:val="18"/>
              </w:rPr>
            </w:pPr>
            <w:r w:rsidRPr="00E73448">
              <w:rPr>
                <w:sz w:val="18"/>
                <w:szCs w:val="18"/>
              </w:rPr>
              <w:t>Inter-Sector Coordination Team on Issues of Mutual   Interest</w:t>
            </w:r>
            <w:r w:rsidR="00CF094F">
              <w:rPr>
                <w:sz w:val="18"/>
                <w:szCs w:val="18"/>
              </w:rPr>
              <w:t>*</w:t>
            </w:r>
          </w:p>
          <w:p w:rsidR="000D5B55" w:rsidRPr="00E73448" w:rsidRDefault="000D5B55" w:rsidP="00200867">
            <w:pPr>
              <w:spacing w:after="0" w:line="259" w:lineRule="auto"/>
              <w:ind w:left="0" w:right="40" w:firstLine="0"/>
              <w:rPr>
                <w:sz w:val="18"/>
                <w:szCs w:val="18"/>
              </w:rPr>
            </w:pPr>
          </w:p>
          <w:p w:rsidR="000D5B55" w:rsidRPr="00200867" w:rsidRDefault="000D5B55" w:rsidP="00E255F5">
            <w:pPr>
              <w:spacing w:after="0" w:line="259" w:lineRule="auto"/>
              <w:ind w:left="0" w:right="40" w:firstLine="0"/>
              <w:rPr>
                <w:b/>
                <w:bCs/>
                <w:sz w:val="18"/>
                <w:szCs w:val="18"/>
              </w:rPr>
            </w:pPr>
            <w:r w:rsidRPr="00200867">
              <w:rPr>
                <w:b/>
                <w:bCs/>
                <w:sz w:val="18"/>
                <w:szCs w:val="18"/>
              </w:rPr>
              <w:t>16</w:t>
            </w:r>
            <w:r w:rsidR="00E255F5">
              <w:rPr>
                <w:b/>
                <w:bCs/>
                <w:sz w:val="18"/>
                <w:szCs w:val="18"/>
              </w:rPr>
              <w:t>h</w:t>
            </w:r>
            <w:r w:rsidRPr="00200867">
              <w:rPr>
                <w:b/>
                <w:bCs/>
                <w:sz w:val="18"/>
                <w:szCs w:val="18"/>
              </w:rPr>
              <w:t>00 – 17</w:t>
            </w:r>
            <w:r w:rsidR="00E255F5">
              <w:rPr>
                <w:b/>
                <w:bCs/>
                <w:sz w:val="18"/>
                <w:szCs w:val="18"/>
              </w:rPr>
              <w:t>h</w:t>
            </w:r>
            <w:r w:rsidRPr="00200867">
              <w:rPr>
                <w:b/>
                <w:bCs/>
                <w:sz w:val="18"/>
                <w:szCs w:val="18"/>
              </w:rPr>
              <w:t>30</w:t>
            </w:r>
          </w:p>
          <w:p w:rsidR="00200867" w:rsidRDefault="00200867" w:rsidP="00200867">
            <w:pPr>
              <w:spacing w:before="40" w:after="0" w:line="240" w:lineRule="auto"/>
              <w:ind w:left="0" w:right="40"/>
              <w:rPr>
                <w:sz w:val="18"/>
                <w:szCs w:val="18"/>
              </w:rPr>
            </w:pPr>
          </w:p>
          <w:p w:rsidR="00614426" w:rsidRPr="00200867" w:rsidRDefault="000D5B55" w:rsidP="005E2395">
            <w:pPr>
              <w:spacing w:after="0" w:line="259" w:lineRule="auto"/>
              <w:ind w:left="13" w:firstLine="0"/>
              <w:rPr>
                <w:sz w:val="18"/>
                <w:szCs w:val="18"/>
              </w:rPr>
            </w:pPr>
            <w:r w:rsidRPr="00614426">
              <w:rPr>
                <w:sz w:val="18"/>
                <w:szCs w:val="18"/>
              </w:rPr>
              <w:t>TDAG</w:t>
            </w:r>
            <w:r w:rsidR="00554862" w:rsidRPr="008516BF">
              <w:rPr>
                <w:sz w:val="18"/>
                <w:szCs w:val="18"/>
              </w:rPr>
              <w:t xml:space="preserve"> </w:t>
            </w:r>
            <w:r w:rsidR="00614426" w:rsidRPr="00200867">
              <w:rPr>
                <w:sz w:val="18"/>
                <w:szCs w:val="18"/>
              </w:rPr>
              <w:t xml:space="preserve">Correspondence Group on Rules of Procedure of the ITU Telecommunication Development Sector                  ITU-D (WTDC Resolution 1) </w:t>
            </w:r>
          </w:p>
          <w:p w:rsidR="000D5B55" w:rsidRPr="00BB4ABD" w:rsidRDefault="000D5B55" w:rsidP="00200867">
            <w:pPr>
              <w:spacing w:after="0" w:line="259" w:lineRule="auto"/>
              <w:ind w:left="0" w:right="40" w:firstLine="0"/>
              <w:rPr>
                <w:sz w:val="18"/>
                <w:szCs w:val="18"/>
              </w:rPr>
            </w:pPr>
          </w:p>
        </w:tc>
        <w:tc>
          <w:tcPr>
            <w:tcW w:w="1786" w:type="dxa"/>
            <w:tcBorders>
              <w:top w:val="single" w:sz="4" w:space="0" w:color="1F497D"/>
              <w:left w:val="single" w:sz="4" w:space="0" w:color="1F497D"/>
              <w:bottom w:val="single" w:sz="4" w:space="0" w:color="1F497D"/>
              <w:right w:val="single" w:sz="4" w:space="0" w:color="1F497D"/>
            </w:tcBorders>
            <w:hideMark/>
          </w:tcPr>
          <w:p w:rsidR="000D5B55" w:rsidRPr="00E73448" w:rsidRDefault="000D5B55" w:rsidP="00200867">
            <w:pPr>
              <w:spacing w:after="0" w:line="259" w:lineRule="auto"/>
              <w:ind w:left="0" w:right="40" w:firstLine="0"/>
              <w:rPr>
                <w:sz w:val="18"/>
                <w:szCs w:val="18"/>
              </w:rPr>
            </w:pPr>
          </w:p>
          <w:p w:rsidR="000D5B55" w:rsidRPr="004855C1" w:rsidRDefault="000D5B55" w:rsidP="00E255F5">
            <w:pPr>
              <w:spacing w:after="0" w:line="259" w:lineRule="auto"/>
              <w:ind w:left="0" w:right="40" w:firstLine="0"/>
              <w:rPr>
                <w:b/>
                <w:bCs/>
                <w:sz w:val="18"/>
                <w:szCs w:val="18"/>
              </w:rPr>
            </w:pPr>
            <w:r w:rsidRPr="004855C1">
              <w:rPr>
                <w:b/>
                <w:bCs/>
                <w:sz w:val="18"/>
                <w:szCs w:val="18"/>
              </w:rPr>
              <w:t>14</w:t>
            </w:r>
            <w:r w:rsidR="00E255F5">
              <w:rPr>
                <w:b/>
                <w:bCs/>
                <w:sz w:val="18"/>
                <w:szCs w:val="18"/>
              </w:rPr>
              <w:t>h</w:t>
            </w:r>
            <w:r w:rsidRPr="004855C1">
              <w:rPr>
                <w:b/>
                <w:bCs/>
                <w:sz w:val="18"/>
                <w:szCs w:val="18"/>
              </w:rPr>
              <w:t>30 – 17</w:t>
            </w:r>
            <w:r w:rsidR="00E255F5">
              <w:rPr>
                <w:b/>
                <w:bCs/>
                <w:sz w:val="18"/>
                <w:szCs w:val="18"/>
              </w:rPr>
              <w:t>h</w:t>
            </w:r>
            <w:r w:rsidRPr="004855C1">
              <w:rPr>
                <w:b/>
                <w:bCs/>
                <w:sz w:val="18"/>
                <w:szCs w:val="18"/>
              </w:rPr>
              <w:t>30</w:t>
            </w:r>
          </w:p>
          <w:p w:rsidR="004855C1" w:rsidRDefault="004855C1" w:rsidP="00200867">
            <w:pPr>
              <w:spacing w:after="0" w:line="259" w:lineRule="auto"/>
              <w:ind w:left="0" w:right="40" w:firstLine="0"/>
              <w:rPr>
                <w:sz w:val="18"/>
                <w:szCs w:val="18"/>
              </w:rPr>
            </w:pPr>
          </w:p>
          <w:p w:rsidR="000D5B55" w:rsidRPr="005E2395" w:rsidRDefault="000D5B55" w:rsidP="00200867">
            <w:pPr>
              <w:spacing w:after="0" w:line="259" w:lineRule="auto"/>
              <w:ind w:left="0" w:right="40" w:firstLine="0"/>
              <w:rPr>
                <w:b/>
                <w:bCs/>
                <w:sz w:val="18"/>
                <w:szCs w:val="18"/>
              </w:rPr>
            </w:pPr>
            <w:r w:rsidRPr="005E2395">
              <w:rPr>
                <w:b/>
                <w:bCs/>
                <w:sz w:val="18"/>
                <w:szCs w:val="18"/>
              </w:rPr>
              <w:t>TDAG</w:t>
            </w:r>
            <w:hyperlink r:id="rId16" w:history="1">
              <w:r w:rsidRPr="005E2395">
                <w:rPr>
                  <w:b/>
                  <w:bCs/>
                  <w:sz w:val="18"/>
                  <w:szCs w:val="18"/>
                </w:rPr>
                <w:t xml:space="preserve"> </w:t>
              </w:r>
            </w:hyperlink>
            <w:r w:rsidR="00780785" w:rsidRPr="005E2395">
              <w:rPr>
                <w:b/>
                <w:bCs/>
                <w:sz w:val="18"/>
                <w:szCs w:val="18"/>
              </w:rPr>
              <w:t>Plenary</w:t>
            </w:r>
            <w:r w:rsidRPr="005E2395">
              <w:rPr>
                <w:b/>
                <w:bCs/>
                <w:sz w:val="18"/>
                <w:szCs w:val="18"/>
              </w:rPr>
              <w:t xml:space="preserve"> </w:t>
            </w:r>
          </w:p>
        </w:tc>
        <w:tc>
          <w:tcPr>
            <w:tcW w:w="1786" w:type="dxa"/>
            <w:tcBorders>
              <w:top w:val="single" w:sz="4" w:space="0" w:color="1F497D"/>
              <w:left w:val="single" w:sz="4" w:space="0" w:color="1F497D"/>
              <w:bottom w:val="single" w:sz="4" w:space="0" w:color="1F497D"/>
              <w:right w:val="single" w:sz="4" w:space="0" w:color="1F497D"/>
            </w:tcBorders>
            <w:shd w:val="clear" w:color="auto" w:fill="auto"/>
            <w:hideMark/>
          </w:tcPr>
          <w:p w:rsidR="000D5B55" w:rsidRPr="00E73448" w:rsidRDefault="000D5B55" w:rsidP="00200867">
            <w:pPr>
              <w:spacing w:after="0" w:line="259" w:lineRule="auto"/>
              <w:ind w:left="0" w:right="40" w:firstLine="0"/>
              <w:rPr>
                <w:sz w:val="18"/>
                <w:szCs w:val="18"/>
              </w:rPr>
            </w:pPr>
          </w:p>
          <w:p w:rsidR="000D5B55" w:rsidRPr="004855C1" w:rsidRDefault="000D5B55" w:rsidP="002A0B59">
            <w:pPr>
              <w:spacing w:after="0" w:line="259" w:lineRule="auto"/>
              <w:ind w:left="0" w:right="40" w:firstLine="0"/>
              <w:rPr>
                <w:b/>
                <w:bCs/>
                <w:sz w:val="18"/>
                <w:szCs w:val="18"/>
              </w:rPr>
            </w:pPr>
            <w:r w:rsidRPr="004855C1">
              <w:rPr>
                <w:b/>
                <w:bCs/>
                <w:sz w:val="18"/>
                <w:szCs w:val="18"/>
              </w:rPr>
              <w:t>14</w:t>
            </w:r>
            <w:r w:rsidR="00E255F5">
              <w:rPr>
                <w:b/>
                <w:bCs/>
                <w:sz w:val="18"/>
                <w:szCs w:val="18"/>
              </w:rPr>
              <w:t>h</w:t>
            </w:r>
            <w:r w:rsidR="002A0B59">
              <w:rPr>
                <w:b/>
                <w:bCs/>
                <w:sz w:val="18"/>
                <w:szCs w:val="18"/>
              </w:rPr>
              <w:t>3</w:t>
            </w:r>
            <w:r w:rsidRPr="004855C1">
              <w:rPr>
                <w:b/>
                <w:bCs/>
                <w:sz w:val="18"/>
                <w:szCs w:val="18"/>
              </w:rPr>
              <w:t>0 – 17</w:t>
            </w:r>
            <w:r w:rsidR="00E255F5">
              <w:rPr>
                <w:b/>
                <w:bCs/>
                <w:sz w:val="18"/>
                <w:szCs w:val="18"/>
              </w:rPr>
              <w:t>h</w:t>
            </w:r>
            <w:r w:rsidR="002A0B59">
              <w:rPr>
                <w:b/>
                <w:bCs/>
                <w:sz w:val="18"/>
                <w:szCs w:val="18"/>
              </w:rPr>
              <w:t>3</w:t>
            </w:r>
            <w:r w:rsidRPr="004855C1">
              <w:rPr>
                <w:b/>
                <w:bCs/>
                <w:sz w:val="18"/>
                <w:szCs w:val="18"/>
              </w:rPr>
              <w:t>0</w:t>
            </w:r>
          </w:p>
          <w:p w:rsidR="004855C1" w:rsidRDefault="004855C1" w:rsidP="00200867">
            <w:pPr>
              <w:spacing w:after="0" w:line="259" w:lineRule="auto"/>
              <w:ind w:left="0" w:right="40" w:firstLine="0"/>
              <w:rPr>
                <w:sz w:val="18"/>
                <w:szCs w:val="18"/>
              </w:rPr>
            </w:pPr>
          </w:p>
          <w:p w:rsidR="000D5B55" w:rsidRPr="005E2395" w:rsidRDefault="000D5B55" w:rsidP="00200867">
            <w:pPr>
              <w:spacing w:after="0" w:line="259" w:lineRule="auto"/>
              <w:ind w:left="0" w:right="40" w:firstLine="0"/>
              <w:rPr>
                <w:b/>
                <w:bCs/>
                <w:sz w:val="18"/>
                <w:szCs w:val="18"/>
              </w:rPr>
            </w:pPr>
            <w:r w:rsidRPr="005E2395">
              <w:rPr>
                <w:b/>
                <w:bCs/>
                <w:sz w:val="18"/>
                <w:szCs w:val="18"/>
              </w:rPr>
              <w:t>TDAG</w:t>
            </w:r>
            <w:r w:rsidR="00780785" w:rsidRPr="005E2395">
              <w:rPr>
                <w:b/>
                <w:bCs/>
                <w:sz w:val="18"/>
                <w:szCs w:val="18"/>
              </w:rPr>
              <w:t xml:space="preserve"> Plenary</w:t>
            </w:r>
          </w:p>
          <w:p w:rsidR="000D5B55" w:rsidRPr="00E73448" w:rsidRDefault="000D5B55" w:rsidP="00200867">
            <w:pPr>
              <w:spacing w:after="0" w:line="259" w:lineRule="auto"/>
              <w:ind w:left="0" w:right="40" w:firstLine="0"/>
              <w:contextualSpacing/>
              <w:rPr>
                <w:sz w:val="18"/>
                <w:szCs w:val="18"/>
              </w:rPr>
            </w:pPr>
          </w:p>
        </w:tc>
      </w:tr>
    </w:tbl>
    <w:p w:rsidR="00690472" w:rsidRDefault="00DC527A" w:rsidP="00DC527A">
      <w:pPr>
        <w:spacing w:after="160" w:line="259" w:lineRule="auto"/>
        <w:ind w:left="0" w:firstLine="0"/>
      </w:pPr>
      <w:r>
        <w:rPr>
          <w:color w:val="auto"/>
        </w:rPr>
        <w:t xml:space="preserve">* </w:t>
      </w:r>
      <w:r w:rsidR="00BC526B">
        <w:rPr>
          <w:color w:val="auto"/>
        </w:rPr>
        <w:t>Meeting of the designated representatives of the three Advisory Groups (2 from RAG, 2 from TSAG and</w:t>
      </w:r>
      <w:r>
        <w:rPr>
          <w:color w:val="auto"/>
        </w:rPr>
        <w:br/>
        <w:t xml:space="preserve">   </w:t>
      </w:r>
      <w:r w:rsidR="00BC526B">
        <w:rPr>
          <w:color w:val="auto"/>
        </w:rPr>
        <w:t>2 from TDAG).</w:t>
      </w:r>
      <w:r w:rsidR="00690472">
        <w:br w:type="page"/>
      </w:r>
    </w:p>
    <w:p w:rsidR="005C0770" w:rsidRDefault="005C0770" w:rsidP="005C0770">
      <w:pPr>
        <w:spacing w:after="10"/>
        <w:ind w:left="2" w:right="43"/>
      </w:pPr>
      <w:r>
        <w:lastRenderedPageBreak/>
        <w:t xml:space="preserve">Annex 3  </w:t>
      </w:r>
    </w:p>
    <w:p w:rsidR="005C0770" w:rsidRDefault="005C0770" w:rsidP="005C0770">
      <w:pPr>
        <w:pStyle w:val="Heading2"/>
        <w:spacing w:after="197" w:line="259" w:lineRule="auto"/>
        <w:ind w:left="0" w:right="53" w:firstLine="0"/>
        <w:jc w:val="center"/>
      </w:pPr>
      <w:r>
        <w:t xml:space="preserve">Information note for participants </w:t>
      </w:r>
    </w:p>
    <w:p w:rsidR="005C0770" w:rsidRDefault="005C0770" w:rsidP="00414BFD">
      <w:pPr>
        <w:pStyle w:val="Heading3"/>
        <w:pBdr>
          <w:bottom w:val="single" w:sz="18" w:space="1" w:color="BFBFBF" w:themeColor="background1" w:themeShade="BF"/>
        </w:pBdr>
        <w:spacing w:before="240" w:after="0"/>
        <w:ind w:left="0" w:right="537" w:firstLine="0"/>
      </w:pPr>
      <w:r>
        <w:t xml:space="preserve">Registration, visa support and fellowship requests </w:t>
      </w:r>
    </w:p>
    <w:p w:rsidR="005C0770" w:rsidRDefault="005C0770" w:rsidP="003A208F">
      <w:pPr>
        <w:spacing w:before="120" w:after="0"/>
        <w:ind w:left="0" w:firstLine="0"/>
      </w:pPr>
      <w:r>
        <w:t xml:space="preserve">Pre-registration for TDAG, its Correspondence Groups and RPM-CM will be carried out exclusively </w:t>
      </w:r>
      <w:r>
        <w:rPr>
          <w:b/>
        </w:rPr>
        <w:t>online through focal points</w:t>
      </w:r>
      <w:r>
        <w:t xml:space="preserve"> designated by each administration and entity entitled to participate in the TDAG meeting. Online registration opened on </w:t>
      </w:r>
      <w:r w:rsidR="003A208F">
        <w:t>Thursday</w:t>
      </w:r>
      <w:r>
        <w:t xml:space="preserve">, </w:t>
      </w:r>
      <w:r w:rsidR="003A208F">
        <w:t xml:space="preserve">22 </w:t>
      </w:r>
      <w:r>
        <w:t xml:space="preserve">December </w:t>
      </w:r>
      <w:r>
        <w:rPr>
          <w:b/>
        </w:rPr>
        <w:t>2016</w:t>
      </w:r>
      <w:r w:rsidR="006E33A9">
        <w:t xml:space="preserve"> at</w:t>
      </w:r>
      <w:r>
        <w:t xml:space="preserve"> </w:t>
      </w:r>
      <w:hyperlink r:id="rId17">
        <w:r>
          <w:rPr>
            <w:color w:val="0563C1"/>
            <w:u w:val="single" w:color="0563C1"/>
          </w:rPr>
          <w:t>http://www.itu.int/net3/ITU</w:t>
        </w:r>
      </w:hyperlink>
      <w:hyperlink r:id="rId18">
        <w:r>
          <w:rPr>
            <w:color w:val="0563C1"/>
            <w:u w:val="single" w:color="0563C1"/>
          </w:rPr>
          <w:t>-</w:t>
        </w:r>
      </w:hyperlink>
      <w:hyperlink r:id="rId19">
        <w:r>
          <w:rPr>
            <w:color w:val="0563C1"/>
            <w:u w:val="single" w:color="0563C1"/>
          </w:rPr>
          <w:t>D/meetings/registration/</w:t>
        </w:r>
      </w:hyperlink>
      <w:hyperlink r:id="rId20">
        <w:r>
          <w:rPr>
            <w:color w:val="0563C1"/>
            <w:u w:val="single" w:color="0563C1"/>
          </w:rPr>
          <w:t>.</w:t>
        </w:r>
      </w:hyperlink>
      <w:r>
        <w:t xml:space="preserve"> </w:t>
      </w:r>
    </w:p>
    <w:p w:rsidR="005C0770" w:rsidRDefault="005C0770" w:rsidP="00E255F5">
      <w:pPr>
        <w:spacing w:before="120" w:after="0"/>
        <w:ind w:left="0" w:right="43" w:firstLine="0"/>
      </w:pPr>
      <w:r>
        <w:t>On-site registration for both the TDAG meeting and the meeting</w:t>
      </w:r>
      <w:r w:rsidR="00E004ED">
        <w:t xml:space="preserve">s </w:t>
      </w:r>
      <w:r>
        <w:t xml:space="preserve">of its Correspondence Groups </w:t>
      </w:r>
      <w:r w:rsidR="00676345">
        <w:t xml:space="preserve">and RPM-CM </w:t>
      </w:r>
      <w:r>
        <w:t>will open on 8 May 2017 at 07</w:t>
      </w:r>
      <w:r w:rsidR="00E255F5">
        <w:t>h</w:t>
      </w:r>
      <w:r>
        <w:t xml:space="preserve">30 at the ITU </w:t>
      </w:r>
      <w:proofErr w:type="spellStart"/>
      <w:r>
        <w:t>Montbrillant</w:t>
      </w:r>
      <w:proofErr w:type="spellEnd"/>
      <w:r>
        <w:t xml:space="preserve"> Building. </w:t>
      </w:r>
    </w:p>
    <w:p w:rsidR="005C0770" w:rsidRDefault="005C0770" w:rsidP="00414BFD">
      <w:pPr>
        <w:spacing w:before="120" w:after="0"/>
        <w:ind w:left="0" w:right="43" w:firstLine="0"/>
      </w:pPr>
      <w:r>
        <w:t xml:space="preserve">Pre-registered delegates will only need to bring their “Confirmation of Registration” message from ITU and a photo ID. Delegates who did not pre-register will also be requested to provide a letter of accreditation from the designated focal point of their entity to register on site.  </w:t>
      </w:r>
    </w:p>
    <w:p w:rsidR="005C0770" w:rsidRDefault="005C0770" w:rsidP="003A25FB">
      <w:pPr>
        <w:spacing w:before="120" w:after="0"/>
        <w:ind w:left="0" w:right="43" w:firstLine="0"/>
      </w:pPr>
      <w:r>
        <w:t>When needed, visa support must also be requested by the designated focal point (DFP) during the on-line registration process. Please note that a strict procedure for visas is in force in Switzerland and participants are urged to read carefully the visa procedure available on</w:t>
      </w:r>
      <w:r w:rsidR="003A25FB">
        <w:t xml:space="preserve"> the TDAG website:</w:t>
      </w:r>
      <w:r>
        <w:t xml:space="preserve"> </w:t>
      </w:r>
      <w:hyperlink r:id="rId21" w:history="1">
        <w:r w:rsidR="003A25FB" w:rsidRPr="00017ACD">
          <w:rPr>
            <w:rStyle w:val="Hyperlink"/>
          </w:rPr>
          <w:t>http://www.itu.int/en/ITU-D/Conferences/TDAG/Pages/default.aspx</w:t>
        </w:r>
      </w:hyperlink>
      <w:r w:rsidR="003A25FB">
        <w:t xml:space="preserve"> </w:t>
      </w:r>
      <w:hyperlink r:id="rId22">
        <w:r>
          <w:t>.</w:t>
        </w:r>
      </w:hyperlink>
      <w:r>
        <w:t xml:space="preserve"> Please note that the processing of a request for a Schengen visa takes a minimum of three weeks. </w:t>
      </w:r>
    </w:p>
    <w:p w:rsidR="005C0770" w:rsidRDefault="005C0770" w:rsidP="00414BFD">
      <w:pPr>
        <w:spacing w:before="120" w:after="0"/>
        <w:ind w:left="0" w:right="43" w:firstLine="0"/>
      </w:pPr>
      <w:r>
        <w:t xml:space="preserve">The role of a focal point is to handle registration formalities for his/her respective administration/entity.  The list of focal points can be accessed using a TIES log-in at </w:t>
      </w:r>
      <w:hyperlink r:id="rId23">
        <w:r>
          <w:rPr>
            <w:color w:val="0563C1"/>
            <w:u w:val="single" w:color="0563C1"/>
          </w:rPr>
          <w:t>http://www.itu.int/net3/ITU</w:t>
        </w:r>
      </w:hyperlink>
      <w:hyperlink r:id="rId24">
        <w:r>
          <w:rPr>
            <w:color w:val="0563C1"/>
            <w:u w:val="single" w:color="0563C1"/>
          </w:rPr>
          <w:t>-</w:t>
        </w:r>
      </w:hyperlink>
      <w:hyperlink r:id="rId25">
        <w:r>
          <w:rPr>
            <w:color w:val="0563C1"/>
            <w:u w:val="single" w:color="0563C1"/>
          </w:rPr>
          <w:t>D/meetings/registration/</w:t>
        </w:r>
      </w:hyperlink>
      <w:hyperlink r:id="rId26">
        <w:r>
          <w:t>.</w:t>
        </w:r>
      </w:hyperlink>
      <w:r>
        <w:t xml:space="preserve"> </w:t>
      </w:r>
    </w:p>
    <w:p w:rsidR="005C0770" w:rsidRDefault="005C0770" w:rsidP="00414BFD">
      <w:pPr>
        <w:spacing w:before="120" w:after="0"/>
        <w:ind w:left="0" w:right="43" w:firstLine="0"/>
      </w:pPr>
      <w:r>
        <w:t xml:space="preserve">To modify the contact details of a focal point for registration or to change the focal point, an official fax from an authorized official should be sent to the BDT Meetings Registration Service (+41 22 730 5545/ +41 22 730 5484 or by e-mail to </w:t>
      </w:r>
      <w:r>
        <w:rPr>
          <w:color w:val="0563C1"/>
          <w:u w:val="single" w:color="0563C1"/>
        </w:rPr>
        <w:t>bdtmeetingsregistration@itu.int</w:t>
      </w:r>
      <w:r>
        <w:t xml:space="preserve">), providing the updated details: last name, first name and e-mail address. </w:t>
      </w:r>
    </w:p>
    <w:p w:rsidR="005C0770" w:rsidRDefault="005C0770" w:rsidP="00414BFD">
      <w:pPr>
        <w:spacing w:before="120" w:after="0"/>
        <w:ind w:left="0" w:right="43" w:firstLine="0"/>
      </w:pPr>
      <w:r>
        <w:t xml:space="preserve">Within the budget available, one fellowship per country may be granted to participants from countries with a GDP per capita of less than USD 2000, with priority to least developed countries (LDCs). Because of budgetary constraints, beneficiary countries of a fellowship may have to contribute to the fellowship. To request a fellowship form, participants must first register online and tick the appropriate box.  </w:t>
      </w:r>
    </w:p>
    <w:p w:rsidR="005C0770" w:rsidRDefault="005C0770" w:rsidP="00414BFD">
      <w:pPr>
        <w:spacing w:before="120" w:after="0" w:line="249" w:lineRule="auto"/>
        <w:ind w:left="0" w:right="537" w:firstLine="0"/>
      </w:pPr>
      <w:r>
        <w:rPr>
          <w:b/>
        </w:rPr>
        <w:t>The approved and signed fellowship form</w:t>
      </w:r>
      <w:r>
        <w:t xml:space="preserve"> must be returned to the Fellowship Service at </w:t>
      </w:r>
      <w:hyperlink r:id="rId27" w:history="1">
        <w:r w:rsidRPr="00075A5D">
          <w:rPr>
            <w:rStyle w:val="Hyperlink"/>
          </w:rPr>
          <w:t>Fellowships@itu.int</w:t>
        </w:r>
      </w:hyperlink>
      <w:r>
        <w:t xml:space="preserve"> </w:t>
      </w:r>
      <w:r>
        <w:rPr>
          <w:b/>
        </w:rPr>
        <w:t xml:space="preserve">no later than </w:t>
      </w:r>
      <w:r w:rsidRPr="00A17B92">
        <w:rPr>
          <w:b/>
        </w:rPr>
        <w:t>14 March 2017</w:t>
      </w:r>
      <w:r w:rsidRPr="00A17B92">
        <w:rPr>
          <w:bCs/>
        </w:rPr>
        <w:t>.</w:t>
      </w:r>
      <w:r>
        <w:t xml:space="preserve"> </w:t>
      </w:r>
    </w:p>
    <w:p w:rsidR="005C0770" w:rsidRDefault="005C0770" w:rsidP="00414BFD">
      <w:pPr>
        <w:spacing w:before="120" w:after="0" w:line="259" w:lineRule="auto"/>
        <w:ind w:left="0" w:firstLine="0"/>
      </w:pPr>
      <w:r>
        <w:rPr>
          <w:i/>
          <w:u w:val="single" w:color="000000"/>
        </w:rPr>
        <w:t>Forms received after the deadline will not be considered.</w:t>
      </w:r>
      <w:r>
        <w:rPr>
          <w:i/>
        </w:rPr>
        <w:t xml:space="preserve"> </w:t>
      </w:r>
    </w:p>
    <w:p w:rsidR="005C0770" w:rsidRDefault="005C0770" w:rsidP="00414BFD">
      <w:pPr>
        <w:pStyle w:val="Heading3"/>
        <w:pBdr>
          <w:bottom w:val="single" w:sz="18" w:space="1" w:color="BFBFBF" w:themeColor="background1" w:themeShade="BF"/>
        </w:pBdr>
        <w:spacing w:before="240" w:after="0"/>
        <w:ind w:left="0" w:right="537" w:firstLine="0"/>
      </w:pPr>
      <w:r>
        <w:t xml:space="preserve">Interpretation and translation </w:t>
      </w:r>
    </w:p>
    <w:p w:rsidR="005C0770" w:rsidRDefault="005C0770" w:rsidP="00414BFD">
      <w:pPr>
        <w:spacing w:before="120" w:after="0"/>
        <w:ind w:left="0" w:right="43" w:firstLine="0"/>
      </w:pPr>
      <w:r>
        <w:t xml:space="preserve">Interpretation for the TDAG meeting and RPM-CM will be provided based on the requests of participants. You are therefore invited to indicate on the registration form </w:t>
      </w:r>
      <w:r>
        <w:rPr>
          <w:b/>
        </w:rPr>
        <w:t xml:space="preserve">before 24 March 2017 </w:t>
      </w:r>
      <w:r>
        <w:t xml:space="preserve">whether you require a language other than English. </w:t>
      </w:r>
    </w:p>
    <w:p w:rsidR="005C0770" w:rsidRDefault="005C0770" w:rsidP="00414BFD">
      <w:pPr>
        <w:spacing w:before="120" w:after="0"/>
        <w:ind w:left="0" w:right="43" w:firstLine="0"/>
      </w:pPr>
      <w:r w:rsidRPr="00F81696">
        <w:t>The TDAG Correspondence Groups will work in English only, as will the Inter-Sector Coordination Team on Issues of Mutual Interest.</w:t>
      </w:r>
      <w:r>
        <w:t xml:space="preserve"> </w:t>
      </w:r>
    </w:p>
    <w:p w:rsidR="005C0770" w:rsidRDefault="005C0770" w:rsidP="009133EC">
      <w:pPr>
        <w:pStyle w:val="Heading3"/>
        <w:pBdr>
          <w:bottom w:val="single" w:sz="18" w:space="1" w:color="BFBFBF" w:themeColor="background1" w:themeShade="BF"/>
        </w:pBdr>
        <w:spacing w:before="240" w:after="0"/>
        <w:ind w:left="0" w:right="537" w:firstLine="0"/>
      </w:pPr>
      <w:r>
        <w:t>Remote participation</w:t>
      </w:r>
      <w:r w:rsidR="009133EC">
        <w:t>,</w:t>
      </w:r>
      <w:r>
        <w:t xml:space="preserve"> webcast</w:t>
      </w:r>
      <w:r w:rsidR="009133EC">
        <w:t>ing and captioning</w:t>
      </w:r>
      <w:r>
        <w:t xml:space="preserve">  </w:t>
      </w:r>
    </w:p>
    <w:p w:rsidR="005C0770" w:rsidRDefault="005C0770" w:rsidP="00414BFD">
      <w:pPr>
        <w:spacing w:before="120" w:after="0"/>
        <w:ind w:left="0" w:right="43" w:firstLine="0"/>
      </w:pPr>
      <w:r>
        <w:t xml:space="preserve">Interactive remote participation will be available at the forthcoming meetings.  </w:t>
      </w:r>
    </w:p>
    <w:p w:rsidR="005C0770" w:rsidRDefault="005C0770" w:rsidP="00414BFD">
      <w:pPr>
        <w:spacing w:before="120" w:after="0"/>
        <w:ind w:left="0" w:right="43" w:firstLine="0"/>
      </w:pPr>
      <w:r>
        <w:t>In parallel, the standard webcast will continue to be provided</w:t>
      </w:r>
      <w:r w:rsidR="007F2890">
        <w:t>, as will captioning.</w:t>
      </w:r>
      <w:r>
        <w:t xml:space="preserve">  </w:t>
      </w:r>
    </w:p>
    <w:p w:rsidR="005C0770" w:rsidRDefault="005C0770" w:rsidP="003A25FB">
      <w:pPr>
        <w:spacing w:before="120" w:after="0"/>
        <w:ind w:left="0" w:right="43" w:firstLine="0"/>
      </w:pPr>
      <w:r>
        <w:t>A TIES account is required to access both the interactive remote participation and the webcast services. Please visit the</w:t>
      </w:r>
      <w:r w:rsidR="003A25FB">
        <w:t xml:space="preserve"> TDAG website: </w:t>
      </w:r>
      <w:hyperlink r:id="rId28" w:history="1">
        <w:r w:rsidR="003A25FB" w:rsidRPr="00017ACD">
          <w:rPr>
            <w:rStyle w:val="Hyperlink"/>
          </w:rPr>
          <w:t>http://www.itu.int/en/ITU-D/Conferences/TDAG/Pages/default.aspx</w:t>
        </w:r>
      </w:hyperlink>
      <w:r w:rsidR="003A25FB">
        <w:t xml:space="preserve"> </w:t>
      </w:r>
      <w:r>
        <w:t xml:space="preserve">for all information regarding practical use of these facilities. </w:t>
      </w:r>
    </w:p>
    <w:p w:rsidR="005C0770" w:rsidRDefault="005C0770" w:rsidP="00414BFD">
      <w:pPr>
        <w:pStyle w:val="Heading3"/>
        <w:pBdr>
          <w:bottom w:val="single" w:sz="18" w:space="1" w:color="BFBFBF" w:themeColor="background1" w:themeShade="BF"/>
        </w:pBdr>
        <w:spacing w:before="240" w:after="0"/>
        <w:ind w:left="0" w:right="537" w:firstLine="0"/>
      </w:pPr>
      <w:r>
        <w:lastRenderedPageBreak/>
        <w:t xml:space="preserve">Contributions to the TDAG and its Correspondence Groups </w:t>
      </w:r>
    </w:p>
    <w:p w:rsidR="003A25FB" w:rsidRDefault="005C0770" w:rsidP="003A25FB">
      <w:pPr>
        <w:spacing w:before="120" w:after="0"/>
        <w:ind w:left="0" w:right="43" w:firstLine="0"/>
      </w:pPr>
      <w:r>
        <w:t xml:space="preserve">As per WTDC Resolution 1 (Rev. Dubai, 2014), contributions should not exceed five pages and must be submitted using the online template available at </w:t>
      </w:r>
      <w:r w:rsidR="003A25FB">
        <w:t xml:space="preserve">TDAG website: </w:t>
      </w:r>
      <w:hyperlink r:id="rId29" w:history="1">
        <w:r w:rsidR="003A25FB" w:rsidRPr="00017ACD">
          <w:rPr>
            <w:rStyle w:val="Hyperlink"/>
          </w:rPr>
          <w:t>http://www.itu.int/en/ITU-D/Conferences/TDAG/Pages/default.aspx</w:t>
        </w:r>
      </w:hyperlink>
      <w:r w:rsidR="003A25FB">
        <w:t>.</w:t>
      </w:r>
    </w:p>
    <w:p w:rsidR="005C0770" w:rsidRPr="001762AD" w:rsidRDefault="005C0770" w:rsidP="003A25FB">
      <w:pPr>
        <w:spacing w:before="120" w:after="0"/>
        <w:ind w:left="0" w:right="43" w:firstLine="0"/>
      </w:pPr>
      <w:r w:rsidRPr="001762AD">
        <w:t xml:space="preserve">Please attach the original “Word” version of your contribution to the online submission form to ensure that all hyperlinks, graphics and tables are correctly displayed. </w:t>
      </w:r>
    </w:p>
    <w:p w:rsidR="005C0770" w:rsidRPr="001762AD" w:rsidRDefault="005C0770" w:rsidP="00414BFD">
      <w:pPr>
        <w:spacing w:before="120" w:after="0"/>
        <w:ind w:left="0" w:right="43" w:firstLine="0"/>
      </w:pPr>
      <w:r w:rsidRPr="001762AD">
        <w:t xml:space="preserve">In accordance with provision 13.1.1 of WTDC Resolution 1, the deadline for the submission of contributions has been set </w:t>
      </w:r>
      <w:r w:rsidRPr="00F81696">
        <w:t xml:space="preserve">for </w:t>
      </w:r>
      <w:r w:rsidRPr="00F81696">
        <w:rPr>
          <w:b/>
          <w:bCs/>
        </w:rPr>
        <w:t>24 March 2017</w:t>
      </w:r>
      <w:r w:rsidRPr="00F81696">
        <w:t>.</w:t>
      </w:r>
      <w:r w:rsidRPr="001762AD">
        <w:t xml:space="preserve"> </w:t>
      </w:r>
    </w:p>
    <w:p w:rsidR="005C0770" w:rsidRPr="001762AD" w:rsidRDefault="005C0770" w:rsidP="00414BFD">
      <w:pPr>
        <w:spacing w:before="120" w:after="0" w:line="241" w:lineRule="auto"/>
        <w:ind w:left="0" w:right="464" w:firstLine="0"/>
        <w:jc w:val="both"/>
      </w:pPr>
      <w:r w:rsidRPr="001762AD">
        <w:t xml:space="preserve">All contributions to TDAG received less than 45 calendar days (24 March 2017) but at least 12 calendar days (26 April 2017) before the meeting shall be published but not translated. </w:t>
      </w:r>
      <w:r w:rsidRPr="00A17B92">
        <w:t>Contributions to the Correspondence Groups will not be translated.</w:t>
      </w:r>
      <w:r w:rsidRPr="001762AD">
        <w:t xml:space="preserve"> </w:t>
      </w:r>
    </w:p>
    <w:p w:rsidR="005C0770" w:rsidRPr="001762AD" w:rsidRDefault="005C0770" w:rsidP="00414BFD">
      <w:pPr>
        <w:spacing w:before="120" w:after="0"/>
        <w:ind w:left="0" w:right="43" w:firstLine="0"/>
      </w:pPr>
      <w:r w:rsidRPr="001762AD">
        <w:t xml:space="preserve">Contributions received less than 12 calendar days before the meeting shall neither be entered on the agenda nor distributed. No contributions shall be accepted after the opening of the meeting. </w:t>
      </w:r>
    </w:p>
    <w:p w:rsidR="005C0770" w:rsidRPr="001762AD" w:rsidRDefault="005C0770" w:rsidP="00414BFD">
      <w:pPr>
        <w:pStyle w:val="Heading3"/>
        <w:pBdr>
          <w:bottom w:val="single" w:sz="18" w:space="1" w:color="BFBFBF" w:themeColor="background1" w:themeShade="BF"/>
        </w:pBdr>
        <w:spacing w:before="240" w:after="0"/>
        <w:ind w:left="0" w:right="537" w:firstLine="0"/>
      </w:pPr>
      <w:r w:rsidRPr="001762AD">
        <w:t xml:space="preserve">Documentation </w:t>
      </w:r>
    </w:p>
    <w:p w:rsidR="005C0770" w:rsidRDefault="005C0770" w:rsidP="003A25FB">
      <w:pPr>
        <w:spacing w:before="120" w:after="0"/>
        <w:ind w:left="0" w:right="43" w:firstLine="0"/>
      </w:pPr>
      <w:r>
        <w:t>The meetings will be paperless. Delegates are invited to bring their laptops in order to download all meeting documents locally and to access the website for new documents. A user guide to synchronize documents will be available on the</w:t>
      </w:r>
      <w:r w:rsidR="003A25FB">
        <w:t xml:space="preserve"> TDAG website: </w:t>
      </w:r>
      <w:hyperlink r:id="rId30" w:history="1">
        <w:r w:rsidR="003A25FB" w:rsidRPr="00017ACD">
          <w:rPr>
            <w:rStyle w:val="Hyperlink"/>
          </w:rPr>
          <w:t>http://www.itu.int/en/ITU-D/Conferences/TDAG/Pages/default.aspx</w:t>
        </w:r>
      </w:hyperlink>
      <w:hyperlink r:id="rId31">
        <w:r>
          <w:t>.</w:t>
        </w:r>
      </w:hyperlink>
      <w:r>
        <w:t xml:space="preserve"> </w:t>
      </w:r>
    </w:p>
    <w:p w:rsidR="005C0770" w:rsidRDefault="005C0770" w:rsidP="00414BFD">
      <w:pPr>
        <w:spacing w:before="120" w:after="0"/>
        <w:ind w:left="0" w:right="43" w:firstLine="0"/>
      </w:pPr>
      <w:r>
        <w:t xml:space="preserve">Delegates are asked to ensure that they have TIES accounts to be able to access the documents for the TDAG meeting through the website. Information on how to request a TIES account can be found at </w:t>
      </w:r>
      <w:hyperlink r:id="rId32">
        <w:r>
          <w:rPr>
            <w:color w:val="0563C1"/>
            <w:u w:val="single" w:color="0563C1"/>
          </w:rPr>
          <w:t>http://www.itu.int/TIES/</w:t>
        </w:r>
      </w:hyperlink>
      <w:hyperlink r:id="rId33">
        <w:r>
          <w:t>.</w:t>
        </w:r>
      </w:hyperlink>
      <w:r>
        <w:t xml:space="preserve"> </w:t>
      </w:r>
      <w:r>
        <w:rPr>
          <w:color w:val="0563C1"/>
        </w:rPr>
        <w:t xml:space="preserve"> </w:t>
      </w:r>
    </w:p>
    <w:p w:rsidR="005C0770" w:rsidRDefault="005C0770" w:rsidP="00414BFD">
      <w:pPr>
        <w:pStyle w:val="Heading3"/>
        <w:pBdr>
          <w:bottom w:val="single" w:sz="18" w:space="1" w:color="BFBFBF" w:themeColor="background1" w:themeShade="BF"/>
        </w:pBdr>
        <w:spacing w:before="240" w:after="0"/>
        <w:ind w:left="0" w:right="537" w:firstLine="0"/>
      </w:pPr>
      <w:r>
        <w:t xml:space="preserve">Practical information </w:t>
      </w:r>
    </w:p>
    <w:p w:rsidR="005C0770" w:rsidRDefault="005C0770" w:rsidP="00414BFD">
      <w:pPr>
        <w:spacing w:before="120" w:after="0"/>
        <w:ind w:left="0" w:right="43" w:firstLine="0"/>
      </w:pPr>
      <w:r>
        <w:t xml:space="preserve">You are invited to visit the </w:t>
      </w:r>
      <w:r w:rsidRPr="003A25FB">
        <w:t>ITU delegate’s corner</w:t>
      </w:r>
      <w:r w:rsidR="003A25FB">
        <w:t>:</w:t>
      </w:r>
      <w:hyperlink r:id="rId34">
        <w:r>
          <w:t xml:space="preserve"> </w:t>
        </w:r>
      </w:hyperlink>
      <w:r w:rsidR="003A25FB">
        <w:t xml:space="preserve"> </w:t>
      </w:r>
      <w:hyperlink r:id="rId35" w:history="1">
        <w:r w:rsidR="003A25FB" w:rsidRPr="00017ACD">
          <w:rPr>
            <w:rStyle w:val="Hyperlink"/>
          </w:rPr>
          <w:t>https://www.itu.int/en/delegates-corner/Pages/default.aspx</w:t>
        </w:r>
      </w:hyperlink>
      <w:r w:rsidR="003A25FB">
        <w:t xml:space="preserve"> </w:t>
      </w:r>
      <w:r>
        <w:t xml:space="preserve">for practical information on Geneva, including a list of hotels offering preferential rates negotiated by ITU. </w:t>
      </w:r>
    </w:p>
    <w:p w:rsidR="00414BFD" w:rsidRDefault="00414BFD" w:rsidP="00EE24D2">
      <w:pPr>
        <w:spacing w:after="136" w:line="259" w:lineRule="auto"/>
        <w:ind w:right="58"/>
        <w:jc w:val="center"/>
      </w:pPr>
    </w:p>
    <w:p w:rsidR="00414BFD" w:rsidRDefault="00414BFD" w:rsidP="00EE24D2">
      <w:pPr>
        <w:spacing w:after="136" w:line="259" w:lineRule="auto"/>
        <w:ind w:right="58"/>
        <w:jc w:val="center"/>
      </w:pPr>
    </w:p>
    <w:p w:rsidR="004734AD" w:rsidRDefault="00414BFD" w:rsidP="00EE24D2">
      <w:pPr>
        <w:spacing w:after="136" w:line="259" w:lineRule="auto"/>
        <w:ind w:right="58"/>
        <w:jc w:val="center"/>
      </w:pPr>
      <w:r>
        <w:t>_____________________</w:t>
      </w:r>
    </w:p>
    <w:sectPr w:rsidR="004734AD" w:rsidSect="00AC24CE">
      <w:footerReference w:type="default" r:id="rId36"/>
      <w:headerReference w:type="first" r:id="rId37"/>
      <w:footerReference w:type="first" r:id="rId38"/>
      <w:pgSz w:w="11906" w:h="16838" w:code="9"/>
      <w:pgMar w:top="987" w:right="1055" w:bottom="709" w:left="111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68D" w:rsidRDefault="00D7668D" w:rsidP="00650F29">
      <w:pPr>
        <w:spacing w:after="0" w:line="240" w:lineRule="auto"/>
      </w:pPr>
      <w:r>
        <w:separator/>
      </w:r>
    </w:p>
  </w:endnote>
  <w:endnote w:type="continuationSeparator" w:id="0">
    <w:p w:rsidR="00D7668D" w:rsidRDefault="00D7668D" w:rsidP="0065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F29" w:rsidRDefault="00650F29" w:rsidP="00650F2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C2" w:rsidRDefault="009B12C2" w:rsidP="009B12C2">
    <w:pPr>
      <w:spacing w:after="120" w:line="240" w:lineRule="auto"/>
      <w:ind w:left="0" w:firstLine="0"/>
      <w:jc w:val="center"/>
    </w:pPr>
    <w:r>
      <w:rPr>
        <w:sz w:val="18"/>
      </w:rPr>
      <w:t>International Telecommunication Union • Place des Nations • CH-1211 Geneva 20 • Switzerland</w:t>
    </w:r>
  </w:p>
  <w:p w:rsidR="00AD17EC" w:rsidRDefault="009B12C2" w:rsidP="00EE24D2">
    <w:pPr>
      <w:pStyle w:val="Footer"/>
      <w:jc w:val="center"/>
    </w:pPr>
    <w:r>
      <w:rPr>
        <w:sz w:val="18"/>
      </w:rPr>
      <w:t xml:space="preserve">Tel: +41 22 730 5111 • Fax: +41 22 730 5545/730 5484 </w:t>
    </w:r>
    <w:r>
      <w:rPr>
        <w:sz w:val="18"/>
      </w:rPr>
      <w:br/>
      <w:t xml:space="preserve">• E-mail: </w:t>
    </w:r>
    <w:r>
      <w:rPr>
        <w:color w:val="8496B0"/>
        <w:sz w:val="18"/>
        <w:u w:val="single" w:color="8496B0"/>
      </w:rPr>
      <w:t>bdtmail@itu.int</w:t>
    </w:r>
    <w:r>
      <w:rPr>
        <w:sz w:val="18"/>
      </w:rPr>
      <w:t xml:space="preserve"> </w:t>
    </w:r>
    <w:hyperlink r:id="rId1">
      <w:r>
        <w:rPr>
          <w:sz w:val="18"/>
        </w:rPr>
        <w:t xml:space="preserve">• </w:t>
      </w:r>
    </w:hyperlink>
    <w:hyperlink r:id="rId2">
      <w:r>
        <w:rPr>
          <w:color w:val="8496B0"/>
          <w:sz w:val="18"/>
          <w:u w:val="single" w:color="8496B0"/>
        </w:rPr>
        <w:t>www.itu.int/itu</w:t>
      </w:r>
    </w:hyperlink>
    <w:hyperlink r:id="rId3">
      <w:r>
        <w:rPr>
          <w:color w:val="8496B0"/>
          <w:sz w:val="18"/>
          <w:u w:val="single" w:color="8496B0"/>
        </w:rPr>
        <w:t>-</w:t>
      </w:r>
    </w:hyperlink>
    <w:hyperlink r:id="rId4">
      <w:r>
        <w:rPr>
          <w:color w:val="8496B0"/>
          <w:sz w:val="18"/>
          <w:u w:val="single" w:color="8496B0"/>
        </w:rPr>
        <w:t>d</w:t>
      </w:r>
    </w:hyperlink>
    <w:hyperlink r:id="rId5">
      <w:r>
        <w:rPr>
          <w:sz w:val="18"/>
        </w:rPr>
        <w:t xml:space="preserve"> </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68D" w:rsidRDefault="00D7668D" w:rsidP="00650F29">
      <w:pPr>
        <w:spacing w:after="0" w:line="240" w:lineRule="auto"/>
      </w:pPr>
      <w:r>
        <w:separator/>
      </w:r>
    </w:p>
  </w:footnote>
  <w:footnote w:type="continuationSeparator" w:id="0">
    <w:p w:rsidR="00D7668D" w:rsidRDefault="00D7668D" w:rsidP="00650F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0"/>
      <w:tblW w:w="9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356AC5" w:rsidTr="0023299F">
      <w:trPr>
        <w:jc w:val="center"/>
      </w:trPr>
      <w:tc>
        <w:tcPr>
          <w:tcW w:w="9889" w:type="dxa"/>
        </w:tcPr>
        <w:p w:rsidR="00356AC5" w:rsidRPr="00356AC5" w:rsidRDefault="00356AC5" w:rsidP="0020648F">
          <w:pPr>
            <w:pStyle w:val="Header"/>
            <w:spacing w:before="40" w:line="360" w:lineRule="auto"/>
            <w:ind w:left="11" w:hanging="11"/>
            <w:jc w:val="center"/>
            <w:rPr>
              <w:sz w:val="22"/>
              <w:szCs w:val="22"/>
            </w:rPr>
          </w:pPr>
          <w:r w:rsidRPr="00356AC5">
            <w:rPr>
              <w:b/>
              <w:bCs/>
              <w:noProof/>
              <w:lang w:val="en-US"/>
            </w:rPr>
            <w:drawing>
              <wp:inline distT="0" distB="0" distL="0" distR="0" wp14:anchorId="5597DF4B" wp14:editId="3E5E26E6">
                <wp:extent cx="537411" cy="609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bl>
  <w:p w:rsidR="009B12C2" w:rsidRDefault="009B12C2" w:rsidP="00E873A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94F42"/>
    <w:multiLevelType w:val="hybridMultilevel"/>
    <w:tmpl w:val="3ADC8480"/>
    <w:lvl w:ilvl="0" w:tplc="A2AC4B50">
      <w:start w:val="1"/>
      <w:numFmt w:val="bullet"/>
      <w:lvlText w:val="•"/>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C2EB1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18BA0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5A9B3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E0648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749456">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988CA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E29582">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765B1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5F4DE8"/>
    <w:multiLevelType w:val="hybridMultilevel"/>
    <w:tmpl w:val="63984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256975"/>
    <w:multiLevelType w:val="hybridMultilevel"/>
    <w:tmpl w:val="F856B102"/>
    <w:lvl w:ilvl="0" w:tplc="32C66416">
      <w:start w:val="16"/>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81090FE">
      <w:start w:val="1"/>
      <w:numFmt w:val="lowerLetter"/>
      <w:lvlText w:val="%2"/>
      <w:lvlJc w:val="left"/>
      <w:pPr>
        <w:ind w:left="2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E22E7E2">
      <w:start w:val="1"/>
      <w:numFmt w:val="lowerRoman"/>
      <w:lvlText w:val="%3"/>
      <w:lvlJc w:val="left"/>
      <w:pPr>
        <w:ind w:left="29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F2823E0">
      <w:start w:val="1"/>
      <w:numFmt w:val="decimal"/>
      <w:lvlText w:val="%4"/>
      <w:lvlJc w:val="left"/>
      <w:pPr>
        <w:ind w:left="36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ED60C96">
      <w:start w:val="1"/>
      <w:numFmt w:val="lowerLetter"/>
      <w:lvlText w:val="%5"/>
      <w:lvlJc w:val="left"/>
      <w:pPr>
        <w:ind w:left="44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58EFBC2">
      <w:start w:val="1"/>
      <w:numFmt w:val="lowerRoman"/>
      <w:lvlText w:val="%6"/>
      <w:lvlJc w:val="left"/>
      <w:pPr>
        <w:ind w:left="51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B906F6E">
      <w:start w:val="1"/>
      <w:numFmt w:val="decimal"/>
      <w:lvlText w:val="%7"/>
      <w:lvlJc w:val="left"/>
      <w:pPr>
        <w:ind w:left="58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48687C8">
      <w:start w:val="1"/>
      <w:numFmt w:val="lowerLetter"/>
      <w:lvlText w:val="%8"/>
      <w:lvlJc w:val="left"/>
      <w:pPr>
        <w:ind w:left="6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4FCEF46">
      <w:start w:val="1"/>
      <w:numFmt w:val="lowerRoman"/>
      <w:lvlText w:val="%9"/>
      <w:lvlJc w:val="left"/>
      <w:pPr>
        <w:ind w:left="72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676268"/>
    <w:multiLevelType w:val="hybridMultilevel"/>
    <w:tmpl w:val="FA704B92"/>
    <w:lvl w:ilvl="0" w:tplc="AB764CF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F402B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B8453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20759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369FD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C27D8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3A07E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6AE65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D0F1D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0E187D"/>
    <w:multiLevelType w:val="multilevel"/>
    <w:tmpl w:val="39A0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16C58"/>
    <w:multiLevelType w:val="hybridMultilevel"/>
    <w:tmpl w:val="8BA6E7E8"/>
    <w:lvl w:ilvl="0" w:tplc="6824BC3A">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301FBA">
      <w:start w:val="1"/>
      <w:numFmt w:val="lowerLetter"/>
      <w:lvlText w:val="%2."/>
      <w:lvlJc w:val="left"/>
      <w:pPr>
        <w:ind w:left="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96D204">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50F3AC">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8451CA">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8A27B0">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14939C">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B213E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003596">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305B39"/>
    <w:multiLevelType w:val="hybridMultilevel"/>
    <w:tmpl w:val="96F0E5BC"/>
    <w:lvl w:ilvl="0" w:tplc="1B608464">
      <w:numFmt w:val="bullet"/>
      <w:lvlText w:val="-"/>
      <w:lvlJc w:val="left"/>
      <w:pPr>
        <w:ind w:left="502" w:hanging="360"/>
      </w:pPr>
      <w:rPr>
        <w:rFonts w:ascii="Calibri" w:eastAsia="Calibr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15:restartNumberingAfterBreak="0">
    <w:nsid w:val="68A13312"/>
    <w:multiLevelType w:val="hybridMultilevel"/>
    <w:tmpl w:val="E4AC393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71D83917"/>
    <w:multiLevelType w:val="hybridMultilevel"/>
    <w:tmpl w:val="C2CCA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F42C72"/>
    <w:multiLevelType w:val="hybridMultilevel"/>
    <w:tmpl w:val="9ACC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FC7AED"/>
    <w:multiLevelType w:val="hybridMultilevel"/>
    <w:tmpl w:val="670826E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8"/>
  </w:num>
  <w:num w:numId="7">
    <w:abstractNumId w:val="1"/>
  </w:num>
  <w:num w:numId="8">
    <w:abstractNumId w:val="7"/>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AD"/>
    <w:rsid w:val="00040635"/>
    <w:rsid w:val="00064444"/>
    <w:rsid w:val="00064B03"/>
    <w:rsid w:val="00075764"/>
    <w:rsid w:val="00075A5D"/>
    <w:rsid w:val="00084629"/>
    <w:rsid w:val="000862BF"/>
    <w:rsid w:val="000964DE"/>
    <w:rsid w:val="000A6670"/>
    <w:rsid w:val="000A71B6"/>
    <w:rsid w:val="000B60F5"/>
    <w:rsid w:val="000B6946"/>
    <w:rsid w:val="000B6CA1"/>
    <w:rsid w:val="000C23ED"/>
    <w:rsid w:val="000D5B55"/>
    <w:rsid w:val="000D609D"/>
    <w:rsid w:val="000E1949"/>
    <w:rsid w:val="000E689A"/>
    <w:rsid w:val="001014CD"/>
    <w:rsid w:val="00101A73"/>
    <w:rsid w:val="00110F17"/>
    <w:rsid w:val="00117915"/>
    <w:rsid w:val="00145569"/>
    <w:rsid w:val="00153CDC"/>
    <w:rsid w:val="00153EC1"/>
    <w:rsid w:val="001748DE"/>
    <w:rsid w:val="001762AD"/>
    <w:rsid w:val="001828CA"/>
    <w:rsid w:val="0019117C"/>
    <w:rsid w:val="00196CD8"/>
    <w:rsid w:val="001C6BC4"/>
    <w:rsid w:val="00200867"/>
    <w:rsid w:val="0020648F"/>
    <w:rsid w:val="002116B3"/>
    <w:rsid w:val="00216AAA"/>
    <w:rsid w:val="0023434C"/>
    <w:rsid w:val="00275F51"/>
    <w:rsid w:val="002A0B59"/>
    <w:rsid w:val="002D70F5"/>
    <w:rsid w:val="002F64AD"/>
    <w:rsid w:val="003470EA"/>
    <w:rsid w:val="00354C4B"/>
    <w:rsid w:val="00356411"/>
    <w:rsid w:val="00356AC5"/>
    <w:rsid w:val="0035768D"/>
    <w:rsid w:val="00376FD0"/>
    <w:rsid w:val="00390A0B"/>
    <w:rsid w:val="00391B3E"/>
    <w:rsid w:val="0039592E"/>
    <w:rsid w:val="003A208F"/>
    <w:rsid w:val="003A25FB"/>
    <w:rsid w:val="003C194E"/>
    <w:rsid w:val="003C322D"/>
    <w:rsid w:val="003F3CDA"/>
    <w:rsid w:val="0040443E"/>
    <w:rsid w:val="00413C32"/>
    <w:rsid w:val="00414BFD"/>
    <w:rsid w:val="0043675C"/>
    <w:rsid w:val="00445F03"/>
    <w:rsid w:val="00457922"/>
    <w:rsid w:val="004625A7"/>
    <w:rsid w:val="004734AD"/>
    <w:rsid w:val="004855C1"/>
    <w:rsid w:val="00490C82"/>
    <w:rsid w:val="00512D75"/>
    <w:rsid w:val="00554862"/>
    <w:rsid w:val="00566636"/>
    <w:rsid w:val="005769C4"/>
    <w:rsid w:val="00587D4D"/>
    <w:rsid w:val="005C0770"/>
    <w:rsid w:val="005E2395"/>
    <w:rsid w:val="005E36A5"/>
    <w:rsid w:val="00614426"/>
    <w:rsid w:val="00645FC8"/>
    <w:rsid w:val="00650F29"/>
    <w:rsid w:val="00654EC8"/>
    <w:rsid w:val="00676345"/>
    <w:rsid w:val="006779E0"/>
    <w:rsid w:val="00690472"/>
    <w:rsid w:val="00697F3A"/>
    <w:rsid w:val="006D4BB4"/>
    <w:rsid w:val="006E33A9"/>
    <w:rsid w:val="006F03D3"/>
    <w:rsid w:val="007415C1"/>
    <w:rsid w:val="00780785"/>
    <w:rsid w:val="00790104"/>
    <w:rsid w:val="0079073E"/>
    <w:rsid w:val="007B2E9F"/>
    <w:rsid w:val="007B587B"/>
    <w:rsid w:val="007E0147"/>
    <w:rsid w:val="007F26BE"/>
    <w:rsid w:val="007F2890"/>
    <w:rsid w:val="007F734A"/>
    <w:rsid w:val="00804F86"/>
    <w:rsid w:val="008138E8"/>
    <w:rsid w:val="008516BF"/>
    <w:rsid w:val="00880BB5"/>
    <w:rsid w:val="008A678B"/>
    <w:rsid w:val="008C4192"/>
    <w:rsid w:val="00903BEA"/>
    <w:rsid w:val="009133EC"/>
    <w:rsid w:val="00951C20"/>
    <w:rsid w:val="009637A2"/>
    <w:rsid w:val="00965975"/>
    <w:rsid w:val="009758C4"/>
    <w:rsid w:val="00981903"/>
    <w:rsid w:val="009B12C2"/>
    <w:rsid w:val="009B747F"/>
    <w:rsid w:val="009D3529"/>
    <w:rsid w:val="009E3BD2"/>
    <w:rsid w:val="00A17B92"/>
    <w:rsid w:val="00A3569C"/>
    <w:rsid w:val="00A4447F"/>
    <w:rsid w:val="00A51857"/>
    <w:rsid w:val="00AB118A"/>
    <w:rsid w:val="00AC24CE"/>
    <w:rsid w:val="00AC3BBE"/>
    <w:rsid w:val="00AC7E60"/>
    <w:rsid w:val="00AD17EC"/>
    <w:rsid w:val="00B03409"/>
    <w:rsid w:val="00B57A23"/>
    <w:rsid w:val="00B62C63"/>
    <w:rsid w:val="00B85864"/>
    <w:rsid w:val="00B91EAB"/>
    <w:rsid w:val="00BA2042"/>
    <w:rsid w:val="00BB7111"/>
    <w:rsid w:val="00BC526B"/>
    <w:rsid w:val="00BE7F5C"/>
    <w:rsid w:val="00BF4474"/>
    <w:rsid w:val="00BF54F5"/>
    <w:rsid w:val="00C01C7C"/>
    <w:rsid w:val="00C21C43"/>
    <w:rsid w:val="00C7343A"/>
    <w:rsid w:val="00C74631"/>
    <w:rsid w:val="00CA0F8A"/>
    <w:rsid w:val="00CA1770"/>
    <w:rsid w:val="00CD044A"/>
    <w:rsid w:val="00CF094F"/>
    <w:rsid w:val="00D22511"/>
    <w:rsid w:val="00D55084"/>
    <w:rsid w:val="00D57DF2"/>
    <w:rsid w:val="00D66165"/>
    <w:rsid w:val="00D755B2"/>
    <w:rsid w:val="00D7668D"/>
    <w:rsid w:val="00D80FAB"/>
    <w:rsid w:val="00D84179"/>
    <w:rsid w:val="00D95462"/>
    <w:rsid w:val="00D976D8"/>
    <w:rsid w:val="00DB5528"/>
    <w:rsid w:val="00DC527A"/>
    <w:rsid w:val="00DD6949"/>
    <w:rsid w:val="00E004ED"/>
    <w:rsid w:val="00E255F5"/>
    <w:rsid w:val="00E873A1"/>
    <w:rsid w:val="00EE24D2"/>
    <w:rsid w:val="00EF5318"/>
    <w:rsid w:val="00F359F4"/>
    <w:rsid w:val="00F81544"/>
    <w:rsid w:val="00F81696"/>
    <w:rsid w:val="00F96733"/>
    <w:rsid w:val="00FB6EB2"/>
    <w:rsid w:val="00FF1FAA"/>
    <w:rsid w:val="00FF51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8C93195-E664-40E1-99DC-0086401B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4"/>
      </w:numPr>
      <w:spacing w:after="315"/>
      <w:ind w:right="54"/>
      <w:jc w:val="center"/>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0" w:line="250" w:lineRule="auto"/>
      <w:ind w:left="17"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9" w:line="249" w:lineRule="auto"/>
      <w:ind w:left="1176"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color w:val="000000"/>
      <w:sz w:val="28"/>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A0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F8A"/>
    <w:rPr>
      <w:rFonts w:ascii="Segoe UI" w:eastAsia="Calibri" w:hAnsi="Segoe UI" w:cs="Segoe UI"/>
      <w:color w:val="000000"/>
      <w:sz w:val="18"/>
      <w:szCs w:val="18"/>
    </w:rPr>
  </w:style>
  <w:style w:type="character" w:styleId="Strong">
    <w:name w:val="Strong"/>
    <w:basedOn w:val="DefaultParagraphFont"/>
    <w:uiPriority w:val="22"/>
    <w:qFormat/>
    <w:rsid w:val="00445F03"/>
    <w:rPr>
      <w:b/>
      <w:bCs/>
    </w:rPr>
  </w:style>
  <w:style w:type="paragraph" w:styleId="ListParagraph">
    <w:name w:val="List Paragraph"/>
    <w:basedOn w:val="Normal"/>
    <w:link w:val="ListParagraphChar"/>
    <w:uiPriority w:val="34"/>
    <w:qFormat/>
    <w:rsid w:val="00C01C7C"/>
    <w:pPr>
      <w:ind w:left="720"/>
      <w:contextualSpacing/>
    </w:pPr>
  </w:style>
  <w:style w:type="character" w:styleId="Hyperlink">
    <w:name w:val="Hyperlink"/>
    <w:basedOn w:val="DefaultParagraphFont"/>
    <w:uiPriority w:val="99"/>
    <w:unhideWhenUsed/>
    <w:rsid w:val="00075A5D"/>
    <w:rPr>
      <w:color w:val="0563C1" w:themeColor="hyperlink"/>
      <w:u w:val="single"/>
    </w:rPr>
  </w:style>
  <w:style w:type="paragraph" w:styleId="Header">
    <w:name w:val="header"/>
    <w:basedOn w:val="Normal"/>
    <w:link w:val="HeaderChar"/>
    <w:unhideWhenUsed/>
    <w:rsid w:val="00650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F29"/>
    <w:rPr>
      <w:rFonts w:ascii="Calibri" w:eastAsia="Calibri" w:hAnsi="Calibri" w:cs="Calibri"/>
      <w:color w:val="000000"/>
    </w:rPr>
  </w:style>
  <w:style w:type="paragraph" w:styleId="Footer">
    <w:name w:val="footer"/>
    <w:basedOn w:val="Normal"/>
    <w:link w:val="FooterChar"/>
    <w:uiPriority w:val="99"/>
    <w:unhideWhenUsed/>
    <w:rsid w:val="00650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F29"/>
    <w:rPr>
      <w:rFonts w:ascii="Calibri" w:eastAsia="Calibri" w:hAnsi="Calibri" w:cs="Calibri"/>
      <w:color w:val="000000"/>
    </w:rPr>
  </w:style>
  <w:style w:type="table" w:styleId="TableGrid0">
    <w:name w:val="Table Grid"/>
    <w:basedOn w:val="TableNormal"/>
    <w:rsid w:val="00356AC5"/>
    <w:pPr>
      <w:spacing w:after="0" w:line="240" w:lineRule="auto"/>
    </w:pPr>
    <w:rPr>
      <w:rFonts w:ascii="Calibri" w:eastAsia="Times New Roman" w:hAnsi="Calibri" w:cs="Calibri"/>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84179"/>
    <w:rPr>
      <w:rFonts w:ascii="Calibri" w:eastAsia="Calibri" w:hAnsi="Calibri" w:cs="Calibri"/>
      <w:color w:val="000000"/>
    </w:rPr>
  </w:style>
  <w:style w:type="character" w:styleId="FollowedHyperlink">
    <w:name w:val="FollowedHyperlink"/>
    <w:basedOn w:val="DefaultParagraphFont"/>
    <w:uiPriority w:val="99"/>
    <w:semiHidden/>
    <w:unhideWhenUsed/>
    <w:rsid w:val="00D80FAB"/>
    <w:rPr>
      <w:color w:val="954F72" w:themeColor="followedHyperlink"/>
      <w:u w:val="single"/>
    </w:rPr>
  </w:style>
  <w:style w:type="paragraph" w:customStyle="1" w:styleId="Default">
    <w:name w:val="Default"/>
    <w:rsid w:val="00C21C43"/>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d/tdag" TargetMode="External"/><Relationship Id="rId18" Type="http://schemas.openxmlformats.org/officeDocument/2006/relationships/hyperlink" Target="http://www.itu.int/net3/ITU-D/meetings/registration" TargetMode="External"/><Relationship Id="rId26" Type="http://schemas.openxmlformats.org/officeDocument/2006/relationships/hyperlink" Target="http://www.itu.int/net3/ITU-D/meetings/registration" TargetMode="External"/><Relationship Id="rId39" Type="http://schemas.openxmlformats.org/officeDocument/2006/relationships/fontTable" Target="fontTable.xml"/><Relationship Id="rId21" Type="http://schemas.openxmlformats.org/officeDocument/2006/relationships/hyperlink" Target="http://www.itu.int/en/ITU-D/Conferences/TDAG/Pages/default.aspx" TargetMode="External"/><Relationship Id="rId34" Type="http://schemas.openxmlformats.org/officeDocument/2006/relationships/hyperlink" Target="https://www.itu.int/en/delegates-corner/Pages/default.aspx"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en/council/eg-itrs/Pages/default.aspx" TargetMode="External"/><Relationship Id="rId20" Type="http://schemas.openxmlformats.org/officeDocument/2006/relationships/hyperlink" Target="http://www.itu.int/net3/ITU-D/meetings/registration" TargetMode="External"/><Relationship Id="rId29" Type="http://schemas.openxmlformats.org/officeDocument/2006/relationships/hyperlink" Target="http://www.itu.int/en/ITU-D/Conferences/TDAG/Pages/default.aspx"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D14-RPMARB-C-0010" TargetMode="External"/><Relationship Id="rId24" Type="http://schemas.openxmlformats.org/officeDocument/2006/relationships/hyperlink" Target="http://www.itu.int/net3/ITU-D/meetings/registration" TargetMode="External"/><Relationship Id="rId32" Type="http://schemas.openxmlformats.org/officeDocument/2006/relationships/hyperlink" Target="http://www.itu.int/TIE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www.itu.int/net3/ITU-D/meetings/registration" TargetMode="External"/><Relationship Id="rId28" Type="http://schemas.openxmlformats.org/officeDocument/2006/relationships/hyperlink" Target="http://www.itu.int/en/ITU-D/Conferences/TDAG/Pages/default.aspx" TargetMode="External"/><Relationship Id="rId36" Type="http://schemas.openxmlformats.org/officeDocument/2006/relationships/footer" Target="footer1.xml"/><Relationship Id="rId10" Type="http://schemas.openxmlformats.org/officeDocument/2006/relationships/hyperlink" Target="http://www.itu.int/md/D14-RPMARB-C-0009" TargetMode="External"/><Relationship Id="rId19" Type="http://schemas.openxmlformats.org/officeDocument/2006/relationships/hyperlink" Target="http://www.itu.int/net3/ITU-D/meetings/registration" TargetMode="External"/><Relationship Id="rId31" Type="http://schemas.openxmlformats.org/officeDocument/2006/relationships/hyperlink" Target="http://www.itu.int/en/ITU-D/Conferences/TDAG/" TargetMode="External"/><Relationship Id="rId4" Type="http://schemas.openxmlformats.org/officeDocument/2006/relationships/settings" Target="settings.xml"/><Relationship Id="rId9" Type="http://schemas.openxmlformats.org/officeDocument/2006/relationships/hyperlink" Target="http://www.itu.int/md/D14-RPMARB-C-0008" TargetMode="External"/><Relationship Id="rId14" Type="http://schemas.openxmlformats.org/officeDocument/2006/relationships/hyperlink" Target="http://www.itu.int/ITU-D/TDAG" TargetMode="External"/><Relationship Id="rId22" Type="http://schemas.openxmlformats.org/officeDocument/2006/relationships/hyperlink" Target="http://www.itu.int/en/ITU-D/Conferences/TDAG/" TargetMode="External"/><Relationship Id="rId27" Type="http://schemas.openxmlformats.org/officeDocument/2006/relationships/hyperlink" Target="mailto:Fellowships@itu.int" TargetMode="External"/><Relationship Id="rId30" Type="http://schemas.openxmlformats.org/officeDocument/2006/relationships/hyperlink" Target="http://www.itu.int/en/ITU-D/Conferences/TDAG/Pages/default.aspx" TargetMode="External"/><Relationship Id="rId35" Type="http://schemas.openxmlformats.org/officeDocument/2006/relationships/hyperlink" Target="https://www.itu.int/en/delegates-corner/Pages/default.aspx" TargetMode="External"/><Relationship Id="rId43" Type="http://schemas.openxmlformats.org/officeDocument/2006/relationships/customXml" Target="../customXml/item4.xml"/><Relationship Id="rId8" Type="http://schemas.openxmlformats.org/officeDocument/2006/relationships/hyperlink" Target="http://www.itu.int/md/D14-RPMARB-C-0007" TargetMode="External"/><Relationship Id="rId3" Type="http://schemas.openxmlformats.org/officeDocument/2006/relationships/styles" Target="styles.xml"/><Relationship Id="rId12" Type="http://schemas.openxmlformats.org/officeDocument/2006/relationships/hyperlink" Target="http://www.itu.int/md/D14-RPMARB-C-0011" TargetMode="External"/><Relationship Id="rId17" Type="http://schemas.openxmlformats.org/officeDocument/2006/relationships/hyperlink" Target="http://www.itu.int/net3/ITU-D/meetings/registration" TargetMode="External"/><Relationship Id="rId25" Type="http://schemas.openxmlformats.org/officeDocument/2006/relationships/hyperlink" Target="http://www.itu.int/net3/ITU-D/meetings/registration" TargetMode="External"/><Relationship Id="rId33" Type="http://schemas.openxmlformats.org/officeDocument/2006/relationships/hyperlink" Target="http://www.itu.int/TIES"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itu-d" TargetMode="External"/><Relationship Id="rId2" Type="http://schemas.openxmlformats.org/officeDocument/2006/relationships/hyperlink" Target="http://www.itu.int/itu-d" TargetMode="External"/><Relationship Id="rId1" Type="http://schemas.openxmlformats.org/officeDocument/2006/relationships/hyperlink" Target="http://www.itu.int/itu-d" TargetMode="External"/><Relationship Id="rId5" Type="http://schemas.openxmlformats.org/officeDocument/2006/relationships/hyperlink" Target="http://www.itu.int/itu-d" TargetMode="External"/><Relationship Id="rId4" Type="http://schemas.openxmlformats.org/officeDocument/2006/relationships/hyperlink" Target="http://www.itu.int/itu-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2017-22nd</TDAG>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5A926-46ED-4F8B-8419-794CC7748299}"/>
</file>

<file path=customXml/itemProps2.xml><?xml version="1.0" encoding="utf-8"?>
<ds:datastoreItem xmlns:ds="http://schemas.openxmlformats.org/officeDocument/2006/customXml" ds:itemID="{C19ACCCA-43AC-47E1-B2FB-A6242DD01C7D}"/>
</file>

<file path=customXml/itemProps3.xml><?xml version="1.0" encoding="utf-8"?>
<ds:datastoreItem xmlns:ds="http://schemas.openxmlformats.org/officeDocument/2006/customXml" ds:itemID="{EC63A98B-608A-4FF5-B3E7-C9D5BF861FFA}"/>
</file>

<file path=customXml/itemProps4.xml><?xml version="1.0" encoding="utf-8"?>
<ds:datastoreItem xmlns:ds="http://schemas.openxmlformats.org/officeDocument/2006/customXml" ds:itemID="{56EF99D9-A6EE-46E1-81E3-A84DCFD01232}"/>
</file>

<file path=docProps/app.xml><?xml version="1.0" encoding="utf-8"?>
<Properties xmlns="http://schemas.openxmlformats.org/officeDocument/2006/extended-properties" xmlns:vt="http://schemas.openxmlformats.org/officeDocument/2006/docPropsVTypes">
  <Template>Normal.dotm</Template>
  <TotalTime>3</TotalTime>
  <Pages>7</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cp:lastModifiedBy>Rodriguez Rodriguez, Ana Dory</cp:lastModifiedBy>
  <cp:revision>3</cp:revision>
  <cp:lastPrinted>2016-12-23T11:19:00Z</cp:lastPrinted>
  <dcterms:created xsi:type="dcterms:W3CDTF">2017-01-17T10:58:00Z</dcterms:created>
  <dcterms:modified xsi:type="dcterms:W3CDTF">2017-01-17T11:00:00Z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0x01010087413FF6915D684E968F677E18ADA217</vt:lpwstr>
  </property>
</Properties>
</file>