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6F" w:rsidRPr="006C5B6F" w:rsidRDefault="006C5B6F" w:rsidP="006C5B6F">
      <w:pPr>
        <w:spacing w:after="0" w:line="240" w:lineRule="auto"/>
        <w:jc w:val="center"/>
        <w:rPr>
          <w:rFonts w:ascii="Calibri" w:hAnsi="Calibri" w:cs="Times New Roman"/>
          <w:sz w:val="24"/>
          <w:szCs w:val="24"/>
          <w:lang w:val="fr-SN"/>
        </w:rPr>
      </w:pPr>
      <w:bookmarkStart w:id="0" w:name="_GoBack"/>
      <w:bookmarkEnd w:id="0"/>
      <w:r w:rsidRPr="006C5B6F">
        <w:rPr>
          <w:rFonts w:ascii="Calibri" w:hAnsi="Calibri" w:cs="Times New Roman"/>
          <w:sz w:val="24"/>
          <w:szCs w:val="24"/>
          <w:lang w:val="fr-SN"/>
        </w:rPr>
        <w:t>Approche globale d'évaluation de la qualité de services multimédia</w:t>
      </w:r>
    </w:p>
    <w:p w:rsidR="006C5B6F" w:rsidRPr="006C5B6F" w:rsidRDefault="006C5B6F" w:rsidP="006C5B6F">
      <w:pPr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  <w:r w:rsidRPr="006C5B6F">
        <w:rPr>
          <w:rFonts w:ascii="Calibri" w:hAnsi="Calibri" w:cs="Times New Roman"/>
          <w:sz w:val="24"/>
          <w:szCs w:val="24"/>
        </w:rPr>
        <w:t>Global approach of Multimedia services quality assessment</w:t>
      </w:r>
    </w:p>
    <w:p w:rsidR="006C5B6F" w:rsidRPr="006C5B6F" w:rsidRDefault="006C5B6F" w:rsidP="006C5B6F">
      <w:pPr>
        <w:spacing w:after="0" w:line="240" w:lineRule="auto"/>
        <w:jc w:val="center"/>
        <w:rPr>
          <w:rFonts w:ascii="Calibri" w:hAnsi="Calibri" w:cs="Times New Roman"/>
          <w:sz w:val="20"/>
          <w:szCs w:val="20"/>
          <w:lang w:val="fr-SN"/>
        </w:rPr>
      </w:pPr>
      <w:r w:rsidRPr="006C5B6F">
        <w:rPr>
          <w:rFonts w:ascii="Calibri" w:hAnsi="Calibri" w:cs="Times New Roman"/>
          <w:sz w:val="20"/>
          <w:szCs w:val="20"/>
          <w:lang w:val="fr-SN"/>
        </w:rPr>
        <w:t>Dr Ahmed D. KORA</w:t>
      </w:r>
    </w:p>
    <w:p w:rsidR="006C5B6F" w:rsidRPr="006C5B6F" w:rsidRDefault="006C5B6F" w:rsidP="006C5B6F">
      <w:pPr>
        <w:spacing w:after="0" w:line="240" w:lineRule="auto"/>
        <w:jc w:val="center"/>
        <w:rPr>
          <w:rFonts w:ascii="Calibri" w:hAnsi="Calibri" w:cs="Times New Roman"/>
          <w:sz w:val="20"/>
          <w:szCs w:val="20"/>
          <w:lang w:val="fr-SN"/>
        </w:rPr>
      </w:pPr>
      <w:r w:rsidRPr="006C5B6F">
        <w:rPr>
          <w:rFonts w:ascii="Calibri" w:hAnsi="Calibri" w:cs="Times New Roman"/>
          <w:sz w:val="20"/>
          <w:szCs w:val="20"/>
          <w:lang w:val="fr-SN"/>
        </w:rPr>
        <w:t>(Ecole Supérieure Multinationale de Télécommunications, Dakar, SENEGAL)</w:t>
      </w:r>
    </w:p>
    <w:p w:rsidR="006C5B6F" w:rsidRDefault="006C5B6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"/>
        </w:rPr>
      </w:pPr>
    </w:p>
    <w:p w:rsidR="0066741D" w:rsidRDefault="003C34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Abstract :</w:t>
      </w:r>
    </w:p>
    <w:p w:rsidR="003C340E" w:rsidRDefault="003C340E" w:rsidP="006C5B6F">
      <w:pPr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Un développement des services multimédias tenant compte les préoccupations locale</w:t>
      </w:r>
      <w:r w:rsidR="006C5B6F">
        <w:rPr>
          <w:rFonts w:ascii="Calibri" w:hAnsi="Calibri" w:cs="Calibri"/>
          <w:lang w:val="fr"/>
        </w:rPr>
        <w:t>s</w:t>
      </w:r>
      <w:r>
        <w:rPr>
          <w:rFonts w:ascii="Calibri" w:hAnsi="Calibri" w:cs="Calibri"/>
          <w:lang w:val="fr"/>
        </w:rPr>
        <w:t xml:space="preserve"> est un gage de développement durable. L’anticipation des </w:t>
      </w:r>
      <w:r w:rsidR="009A275F">
        <w:rPr>
          <w:rFonts w:ascii="Calibri" w:hAnsi="Calibri" w:cs="Calibri"/>
          <w:lang w:val="fr"/>
        </w:rPr>
        <w:t>frustrations</w:t>
      </w:r>
      <w:r>
        <w:rPr>
          <w:rFonts w:ascii="Calibri" w:hAnsi="Calibri" w:cs="Calibri"/>
          <w:lang w:val="fr"/>
        </w:rPr>
        <w:t xml:space="preserve"> éventuelles que pourraient vivre les utilisateurs </w:t>
      </w:r>
      <w:r w:rsidR="009A275F">
        <w:rPr>
          <w:rFonts w:ascii="Calibri" w:hAnsi="Calibri" w:cs="Calibri"/>
          <w:lang w:val="fr"/>
        </w:rPr>
        <w:t xml:space="preserve">doit passer </w:t>
      </w:r>
      <w:r>
        <w:rPr>
          <w:rFonts w:ascii="Calibri" w:hAnsi="Calibri" w:cs="Calibri"/>
          <w:lang w:val="fr"/>
        </w:rPr>
        <w:t>par un contrôle bien élaboré et périodique</w:t>
      </w:r>
      <w:r w:rsidR="009A275F">
        <w:rPr>
          <w:rFonts w:ascii="Calibri" w:hAnsi="Calibri" w:cs="Calibri"/>
          <w:lang w:val="fr"/>
        </w:rPr>
        <w:t xml:space="preserve"> de la QoS</w:t>
      </w:r>
      <w:r>
        <w:rPr>
          <w:rFonts w:ascii="Calibri" w:hAnsi="Calibri" w:cs="Calibri"/>
          <w:lang w:val="fr"/>
        </w:rPr>
        <w:t>. La validité de ces résultats est tributaire des</w:t>
      </w:r>
      <w:r w:rsidRPr="006C5B6F">
        <w:rPr>
          <w:rFonts w:ascii="Calibri" w:hAnsi="Calibri" w:cs="Calibri"/>
          <w:lang w:val="fr"/>
        </w:rPr>
        <w:t xml:space="preserve"> outils et les méthodologies utilisés pour tester la QoS des services multimédia dans les réseaux larges bande (fixe et mobile). Le choix d’indicateurs qui feraient le consensus entre </w:t>
      </w:r>
      <w:r w:rsidRPr="003C340E">
        <w:rPr>
          <w:rFonts w:ascii="Calibri" w:hAnsi="Calibri" w:cs="Calibri"/>
          <w:lang w:val="fr"/>
        </w:rPr>
        <w:t xml:space="preserve">régulateurs </w:t>
      </w:r>
      <w:r w:rsidRPr="006C5B6F">
        <w:rPr>
          <w:rFonts w:ascii="Calibri" w:hAnsi="Calibri" w:cs="Calibri"/>
          <w:lang w:val="fr"/>
        </w:rPr>
        <w:t xml:space="preserve">et opérateurs est </w:t>
      </w:r>
      <w:r w:rsidR="009A275F" w:rsidRPr="006C5B6F">
        <w:rPr>
          <w:rFonts w:ascii="Calibri" w:hAnsi="Calibri" w:cs="Calibri"/>
          <w:lang w:val="fr"/>
        </w:rPr>
        <w:t>déterminant</w:t>
      </w:r>
      <w:r w:rsidRPr="006C5B6F">
        <w:rPr>
          <w:rFonts w:ascii="Calibri" w:hAnsi="Calibri" w:cs="Calibri"/>
          <w:lang w:val="fr"/>
        </w:rPr>
        <w:t>. Cette présentation vise à partager les quelques expériences de l’Ecole Supérieure Multinationale de Télécommunications (ESMT)</w:t>
      </w:r>
      <w:r w:rsidR="00290AAA" w:rsidRPr="006C5B6F">
        <w:rPr>
          <w:rFonts w:ascii="Calibri" w:hAnsi="Calibri" w:cs="Calibri"/>
          <w:lang w:val="fr"/>
        </w:rPr>
        <w:t xml:space="preserve"> en la matière à l’occasion des audits déjà réalisés qui intègrent le multimédia. </w:t>
      </w:r>
    </w:p>
    <w:sectPr w:rsidR="003C340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79"/>
    <w:rsid w:val="00290AAA"/>
    <w:rsid w:val="003C340E"/>
    <w:rsid w:val="006402D8"/>
    <w:rsid w:val="0066741D"/>
    <w:rsid w:val="006C5B6F"/>
    <w:rsid w:val="009A275F"/>
    <w:rsid w:val="009F2D79"/>
    <w:rsid w:val="00B2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D655B9-E4CD-4172-A6E2-D9924FDE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0A4E6869D124C89016E3041754BE2" ma:contentTypeVersion="1" ma:contentTypeDescription="Create a new document." ma:contentTypeScope="" ma:versionID="547209dd37a1146d86ff495c3fcdeb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E320DE-29EF-4093-A676-63C2FAF58649}"/>
</file>

<file path=customXml/itemProps2.xml><?xml version="1.0" encoding="utf-8"?>
<ds:datastoreItem xmlns:ds="http://schemas.openxmlformats.org/officeDocument/2006/customXml" ds:itemID="{03B07D4F-9AAF-4826-857A-1629F1410935}"/>
</file>

<file path=customXml/itemProps3.xml><?xml version="1.0" encoding="utf-8"?>
<ds:datastoreItem xmlns:ds="http://schemas.openxmlformats.org/officeDocument/2006/customXml" ds:itemID="{734CC3EB-A9CD-45D2-AB4F-2C41C44A2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 Ahmed</dc:creator>
  <cp:keywords/>
  <dc:description/>
  <cp:lastModifiedBy>Aloran, Rakan</cp:lastModifiedBy>
  <cp:revision>2</cp:revision>
  <dcterms:created xsi:type="dcterms:W3CDTF">2015-03-18T09:06:00Z</dcterms:created>
  <dcterms:modified xsi:type="dcterms:W3CDTF">2015-03-18T09:06:00Z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0x010100E5F0A4E6869D124C89016E3041754BE2</vt:lpwstr>
  </property>
</Properties>
</file>