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175F2F" w:rsidTr="005B4E4C">
        <w:trPr>
          <w:cantSplit/>
        </w:trPr>
        <w:tc>
          <w:tcPr>
            <w:tcW w:w="6804" w:type="dxa"/>
            <w:vAlign w:val="center"/>
          </w:tcPr>
          <w:p w:rsidR="00BC33B4" w:rsidRPr="00175F2F" w:rsidRDefault="00BC33B4" w:rsidP="005B4E4C">
            <w:pPr>
              <w:tabs>
                <w:tab w:val="clear" w:pos="1191"/>
                <w:tab w:val="clear" w:pos="1588"/>
                <w:tab w:val="clear" w:pos="1985"/>
                <w:tab w:val="right" w:pos="8732"/>
              </w:tabs>
              <w:spacing w:before="0"/>
              <w:rPr>
                <w:rFonts w:ascii="Verdana" w:hAnsi="Verdana"/>
                <w:b/>
                <w:bCs/>
                <w:iCs/>
                <w:color w:val="FFFFFF"/>
                <w:sz w:val="26"/>
                <w:szCs w:val="26"/>
                <w:lang w:val="ru-RU"/>
              </w:rPr>
            </w:pPr>
            <w:r w:rsidRPr="00175F2F">
              <w:rPr>
                <w:rFonts w:ascii="Verdana" w:hAnsi="Verdana"/>
                <w:b/>
                <w:bCs/>
                <w:sz w:val="26"/>
                <w:szCs w:val="26"/>
                <w:lang w:val="ru-RU"/>
              </w:rPr>
              <w:t xml:space="preserve">Бюро стандартизации </w:t>
            </w:r>
            <w:r w:rsidRPr="00175F2F">
              <w:rPr>
                <w:rFonts w:ascii="Verdana" w:hAnsi="Verdana"/>
                <w:b/>
                <w:bCs/>
                <w:sz w:val="26"/>
                <w:szCs w:val="26"/>
                <w:lang w:val="ru-RU"/>
              </w:rPr>
              <w:br/>
              <w:t>электросвязи</w:t>
            </w:r>
          </w:p>
        </w:tc>
        <w:tc>
          <w:tcPr>
            <w:tcW w:w="2911" w:type="dxa"/>
            <w:vAlign w:val="center"/>
          </w:tcPr>
          <w:p w:rsidR="00BC33B4" w:rsidRPr="00175F2F" w:rsidRDefault="00BC33B4" w:rsidP="005B4E4C">
            <w:pPr>
              <w:tabs>
                <w:tab w:val="clear" w:pos="1191"/>
                <w:tab w:val="clear" w:pos="1588"/>
                <w:tab w:val="clear" w:pos="1985"/>
              </w:tabs>
              <w:spacing w:before="0"/>
              <w:jc w:val="right"/>
              <w:rPr>
                <w:rFonts w:ascii="Verdana" w:hAnsi="Verdana"/>
                <w:color w:val="FFFFFF"/>
                <w:sz w:val="26"/>
                <w:szCs w:val="26"/>
                <w:lang w:val="ru-RU"/>
              </w:rPr>
            </w:pPr>
            <w:r w:rsidRPr="00175F2F">
              <w:rPr>
                <w:noProof/>
                <w:szCs w:val="22"/>
              </w:rPr>
              <w:drawing>
                <wp:inline distT="0" distB="0" distL="0" distR="0" wp14:anchorId="293F9BD7" wp14:editId="084A5183">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175F2F" w:rsidTr="005B4E4C">
        <w:trPr>
          <w:cantSplit/>
        </w:trPr>
        <w:tc>
          <w:tcPr>
            <w:tcW w:w="6804" w:type="dxa"/>
            <w:vAlign w:val="center"/>
          </w:tcPr>
          <w:p w:rsidR="00BC33B4" w:rsidRPr="00175F2F" w:rsidRDefault="00BC33B4" w:rsidP="005B4E4C">
            <w:pPr>
              <w:rPr>
                <w:lang w:val="ru-RU"/>
              </w:rPr>
            </w:pPr>
          </w:p>
        </w:tc>
        <w:tc>
          <w:tcPr>
            <w:tcW w:w="2911" w:type="dxa"/>
            <w:vAlign w:val="center"/>
          </w:tcPr>
          <w:p w:rsidR="00BC33B4" w:rsidRPr="00175F2F" w:rsidRDefault="00BC33B4" w:rsidP="005B4E4C">
            <w:pPr>
              <w:rPr>
                <w:lang w:val="ru-RU"/>
              </w:rPr>
            </w:pPr>
          </w:p>
        </w:tc>
      </w:tr>
    </w:tbl>
    <w:p w:rsidR="00BC33B4" w:rsidRPr="00181539" w:rsidRDefault="00BC33B4" w:rsidP="00345E08">
      <w:pPr>
        <w:tabs>
          <w:tab w:val="clear" w:pos="794"/>
          <w:tab w:val="clear" w:pos="1191"/>
          <w:tab w:val="clear" w:pos="1588"/>
          <w:tab w:val="clear" w:pos="1985"/>
          <w:tab w:val="left" w:pos="5387"/>
        </w:tabs>
        <w:spacing w:before="480" w:after="480"/>
        <w:rPr>
          <w:lang w:val="ru-RU"/>
        </w:rPr>
      </w:pPr>
      <w:r w:rsidRPr="00181539">
        <w:rPr>
          <w:lang w:val="ru-RU"/>
        </w:rPr>
        <w:tab/>
        <w:t>Женева,</w:t>
      </w:r>
      <w:r w:rsidR="00A017C6" w:rsidRPr="00181539">
        <w:rPr>
          <w:lang w:val="ru-RU"/>
        </w:rPr>
        <w:t xml:space="preserve"> </w:t>
      </w:r>
      <w:r w:rsidR="00345E08" w:rsidRPr="00181539">
        <w:rPr>
          <w:lang w:val="ru-RU"/>
        </w:rPr>
        <w:t>27 мая</w:t>
      </w:r>
      <w:r w:rsidR="00C2738B" w:rsidRPr="00181539">
        <w:rPr>
          <w:lang w:val="ru-RU"/>
        </w:rPr>
        <w:t xml:space="preserve"> 2014</w:t>
      </w:r>
      <w:r w:rsidR="00A017C6" w:rsidRPr="00181539">
        <w:rPr>
          <w:lang w:val="ru-RU"/>
        </w:rPr>
        <w:t> года</w:t>
      </w:r>
    </w:p>
    <w:tbl>
      <w:tblPr>
        <w:tblW w:w="9720" w:type="dxa"/>
        <w:tblInd w:w="8" w:type="dxa"/>
        <w:tblLayout w:type="fixed"/>
        <w:tblCellMar>
          <w:left w:w="0" w:type="dxa"/>
          <w:right w:w="0" w:type="dxa"/>
        </w:tblCellMar>
        <w:tblLook w:val="0000" w:firstRow="0" w:lastRow="0" w:firstColumn="0" w:lastColumn="0" w:noHBand="0" w:noVBand="0"/>
      </w:tblPr>
      <w:tblGrid>
        <w:gridCol w:w="1693"/>
        <w:gridCol w:w="3707"/>
        <w:gridCol w:w="4320"/>
      </w:tblGrid>
      <w:tr w:rsidR="00BC33B4" w:rsidRPr="00181539" w:rsidTr="00267555">
        <w:trPr>
          <w:cantSplit/>
          <w:trHeight w:val="1194"/>
        </w:trPr>
        <w:tc>
          <w:tcPr>
            <w:tcW w:w="1693" w:type="dxa"/>
          </w:tcPr>
          <w:p w:rsidR="00BC33B4" w:rsidRPr="00181539" w:rsidRDefault="00BC33B4" w:rsidP="007A05C7">
            <w:pPr>
              <w:spacing w:before="0"/>
              <w:rPr>
                <w:lang w:val="ru-RU"/>
              </w:rPr>
            </w:pPr>
            <w:r w:rsidRPr="00181539">
              <w:rPr>
                <w:lang w:val="ru-RU"/>
              </w:rPr>
              <w:t>Осн.:</w:t>
            </w:r>
            <w:r w:rsidR="006C2CF0" w:rsidRPr="00181539">
              <w:rPr>
                <w:lang w:val="ru-RU"/>
              </w:rPr>
              <w:br/>
            </w:r>
            <w:r w:rsidR="006C2CF0" w:rsidRPr="00181539">
              <w:rPr>
                <w:lang w:val="ru-RU"/>
              </w:rPr>
              <w:br/>
            </w:r>
            <w:r w:rsidR="000C68F5" w:rsidRPr="00181539">
              <w:rPr>
                <w:lang w:val="ru-RU"/>
              </w:rPr>
              <w:br/>
              <w:t>Для контактов:</w:t>
            </w:r>
            <w:r w:rsidR="000C68F5" w:rsidRPr="00181539">
              <w:rPr>
                <w:lang w:val="ru-RU"/>
              </w:rPr>
              <w:br/>
            </w:r>
            <w:r w:rsidR="006C2CF0" w:rsidRPr="00181539">
              <w:rPr>
                <w:lang w:val="ru-RU"/>
              </w:rPr>
              <w:t>Тел.:</w:t>
            </w:r>
            <w:r w:rsidR="006C2CF0" w:rsidRPr="00181539">
              <w:rPr>
                <w:lang w:val="ru-RU"/>
              </w:rPr>
              <w:br/>
              <w:t>Факс:</w:t>
            </w:r>
            <w:r w:rsidR="006C2CF0" w:rsidRPr="00181539">
              <w:rPr>
                <w:lang w:val="ru-RU"/>
              </w:rPr>
              <w:br/>
              <w:t>Эл. почта:</w:t>
            </w:r>
          </w:p>
        </w:tc>
        <w:tc>
          <w:tcPr>
            <w:tcW w:w="3707" w:type="dxa"/>
          </w:tcPr>
          <w:p w:rsidR="00BC33B4" w:rsidRPr="00181539" w:rsidRDefault="00BC33B4" w:rsidP="007A05C7">
            <w:pPr>
              <w:spacing w:before="0"/>
              <w:rPr>
                <w:lang w:val="ru-RU"/>
              </w:rPr>
            </w:pPr>
            <w:r w:rsidRPr="00181539">
              <w:rPr>
                <w:b/>
                <w:bCs/>
                <w:lang w:val="ru-RU"/>
              </w:rPr>
              <w:t xml:space="preserve">Циркуляр </w:t>
            </w:r>
            <w:r w:rsidR="00C81123" w:rsidRPr="00181539">
              <w:rPr>
                <w:b/>
                <w:bCs/>
                <w:lang w:val="ru-RU"/>
              </w:rPr>
              <w:t>9</w:t>
            </w:r>
            <w:r w:rsidR="00345E08" w:rsidRPr="00181539">
              <w:rPr>
                <w:b/>
                <w:bCs/>
                <w:lang w:val="ru-RU"/>
              </w:rPr>
              <w:t>4</w:t>
            </w:r>
            <w:r w:rsidRPr="00181539">
              <w:rPr>
                <w:b/>
                <w:bCs/>
                <w:lang w:val="ru-RU"/>
              </w:rPr>
              <w:t xml:space="preserve"> БСЭ</w:t>
            </w:r>
            <w:r w:rsidR="0011167E" w:rsidRPr="00181539">
              <w:rPr>
                <w:b/>
                <w:bCs/>
                <w:lang w:val="ru-RU"/>
              </w:rPr>
              <w:br/>
            </w:r>
            <w:r w:rsidRPr="00181539">
              <w:rPr>
                <w:lang w:val="ru-RU"/>
              </w:rPr>
              <w:t>TSB Workshops/</w:t>
            </w:r>
            <w:r w:rsidR="001D7B58" w:rsidRPr="00181539">
              <w:rPr>
                <w:lang w:val="ru-RU"/>
              </w:rPr>
              <w:t>VM</w:t>
            </w:r>
            <w:r w:rsidR="006C2CF0" w:rsidRPr="00181539">
              <w:rPr>
                <w:lang w:val="ru-RU"/>
              </w:rPr>
              <w:br/>
            </w:r>
            <w:r w:rsidR="000C68F5" w:rsidRPr="00181539">
              <w:rPr>
                <w:lang w:val="ru-RU"/>
              </w:rPr>
              <w:br/>
            </w:r>
            <w:r w:rsidR="002E51D4" w:rsidRPr="00181539">
              <w:rPr>
                <w:lang w:val="ru-RU"/>
              </w:rPr>
              <w:t>Виджай Мори</w:t>
            </w:r>
            <w:r w:rsidR="00F12AFD" w:rsidRPr="00181539">
              <w:rPr>
                <w:lang w:val="ru-RU"/>
              </w:rPr>
              <w:t xml:space="preserve"> </w:t>
            </w:r>
            <w:r w:rsidR="002E51D4" w:rsidRPr="00181539">
              <w:rPr>
                <w:lang w:val="ru-RU"/>
              </w:rPr>
              <w:t>(Vijay Mauree</w:t>
            </w:r>
            <w:r w:rsidR="00F12AFD" w:rsidRPr="00181539">
              <w:rPr>
                <w:lang w:val="ru-RU"/>
              </w:rPr>
              <w:t>)</w:t>
            </w:r>
            <w:r w:rsidR="000C68F5" w:rsidRPr="00181539">
              <w:rPr>
                <w:lang w:val="ru-RU"/>
              </w:rPr>
              <w:br/>
            </w:r>
            <w:r w:rsidR="00C2738B" w:rsidRPr="00181539">
              <w:rPr>
                <w:szCs w:val="22"/>
                <w:lang w:val="ru-RU"/>
              </w:rPr>
              <w:t xml:space="preserve">+41 22 730 </w:t>
            </w:r>
            <w:r w:rsidR="002E51D4" w:rsidRPr="00181539">
              <w:rPr>
                <w:szCs w:val="22"/>
                <w:lang w:val="ru-RU"/>
              </w:rPr>
              <w:t>5591</w:t>
            </w:r>
            <w:r w:rsidR="00C2738B" w:rsidRPr="00181539">
              <w:rPr>
                <w:szCs w:val="22"/>
                <w:lang w:val="ru-RU"/>
              </w:rPr>
              <w:br/>
              <w:t>+41 22 730 5853</w:t>
            </w:r>
            <w:r w:rsidR="006C2CF0" w:rsidRPr="00181539">
              <w:rPr>
                <w:lang w:val="ru-RU"/>
              </w:rPr>
              <w:br/>
            </w:r>
            <w:hyperlink r:id="rId9" w:history="1">
              <w:r w:rsidR="002E51D4" w:rsidRPr="00181539">
                <w:rPr>
                  <w:rStyle w:val="Hyperlink"/>
                  <w:lang w:val="ru-RU"/>
                </w:rPr>
                <w:t>vijay.mauree@itu.int</w:t>
              </w:r>
            </w:hyperlink>
          </w:p>
        </w:tc>
        <w:tc>
          <w:tcPr>
            <w:tcW w:w="4320" w:type="dxa"/>
          </w:tcPr>
          <w:p w:rsidR="00BC33B4" w:rsidRPr="001D2643" w:rsidRDefault="00BC33B4" w:rsidP="0011167E">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Администрациям Государств – Членов Союза</w:t>
            </w:r>
            <w:r w:rsidR="001D2643" w:rsidRPr="001D2643">
              <w:rPr>
                <w:lang w:val="ru-RU"/>
              </w:rPr>
              <w:t>;</w:t>
            </w:r>
          </w:p>
          <w:p w:rsidR="00BC33B4" w:rsidRPr="001D2643" w:rsidRDefault="00BC33B4" w:rsidP="0011167E">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Членам Сектора МСЭ-Т</w:t>
            </w:r>
            <w:r w:rsidR="001D2643" w:rsidRPr="001D2643">
              <w:rPr>
                <w:lang w:val="ru-RU"/>
              </w:rPr>
              <w:t>;</w:t>
            </w:r>
          </w:p>
          <w:p w:rsidR="00BC33B4" w:rsidRPr="000F626A" w:rsidRDefault="00BC33B4" w:rsidP="0011167E">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Ассоциированным членам МСЭ-Т</w:t>
            </w:r>
            <w:r w:rsidR="001D2643" w:rsidRPr="000F626A">
              <w:rPr>
                <w:lang w:val="ru-RU"/>
              </w:rPr>
              <w:t>;</w:t>
            </w:r>
          </w:p>
          <w:p w:rsidR="00F15118" w:rsidRPr="00181539" w:rsidRDefault="00F15118" w:rsidP="00267555">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r>
            <w:r w:rsidR="006D7FBC" w:rsidRPr="00181539">
              <w:rPr>
                <w:lang w:val="ru-RU"/>
              </w:rPr>
              <w:t>Академическим организациям − Членам МСЭ</w:t>
            </w:r>
            <w:r w:rsidR="006D7FBC" w:rsidRPr="00181539">
              <w:rPr>
                <w:lang w:val="ru-RU"/>
              </w:rPr>
              <w:noBreakHyphen/>
              <w:t>Т</w:t>
            </w:r>
          </w:p>
          <w:p w:rsidR="00267555" w:rsidRPr="00181539" w:rsidRDefault="00267555" w:rsidP="00267555">
            <w:pPr>
              <w:tabs>
                <w:tab w:val="clear" w:pos="794"/>
                <w:tab w:val="clear" w:pos="1191"/>
                <w:tab w:val="clear" w:pos="1588"/>
                <w:tab w:val="clear" w:pos="1985"/>
                <w:tab w:val="left" w:pos="284"/>
              </w:tabs>
              <w:spacing w:before="0"/>
              <w:ind w:left="284" w:hanging="284"/>
              <w:rPr>
                <w:lang w:val="ru-RU"/>
              </w:rPr>
            </w:pPr>
          </w:p>
          <w:p w:rsidR="00267555" w:rsidRPr="00181539" w:rsidRDefault="00267555" w:rsidP="00267555">
            <w:pPr>
              <w:tabs>
                <w:tab w:val="clear" w:pos="794"/>
                <w:tab w:val="clear" w:pos="1191"/>
                <w:tab w:val="clear" w:pos="1588"/>
                <w:tab w:val="clear" w:pos="1985"/>
                <w:tab w:val="left" w:pos="284"/>
              </w:tabs>
              <w:spacing w:before="0"/>
              <w:ind w:left="284" w:hanging="284"/>
              <w:rPr>
                <w:lang w:val="ru-RU"/>
              </w:rPr>
            </w:pPr>
            <w:r w:rsidRPr="00181539">
              <w:rPr>
                <w:b/>
                <w:bCs/>
                <w:lang w:val="ru-RU"/>
              </w:rPr>
              <w:t>Копии</w:t>
            </w:r>
            <w:r w:rsidRPr="00181539">
              <w:rPr>
                <w:lang w:val="ru-RU"/>
              </w:rPr>
              <w:t>:</w:t>
            </w:r>
          </w:p>
        </w:tc>
      </w:tr>
      <w:tr w:rsidR="00BC33B4" w:rsidRPr="000F626A" w:rsidTr="00267555">
        <w:trPr>
          <w:cantSplit/>
          <w:trHeight w:val="20"/>
        </w:trPr>
        <w:tc>
          <w:tcPr>
            <w:tcW w:w="1693" w:type="dxa"/>
          </w:tcPr>
          <w:p w:rsidR="00BC33B4" w:rsidRPr="00181539" w:rsidRDefault="00BC33B4" w:rsidP="00156CF0">
            <w:pPr>
              <w:spacing w:before="0"/>
              <w:rPr>
                <w:lang w:val="ru-RU"/>
              </w:rPr>
            </w:pPr>
          </w:p>
        </w:tc>
        <w:tc>
          <w:tcPr>
            <w:tcW w:w="3707" w:type="dxa"/>
          </w:tcPr>
          <w:p w:rsidR="00BC33B4" w:rsidRPr="00181539" w:rsidRDefault="00BC33B4" w:rsidP="0011167E">
            <w:pPr>
              <w:spacing w:before="0"/>
              <w:rPr>
                <w:lang w:val="ru-RU"/>
              </w:rPr>
            </w:pPr>
          </w:p>
        </w:tc>
        <w:tc>
          <w:tcPr>
            <w:tcW w:w="4320" w:type="dxa"/>
          </w:tcPr>
          <w:p w:rsidR="00BC33B4" w:rsidRPr="001D2643" w:rsidRDefault="00BC33B4" w:rsidP="00C2738B">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Председател</w:t>
            </w:r>
            <w:r w:rsidR="00C2738B" w:rsidRPr="00181539">
              <w:rPr>
                <w:lang w:val="ru-RU"/>
              </w:rPr>
              <w:t>ям</w:t>
            </w:r>
            <w:r w:rsidRPr="00181539">
              <w:rPr>
                <w:lang w:val="ru-RU"/>
              </w:rPr>
              <w:t xml:space="preserve"> и заместителям председател</w:t>
            </w:r>
            <w:r w:rsidR="00C2738B" w:rsidRPr="00181539">
              <w:rPr>
                <w:lang w:val="ru-RU"/>
              </w:rPr>
              <w:t>ей</w:t>
            </w:r>
            <w:r w:rsidRPr="00181539">
              <w:rPr>
                <w:lang w:val="ru-RU"/>
              </w:rPr>
              <w:t xml:space="preserve"> </w:t>
            </w:r>
            <w:r w:rsidR="00374C05" w:rsidRPr="00181539">
              <w:rPr>
                <w:lang w:val="ru-RU"/>
              </w:rPr>
              <w:t>и</w:t>
            </w:r>
            <w:r w:rsidRPr="00181539">
              <w:rPr>
                <w:lang w:val="ru-RU"/>
              </w:rPr>
              <w:t>сследовательск</w:t>
            </w:r>
            <w:r w:rsidR="00374C05" w:rsidRPr="00181539">
              <w:rPr>
                <w:lang w:val="ru-RU"/>
              </w:rPr>
              <w:t>их</w:t>
            </w:r>
            <w:r w:rsidRPr="00181539">
              <w:rPr>
                <w:lang w:val="ru-RU"/>
              </w:rPr>
              <w:t xml:space="preserve"> комисси</w:t>
            </w:r>
            <w:r w:rsidR="00374C05" w:rsidRPr="00181539">
              <w:rPr>
                <w:lang w:val="ru-RU"/>
              </w:rPr>
              <w:t>й</w:t>
            </w:r>
            <w:r w:rsidRPr="00181539">
              <w:rPr>
                <w:lang w:val="ru-RU"/>
              </w:rPr>
              <w:t xml:space="preserve"> МСЭ-Т</w:t>
            </w:r>
            <w:r w:rsidR="001D2643" w:rsidRPr="001D2643">
              <w:rPr>
                <w:lang w:val="ru-RU"/>
              </w:rPr>
              <w:t>;</w:t>
            </w:r>
          </w:p>
          <w:p w:rsidR="00BC33B4" w:rsidRPr="001D2643" w:rsidRDefault="00BC33B4" w:rsidP="0011167E">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Директору Бюро развития электросвязи</w:t>
            </w:r>
            <w:r w:rsidR="001D2643" w:rsidRPr="001D2643">
              <w:rPr>
                <w:lang w:val="ru-RU"/>
              </w:rPr>
              <w:t>;</w:t>
            </w:r>
          </w:p>
          <w:p w:rsidR="00BC33B4" w:rsidRPr="001D2643" w:rsidRDefault="00BC33B4" w:rsidP="0011167E">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t>Директору Бюро радиосвязи</w:t>
            </w:r>
            <w:r w:rsidR="001D2643" w:rsidRPr="001D2643">
              <w:rPr>
                <w:lang w:val="ru-RU"/>
              </w:rPr>
              <w:t>;</w:t>
            </w:r>
          </w:p>
          <w:p w:rsidR="0025100D" w:rsidRPr="001D2643" w:rsidRDefault="001A6A50" w:rsidP="00345E08">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r>
            <w:r w:rsidR="00345E08" w:rsidRPr="00181539">
              <w:rPr>
                <w:lang w:val="ru-RU"/>
              </w:rPr>
              <w:t xml:space="preserve">Директору </w:t>
            </w:r>
            <w:r w:rsidR="000D0368" w:rsidRPr="00181539">
              <w:rPr>
                <w:lang w:val="ru-RU"/>
              </w:rPr>
              <w:t>Р</w:t>
            </w:r>
            <w:r w:rsidRPr="00181539">
              <w:rPr>
                <w:lang w:val="ru-RU"/>
              </w:rPr>
              <w:t>егионально</w:t>
            </w:r>
            <w:r w:rsidR="00345E08" w:rsidRPr="00181539">
              <w:rPr>
                <w:lang w:val="ru-RU"/>
              </w:rPr>
              <w:t>го</w:t>
            </w:r>
            <w:r w:rsidRPr="00181539">
              <w:rPr>
                <w:lang w:val="ru-RU"/>
              </w:rPr>
              <w:t xml:space="preserve"> отделени</w:t>
            </w:r>
            <w:r w:rsidR="00345E08" w:rsidRPr="00181539">
              <w:rPr>
                <w:lang w:val="ru-RU"/>
              </w:rPr>
              <w:t>я</w:t>
            </w:r>
            <w:r w:rsidR="000D0368" w:rsidRPr="00181539">
              <w:rPr>
                <w:lang w:val="ru-RU"/>
              </w:rPr>
              <w:t xml:space="preserve"> МСЭ </w:t>
            </w:r>
            <w:r w:rsidR="00345E08" w:rsidRPr="00181539">
              <w:rPr>
                <w:lang w:val="ru-RU"/>
              </w:rPr>
              <w:t>в Бангкоке</w:t>
            </w:r>
            <w:r w:rsidR="001D2643" w:rsidRPr="001D2643">
              <w:rPr>
                <w:lang w:val="ru-RU"/>
              </w:rPr>
              <w:t>;</w:t>
            </w:r>
          </w:p>
          <w:p w:rsidR="001A6A50" w:rsidRPr="00181539" w:rsidRDefault="00C2738B" w:rsidP="00345E08">
            <w:pPr>
              <w:tabs>
                <w:tab w:val="clear" w:pos="794"/>
                <w:tab w:val="clear" w:pos="1191"/>
                <w:tab w:val="clear" w:pos="1588"/>
                <w:tab w:val="clear" w:pos="1985"/>
                <w:tab w:val="left" w:pos="284"/>
              </w:tabs>
              <w:spacing w:before="0"/>
              <w:ind w:left="284" w:hanging="284"/>
              <w:rPr>
                <w:lang w:val="ru-RU"/>
              </w:rPr>
            </w:pPr>
            <w:r w:rsidRPr="00181539">
              <w:rPr>
                <w:lang w:val="ru-RU"/>
              </w:rPr>
              <w:t>–</w:t>
            </w:r>
            <w:r w:rsidRPr="00181539">
              <w:rPr>
                <w:lang w:val="ru-RU"/>
              </w:rPr>
              <w:tab/>
            </w:r>
            <w:r w:rsidR="00F20B67" w:rsidRPr="00181539">
              <w:rPr>
                <w:lang w:val="ru-RU"/>
              </w:rPr>
              <w:t>П</w:t>
            </w:r>
            <w:r w:rsidR="001A6A50" w:rsidRPr="00181539">
              <w:rPr>
                <w:lang w:val="ru-RU"/>
              </w:rPr>
              <w:t>остоянно</w:t>
            </w:r>
            <w:r w:rsidR="00F20B67" w:rsidRPr="00181539">
              <w:rPr>
                <w:lang w:val="ru-RU"/>
              </w:rPr>
              <w:t>му</w:t>
            </w:r>
            <w:r w:rsidR="001A6A50" w:rsidRPr="00181539">
              <w:rPr>
                <w:lang w:val="ru-RU"/>
              </w:rPr>
              <w:t xml:space="preserve"> предста</w:t>
            </w:r>
            <w:r w:rsidR="002926D9" w:rsidRPr="00181539">
              <w:rPr>
                <w:lang w:val="ru-RU"/>
              </w:rPr>
              <w:t>в</w:t>
            </w:r>
            <w:r w:rsidR="001A6A50" w:rsidRPr="00181539">
              <w:rPr>
                <w:lang w:val="ru-RU"/>
              </w:rPr>
              <w:t>ительств</w:t>
            </w:r>
            <w:r w:rsidR="00F20B67" w:rsidRPr="00181539">
              <w:rPr>
                <w:lang w:val="ru-RU"/>
              </w:rPr>
              <w:t>у</w:t>
            </w:r>
            <w:r w:rsidR="001A6A50" w:rsidRPr="00181539">
              <w:rPr>
                <w:lang w:val="ru-RU"/>
              </w:rPr>
              <w:t xml:space="preserve"> </w:t>
            </w:r>
            <w:r w:rsidR="00345E08" w:rsidRPr="00181539">
              <w:rPr>
                <w:lang w:val="ru-RU"/>
              </w:rPr>
              <w:t>Таиланда</w:t>
            </w:r>
            <w:r w:rsidR="001A6A50" w:rsidRPr="00181539">
              <w:rPr>
                <w:lang w:val="ru-RU"/>
              </w:rPr>
              <w:t xml:space="preserve"> </w:t>
            </w:r>
            <w:r w:rsidR="005B4E4C" w:rsidRPr="00181539">
              <w:rPr>
                <w:lang w:val="ru-RU"/>
              </w:rPr>
              <w:br/>
            </w:r>
            <w:r w:rsidR="002926D9" w:rsidRPr="00181539">
              <w:rPr>
                <w:lang w:val="ru-RU"/>
              </w:rPr>
              <w:t>в</w:t>
            </w:r>
            <w:r w:rsidR="001A6A50" w:rsidRPr="00181539">
              <w:rPr>
                <w:lang w:val="ru-RU"/>
              </w:rPr>
              <w:t xml:space="preserve"> Женеве</w:t>
            </w:r>
          </w:p>
        </w:tc>
      </w:tr>
    </w:tbl>
    <w:p w:rsidR="00BC33B4" w:rsidRPr="00181539" w:rsidRDefault="00BC33B4" w:rsidP="008C46A6">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693"/>
        <w:gridCol w:w="8019"/>
      </w:tblGrid>
      <w:tr w:rsidR="00BC33B4" w:rsidRPr="000F626A" w:rsidTr="00267555">
        <w:trPr>
          <w:cantSplit/>
          <w:trHeight w:val="680"/>
        </w:trPr>
        <w:tc>
          <w:tcPr>
            <w:tcW w:w="1693" w:type="dxa"/>
          </w:tcPr>
          <w:p w:rsidR="00BC33B4" w:rsidRPr="00181539" w:rsidRDefault="00BC33B4" w:rsidP="0011167E">
            <w:pPr>
              <w:rPr>
                <w:lang w:val="ru-RU"/>
              </w:rPr>
            </w:pPr>
            <w:r w:rsidRPr="00181539">
              <w:rPr>
                <w:lang w:val="ru-RU"/>
              </w:rPr>
              <w:t>Предмет:</w:t>
            </w:r>
          </w:p>
        </w:tc>
        <w:tc>
          <w:tcPr>
            <w:tcW w:w="8019" w:type="dxa"/>
          </w:tcPr>
          <w:p w:rsidR="00BC33B4" w:rsidRPr="00181539" w:rsidRDefault="008272C6" w:rsidP="007A05C7">
            <w:pPr>
              <w:rPr>
                <w:b/>
                <w:bCs/>
                <w:lang w:val="ru-RU"/>
              </w:rPr>
            </w:pPr>
            <w:r w:rsidRPr="00181539">
              <w:rPr>
                <w:b/>
                <w:bCs/>
                <w:lang w:val="ru-RU"/>
              </w:rPr>
              <w:t xml:space="preserve">Региональный форум МСЭ по стандартизации для </w:t>
            </w:r>
            <w:r w:rsidR="00B17165" w:rsidRPr="00181539">
              <w:rPr>
                <w:b/>
                <w:bCs/>
                <w:lang w:val="ru-RU"/>
              </w:rPr>
              <w:t>Азиатско-Тихоокеанского региона</w:t>
            </w:r>
            <w:r w:rsidR="00267555" w:rsidRPr="00181539">
              <w:rPr>
                <w:b/>
                <w:bCs/>
                <w:lang w:val="ru-RU"/>
              </w:rPr>
              <w:t xml:space="preserve"> </w:t>
            </w:r>
            <w:r w:rsidR="00795753" w:rsidRPr="00181539">
              <w:rPr>
                <w:b/>
                <w:bCs/>
                <w:lang w:val="ru-RU"/>
              </w:rPr>
              <w:t>(</w:t>
            </w:r>
            <w:r w:rsidR="00B17165" w:rsidRPr="00181539">
              <w:rPr>
                <w:b/>
                <w:bCs/>
                <w:lang w:val="ru-RU"/>
              </w:rPr>
              <w:t>Бангкок</w:t>
            </w:r>
            <w:r w:rsidR="00795753" w:rsidRPr="00181539">
              <w:rPr>
                <w:b/>
                <w:bCs/>
                <w:lang w:val="ru-RU"/>
              </w:rPr>
              <w:t xml:space="preserve">, </w:t>
            </w:r>
            <w:r w:rsidR="00B17165" w:rsidRPr="00181539">
              <w:rPr>
                <w:b/>
                <w:bCs/>
                <w:lang w:val="ru-RU"/>
              </w:rPr>
              <w:t>Таиланд</w:t>
            </w:r>
            <w:r w:rsidR="00795753" w:rsidRPr="00181539">
              <w:rPr>
                <w:b/>
                <w:bCs/>
                <w:lang w:val="ru-RU"/>
              </w:rPr>
              <w:t xml:space="preserve">, </w:t>
            </w:r>
            <w:r w:rsidR="00B17165" w:rsidRPr="00181539">
              <w:rPr>
                <w:b/>
                <w:bCs/>
                <w:lang w:val="ru-RU"/>
              </w:rPr>
              <w:t>25 августа</w:t>
            </w:r>
            <w:r w:rsidR="00795753" w:rsidRPr="00181539">
              <w:rPr>
                <w:b/>
                <w:bCs/>
                <w:lang w:val="ru-RU"/>
              </w:rPr>
              <w:t xml:space="preserve"> 2014</w:t>
            </w:r>
            <w:r w:rsidRPr="00181539">
              <w:rPr>
                <w:b/>
                <w:bCs/>
                <w:lang w:val="ru-RU"/>
              </w:rPr>
              <w:t> г</w:t>
            </w:r>
            <w:r w:rsidR="00F12AFD" w:rsidRPr="00181539">
              <w:rPr>
                <w:b/>
                <w:bCs/>
                <w:lang w:val="ru-RU"/>
              </w:rPr>
              <w:t>.</w:t>
            </w:r>
            <w:r w:rsidR="00795753" w:rsidRPr="00181539">
              <w:rPr>
                <w:b/>
                <w:bCs/>
                <w:lang w:val="ru-RU"/>
              </w:rPr>
              <w:t>)</w:t>
            </w:r>
          </w:p>
        </w:tc>
      </w:tr>
    </w:tbl>
    <w:p w:rsidR="00BC33B4" w:rsidRPr="00181539" w:rsidRDefault="00BC33B4" w:rsidP="003437D9">
      <w:pPr>
        <w:pStyle w:val="Normalaftertitle"/>
        <w:spacing w:before="480"/>
        <w:rPr>
          <w:lang w:val="ru-RU"/>
        </w:rPr>
      </w:pPr>
      <w:r w:rsidRPr="00181539">
        <w:rPr>
          <w:lang w:val="ru-RU"/>
        </w:rPr>
        <w:t>Уважаемая госпожа,</w:t>
      </w:r>
      <w:r w:rsidRPr="00181539">
        <w:rPr>
          <w:lang w:val="ru-RU"/>
        </w:rPr>
        <w:br/>
        <w:t>уважаемый господин,</w:t>
      </w:r>
    </w:p>
    <w:p w:rsidR="00BC33B4" w:rsidRPr="00181539" w:rsidRDefault="00BC33B4" w:rsidP="00790F3D">
      <w:pPr>
        <w:spacing w:before="240"/>
        <w:rPr>
          <w:rFonts w:asciiTheme="majorBidi" w:hAnsiTheme="majorBidi" w:cstheme="majorBidi"/>
          <w:color w:val="000000"/>
          <w:lang w:val="ru-RU"/>
        </w:rPr>
      </w:pPr>
      <w:r w:rsidRPr="00181539">
        <w:rPr>
          <w:lang w:val="ru-RU"/>
        </w:rPr>
        <w:t>1</w:t>
      </w:r>
      <w:r w:rsidRPr="00181539">
        <w:rPr>
          <w:lang w:val="ru-RU"/>
        </w:rPr>
        <w:tab/>
      </w:r>
      <w:r w:rsidR="002E5A51" w:rsidRPr="00181539">
        <w:rPr>
          <w:lang w:val="ru-RU"/>
        </w:rPr>
        <w:t xml:space="preserve">Международный союз электросвязи организует </w:t>
      </w:r>
      <w:r w:rsidR="002E5A51" w:rsidRPr="00181539">
        <w:rPr>
          <w:b/>
          <w:bCs/>
          <w:lang w:val="ru-RU"/>
        </w:rPr>
        <w:t>Региональный форум МСЭ по стандартизации для Азиатско-Тихоокеанского региона</w:t>
      </w:r>
      <w:r w:rsidR="002E5A51" w:rsidRPr="00181539">
        <w:rPr>
          <w:rFonts w:asciiTheme="majorBidi" w:hAnsiTheme="majorBidi" w:cstheme="majorBidi"/>
          <w:lang w:val="ru-RU"/>
        </w:rPr>
        <w:t xml:space="preserve"> в сотрудничестве с Азиатско-Тихоокеанским сообществом электросвязи (АТСЭ). Форум будет проводиться 25 августа</w:t>
      </w:r>
      <w:r w:rsidR="00790F3D">
        <w:rPr>
          <w:rFonts w:asciiTheme="majorBidi" w:hAnsiTheme="majorBidi" w:cstheme="majorBidi"/>
          <w:lang w:val="ru-RU"/>
        </w:rPr>
        <w:t xml:space="preserve"> 2014 года</w:t>
      </w:r>
      <w:r w:rsidR="002E5A51" w:rsidRPr="00181539">
        <w:rPr>
          <w:rFonts w:asciiTheme="majorBidi" w:hAnsiTheme="majorBidi" w:cstheme="majorBidi"/>
          <w:lang w:val="ru-RU"/>
        </w:rPr>
        <w:t xml:space="preserve"> в</w:t>
      </w:r>
      <w:r w:rsidR="00790F3D">
        <w:rPr>
          <w:rFonts w:asciiTheme="majorBidi" w:hAnsiTheme="majorBidi" w:cstheme="majorBidi"/>
          <w:lang w:val="ru-RU"/>
        </w:rPr>
        <w:t> </w:t>
      </w:r>
      <w:r w:rsidR="002E5A51" w:rsidRPr="00181539">
        <w:rPr>
          <w:rFonts w:asciiTheme="majorBidi" w:hAnsiTheme="majorBidi" w:cstheme="majorBidi"/>
          <w:lang w:val="ru-RU"/>
        </w:rPr>
        <w:t xml:space="preserve">гостинице </w:t>
      </w:r>
      <w:r w:rsidR="002E5A51" w:rsidRPr="00181539">
        <w:rPr>
          <w:rFonts w:asciiTheme="majorBidi" w:hAnsiTheme="majorBidi" w:cstheme="majorBidi"/>
          <w:color w:val="000000"/>
          <w:lang w:val="ru-RU"/>
        </w:rPr>
        <w:t>Imperial Queen’s Park Hotel</w:t>
      </w:r>
      <w:r w:rsidR="002E5A51" w:rsidRPr="00181539">
        <w:rPr>
          <w:rFonts w:ascii="Segoe UI" w:hAnsi="Segoe UI" w:cs="Segoe UI"/>
          <w:color w:val="000000"/>
          <w:sz w:val="20"/>
          <w:lang w:val="ru-RU"/>
        </w:rPr>
        <w:t xml:space="preserve"> </w:t>
      </w:r>
      <w:r w:rsidR="002E5A51" w:rsidRPr="00181539">
        <w:rPr>
          <w:rFonts w:cs="Segoe UI"/>
          <w:color w:val="000000"/>
          <w:lang w:val="ru-RU"/>
        </w:rPr>
        <w:t xml:space="preserve">в Бангкоке, Таиланд. </w:t>
      </w:r>
    </w:p>
    <w:p w:rsidR="00F60250" w:rsidRPr="00181539" w:rsidRDefault="00BC33B4" w:rsidP="006A063E">
      <w:pPr>
        <w:rPr>
          <w:lang w:val="ru-RU"/>
        </w:rPr>
      </w:pPr>
      <w:r w:rsidRPr="00181539">
        <w:rPr>
          <w:lang w:val="ru-RU"/>
        </w:rPr>
        <w:t xml:space="preserve">Открытие </w:t>
      </w:r>
      <w:r w:rsidR="00F60250" w:rsidRPr="00181539">
        <w:rPr>
          <w:lang w:val="ru-RU"/>
        </w:rPr>
        <w:t>Форума</w:t>
      </w:r>
      <w:r w:rsidRPr="00181539">
        <w:rPr>
          <w:lang w:val="ru-RU"/>
        </w:rPr>
        <w:t xml:space="preserve"> состоится в </w:t>
      </w:r>
      <w:r w:rsidR="00426E07" w:rsidRPr="00181539">
        <w:rPr>
          <w:lang w:val="ru-RU"/>
        </w:rPr>
        <w:t>09</w:t>
      </w:r>
      <w:r w:rsidRPr="00181539">
        <w:rPr>
          <w:lang w:val="ru-RU"/>
        </w:rPr>
        <w:t xml:space="preserve"> час. </w:t>
      </w:r>
      <w:r w:rsidR="002E5A51" w:rsidRPr="00181539">
        <w:rPr>
          <w:lang w:val="ru-RU"/>
        </w:rPr>
        <w:t>3</w:t>
      </w:r>
      <w:r w:rsidR="00101586" w:rsidRPr="00181539">
        <w:rPr>
          <w:lang w:val="ru-RU"/>
        </w:rPr>
        <w:t>0</w:t>
      </w:r>
      <w:r w:rsidRPr="00181539">
        <w:rPr>
          <w:lang w:val="ru-RU"/>
        </w:rPr>
        <w:t> мин. Регистрация участников начнется в 08 час. 30 мин.</w:t>
      </w:r>
      <w:r w:rsidR="00F60250" w:rsidRPr="00181539">
        <w:rPr>
          <w:lang w:val="ru-RU"/>
        </w:rPr>
        <w:t xml:space="preserve"> Подробная информация о зал</w:t>
      </w:r>
      <w:r w:rsidR="006A063E" w:rsidRPr="00181539">
        <w:rPr>
          <w:lang w:val="ru-RU"/>
        </w:rPr>
        <w:t>ах</w:t>
      </w:r>
      <w:r w:rsidR="00F60250" w:rsidRPr="00181539">
        <w:rPr>
          <w:lang w:val="ru-RU"/>
        </w:rPr>
        <w:t xml:space="preserve"> заседаний будет отображена на экранах, расположенных при входе в место проведения собрания.</w:t>
      </w:r>
    </w:p>
    <w:p w:rsidR="00BC33B4" w:rsidRPr="00181539" w:rsidRDefault="002436B0" w:rsidP="00790F3D">
      <w:pPr>
        <w:rPr>
          <w:lang w:val="ru-RU"/>
        </w:rPr>
      </w:pPr>
      <w:r w:rsidRPr="00181539">
        <w:rPr>
          <w:lang w:val="ru-RU"/>
        </w:rPr>
        <w:t>В том же месте проведен</w:t>
      </w:r>
      <w:r w:rsidR="002E5A51" w:rsidRPr="00181539">
        <w:rPr>
          <w:lang w:val="ru-RU"/>
        </w:rPr>
        <w:t xml:space="preserve">ия состоятся следующие собрания, которые будут проводиться по приглашению </w:t>
      </w:r>
      <w:r w:rsidR="002E5A51" w:rsidRPr="00181539">
        <w:rPr>
          <w:rFonts w:asciiTheme="majorBidi" w:hAnsiTheme="majorBidi" w:cstheme="majorBidi"/>
          <w:lang w:val="ru-RU"/>
        </w:rPr>
        <w:t>Азиатско-Тихоокеанского сообщества электросвязи (АТСЭ): Совместное мероприятие МСЭ</w:t>
      </w:r>
      <w:r w:rsidR="00790F3D">
        <w:rPr>
          <w:rFonts w:asciiTheme="majorBidi" w:hAnsiTheme="majorBidi" w:cstheme="majorBidi"/>
          <w:lang w:val="ru-RU"/>
        </w:rPr>
        <w:t>-</w:t>
      </w:r>
      <w:r w:rsidR="002E5A51" w:rsidRPr="00181539">
        <w:rPr>
          <w:rFonts w:asciiTheme="majorBidi" w:hAnsiTheme="majorBidi" w:cstheme="majorBidi"/>
          <w:lang w:val="ru-RU"/>
        </w:rPr>
        <w:t xml:space="preserve">АТСЭ по вопросам соответствия и функциональной совместимости (25−26 августа 2014 г.) и 24-й Форум </w:t>
      </w:r>
      <w:r w:rsidR="007908D5" w:rsidRPr="00181539">
        <w:rPr>
          <w:rFonts w:asciiTheme="majorBidi" w:hAnsiTheme="majorBidi" w:cstheme="majorBidi"/>
          <w:lang w:val="ru-RU"/>
        </w:rPr>
        <w:t xml:space="preserve">Программы АТСЭ </w:t>
      </w:r>
      <w:r w:rsidR="002E5A51" w:rsidRPr="00181539">
        <w:rPr>
          <w:rFonts w:asciiTheme="majorBidi" w:hAnsiTheme="majorBidi" w:cstheme="majorBidi"/>
          <w:lang w:val="ru-RU"/>
        </w:rPr>
        <w:t>по стандартизации (ASTAP</w:t>
      </w:r>
      <w:r w:rsidR="007908D5" w:rsidRPr="00181539">
        <w:rPr>
          <w:rFonts w:asciiTheme="majorBidi" w:hAnsiTheme="majorBidi" w:cstheme="majorBidi"/>
          <w:lang w:val="ru-RU"/>
        </w:rPr>
        <w:t>-24) (27−</w:t>
      </w:r>
      <w:r w:rsidR="002E5A51" w:rsidRPr="00181539">
        <w:rPr>
          <w:rFonts w:asciiTheme="majorBidi" w:hAnsiTheme="majorBidi" w:cstheme="majorBidi"/>
          <w:lang w:val="ru-RU"/>
        </w:rPr>
        <w:t xml:space="preserve">29 </w:t>
      </w:r>
      <w:r w:rsidR="007908D5" w:rsidRPr="00181539">
        <w:rPr>
          <w:rFonts w:asciiTheme="majorBidi" w:hAnsiTheme="majorBidi" w:cstheme="majorBidi"/>
          <w:lang w:val="ru-RU"/>
        </w:rPr>
        <w:t>августа</w:t>
      </w:r>
      <w:r w:rsidR="002E5A51" w:rsidRPr="00181539">
        <w:rPr>
          <w:rFonts w:asciiTheme="majorBidi" w:hAnsiTheme="majorBidi" w:cstheme="majorBidi"/>
          <w:lang w:val="ru-RU"/>
        </w:rPr>
        <w:t xml:space="preserve"> 2014</w:t>
      </w:r>
      <w:r w:rsidR="007908D5" w:rsidRPr="00181539">
        <w:rPr>
          <w:rFonts w:asciiTheme="majorBidi" w:hAnsiTheme="majorBidi" w:cstheme="majorBidi"/>
          <w:lang w:val="ru-RU"/>
        </w:rPr>
        <w:t xml:space="preserve"> г.</w:t>
      </w:r>
      <w:r w:rsidR="002E5A51" w:rsidRPr="00181539">
        <w:rPr>
          <w:rFonts w:asciiTheme="majorBidi" w:hAnsiTheme="majorBidi" w:cstheme="majorBidi"/>
          <w:lang w:val="ru-RU"/>
        </w:rPr>
        <w:t xml:space="preserve">). </w:t>
      </w:r>
    </w:p>
    <w:p w:rsidR="00175F2F" w:rsidRPr="00181539" w:rsidRDefault="00BC33B4" w:rsidP="00E66AAB">
      <w:pPr>
        <w:rPr>
          <w:lang w:val="ru-RU"/>
        </w:rPr>
      </w:pPr>
      <w:r w:rsidRPr="00181539">
        <w:rPr>
          <w:lang w:val="ru-RU"/>
        </w:rPr>
        <w:t>2</w:t>
      </w:r>
      <w:r w:rsidRPr="00181539">
        <w:rPr>
          <w:lang w:val="ru-RU"/>
        </w:rPr>
        <w:tab/>
        <w:t xml:space="preserve">Обсуждения будут проходить </w:t>
      </w:r>
      <w:r w:rsidR="007908D5" w:rsidRPr="00181539">
        <w:rPr>
          <w:lang w:val="ru-RU"/>
        </w:rPr>
        <w:t xml:space="preserve">только </w:t>
      </w:r>
      <w:r w:rsidRPr="00181539">
        <w:rPr>
          <w:lang w:val="ru-RU"/>
        </w:rPr>
        <w:t>на английском языке</w:t>
      </w:r>
      <w:r w:rsidR="007908D5" w:rsidRPr="00181539">
        <w:rPr>
          <w:lang w:val="ru-RU"/>
        </w:rPr>
        <w:t xml:space="preserve">. </w:t>
      </w:r>
    </w:p>
    <w:p w:rsidR="00D408A6" w:rsidRPr="00181539" w:rsidRDefault="00BC33B4" w:rsidP="00E66AAB">
      <w:pPr>
        <w:rPr>
          <w:lang w:val="ru-RU"/>
        </w:rPr>
      </w:pPr>
      <w:r w:rsidRPr="00181539">
        <w:rPr>
          <w:lang w:val="ru-RU"/>
        </w:rPr>
        <w:t>3</w:t>
      </w:r>
      <w:r w:rsidRPr="00181539">
        <w:rPr>
          <w:lang w:val="ru-RU"/>
        </w:rPr>
        <w:tab/>
        <w:t xml:space="preserve">В </w:t>
      </w:r>
      <w:r w:rsidR="00F21E04" w:rsidRPr="00181539">
        <w:rPr>
          <w:lang w:val="ru-RU"/>
        </w:rPr>
        <w:t>мероприятиях</w:t>
      </w:r>
      <w:r w:rsidRPr="00181539">
        <w:rPr>
          <w:lang w:val="ru-RU"/>
        </w:rPr>
        <w:t xml:space="preserve"> могут принять участие Государства – Члены МСЭ, Члены </w:t>
      </w:r>
      <w:r w:rsidR="0011167E" w:rsidRPr="00181539">
        <w:rPr>
          <w:lang w:val="ru-RU"/>
        </w:rPr>
        <w:t>Сектор</w:t>
      </w:r>
      <w:r w:rsidR="00101586" w:rsidRPr="00181539">
        <w:rPr>
          <w:lang w:val="ru-RU"/>
        </w:rPr>
        <w:t>ов</w:t>
      </w:r>
      <w:r w:rsidR="0011167E" w:rsidRPr="00181539">
        <w:rPr>
          <w:lang w:val="ru-RU"/>
        </w:rPr>
        <w:t>,</w:t>
      </w:r>
      <w:r w:rsidRPr="00181539">
        <w:rPr>
          <w:lang w:val="ru-RU"/>
        </w:rPr>
        <w:t xml:space="preserve"> Ассоциированные члены</w:t>
      </w:r>
      <w:r w:rsidR="0011167E" w:rsidRPr="00181539">
        <w:rPr>
          <w:lang w:val="ru-RU"/>
        </w:rPr>
        <w:t xml:space="preserve"> и </w:t>
      </w:r>
      <w:r w:rsidR="00F20B67" w:rsidRPr="00181539">
        <w:rPr>
          <w:lang w:val="ru-RU"/>
        </w:rPr>
        <w:t xml:space="preserve">академические </w:t>
      </w:r>
      <w:r w:rsidR="006D7FBC" w:rsidRPr="00181539">
        <w:rPr>
          <w:lang w:val="ru-RU"/>
        </w:rPr>
        <w:t>организации</w:t>
      </w:r>
      <w:r w:rsidRPr="00181539">
        <w:rPr>
          <w:lang w:val="ru-RU"/>
        </w:rPr>
        <w:t xml:space="preserve">, а также любое лицо из страны, являющейся </w:t>
      </w:r>
      <w:r w:rsidR="00E56FD7" w:rsidRPr="00181539">
        <w:rPr>
          <w:lang w:val="ru-RU"/>
        </w:rPr>
        <w:t xml:space="preserve">Членом </w:t>
      </w:r>
      <w:r w:rsidRPr="00181539">
        <w:rPr>
          <w:lang w:val="ru-RU"/>
        </w:rPr>
        <w:t xml:space="preserve">МСЭ, которое пожелает внести свой вклад в </w:t>
      </w:r>
      <w:r w:rsidR="006A063E" w:rsidRPr="00181539">
        <w:rPr>
          <w:lang w:val="ru-RU"/>
        </w:rPr>
        <w:t xml:space="preserve">их </w:t>
      </w:r>
      <w:r w:rsidRPr="00181539">
        <w:rPr>
          <w:lang w:val="ru-RU"/>
        </w:rPr>
        <w:t>работу. К</w:t>
      </w:r>
      <w:r w:rsidR="00101586" w:rsidRPr="00181539">
        <w:rPr>
          <w:lang w:val="ru-RU"/>
        </w:rPr>
        <w:t> </w:t>
      </w:r>
      <w:r w:rsidRPr="00181539">
        <w:rPr>
          <w:lang w:val="ru-RU"/>
        </w:rPr>
        <w:t xml:space="preserve">таким лицам относятся также члены международных, региональных и национальных организаций. Участие в </w:t>
      </w:r>
      <w:r w:rsidR="003437D9" w:rsidRPr="00181539">
        <w:rPr>
          <w:lang w:val="ru-RU"/>
        </w:rPr>
        <w:t>Форуме</w:t>
      </w:r>
      <w:r w:rsidRPr="00181539">
        <w:rPr>
          <w:lang w:val="ru-RU"/>
        </w:rPr>
        <w:t xml:space="preserve"> является бесплатным. </w:t>
      </w:r>
    </w:p>
    <w:p w:rsidR="00D408A6" w:rsidRPr="00181539" w:rsidRDefault="00D408A6">
      <w:pPr>
        <w:tabs>
          <w:tab w:val="clear" w:pos="794"/>
          <w:tab w:val="clear" w:pos="1191"/>
          <w:tab w:val="clear" w:pos="1588"/>
          <w:tab w:val="clear" w:pos="1985"/>
        </w:tabs>
        <w:spacing w:before="0"/>
        <w:rPr>
          <w:lang w:val="ru-RU"/>
        </w:rPr>
      </w:pPr>
      <w:r w:rsidRPr="00181539">
        <w:rPr>
          <w:lang w:val="ru-RU"/>
        </w:rPr>
        <w:br w:type="page"/>
      </w:r>
    </w:p>
    <w:p w:rsidR="00F53EB3" w:rsidRPr="00181539" w:rsidRDefault="00267555" w:rsidP="003311B8">
      <w:pPr>
        <w:rPr>
          <w:szCs w:val="22"/>
          <w:lang w:val="ru-RU"/>
        </w:rPr>
      </w:pPr>
      <w:r w:rsidRPr="00181539">
        <w:rPr>
          <w:szCs w:val="22"/>
          <w:lang w:val="ru-RU"/>
        </w:rPr>
        <w:lastRenderedPageBreak/>
        <w:t>4</w:t>
      </w:r>
      <w:r w:rsidR="00E66AAB" w:rsidRPr="00181539">
        <w:rPr>
          <w:szCs w:val="22"/>
          <w:lang w:val="ru-RU"/>
        </w:rPr>
        <w:tab/>
      </w:r>
      <w:r w:rsidR="00F53EB3" w:rsidRPr="00181539">
        <w:rPr>
          <w:szCs w:val="22"/>
          <w:lang w:val="ru-RU"/>
        </w:rPr>
        <w:t>Цель мероприятия состоит в предоставлении развивающимся странам конкретных рекомендаций и примеров передового опыта в отношении разработки глобальных стандартов</w:t>
      </w:r>
      <w:r w:rsidR="006A063E" w:rsidRPr="00181539">
        <w:rPr>
          <w:szCs w:val="22"/>
          <w:lang w:val="ru-RU"/>
        </w:rPr>
        <w:t xml:space="preserve"> и</w:t>
      </w:r>
      <w:r w:rsidR="00F53EB3" w:rsidRPr="00181539">
        <w:rPr>
          <w:szCs w:val="22"/>
          <w:lang w:val="ru-RU"/>
        </w:rPr>
        <w:t xml:space="preserve"> готовности к созданию национальных стандартов, с тем чтобы можно было повысить уровень компетенции развивающихся стран в области стандартизации и способствовать созданию национального секретариата по стандартизации для координации участия в исследовательских комиссиях МСЭ-Т. На Форуме также будет обсуждаться ведущаяся в исследовательских комиссиях МСЭ-Т деятельность по стандартизации, которая представляет интерес для этого региона</w:t>
      </w:r>
      <w:r w:rsidR="00360D80" w:rsidRPr="00181539">
        <w:rPr>
          <w:szCs w:val="22"/>
          <w:lang w:val="ru-RU"/>
        </w:rPr>
        <w:t xml:space="preserve">, и </w:t>
      </w:r>
      <w:r w:rsidR="006A063E" w:rsidRPr="00181539">
        <w:rPr>
          <w:szCs w:val="22"/>
          <w:lang w:val="ru-RU"/>
        </w:rPr>
        <w:t xml:space="preserve">будет </w:t>
      </w:r>
      <w:r w:rsidR="00360D80" w:rsidRPr="00181539">
        <w:rPr>
          <w:szCs w:val="22"/>
          <w:lang w:val="ru-RU"/>
        </w:rPr>
        <w:t xml:space="preserve">рассматриваться вопрос о том, как страны региона могли бы создать национальный секретариат по стандартизации для МСЭ-Т. </w:t>
      </w:r>
    </w:p>
    <w:p w:rsidR="00E66AAB" w:rsidRPr="00181539" w:rsidRDefault="00F53EB3" w:rsidP="003311B8">
      <w:pPr>
        <w:pStyle w:val="NormalWeb"/>
        <w:shd w:val="clear" w:color="auto" w:fill="FFFFFF"/>
        <w:spacing w:before="120" w:after="0" w:line="240" w:lineRule="auto"/>
        <w:rPr>
          <w:rFonts w:ascii="Times New Roman" w:hAnsi="Times New Roman"/>
          <w:color w:val="1F497D"/>
          <w:sz w:val="22"/>
          <w:szCs w:val="22"/>
          <w:lang w:val="ru-RU"/>
        </w:rPr>
      </w:pPr>
      <w:r w:rsidRPr="00181539">
        <w:rPr>
          <w:rFonts w:ascii="Times New Roman" w:hAnsi="Times New Roman"/>
          <w:sz w:val="22"/>
          <w:szCs w:val="22"/>
          <w:lang w:val="ru-RU"/>
        </w:rPr>
        <w:t xml:space="preserve">В целевую аудиторию входят </w:t>
      </w:r>
      <w:r w:rsidR="00360D80" w:rsidRPr="00181539">
        <w:rPr>
          <w:rFonts w:ascii="Times New Roman" w:hAnsi="Times New Roman"/>
          <w:sz w:val="22"/>
          <w:szCs w:val="22"/>
          <w:lang w:val="ru-RU"/>
        </w:rPr>
        <w:t xml:space="preserve">Государства – Члены МСЭ, </w:t>
      </w:r>
      <w:r w:rsidRPr="00181539">
        <w:rPr>
          <w:rFonts w:ascii="Times New Roman" w:hAnsi="Times New Roman"/>
          <w:sz w:val="22"/>
          <w:szCs w:val="22"/>
          <w:lang w:val="ru-RU"/>
        </w:rPr>
        <w:t>национальные органы по стандарт</w:t>
      </w:r>
      <w:r w:rsidR="00360D80" w:rsidRPr="00181539">
        <w:rPr>
          <w:rFonts w:ascii="Times New Roman" w:hAnsi="Times New Roman"/>
          <w:sz w:val="22"/>
          <w:szCs w:val="22"/>
          <w:lang w:val="ru-RU"/>
        </w:rPr>
        <w:t>ам</w:t>
      </w:r>
      <w:r w:rsidR="003311B8" w:rsidRPr="00181539">
        <w:rPr>
          <w:rFonts w:ascii="Times New Roman" w:hAnsi="Times New Roman"/>
          <w:sz w:val="22"/>
          <w:szCs w:val="22"/>
          <w:lang w:val="ru-RU"/>
        </w:rPr>
        <w:t xml:space="preserve">, </w:t>
      </w:r>
      <w:r w:rsidRPr="00181539">
        <w:rPr>
          <w:rFonts w:ascii="Times New Roman" w:hAnsi="Times New Roman"/>
          <w:sz w:val="22"/>
          <w:szCs w:val="22"/>
          <w:lang w:val="ru-RU"/>
        </w:rPr>
        <w:t xml:space="preserve">регуляторные органы в области ИКТ, компании ИКТ, исследовательские </w:t>
      </w:r>
      <w:r w:rsidR="00360D80" w:rsidRPr="00181539">
        <w:rPr>
          <w:rFonts w:ascii="Times New Roman" w:hAnsi="Times New Roman"/>
          <w:sz w:val="22"/>
          <w:szCs w:val="22"/>
          <w:lang w:val="ru-RU"/>
        </w:rPr>
        <w:t>организации</w:t>
      </w:r>
      <w:r w:rsidRPr="00181539">
        <w:rPr>
          <w:rFonts w:ascii="Times New Roman" w:hAnsi="Times New Roman"/>
          <w:sz w:val="22"/>
          <w:szCs w:val="22"/>
          <w:lang w:val="ru-RU"/>
        </w:rPr>
        <w:t xml:space="preserve"> в области ИКТ, поставщики услуг и академические организации</w:t>
      </w:r>
      <w:r w:rsidR="00360D80" w:rsidRPr="00181539">
        <w:rPr>
          <w:rFonts w:ascii="Times New Roman" w:hAnsi="Times New Roman"/>
          <w:sz w:val="22"/>
          <w:szCs w:val="22"/>
          <w:lang w:val="ru-RU"/>
        </w:rPr>
        <w:t xml:space="preserve">. </w:t>
      </w:r>
    </w:p>
    <w:p w:rsidR="00E66AAB" w:rsidRPr="00181539" w:rsidRDefault="00E66AAB" w:rsidP="003311B8">
      <w:pPr>
        <w:pStyle w:val="NormalWeb"/>
        <w:spacing w:before="120" w:after="0" w:line="240" w:lineRule="auto"/>
        <w:rPr>
          <w:rFonts w:ascii="Times New Roman" w:hAnsi="Times New Roman"/>
          <w:sz w:val="22"/>
          <w:szCs w:val="22"/>
          <w:lang w:val="ru-RU"/>
        </w:rPr>
      </w:pPr>
      <w:r w:rsidRPr="00181539">
        <w:rPr>
          <w:rFonts w:ascii="Times New Roman" w:hAnsi="Times New Roman"/>
          <w:sz w:val="22"/>
          <w:szCs w:val="22"/>
          <w:lang w:val="ru-RU"/>
        </w:rPr>
        <w:t>5</w:t>
      </w:r>
      <w:r w:rsidRPr="00181539">
        <w:rPr>
          <w:rFonts w:ascii="Times New Roman" w:hAnsi="Times New Roman"/>
          <w:sz w:val="22"/>
          <w:szCs w:val="22"/>
          <w:lang w:val="ru-RU"/>
        </w:rPr>
        <w:tab/>
      </w:r>
      <w:r w:rsidR="00791FD1" w:rsidRPr="00181539">
        <w:rPr>
          <w:rFonts w:ascii="Times New Roman" w:hAnsi="Times New Roman"/>
          <w:sz w:val="22"/>
          <w:szCs w:val="22"/>
          <w:lang w:val="ru-RU"/>
        </w:rPr>
        <w:t>Проект программы Форума, включая презентации ораторов, будет размещен на веб-сайте МСЭ-Т по следующему адресу</w:t>
      </w:r>
      <w:r w:rsidRPr="00181539">
        <w:rPr>
          <w:rFonts w:ascii="Times New Roman" w:hAnsi="Times New Roman"/>
          <w:sz w:val="22"/>
          <w:szCs w:val="22"/>
          <w:lang w:val="ru-RU"/>
        </w:rPr>
        <w:t xml:space="preserve">: </w:t>
      </w:r>
      <w:hyperlink r:id="rId10" w:history="1">
        <w:r w:rsidRPr="00181539">
          <w:rPr>
            <w:rStyle w:val="Hyperlink"/>
            <w:rFonts w:ascii="Times New Roman" w:hAnsi="Times New Roman"/>
            <w:sz w:val="22"/>
            <w:szCs w:val="22"/>
            <w:lang w:val="ru-RU"/>
          </w:rPr>
          <w:t>http://www.itu.int/en/ITU-T/Workshops-and-Seminars/bsg/082014/Pages/default.aspx</w:t>
        </w:r>
      </w:hyperlink>
      <w:r w:rsidRPr="00181539">
        <w:rPr>
          <w:rFonts w:ascii="Times New Roman" w:hAnsi="Times New Roman"/>
          <w:sz w:val="22"/>
          <w:szCs w:val="22"/>
          <w:lang w:val="ru-RU"/>
        </w:rPr>
        <w:t xml:space="preserve">. </w:t>
      </w:r>
      <w:r w:rsidR="00791FD1" w:rsidRPr="00181539">
        <w:rPr>
          <w:rStyle w:val="Hyperlink"/>
          <w:rFonts w:ascii="Times New Roman" w:hAnsi="Times New Roman"/>
          <w:color w:val="auto"/>
          <w:sz w:val="22"/>
          <w:szCs w:val="22"/>
          <w:u w:val="none"/>
          <w:lang w:val="ru-RU"/>
        </w:rPr>
        <w:t>Данный веб-сайт будет обновляться по мере появления новой или измененной информации.</w:t>
      </w:r>
      <w:r w:rsidR="00791FD1" w:rsidRPr="00181539">
        <w:rPr>
          <w:rFonts w:ascii="Times New Roman" w:hAnsi="Times New Roman"/>
          <w:sz w:val="22"/>
          <w:szCs w:val="22"/>
          <w:lang w:val="ru-RU"/>
        </w:rPr>
        <w:t xml:space="preserve"> Любая </w:t>
      </w:r>
      <w:r w:rsidR="006A063E" w:rsidRPr="00181539">
        <w:rPr>
          <w:rFonts w:ascii="Times New Roman" w:hAnsi="Times New Roman"/>
          <w:sz w:val="22"/>
          <w:szCs w:val="22"/>
          <w:lang w:val="ru-RU"/>
        </w:rPr>
        <w:t>другая</w:t>
      </w:r>
      <w:r w:rsidR="00791FD1" w:rsidRPr="00181539">
        <w:rPr>
          <w:rFonts w:ascii="Times New Roman" w:hAnsi="Times New Roman"/>
          <w:sz w:val="22"/>
          <w:szCs w:val="22"/>
          <w:lang w:val="ru-RU"/>
        </w:rPr>
        <w:t xml:space="preserve"> дополнительная информация будет представлена на указанном выше веб-сайте</w:t>
      </w:r>
      <w:r w:rsidRPr="00181539">
        <w:rPr>
          <w:rFonts w:ascii="Times New Roman" w:hAnsi="Times New Roman"/>
          <w:sz w:val="22"/>
          <w:szCs w:val="22"/>
          <w:lang w:val="ru-RU"/>
        </w:rPr>
        <w:t>.</w:t>
      </w:r>
    </w:p>
    <w:p w:rsidR="00E66AAB" w:rsidRPr="00181539" w:rsidRDefault="00E66AAB" w:rsidP="00790F3D">
      <w:pPr>
        <w:rPr>
          <w:szCs w:val="22"/>
          <w:lang w:val="ru-RU"/>
        </w:rPr>
      </w:pPr>
      <w:r w:rsidRPr="00181539">
        <w:rPr>
          <w:szCs w:val="22"/>
          <w:lang w:val="ru-RU"/>
        </w:rPr>
        <w:t>6</w:t>
      </w:r>
      <w:r w:rsidRPr="00181539">
        <w:rPr>
          <w:szCs w:val="22"/>
          <w:lang w:val="ru-RU"/>
        </w:rPr>
        <w:tab/>
      </w:r>
      <w:r w:rsidR="00C86AB2" w:rsidRPr="00181539">
        <w:rPr>
          <w:bCs/>
          <w:szCs w:val="22"/>
          <w:lang w:val="ru-RU"/>
        </w:rPr>
        <w:t xml:space="preserve">Рекомендуемая гостиница, которая также является местом проведения собрания, − </w:t>
      </w:r>
      <w:r w:rsidRPr="00181539">
        <w:rPr>
          <w:color w:val="000000"/>
          <w:szCs w:val="22"/>
          <w:lang w:val="ru-RU"/>
        </w:rPr>
        <w:t>Imperial Queen’s Park Hotel (</w:t>
      </w:r>
      <w:hyperlink r:id="rId11" w:history="1">
        <w:r w:rsidRPr="00181539">
          <w:rPr>
            <w:rStyle w:val="Hyperlink"/>
            <w:szCs w:val="22"/>
            <w:lang w:val="ru-RU"/>
          </w:rPr>
          <w:t>www.imperialhotels.com</w:t>
        </w:r>
      </w:hyperlink>
      <w:r w:rsidRPr="00181539">
        <w:rPr>
          <w:color w:val="000000"/>
          <w:szCs w:val="22"/>
          <w:lang w:val="ru-RU"/>
        </w:rPr>
        <w:t>)</w:t>
      </w:r>
      <w:r w:rsidR="00C86AB2" w:rsidRPr="00181539">
        <w:rPr>
          <w:color w:val="000000"/>
          <w:szCs w:val="22"/>
          <w:lang w:val="ru-RU"/>
        </w:rPr>
        <w:t xml:space="preserve">. В ней забронирован блок номеров и согласованы </w:t>
      </w:r>
      <w:r w:rsidR="006F0500" w:rsidRPr="00181539">
        <w:rPr>
          <w:color w:val="000000"/>
          <w:szCs w:val="22"/>
          <w:lang w:val="ru-RU"/>
        </w:rPr>
        <w:t>льготные тарифы. Просим участников непосредственно самим бронировать номера в гостинице. Местный координатор:</w:t>
      </w:r>
      <w:r w:rsidR="00181539" w:rsidRPr="00181539">
        <w:rPr>
          <w:color w:val="000000"/>
          <w:szCs w:val="22"/>
          <w:lang w:val="ru-RU"/>
        </w:rPr>
        <w:t xml:space="preserve"> </w:t>
      </w:r>
      <w:r w:rsidR="006F0500" w:rsidRPr="00181539">
        <w:rPr>
          <w:color w:val="000000"/>
          <w:szCs w:val="22"/>
          <w:lang w:val="ru-RU"/>
        </w:rPr>
        <w:t>г-жа Пимонпун Каен А-Карт (</w:t>
      </w:r>
      <w:r w:rsidRPr="00181539">
        <w:rPr>
          <w:color w:val="000000"/>
          <w:szCs w:val="22"/>
          <w:lang w:val="ru-RU"/>
        </w:rPr>
        <w:t>Ms Pimonpun Kaen A-Kart</w:t>
      </w:r>
      <w:r w:rsidR="006F0500" w:rsidRPr="00181539">
        <w:rPr>
          <w:color w:val="000000"/>
          <w:szCs w:val="22"/>
          <w:lang w:val="ru-RU"/>
        </w:rPr>
        <w:t>)</w:t>
      </w:r>
      <w:r w:rsidRPr="00181539">
        <w:rPr>
          <w:color w:val="000000"/>
          <w:szCs w:val="22"/>
          <w:lang w:val="ru-RU"/>
        </w:rPr>
        <w:t xml:space="preserve">, </w:t>
      </w:r>
      <w:r w:rsidR="006F0500" w:rsidRPr="00181539">
        <w:rPr>
          <w:color w:val="000000"/>
          <w:szCs w:val="22"/>
          <w:lang w:val="ru-RU"/>
        </w:rPr>
        <w:t xml:space="preserve">помощник директора по продажам, эл. почта: </w:t>
      </w:r>
      <w:hyperlink r:id="rId12" w:history="1">
        <w:r w:rsidRPr="00181539">
          <w:rPr>
            <w:rStyle w:val="Hyperlink"/>
            <w:szCs w:val="22"/>
            <w:lang w:val="ru-RU"/>
          </w:rPr>
          <w:t>pimonpun.k@imperialhotels.com</w:t>
        </w:r>
      </w:hyperlink>
      <w:r w:rsidRPr="00181539">
        <w:rPr>
          <w:color w:val="000000"/>
          <w:szCs w:val="22"/>
          <w:lang w:val="ru-RU"/>
        </w:rPr>
        <w:t xml:space="preserve">; </w:t>
      </w:r>
      <w:r w:rsidR="006F0500" w:rsidRPr="00181539">
        <w:rPr>
          <w:color w:val="000000"/>
          <w:szCs w:val="22"/>
          <w:lang w:val="ru-RU"/>
        </w:rPr>
        <w:t>тел.</w:t>
      </w:r>
      <w:r w:rsidRPr="00181539">
        <w:rPr>
          <w:color w:val="000000"/>
          <w:szCs w:val="22"/>
          <w:lang w:val="ru-RU"/>
        </w:rPr>
        <w:t xml:space="preserve">: +66 2261 9300 </w:t>
      </w:r>
      <w:r w:rsidR="00790F3D">
        <w:rPr>
          <w:color w:val="000000"/>
          <w:szCs w:val="22"/>
          <w:lang w:val="ru-RU"/>
        </w:rPr>
        <w:t>(</w:t>
      </w:r>
      <w:r w:rsidR="006F0500" w:rsidRPr="00181539">
        <w:rPr>
          <w:color w:val="000000"/>
          <w:szCs w:val="22"/>
          <w:lang w:val="ru-RU"/>
        </w:rPr>
        <w:t>доб</w:t>
      </w:r>
      <w:r w:rsidRPr="00181539">
        <w:rPr>
          <w:color w:val="000000"/>
          <w:szCs w:val="22"/>
          <w:lang w:val="ru-RU"/>
        </w:rPr>
        <w:t>. 4615</w:t>
      </w:r>
      <w:r w:rsidR="00790F3D">
        <w:rPr>
          <w:color w:val="000000"/>
          <w:szCs w:val="22"/>
          <w:lang w:val="ru-RU"/>
        </w:rPr>
        <w:t>)</w:t>
      </w:r>
      <w:r w:rsidR="006F0500" w:rsidRPr="00181539">
        <w:rPr>
          <w:color w:val="000000"/>
          <w:szCs w:val="22"/>
          <w:lang w:val="ru-RU"/>
        </w:rPr>
        <w:t xml:space="preserve">. Просим делегатов пользоваться средствами общественного транспорта, чтобы добраться из международного аэропорта Суварнабхуми </w:t>
      </w:r>
      <w:r w:rsidR="006F0500" w:rsidRPr="00181539">
        <w:rPr>
          <w:szCs w:val="22"/>
          <w:lang w:val="ru-RU"/>
        </w:rPr>
        <w:t>(</w:t>
      </w:r>
      <w:r w:rsidRPr="00181539">
        <w:rPr>
          <w:szCs w:val="22"/>
          <w:lang w:val="ru-RU"/>
        </w:rPr>
        <w:t>Suvarnabhumi</w:t>
      </w:r>
      <w:r w:rsidR="006F0500" w:rsidRPr="00181539">
        <w:rPr>
          <w:szCs w:val="22"/>
          <w:lang w:val="ru-RU"/>
        </w:rPr>
        <w:t xml:space="preserve">), Таиланд. Более подробная информация приводится на веб-сайте: </w:t>
      </w:r>
      <w:hyperlink r:id="rId13" w:history="1">
        <w:r w:rsidRPr="00181539">
          <w:rPr>
            <w:rStyle w:val="Hyperlink"/>
            <w:szCs w:val="22"/>
            <w:lang w:val="ru-RU"/>
          </w:rPr>
          <w:t>http://www.bangkokairportonline.com/</w:t>
        </w:r>
      </w:hyperlink>
      <w:r w:rsidRPr="00181539">
        <w:rPr>
          <w:szCs w:val="22"/>
          <w:lang w:val="ru-RU"/>
        </w:rPr>
        <w:t>.</w:t>
      </w:r>
      <w:r w:rsidR="00181539" w:rsidRPr="00181539">
        <w:rPr>
          <w:szCs w:val="22"/>
          <w:lang w:val="ru-RU"/>
        </w:rPr>
        <w:t xml:space="preserve"> </w:t>
      </w:r>
      <w:r w:rsidR="006F0500" w:rsidRPr="00181539">
        <w:rPr>
          <w:color w:val="000000"/>
          <w:szCs w:val="22"/>
          <w:lang w:val="ru-RU"/>
        </w:rPr>
        <w:t xml:space="preserve">Общая информация для участников содержится в </w:t>
      </w:r>
      <w:r w:rsidR="006F0500" w:rsidRPr="00181539">
        <w:rPr>
          <w:b/>
          <w:bCs/>
          <w:color w:val="000000"/>
          <w:szCs w:val="22"/>
          <w:lang w:val="ru-RU"/>
        </w:rPr>
        <w:t>Приложении</w:t>
      </w:r>
      <w:r w:rsidRPr="00181539">
        <w:rPr>
          <w:b/>
          <w:bCs/>
          <w:color w:val="000000"/>
          <w:szCs w:val="22"/>
          <w:lang w:val="ru-RU"/>
        </w:rPr>
        <w:t xml:space="preserve"> 1</w:t>
      </w:r>
      <w:r w:rsidR="006F0500" w:rsidRPr="007A05C7">
        <w:rPr>
          <w:color w:val="000000"/>
          <w:szCs w:val="22"/>
          <w:lang w:val="ru-RU"/>
        </w:rPr>
        <w:t>,</w:t>
      </w:r>
      <w:r w:rsidRPr="00181539">
        <w:rPr>
          <w:color w:val="000000"/>
          <w:szCs w:val="22"/>
          <w:lang w:val="ru-RU"/>
        </w:rPr>
        <w:t xml:space="preserve"> </w:t>
      </w:r>
      <w:r w:rsidR="006F0500" w:rsidRPr="00181539">
        <w:rPr>
          <w:color w:val="000000"/>
          <w:szCs w:val="22"/>
          <w:lang w:val="ru-RU"/>
        </w:rPr>
        <w:t>а также на веб-сайте МСЭ-Т</w:t>
      </w:r>
      <w:r w:rsidRPr="00181539">
        <w:rPr>
          <w:szCs w:val="22"/>
          <w:lang w:val="ru-RU"/>
        </w:rPr>
        <w:t xml:space="preserve">: </w:t>
      </w:r>
      <w:hyperlink r:id="rId14" w:history="1">
        <w:r w:rsidRPr="00181539">
          <w:rPr>
            <w:rStyle w:val="Hyperlink"/>
            <w:szCs w:val="22"/>
            <w:lang w:val="ru-RU"/>
          </w:rPr>
          <w:t>http://www.itu.int/en/ITU-T/Workshops-and-Seminars/bsg/082014/Pages/default.aspx</w:t>
        </w:r>
      </w:hyperlink>
      <w:r w:rsidRPr="00181539">
        <w:rPr>
          <w:szCs w:val="22"/>
          <w:lang w:val="ru-RU"/>
        </w:rPr>
        <w:t>).</w:t>
      </w:r>
    </w:p>
    <w:p w:rsidR="00E66AAB" w:rsidRPr="00181539" w:rsidRDefault="00E66AAB" w:rsidP="003311B8">
      <w:pPr>
        <w:rPr>
          <w:szCs w:val="22"/>
          <w:lang w:val="ru-RU"/>
        </w:rPr>
      </w:pPr>
      <w:r w:rsidRPr="00181539">
        <w:rPr>
          <w:szCs w:val="22"/>
          <w:lang w:val="ru-RU"/>
        </w:rPr>
        <w:t>7</w:t>
      </w:r>
      <w:r w:rsidRPr="00181539">
        <w:rPr>
          <w:szCs w:val="22"/>
          <w:lang w:val="ru-RU"/>
        </w:rPr>
        <w:tab/>
      </w:r>
      <w:r w:rsidR="006F0500" w:rsidRPr="00181539">
        <w:rPr>
          <w:b/>
          <w:bCs/>
          <w:szCs w:val="22"/>
          <w:lang w:val="ru-RU"/>
        </w:rPr>
        <w:t>Стипендии</w:t>
      </w:r>
      <w:r w:rsidRPr="00181539">
        <w:rPr>
          <w:szCs w:val="22"/>
          <w:lang w:val="ru-RU"/>
        </w:rPr>
        <w:t xml:space="preserve">: </w:t>
      </w:r>
      <w:r w:rsidR="006C1985" w:rsidRPr="00181539">
        <w:rPr>
          <w:szCs w:val="22"/>
          <w:lang w:val="ru-RU"/>
        </w:rPr>
        <w:t>Нам приятно сообщи</w:t>
      </w:r>
      <w:r w:rsidR="006F0500" w:rsidRPr="00181539">
        <w:rPr>
          <w:szCs w:val="22"/>
          <w:lang w:val="ru-RU"/>
        </w:rPr>
        <w:t>ть вам, что МСЭ предоставит одну полную стипендию (на</w:t>
      </w:r>
      <w:r w:rsidR="003311B8" w:rsidRPr="00181539">
        <w:rPr>
          <w:szCs w:val="22"/>
          <w:lang w:val="ru-RU"/>
        </w:rPr>
        <w:t> </w:t>
      </w:r>
      <w:r w:rsidR="006F0500" w:rsidRPr="00181539">
        <w:rPr>
          <w:szCs w:val="22"/>
          <w:lang w:val="ru-RU"/>
        </w:rPr>
        <w:t xml:space="preserve">оплату </w:t>
      </w:r>
      <w:r w:rsidR="002661A3" w:rsidRPr="00181539">
        <w:rPr>
          <w:szCs w:val="22"/>
          <w:lang w:val="ru-RU"/>
        </w:rPr>
        <w:t>авиа</w:t>
      </w:r>
      <w:r w:rsidR="006F0500" w:rsidRPr="00181539">
        <w:rPr>
          <w:szCs w:val="22"/>
          <w:lang w:val="ru-RU"/>
        </w:rPr>
        <w:t xml:space="preserve">билета экономического класса в оба конца и выплату суточных) на страну, отвечающую установленным критериям, из Азиатско-Тихоокеанского региона. Приоритет будет отдаваться заявкам из наименее развитых стран (НРС), а также стран </w:t>
      </w:r>
      <w:r w:rsidR="00451851" w:rsidRPr="00181539">
        <w:rPr>
          <w:szCs w:val="22"/>
          <w:lang w:val="ru-RU"/>
        </w:rPr>
        <w:t xml:space="preserve">с низким уровнем дохода (страны с уровнем дохода на душу населения менее 2000 долл. США), в пределах имеющегося бюджета. Кроме того, предпочтение будет отдаваться тем заявителям, которые будут принимать участие во </w:t>
      </w:r>
      <w:r w:rsidR="00451851" w:rsidRPr="00181539">
        <w:rPr>
          <w:b/>
          <w:bCs/>
          <w:szCs w:val="22"/>
          <w:u w:val="single"/>
          <w:lang w:val="ru-RU"/>
        </w:rPr>
        <w:t>всех</w:t>
      </w:r>
      <w:r w:rsidRPr="00181539">
        <w:rPr>
          <w:szCs w:val="22"/>
          <w:lang w:val="ru-RU"/>
        </w:rPr>
        <w:t xml:space="preserve"> </w:t>
      </w:r>
      <w:r w:rsidR="00451851" w:rsidRPr="00181539">
        <w:rPr>
          <w:szCs w:val="22"/>
          <w:lang w:val="ru-RU"/>
        </w:rPr>
        <w:t xml:space="preserve">собраниях, проводимых в Бангкоке с 25 по 29 августа 2014 года. </w:t>
      </w:r>
    </w:p>
    <w:p w:rsidR="00E66AAB" w:rsidRPr="00181539" w:rsidRDefault="003F2A81" w:rsidP="003311B8">
      <w:pPr>
        <w:rPr>
          <w:szCs w:val="22"/>
          <w:highlight w:val="green"/>
          <w:lang w:val="ru-RU"/>
        </w:rPr>
      </w:pPr>
      <w:r w:rsidRPr="00181539">
        <w:rPr>
          <w:szCs w:val="22"/>
          <w:lang w:val="ru-RU"/>
        </w:rPr>
        <w:t xml:space="preserve">Кандидатуры участников должны быть надлежащим образом одобрены их соответствующими администрациями. </w:t>
      </w:r>
    </w:p>
    <w:p w:rsidR="00E66AAB" w:rsidRPr="00181539" w:rsidRDefault="003F2A81" w:rsidP="003311B8">
      <w:pPr>
        <w:rPr>
          <w:szCs w:val="22"/>
          <w:lang w:val="ru-RU"/>
        </w:rPr>
      </w:pPr>
      <w:r w:rsidRPr="00181539">
        <w:rPr>
          <w:szCs w:val="22"/>
          <w:lang w:val="ru-RU"/>
        </w:rPr>
        <w:t xml:space="preserve">Хотя стипендии предоставляются только одному участнику из соответствующей страны, число делегатов из какой-либо страны не ограничивается, при условии что связанные с дополнительными делегатами расходы несет сама страна. </w:t>
      </w:r>
    </w:p>
    <w:p w:rsidR="00E66AAB" w:rsidRPr="00181539" w:rsidRDefault="003F2A81" w:rsidP="003311B8">
      <w:pPr>
        <w:ind w:right="-170"/>
        <w:rPr>
          <w:szCs w:val="22"/>
          <w:lang w:val="ru-RU"/>
        </w:rPr>
      </w:pPr>
      <w:r w:rsidRPr="00181539">
        <w:rPr>
          <w:szCs w:val="22"/>
          <w:lang w:val="ru-RU"/>
        </w:rPr>
        <w:t>Просим участников, нуждающихся в стипендии, заполнить форму запроса на предоставление стипендии, которая содержится в </w:t>
      </w:r>
      <w:r w:rsidRPr="00181539">
        <w:rPr>
          <w:b/>
          <w:bCs/>
          <w:szCs w:val="22"/>
          <w:lang w:val="ru-RU"/>
        </w:rPr>
        <w:t>Приложении 2</w:t>
      </w:r>
      <w:r w:rsidRPr="00181539">
        <w:rPr>
          <w:szCs w:val="22"/>
          <w:lang w:val="ru-RU"/>
        </w:rPr>
        <w:t>, и направить ее в МСЭ по электронной почте</w:t>
      </w:r>
      <w:r w:rsidR="00E66AAB" w:rsidRPr="00181539">
        <w:rPr>
          <w:szCs w:val="22"/>
          <w:lang w:val="ru-RU"/>
        </w:rPr>
        <w:t xml:space="preserve">: </w:t>
      </w:r>
      <w:hyperlink r:id="rId15" w:history="1">
        <w:r w:rsidR="00E66AAB" w:rsidRPr="00181539">
          <w:rPr>
            <w:rStyle w:val="Hyperlink"/>
            <w:szCs w:val="22"/>
            <w:lang w:val="ru-RU"/>
          </w:rPr>
          <w:t>bdtfellowships@itu.int</w:t>
        </w:r>
      </w:hyperlink>
      <w:r w:rsidR="00E66AAB" w:rsidRPr="00181539">
        <w:rPr>
          <w:szCs w:val="22"/>
          <w:lang w:val="ru-RU"/>
        </w:rPr>
        <w:t xml:space="preserve"> </w:t>
      </w:r>
      <w:r w:rsidRPr="00181539">
        <w:rPr>
          <w:szCs w:val="22"/>
          <w:lang w:val="ru-RU"/>
        </w:rPr>
        <w:t>или по факсу</w:t>
      </w:r>
      <w:r w:rsidR="007A05C7">
        <w:rPr>
          <w:szCs w:val="22"/>
          <w:lang w:val="ru-RU"/>
        </w:rPr>
        <w:t>:</w:t>
      </w:r>
      <w:r w:rsidR="00E66AAB" w:rsidRPr="00181539">
        <w:rPr>
          <w:szCs w:val="22"/>
          <w:lang w:val="ru-RU"/>
        </w:rPr>
        <w:t xml:space="preserve"> +41 22 730 5778 </w:t>
      </w:r>
      <w:r w:rsidRPr="00181539">
        <w:rPr>
          <w:szCs w:val="22"/>
          <w:lang w:val="ru-RU"/>
        </w:rPr>
        <w:t>не позднее</w:t>
      </w:r>
      <w:r w:rsidR="00E66AAB" w:rsidRPr="00181539">
        <w:rPr>
          <w:szCs w:val="22"/>
          <w:lang w:val="ru-RU"/>
        </w:rPr>
        <w:t xml:space="preserve"> </w:t>
      </w:r>
      <w:r w:rsidR="00E66AAB" w:rsidRPr="00181539">
        <w:rPr>
          <w:b/>
          <w:bCs/>
          <w:szCs w:val="22"/>
          <w:lang w:val="ru-RU"/>
        </w:rPr>
        <w:t xml:space="preserve">4 </w:t>
      </w:r>
      <w:r w:rsidRPr="00181539">
        <w:rPr>
          <w:b/>
          <w:bCs/>
          <w:szCs w:val="22"/>
          <w:lang w:val="ru-RU"/>
        </w:rPr>
        <w:t>июля</w:t>
      </w:r>
      <w:r w:rsidR="00E66AAB" w:rsidRPr="00181539">
        <w:rPr>
          <w:b/>
          <w:bCs/>
          <w:szCs w:val="22"/>
          <w:lang w:val="ru-RU"/>
        </w:rPr>
        <w:t xml:space="preserve"> 2014</w:t>
      </w:r>
      <w:r w:rsidRPr="00181539">
        <w:rPr>
          <w:b/>
          <w:bCs/>
          <w:szCs w:val="22"/>
          <w:lang w:val="ru-RU"/>
        </w:rPr>
        <w:t xml:space="preserve"> года</w:t>
      </w:r>
      <w:r w:rsidR="00E66AAB" w:rsidRPr="00181539">
        <w:rPr>
          <w:szCs w:val="22"/>
          <w:lang w:val="ru-RU"/>
        </w:rPr>
        <w:t>.</w:t>
      </w:r>
    </w:p>
    <w:p w:rsidR="00E66AAB" w:rsidRPr="00181539" w:rsidRDefault="003F2A81" w:rsidP="003311B8">
      <w:pPr>
        <w:rPr>
          <w:szCs w:val="22"/>
          <w:lang w:val="ru-RU"/>
        </w:rPr>
      </w:pPr>
      <w:r w:rsidRPr="00181539">
        <w:rPr>
          <w:szCs w:val="22"/>
          <w:lang w:val="ru-RU"/>
        </w:rPr>
        <w:t>Кроме того, АТСЭ предоставит по одной стипендии</w:t>
      </w:r>
      <w:r w:rsidR="002661A3" w:rsidRPr="00181539">
        <w:rPr>
          <w:szCs w:val="22"/>
          <w:lang w:val="ru-RU"/>
        </w:rPr>
        <w:t xml:space="preserve">, предусматривающей оплату авиабилета экономического класса в оба конца, проживания в гостинице и выплату суточных, на страну – члена АТСЭ, отвечающую установленным критериям, кроме тех стран, которым стипендии предоставит МСЭ. Для получения стипендии АТСЭ просим участников обратиться к пригласительному письму АТСЭ от </w:t>
      </w:r>
      <w:r w:rsidR="006C1985" w:rsidRPr="00181539">
        <w:rPr>
          <w:b/>
          <w:bCs/>
          <w:szCs w:val="22"/>
          <w:lang w:val="ru-RU"/>
        </w:rPr>
        <w:t>25 </w:t>
      </w:r>
      <w:r w:rsidR="002661A3" w:rsidRPr="00181539">
        <w:rPr>
          <w:b/>
          <w:bCs/>
          <w:szCs w:val="22"/>
          <w:lang w:val="ru-RU"/>
        </w:rPr>
        <w:t>мая</w:t>
      </w:r>
      <w:r w:rsidR="00E66AAB" w:rsidRPr="00181539">
        <w:rPr>
          <w:b/>
          <w:bCs/>
          <w:szCs w:val="22"/>
          <w:lang w:val="ru-RU"/>
        </w:rPr>
        <w:t xml:space="preserve"> 2014</w:t>
      </w:r>
      <w:r w:rsidR="002661A3" w:rsidRPr="00181539">
        <w:rPr>
          <w:b/>
          <w:bCs/>
          <w:szCs w:val="22"/>
          <w:lang w:val="ru-RU"/>
        </w:rPr>
        <w:t xml:space="preserve"> года</w:t>
      </w:r>
      <w:r w:rsidR="00E66AAB" w:rsidRPr="00181539">
        <w:rPr>
          <w:szCs w:val="22"/>
          <w:lang w:val="ru-RU"/>
        </w:rPr>
        <w:t>.</w:t>
      </w:r>
    </w:p>
    <w:p w:rsidR="00E66AAB" w:rsidRPr="00181539" w:rsidRDefault="00E66AAB" w:rsidP="003311B8">
      <w:pPr>
        <w:pStyle w:val="NormalWeb"/>
        <w:spacing w:before="120" w:after="0" w:line="240" w:lineRule="auto"/>
        <w:rPr>
          <w:rFonts w:ascii="Times New Roman" w:hAnsi="Times New Roman"/>
          <w:sz w:val="22"/>
          <w:szCs w:val="22"/>
          <w:lang w:val="ru-RU"/>
        </w:rPr>
      </w:pPr>
      <w:r w:rsidRPr="00181539">
        <w:rPr>
          <w:rFonts w:ascii="Times New Roman" w:hAnsi="Times New Roman"/>
          <w:sz w:val="22"/>
          <w:szCs w:val="22"/>
          <w:lang w:val="ru-RU"/>
        </w:rPr>
        <w:t>8</w:t>
      </w:r>
      <w:r w:rsidRPr="00181539">
        <w:rPr>
          <w:rFonts w:ascii="Times New Roman" w:hAnsi="Times New Roman"/>
          <w:sz w:val="22"/>
          <w:szCs w:val="22"/>
          <w:lang w:val="ru-RU"/>
        </w:rPr>
        <w:tab/>
      </w:r>
      <w:r w:rsidR="002661A3" w:rsidRPr="00181539">
        <w:rPr>
          <w:rFonts w:ascii="Times New Roman" w:hAnsi="Times New Roman"/>
          <w:sz w:val="22"/>
          <w:szCs w:val="22"/>
          <w:lang w:val="ru-RU"/>
        </w:rPr>
        <w:t xml:space="preserve">С тем чтобы АТСЭ могло предпринять необходимые действия в отношении организации Форума, был бы признателен </w:t>
      </w:r>
      <w:r w:rsidR="006C1985" w:rsidRPr="00181539">
        <w:rPr>
          <w:rFonts w:ascii="Times New Roman" w:hAnsi="Times New Roman"/>
          <w:sz w:val="22"/>
          <w:szCs w:val="22"/>
          <w:lang w:val="ru-RU"/>
        </w:rPr>
        <w:t>в</w:t>
      </w:r>
      <w:r w:rsidR="002661A3" w:rsidRPr="00181539">
        <w:rPr>
          <w:rFonts w:ascii="Times New Roman" w:hAnsi="Times New Roman"/>
          <w:sz w:val="22"/>
          <w:szCs w:val="22"/>
          <w:lang w:val="ru-RU"/>
        </w:rPr>
        <w:t xml:space="preserve">ам за регистрацию с использованием онлайновой формы, представленной на веб-сайте АТСЭ по адресу: </w:t>
      </w:r>
      <w:hyperlink r:id="rId16" w:history="1">
        <w:r w:rsidRPr="00181539">
          <w:rPr>
            <w:rStyle w:val="Hyperlink"/>
            <w:rFonts w:ascii="Times New Roman" w:eastAsia="Arial Unicode MS" w:hAnsi="Times New Roman"/>
            <w:sz w:val="22"/>
            <w:szCs w:val="22"/>
            <w:lang w:val="ru-RU"/>
          </w:rPr>
          <w:t>http://www.apt.int/content/online-registration</w:t>
        </w:r>
      </w:hyperlink>
      <w:r w:rsidR="003311B8" w:rsidRPr="00181539">
        <w:rPr>
          <w:rFonts w:ascii="Times New Roman" w:hAnsi="Times New Roman"/>
          <w:sz w:val="22"/>
          <w:szCs w:val="22"/>
          <w:lang w:val="ru-RU"/>
        </w:rPr>
        <w:t xml:space="preserve">. </w:t>
      </w:r>
      <w:r w:rsidR="002661A3" w:rsidRPr="00181539">
        <w:rPr>
          <w:rFonts w:ascii="Times New Roman" w:hAnsi="Times New Roman"/>
          <w:sz w:val="22"/>
          <w:szCs w:val="22"/>
          <w:lang w:val="ru-RU"/>
        </w:rPr>
        <w:t>Регистрация открыта до</w:t>
      </w:r>
      <w:r w:rsidRPr="00181539">
        <w:rPr>
          <w:rFonts w:ascii="Times New Roman" w:hAnsi="Times New Roman"/>
          <w:sz w:val="22"/>
          <w:szCs w:val="22"/>
          <w:lang w:val="ru-RU"/>
        </w:rPr>
        <w:t xml:space="preserve"> </w:t>
      </w:r>
      <w:r w:rsidRPr="00181539">
        <w:rPr>
          <w:rFonts w:ascii="Times New Roman" w:hAnsi="Times New Roman"/>
          <w:b/>
          <w:bCs/>
          <w:sz w:val="22"/>
          <w:szCs w:val="22"/>
          <w:lang w:val="ru-RU"/>
        </w:rPr>
        <w:t xml:space="preserve">25 </w:t>
      </w:r>
      <w:r w:rsidR="002661A3" w:rsidRPr="00181539">
        <w:rPr>
          <w:rFonts w:ascii="Times New Roman" w:hAnsi="Times New Roman"/>
          <w:b/>
          <w:bCs/>
          <w:sz w:val="22"/>
          <w:szCs w:val="22"/>
          <w:lang w:val="ru-RU"/>
        </w:rPr>
        <w:t>июля</w:t>
      </w:r>
      <w:r w:rsidRPr="00181539">
        <w:rPr>
          <w:rFonts w:ascii="Times New Roman" w:hAnsi="Times New Roman"/>
          <w:b/>
          <w:bCs/>
          <w:sz w:val="22"/>
          <w:szCs w:val="22"/>
          <w:lang w:val="ru-RU"/>
        </w:rPr>
        <w:t xml:space="preserve"> 2014</w:t>
      </w:r>
      <w:r w:rsidR="002661A3" w:rsidRPr="00181539">
        <w:rPr>
          <w:rFonts w:ascii="Times New Roman" w:hAnsi="Times New Roman"/>
          <w:b/>
          <w:bCs/>
          <w:sz w:val="22"/>
          <w:szCs w:val="22"/>
          <w:lang w:val="ru-RU"/>
        </w:rPr>
        <w:t xml:space="preserve"> года</w:t>
      </w:r>
      <w:r w:rsidRPr="00181539">
        <w:rPr>
          <w:rFonts w:ascii="Times New Roman" w:hAnsi="Times New Roman"/>
          <w:sz w:val="22"/>
          <w:szCs w:val="22"/>
          <w:lang w:val="ru-RU"/>
        </w:rPr>
        <w:t xml:space="preserve">. </w:t>
      </w:r>
      <w:r w:rsidR="002661A3" w:rsidRPr="00181539">
        <w:rPr>
          <w:rFonts w:ascii="Times New Roman" w:hAnsi="Times New Roman"/>
          <w:b/>
          <w:bCs/>
          <w:sz w:val="22"/>
          <w:szCs w:val="22"/>
          <w:lang w:val="ru-RU"/>
        </w:rPr>
        <w:t xml:space="preserve">Обращаем ваше внимание на то, что предварительная регистрация участников семинаров-практикумов проводится только в </w:t>
      </w:r>
      <w:r w:rsidR="002661A3" w:rsidRPr="00181539">
        <w:rPr>
          <w:rFonts w:ascii="Times New Roman" w:hAnsi="Times New Roman"/>
          <w:b/>
          <w:bCs/>
          <w:i/>
          <w:iCs/>
          <w:sz w:val="22"/>
          <w:szCs w:val="22"/>
          <w:lang w:val="ru-RU"/>
        </w:rPr>
        <w:t>онлайновом режиме</w:t>
      </w:r>
      <w:r w:rsidRPr="00181539">
        <w:rPr>
          <w:rFonts w:ascii="Times New Roman" w:hAnsi="Times New Roman"/>
          <w:sz w:val="22"/>
          <w:szCs w:val="22"/>
          <w:lang w:val="ru-RU"/>
        </w:rPr>
        <w:t xml:space="preserve">. </w:t>
      </w:r>
    </w:p>
    <w:p w:rsidR="00E66AAB" w:rsidRPr="00181539" w:rsidRDefault="00E66AAB" w:rsidP="003311B8">
      <w:pPr>
        <w:tabs>
          <w:tab w:val="clear" w:pos="794"/>
          <w:tab w:val="clear" w:pos="1191"/>
          <w:tab w:val="clear" w:pos="1588"/>
          <w:tab w:val="clear" w:pos="1985"/>
        </w:tabs>
        <w:rPr>
          <w:rFonts w:asciiTheme="majorBidi" w:hAnsiTheme="majorBidi" w:cstheme="majorBidi"/>
          <w:color w:val="000080"/>
          <w:szCs w:val="22"/>
          <w:lang w:val="ru-RU"/>
        </w:rPr>
      </w:pPr>
      <w:r w:rsidRPr="00181539">
        <w:rPr>
          <w:rFonts w:asciiTheme="majorBidi" w:hAnsiTheme="majorBidi" w:cstheme="majorBidi"/>
          <w:szCs w:val="22"/>
          <w:lang w:val="ru-RU"/>
        </w:rPr>
        <w:lastRenderedPageBreak/>
        <w:t>9</w:t>
      </w:r>
      <w:r w:rsidRPr="00181539">
        <w:rPr>
          <w:rFonts w:asciiTheme="majorBidi" w:hAnsiTheme="majorBidi" w:cstheme="majorBidi"/>
          <w:szCs w:val="22"/>
          <w:lang w:val="ru-RU"/>
        </w:rPr>
        <w:tab/>
      </w:r>
      <w:r w:rsidR="00F10BB7" w:rsidRPr="00181539">
        <w:rPr>
          <w:lang w:val="ru-RU"/>
        </w:rPr>
        <w:t>Хотел бы напомнить вам о том, что для въезда в Таиланд и пребывания в нем в течение любого срока гражданам некоторых стран необходимо получить визу. Визу следует запрашивать</w:t>
      </w:r>
      <w:r w:rsidR="00F10BB7" w:rsidRPr="00181539">
        <w:rPr>
          <w:b/>
          <w:bCs/>
          <w:lang w:val="ru-RU"/>
        </w:rPr>
        <w:t xml:space="preserve"> </w:t>
      </w:r>
      <w:r w:rsidR="00F10BB7" w:rsidRPr="00181539">
        <w:rPr>
          <w:lang w:val="ru-RU"/>
        </w:rPr>
        <w:t xml:space="preserve">и получать в Посольстве Таиланда в вашей стране или, если в вашей стране такое учреждение отсутствует, − в ближайшем к стране выезда. </w:t>
      </w:r>
      <w:r w:rsidR="00F10BB7" w:rsidRPr="00181539">
        <w:rPr>
          <w:rFonts w:asciiTheme="majorBidi" w:hAnsiTheme="majorBidi" w:cstheme="majorBidi"/>
          <w:szCs w:val="22"/>
          <w:lang w:val="ru-RU"/>
        </w:rPr>
        <w:t>Просим проверить требования к получению визы в ближайшем к вам Посольстве или Генеральном консульстве Королевства Таиланд. Более подробная информация приводится по адресу</w:t>
      </w:r>
      <w:r w:rsidRPr="00181539">
        <w:rPr>
          <w:rFonts w:asciiTheme="majorBidi" w:hAnsiTheme="majorBidi" w:cstheme="majorBidi"/>
          <w:szCs w:val="22"/>
          <w:lang w:val="ru-RU"/>
        </w:rPr>
        <w:t xml:space="preserve">: </w:t>
      </w:r>
      <w:hyperlink r:id="rId17" w:history="1">
        <w:r w:rsidRPr="00181539">
          <w:rPr>
            <w:rStyle w:val="Hyperlink"/>
            <w:rFonts w:asciiTheme="majorBidi" w:hAnsiTheme="majorBidi" w:cstheme="majorBidi"/>
            <w:szCs w:val="22"/>
            <w:lang w:val="ru-RU"/>
          </w:rPr>
          <w:t>http://www.mfa.go.th/main/en/services/123</w:t>
        </w:r>
      </w:hyperlink>
      <w:r w:rsidR="003311B8" w:rsidRPr="00181539">
        <w:rPr>
          <w:rFonts w:asciiTheme="majorBidi" w:hAnsiTheme="majorBidi" w:cstheme="majorBidi"/>
          <w:color w:val="000080"/>
          <w:szCs w:val="22"/>
          <w:lang w:val="ru-RU"/>
        </w:rPr>
        <w:t>.</w:t>
      </w:r>
    </w:p>
    <w:p w:rsidR="00E66AAB" w:rsidRPr="00181539" w:rsidRDefault="00F10BB7" w:rsidP="00790F3D">
      <w:pPr>
        <w:rPr>
          <w:rFonts w:asciiTheme="majorBidi" w:hAnsiTheme="majorBidi" w:cstheme="majorBidi"/>
          <w:szCs w:val="22"/>
          <w:lang w:val="ru-RU"/>
        </w:rPr>
      </w:pPr>
      <w:r w:rsidRPr="00181539">
        <w:rPr>
          <w:rFonts w:asciiTheme="majorBidi" w:hAnsiTheme="majorBidi" w:cstheme="majorBidi"/>
          <w:szCs w:val="22"/>
          <w:lang w:val="ru-RU"/>
        </w:rPr>
        <w:t>Участников, которым требуется</w:t>
      </w:r>
      <w:r w:rsidR="00E66AAB" w:rsidRPr="00181539">
        <w:rPr>
          <w:rFonts w:asciiTheme="majorBidi" w:hAnsiTheme="majorBidi" w:cstheme="majorBidi"/>
          <w:szCs w:val="22"/>
          <w:lang w:val="ru-RU"/>
        </w:rPr>
        <w:t xml:space="preserve"> </w:t>
      </w:r>
      <w:r w:rsidRPr="00181539">
        <w:rPr>
          <w:rFonts w:asciiTheme="majorBidi" w:hAnsiTheme="majorBidi" w:cstheme="majorBidi"/>
          <w:szCs w:val="22"/>
          <w:lang w:val="ru-RU"/>
        </w:rPr>
        <w:t xml:space="preserve">письмо с визовой поддержкой от АТСЭ, просим обращаться к </w:t>
      </w:r>
      <w:r w:rsidR="007A05C7">
        <w:rPr>
          <w:rFonts w:asciiTheme="majorBidi" w:hAnsiTheme="majorBidi" w:cstheme="majorBidi"/>
          <w:b/>
          <w:bCs/>
          <w:szCs w:val="22"/>
          <w:lang w:val="ru-RU"/>
        </w:rPr>
        <w:t>г</w:t>
      </w:r>
      <w:r w:rsidR="007A05C7">
        <w:rPr>
          <w:rFonts w:asciiTheme="majorBidi" w:hAnsiTheme="majorBidi" w:cstheme="majorBidi"/>
          <w:b/>
          <w:bCs/>
          <w:szCs w:val="22"/>
          <w:lang w:val="ru-RU"/>
        </w:rPr>
        <w:noBreakHyphen/>
        <w:t>же </w:t>
      </w:r>
      <w:r w:rsidRPr="007A05C7">
        <w:rPr>
          <w:rFonts w:asciiTheme="majorBidi" w:hAnsiTheme="majorBidi" w:cstheme="majorBidi"/>
          <w:b/>
          <w:bCs/>
          <w:szCs w:val="22"/>
          <w:lang w:val="ru-RU"/>
        </w:rPr>
        <w:t>Варраван Тхапанасакул (</w:t>
      </w:r>
      <w:r w:rsidR="00790F3D">
        <w:rPr>
          <w:rFonts w:asciiTheme="majorBidi" w:hAnsiTheme="majorBidi" w:cstheme="majorBidi"/>
          <w:b/>
          <w:bCs/>
          <w:szCs w:val="22"/>
          <w:lang w:val="ru-RU"/>
        </w:rPr>
        <w:t>Ms</w:t>
      </w:r>
      <w:r w:rsidR="00E66AAB" w:rsidRPr="007A05C7">
        <w:rPr>
          <w:rFonts w:asciiTheme="majorBidi" w:hAnsiTheme="majorBidi" w:cstheme="majorBidi"/>
          <w:b/>
          <w:bCs/>
          <w:szCs w:val="22"/>
          <w:lang w:val="ru-RU"/>
        </w:rPr>
        <w:t xml:space="preserve"> Warrawan Thapanasakul</w:t>
      </w:r>
      <w:r w:rsidRPr="007A05C7">
        <w:rPr>
          <w:rFonts w:asciiTheme="majorBidi" w:hAnsiTheme="majorBidi" w:cstheme="majorBidi"/>
          <w:b/>
          <w:bCs/>
          <w:szCs w:val="22"/>
          <w:lang w:val="ru-RU"/>
        </w:rPr>
        <w:t>)</w:t>
      </w:r>
      <w:r w:rsidR="00E66AAB" w:rsidRPr="007A05C7">
        <w:rPr>
          <w:rFonts w:asciiTheme="majorBidi" w:hAnsiTheme="majorBidi" w:cstheme="majorBidi"/>
          <w:b/>
          <w:bCs/>
          <w:szCs w:val="22"/>
          <w:lang w:val="ru-RU"/>
        </w:rPr>
        <w:t xml:space="preserve">; </w:t>
      </w:r>
      <w:r w:rsidRPr="007A05C7">
        <w:rPr>
          <w:rFonts w:asciiTheme="majorBidi" w:hAnsiTheme="majorBidi" w:cstheme="majorBidi"/>
          <w:b/>
          <w:bCs/>
          <w:szCs w:val="22"/>
          <w:lang w:val="ru-RU"/>
        </w:rPr>
        <w:t>помощник</w:t>
      </w:r>
      <w:r w:rsidR="00605B97" w:rsidRPr="007A05C7">
        <w:rPr>
          <w:rFonts w:asciiTheme="majorBidi" w:hAnsiTheme="majorBidi" w:cstheme="majorBidi"/>
          <w:b/>
          <w:bCs/>
          <w:szCs w:val="22"/>
          <w:lang w:val="ru-RU"/>
        </w:rPr>
        <w:t>у по административным вопросам</w:t>
      </w:r>
      <w:r w:rsidR="00E66AAB" w:rsidRPr="007A05C7">
        <w:rPr>
          <w:rFonts w:asciiTheme="majorBidi" w:hAnsiTheme="majorBidi" w:cstheme="majorBidi"/>
          <w:b/>
          <w:bCs/>
          <w:szCs w:val="22"/>
          <w:lang w:val="ru-RU"/>
        </w:rPr>
        <w:t xml:space="preserve"> (</w:t>
      </w:r>
      <w:r w:rsidRPr="007A05C7">
        <w:rPr>
          <w:rFonts w:asciiTheme="majorBidi" w:hAnsiTheme="majorBidi" w:cstheme="majorBidi"/>
          <w:b/>
          <w:bCs/>
          <w:szCs w:val="22"/>
          <w:lang w:val="ru-RU"/>
        </w:rPr>
        <w:t>ЛР</w:t>
      </w:r>
      <w:r w:rsidR="00E66AAB" w:rsidRPr="007A05C7">
        <w:rPr>
          <w:rFonts w:asciiTheme="majorBidi" w:hAnsiTheme="majorBidi" w:cstheme="majorBidi"/>
          <w:b/>
          <w:bCs/>
          <w:szCs w:val="22"/>
          <w:lang w:val="ru-RU"/>
        </w:rPr>
        <w:t xml:space="preserve">); </w:t>
      </w:r>
      <w:r w:rsidRPr="007A05C7">
        <w:rPr>
          <w:rFonts w:asciiTheme="majorBidi" w:hAnsiTheme="majorBidi" w:cstheme="majorBidi"/>
          <w:b/>
          <w:bCs/>
          <w:szCs w:val="22"/>
          <w:lang w:val="ru-RU"/>
        </w:rPr>
        <w:t>Азиатско-Тихоокеанское сообщество электросвязи</w:t>
      </w:r>
      <w:r w:rsidR="00E66AAB" w:rsidRPr="007A05C7">
        <w:rPr>
          <w:rFonts w:asciiTheme="majorBidi" w:hAnsiTheme="majorBidi" w:cstheme="majorBidi"/>
          <w:b/>
          <w:bCs/>
          <w:szCs w:val="22"/>
          <w:lang w:val="ru-RU"/>
        </w:rPr>
        <w:t xml:space="preserve">; </w:t>
      </w:r>
      <w:r w:rsidRPr="007A05C7">
        <w:rPr>
          <w:rFonts w:asciiTheme="majorBidi" w:hAnsiTheme="majorBidi" w:cstheme="majorBidi"/>
          <w:b/>
          <w:bCs/>
          <w:szCs w:val="22"/>
          <w:lang w:val="ru-RU"/>
        </w:rPr>
        <w:t>эл. почта</w:t>
      </w:r>
      <w:r w:rsidR="00E66AAB" w:rsidRPr="007A05C7">
        <w:rPr>
          <w:rFonts w:asciiTheme="majorBidi" w:hAnsiTheme="majorBidi" w:cstheme="majorBidi"/>
          <w:b/>
          <w:bCs/>
          <w:szCs w:val="22"/>
          <w:lang w:val="ru-RU"/>
        </w:rPr>
        <w:t xml:space="preserve">: </w:t>
      </w:r>
      <w:hyperlink r:id="rId18" w:history="1">
        <w:r w:rsidR="00E66AAB" w:rsidRPr="007A05C7">
          <w:rPr>
            <w:rStyle w:val="Hyperlink"/>
            <w:rFonts w:asciiTheme="majorBidi" w:hAnsiTheme="majorBidi" w:cstheme="majorBidi"/>
            <w:b/>
            <w:bCs/>
            <w:szCs w:val="22"/>
            <w:lang w:val="ru-RU"/>
          </w:rPr>
          <w:t>aptadmin@apt.int</w:t>
        </w:r>
      </w:hyperlink>
      <w:r w:rsidR="00E66AAB" w:rsidRPr="007A05C7">
        <w:rPr>
          <w:rFonts w:asciiTheme="majorBidi" w:hAnsiTheme="majorBidi" w:cstheme="majorBidi"/>
          <w:b/>
          <w:bCs/>
          <w:szCs w:val="22"/>
          <w:lang w:val="ru-RU"/>
        </w:rPr>
        <w:t>;</w:t>
      </w:r>
      <w:r w:rsidR="00E66AAB" w:rsidRPr="00181539">
        <w:rPr>
          <w:rFonts w:asciiTheme="majorBidi" w:hAnsiTheme="majorBidi" w:cstheme="majorBidi"/>
          <w:b/>
          <w:bCs/>
          <w:szCs w:val="22"/>
          <w:lang w:val="ru-RU"/>
        </w:rPr>
        <w:t xml:space="preserve"> </w:t>
      </w:r>
      <w:r w:rsidRPr="00181539">
        <w:rPr>
          <w:rFonts w:asciiTheme="majorBidi" w:hAnsiTheme="majorBidi" w:cstheme="majorBidi"/>
          <w:b/>
          <w:bCs/>
          <w:szCs w:val="22"/>
          <w:lang w:val="ru-RU"/>
        </w:rPr>
        <w:t>тел.</w:t>
      </w:r>
      <w:r w:rsidR="00E66AAB" w:rsidRPr="00181539">
        <w:rPr>
          <w:rFonts w:asciiTheme="majorBidi" w:hAnsiTheme="majorBidi" w:cstheme="majorBidi"/>
          <w:b/>
          <w:bCs/>
          <w:szCs w:val="22"/>
          <w:lang w:val="ru-RU"/>
        </w:rPr>
        <w:t>: +66 2 573 0044 (</w:t>
      </w:r>
      <w:r w:rsidRPr="00181539">
        <w:rPr>
          <w:rFonts w:asciiTheme="majorBidi" w:hAnsiTheme="majorBidi" w:cstheme="majorBidi"/>
          <w:b/>
          <w:bCs/>
          <w:szCs w:val="22"/>
          <w:lang w:val="ru-RU"/>
        </w:rPr>
        <w:t>доб</w:t>
      </w:r>
      <w:r w:rsidR="00E66AAB" w:rsidRPr="00181539">
        <w:rPr>
          <w:rFonts w:asciiTheme="majorBidi" w:hAnsiTheme="majorBidi" w:cstheme="majorBidi"/>
          <w:b/>
          <w:bCs/>
          <w:szCs w:val="22"/>
          <w:lang w:val="ru-RU"/>
        </w:rPr>
        <w:t xml:space="preserve">. 118); </w:t>
      </w:r>
      <w:r w:rsidRPr="00181539">
        <w:rPr>
          <w:rFonts w:asciiTheme="majorBidi" w:hAnsiTheme="majorBidi" w:cstheme="majorBidi"/>
          <w:b/>
          <w:bCs/>
          <w:szCs w:val="22"/>
          <w:lang w:val="ru-RU"/>
        </w:rPr>
        <w:t>факс</w:t>
      </w:r>
      <w:r w:rsidR="003311B8" w:rsidRPr="00181539">
        <w:rPr>
          <w:rFonts w:asciiTheme="majorBidi" w:hAnsiTheme="majorBidi" w:cstheme="majorBidi"/>
          <w:b/>
          <w:bCs/>
          <w:szCs w:val="22"/>
          <w:lang w:val="ru-RU"/>
        </w:rPr>
        <w:t xml:space="preserve">: </w:t>
      </w:r>
      <w:r w:rsidRPr="00181539">
        <w:rPr>
          <w:rFonts w:asciiTheme="majorBidi" w:hAnsiTheme="majorBidi" w:cstheme="majorBidi"/>
          <w:b/>
          <w:bCs/>
          <w:szCs w:val="22"/>
          <w:lang w:val="ru-RU"/>
        </w:rPr>
        <w:t>+66 2 573 7479, не позднее</w:t>
      </w:r>
      <w:r w:rsidR="00E66AAB" w:rsidRPr="00181539">
        <w:rPr>
          <w:rFonts w:asciiTheme="majorBidi" w:hAnsiTheme="majorBidi" w:cstheme="majorBidi"/>
          <w:b/>
          <w:bCs/>
          <w:szCs w:val="22"/>
          <w:lang w:val="ru-RU"/>
        </w:rPr>
        <w:t xml:space="preserve"> 25 </w:t>
      </w:r>
      <w:r w:rsidRPr="00181539">
        <w:rPr>
          <w:rFonts w:asciiTheme="majorBidi" w:hAnsiTheme="majorBidi" w:cstheme="majorBidi"/>
          <w:b/>
          <w:bCs/>
          <w:szCs w:val="22"/>
          <w:lang w:val="ru-RU"/>
        </w:rPr>
        <w:t>июля</w:t>
      </w:r>
      <w:r w:rsidR="00E66AAB" w:rsidRPr="00181539">
        <w:rPr>
          <w:rFonts w:asciiTheme="majorBidi" w:hAnsiTheme="majorBidi" w:cstheme="majorBidi"/>
          <w:b/>
          <w:bCs/>
          <w:szCs w:val="22"/>
          <w:lang w:val="ru-RU"/>
        </w:rPr>
        <w:t xml:space="preserve"> 2014</w:t>
      </w:r>
      <w:r w:rsidRPr="00181539">
        <w:rPr>
          <w:rFonts w:asciiTheme="majorBidi" w:hAnsiTheme="majorBidi" w:cstheme="majorBidi"/>
          <w:b/>
          <w:bCs/>
          <w:szCs w:val="22"/>
          <w:lang w:val="ru-RU"/>
        </w:rPr>
        <w:t xml:space="preserve"> года</w:t>
      </w:r>
      <w:r w:rsidR="00E66AAB" w:rsidRPr="00181539">
        <w:rPr>
          <w:rFonts w:asciiTheme="majorBidi" w:hAnsiTheme="majorBidi" w:cstheme="majorBidi"/>
          <w:szCs w:val="22"/>
          <w:lang w:val="ru-RU"/>
        </w:rPr>
        <w:t xml:space="preserve">. </w:t>
      </w:r>
      <w:r w:rsidRPr="00181539">
        <w:rPr>
          <w:lang w:val="ru-RU"/>
        </w:rPr>
        <w:t>Просим принять к сведению, что</w:t>
      </w:r>
      <w:r w:rsidRPr="00181539">
        <w:rPr>
          <w:b/>
          <w:bCs/>
          <w:lang w:val="ru-RU"/>
        </w:rPr>
        <w:t xml:space="preserve"> </w:t>
      </w:r>
      <w:r w:rsidRPr="00181539">
        <w:rPr>
          <w:color w:val="000000"/>
          <w:lang w:val="ru-RU"/>
        </w:rPr>
        <w:t xml:space="preserve">для рассмотрения заявления об оформлении визы может потребоваться определенное время, поэтому просим направить свой запрос </w:t>
      </w:r>
      <w:r w:rsidRPr="00181539">
        <w:rPr>
          <w:lang w:val="ru-RU"/>
        </w:rPr>
        <w:t>как можно раньше.</w:t>
      </w:r>
      <w:r w:rsidR="00E66AAB" w:rsidRPr="00181539">
        <w:rPr>
          <w:rFonts w:asciiTheme="majorBidi" w:hAnsiTheme="majorBidi" w:cstheme="majorBidi"/>
          <w:szCs w:val="22"/>
          <w:lang w:val="ru-RU"/>
        </w:rPr>
        <w:t xml:space="preserve"> </w:t>
      </w:r>
    </w:p>
    <w:p w:rsidR="00BC33B4" w:rsidRPr="00181539" w:rsidRDefault="00BC33B4" w:rsidP="00E66AAB">
      <w:pPr>
        <w:spacing w:before="240"/>
        <w:rPr>
          <w:lang w:val="ru-RU"/>
        </w:rPr>
      </w:pPr>
      <w:r w:rsidRPr="00181539">
        <w:rPr>
          <w:lang w:val="ru-RU"/>
        </w:rPr>
        <w:t>С уважением,</w:t>
      </w:r>
    </w:p>
    <w:p w:rsidR="00946DAB" w:rsidRPr="00181539" w:rsidRDefault="00BC33B4" w:rsidP="00175F2F">
      <w:pPr>
        <w:spacing w:before="1080"/>
        <w:rPr>
          <w:lang w:val="ru-RU"/>
        </w:rPr>
      </w:pPr>
      <w:r w:rsidRPr="00181539">
        <w:rPr>
          <w:lang w:val="ru-RU"/>
        </w:rPr>
        <w:t>Малколм Джонсон</w:t>
      </w:r>
      <w:r w:rsidRPr="00181539">
        <w:rPr>
          <w:lang w:val="ru-RU"/>
        </w:rPr>
        <w:br/>
        <w:t>Директор Бюро</w:t>
      </w:r>
      <w:r w:rsidRPr="00181539">
        <w:rPr>
          <w:lang w:val="ru-RU"/>
        </w:rPr>
        <w:br/>
        <w:t>стандартизации электросвязи</w:t>
      </w:r>
    </w:p>
    <w:p w:rsidR="00946DAB" w:rsidRPr="00790F3D" w:rsidRDefault="00946DAB" w:rsidP="00175F2F">
      <w:pPr>
        <w:spacing w:before="1440"/>
      </w:pPr>
      <w:r w:rsidRPr="00181539">
        <w:rPr>
          <w:b/>
          <w:bCs/>
          <w:lang w:val="ru-RU"/>
        </w:rPr>
        <w:t>Приложения</w:t>
      </w:r>
      <w:r w:rsidR="00E66AAB" w:rsidRPr="00790F3D">
        <w:t>: 2</w:t>
      </w:r>
    </w:p>
    <w:p w:rsidR="00175F2F" w:rsidRPr="00790F3D" w:rsidRDefault="00175F2F" w:rsidP="00175F2F">
      <w:r w:rsidRPr="00790F3D">
        <w:br w:type="page"/>
      </w:r>
      <w:bookmarkStart w:id="0" w:name="_GoBack"/>
      <w:bookmarkEnd w:id="0"/>
    </w:p>
    <w:p w:rsidR="00E66AAB" w:rsidRPr="003311B8" w:rsidRDefault="00E66AAB" w:rsidP="003311B8">
      <w:pPr>
        <w:pStyle w:val="BodyText2"/>
        <w:jc w:val="center"/>
      </w:pPr>
      <w:r w:rsidRPr="003311B8">
        <w:rPr>
          <w:rFonts w:asciiTheme="majorBidi" w:hAnsiTheme="majorBidi" w:cstheme="majorBidi"/>
          <w:color w:val="000000"/>
          <w:sz w:val="26"/>
          <w:szCs w:val="26"/>
        </w:rPr>
        <w:lastRenderedPageBreak/>
        <w:t>ANNEX 1</w:t>
      </w:r>
      <w:r w:rsidR="003311B8" w:rsidRPr="00790F3D">
        <w:rPr>
          <w:rFonts w:asciiTheme="majorBidi" w:hAnsiTheme="majorBidi" w:cstheme="majorBidi"/>
          <w:color w:val="000000"/>
          <w:sz w:val="26"/>
          <w:szCs w:val="26"/>
        </w:rPr>
        <w:br/>
      </w:r>
      <w:r w:rsidRPr="00F112FD">
        <w:t xml:space="preserve">(to TSB </w:t>
      </w:r>
      <w:r w:rsidRPr="00BC59FD">
        <w:t>Circular 94)</w:t>
      </w:r>
      <w:r w:rsidRPr="00F112FD">
        <w:br/>
      </w:r>
    </w:p>
    <w:tbl>
      <w:tblPr>
        <w:tblW w:w="9918" w:type="dxa"/>
        <w:tblLook w:val="04A0" w:firstRow="1" w:lastRow="0" w:firstColumn="1" w:lastColumn="0" w:noHBand="0" w:noVBand="1"/>
      </w:tblPr>
      <w:tblGrid>
        <w:gridCol w:w="1526"/>
        <w:gridCol w:w="6804"/>
        <w:gridCol w:w="1588"/>
      </w:tblGrid>
      <w:tr w:rsidR="003311B8" w:rsidTr="001F6AB6">
        <w:tc>
          <w:tcPr>
            <w:tcW w:w="1526" w:type="dxa"/>
            <w:vAlign w:val="center"/>
          </w:tcPr>
          <w:p w:rsidR="003311B8" w:rsidRPr="003311B8" w:rsidRDefault="003311B8" w:rsidP="003311B8">
            <w:pPr>
              <w:rPr>
                <w:b/>
                <w:bCs/>
                <w:color w:val="000000"/>
                <w:sz w:val="28"/>
                <w:szCs w:val="28"/>
              </w:rPr>
            </w:pPr>
            <w:r>
              <w:rPr>
                <w:noProof/>
              </w:rPr>
              <w:drawing>
                <wp:inline distT="0" distB="0" distL="0" distR="0" wp14:anchorId="39F2E86E" wp14:editId="36CB8D64">
                  <wp:extent cx="722630" cy="814070"/>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inline>
              </w:drawing>
            </w:r>
          </w:p>
        </w:tc>
        <w:tc>
          <w:tcPr>
            <w:tcW w:w="6804" w:type="dxa"/>
            <w:vAlign w:val="center"/>
          </w:tcPr>
          <w:p w:rsidR="003311B8" w:rsidRPr="003311B8" w:rsidRDefault="003311B8" w:rsidP="003311B8">
            <w:pPr>
              <w:jc w:val="center"/>
              <w:rPr>
                <w:b/>
                <w:bCs/>
                <w:color w:val="000000"/>
                <w:sz w:val="28"/>
                <w:szCs w:val="28"/>
              </w:rPr>
            </w:pPr>
            <w:r w:rsidRPr="005A2675">
              <w:rPr>
                <w:b/>
                <w:bCs/>
                <w:color w:val="000000"/>
                <w:sz w:val="28"/>
                <w:szCs w:val="28"/>
              </w:rPr>
              <w:t>PARTICIPANT’S INFORMATION</w:t>
            </w:r>
          </w:p>
        </w:tc>
        <w:tc>
          <w:tcPr>
            <w:tcW w:w="1588" w:type="dxa"/>
            <w:vAlign w:val="center"/>
          </w:tcPr>
          <w:p w:rsidR="003311B8" w:rsidRPr="003311B8" w:rsidRDefault="003311B8" w:rsidP="001F6AB6">
            <w:pPr>
              <w:pStyle w:val="Default"/>
              <w:jc w:val="center"/>
              <w:rPr>
                <w:lang w:val="ru-RU"/>
              </w:rPr>
            </w:pPr>
            <w:r>
              <w:rPr>
                <w:b/>
                <w:bCs/>
                <w:noProof/>
                <w:lang w:eastAsia="en-US"/>
              </w:rPr>
              <w:drawing>
                <wp:inline distT="0" distB="0" distL="0" distR="0" wp14:anchorId="39FC0F78" wp14:editId="15EA35C7">
                  <wp:extent cx="734695" cy="622935"/>
                  <wp:effectExtent l="0" t="0" r="8255" b="571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tc>
      </w:tr>
      <w:tr w:rsidR="00E66AAB" w:rsidTr="003311B8">
        <w:tc>
          <w:tcPr>
            <w:tcW w:w="8330" w:type="dxa"/>
            <w:gridSpan w:val="2"/>
          </w:tcPr>
          <w:p w:rsidR="00E66AAB" w:rsidRDefault="00E66AAB" w:rsidP="003311B8">
            <w:pPr>
              <w:spacing w:before="0"/>
              <w:jc w:val="center"/>
              <w:rPr>
                <w:noProof/>
              </w:rPr>
            </w:pPr>
          </w:p>
        </w:tc>
        <w:tc>
          <w:tcPr>
            <w:tcW w:w="1588" w:type="dxa"/>
          </w:tcPr>
          <w:p w:rsidR="00E66AAB" w:rsidRPr="00EE2F7B" w:rsidRDefault="00E66AAB" w:rsidP="003311B8">
            <w:pPr>
              <w:pStyle w:val="Default"/>
              <w:rPr>
                <w:b/>
                <w:bCs/>
              </w:rPr>
            </w:pPr>
          </w:p>
        </w:tc>
      </w:tr>
    </w:tbl>
    <w:p w:rsidR="00E66AAB" w:rsidRPr="005A2675" w:rsidRDefault="00E66AAB" w:rsidP="00E66AAB">
      <w:pPr>
        <w:rPr>
          <w:color w:val="000000"/>
        </w:rPr>
      </w:pPr>
      <w:r>
        <w:rPr>
          <w:noProof/>
          <w:color w:val="000000"/>
        </w:rPr>
        <mc:AlternateContent>
          <mc:Choice Requires="wps">
            <w:drawing>
              <wp:anchor distT="4294967295" distB="4294967295" distL="114300" distR="114300" simplePos="0" relativeHeight="251659264" behindDoc="0" locked="0" layoutInCell="1" allowOverlap="1" wp14:anchorId="2A59AC2A" wp14:editId="4D2E8EE4">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258AB"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E66AAB" w:rsidRPr="005A2675" w:rsidRDefault="00E66AAB" w:rsidP="00E66AAB">
      <w:pPr>
        <w:jc w:val="center"/>
        <w:rPr>
          <w:b/>
          <w:bCs/>
          <w:color w:val="000000"/>
          <w:sz w:val="28"/>
          <w:szCs w:val="28"/>
        </w:rPr>
      </w:pPr>
      <w:r>
        <w:rPr>
          <w:b/>
          <w:bCs/>
          <w:color w:val="000000"/>
          <w:sz w:val="28"/>
          <w:szCs w:val="28"/>
        </w:rPr>
        <w:t>ITU Regional Standardization Forum for Asia Pacific Region</w:t>
      </w:r>
      <w:r>
        <w:rPr>
          <w:b/>
          <w:bCs/>
          <w:color w:val="000000"/>
          <w:sz w:val="28"/>
          <w:szCs w:val="28"/>
        </w:rPr>
        <w:br/>
        <w:t>(25 August, 2014, Bangkok, Thailand)</w:t>
      </w:r>
    </w:p>
    <w:p w:rsidR="00E66AAB" w:rsidRPr="00FD4411" w:rsidRDefault="00E66AAB" w:rsidP="00E66AAB">
      <w:pPr>
        <w:pStyle w:val="Default"/>
        <w:ind w:right="-421"/>
      </w:pPr>
    </w:p>
    <w:p w:rsidR="00E66AAB" w:rsidRPr="00FD4411" w:rsidRDefault="00E66AAB" w:rsidP="00E66AAB">
      <w:pPr>
        <w:pStyle w:val="Default"/>
        <w:ind w:right="-421"/>
      </w:pPr>
    </w:p>
    <w:p w:rsidR="00E66AAB" w:rsidRPr="00FD4411" w:rsidRDefault="00E66AAB" w:rsidP="00E66AAB">
      <w:pPr>
        <w:pStyle w:val="Default"/>
      </w:pPr>
      <w:r w:rsidRPr="00FD4411">
        <w:t xml:space="preserve">The </w:t>
      </w:r>
      <w:hyperlink r:id="rId21" w:history="1">
        <w:r w:rsidRPr="00FD4411">
          <w:rPr>
            <w:rStyle w:val="Hyperlink"/>
          </w:rPr>
          <w:t>ITU Regional Standardization Forum for the Asia and Pacific region</w:t>
        </w:r>
      </w:hyperlink>
      <w:r w:rsidRPr="00FD4411">
        <w:t xml:space="preserve"> which is in collaboration with the Asia-Pacific Telecommunity (APT) will be held in Bangkok, Thailand, on 25 August 2014.  APT will kindly host this event.</w:t>
      </w:r>
    </w:p>
    <w:p w:rsidR="00E66AAB" w:rsidRPr="00FD4411" w:rsidRDefault="00E66AAB" w:rsidP="00E66AAB">
      <w:pPr>
        <w:jc w:val="both"/>
        <w:rPr>
          <w:color w:val="000000"/>
          <w:sz w:val="24"/>
        </w:rPr>
      </w:pPr>
      <w:r w:rsidRPr="00FD4411">
        <w:rPr>
          <w:color w:val="000000"/>
          <w:sz w:val="24"/>
        </w:rPr>
        <w:t xml:space="preserve">The detailed arrangements are as follows:  </w:t>
      </w:r>
    </w:p>
    <w:p w:rsidR="00E66AAB" w:rsidRPr="00FD4411" w:rsidRDefault="00E66AAB" w:rsidP="00E66AAB">
      <w:pPr>
        <w:jc w:val="both"/>
        <w:rPr>
          <w:b/>
          <w:bCs/>
          <w:color w:val="000000"/>
          <w:sz w:val="24"/>
          <w:u w:val="single"/>
        </w:rPr>
      </w:pPr>
    </w:p>
    <w:p w:rsidR="00E66AAB" w:rsidRPr="00FD4411" w:rsidRDefault="00E66AAB" w:rsidP="00E66AAB">
      <w:pPr>
        <w:jc w:val="both"/>
        <w:rPr>
          <w:b/>
          <w:bCs/>
          <w:color w:val="000000"/>
          <w:sz w:val="24"/>
          <w:u w:val="single"/>
        </w:rPr>
      </w:pPr>
      <w:r w:rsidRPr="00FD4411">
        <w:rPr>
          <w:b/>
          <w:bCs/>
          <w:color w:val="000000"/>
          <w:sz w:val="24"/>
          <w:u w:val="single"/>
        </w:rPr>
        <w:t>VENUE:</w:t>
      </w:r>
    </w:p>
    <w:p w:rsidR="00E66AAB" w:rsidRPr="00FD4411" w:rsidRDefault="00E66AAB" w:rsidP="00E66AAB">
      <w:pPr>
        <w:jc w:val="both"/>
        <w:rPr>
          <w:rFonts w:eastAsia="SimSun"/>
          <w:color w:val="000000"/>
          <w:sz w:val="24"/>
          <w:lang w:eastAsia="zh-CN"/>
        </w:rPr>
      </w:pPr>
      <w:r w:rsidRPr="00FD4411">
        <w:rPr>
          <w:rFonts w:eastAsia="SimSun"/>
          <w:color w:val="000000"/>
          <w:sz w:val="24"/>
          <w:lang w:eastAsia="zh-CN"/>
        </w:rPr>
        <w:t>The Meeting will be held in the Queen’s Park 1+2 rooms, 2</w:t>
      </w:r>
      <w:r w:rsidRPr="00FD4411">
        <w:rPr>
          <w:rFonts w:eastAsia="SimSun"/>
          <w:color w:val="000000"/>
          <w:sz w:val="24"/>
          <w:vertAlign w:val="superscript"/>
          <w:lang w:eastAsia="zh-CN"/>
        </w:rPr>
        <w:t>nd</w:t>
      </w:r>
      <w:r w:rsidRPr="00FD4411">
        <w:rPr>
          <w:rFonts w:eastAsia="SimSun"/>
          <w:color w:val="000000"/>
          <w:sz w:val="24"/>
          <w:lang w:eastAsia="zh-CN"/>
        </w:rPr>
        <w:t xml:space="preserve"> Floor of The Imperial Queen’s Park Hotel.</w:t>
      </w:r>
    </w:p>
    <w:p w:rsidR="00E66AAB" w:rsidRPr="00FD4411" w:rsidRDefault="00E66AAB" w:rsidP="00E66AAB">
      <w:pPr>
        <w:jc w:val="both"/>
        <w:rPr>
          <w:rFonts w:eastAsia="SimSun"/>
          <w:color w:val="000000"/>
          <w:sz w:val="24"/>
          <w:lang w:eastAsia="zh-CN"/>
        </w:rPr>
      </w:pPr>
      <w:r w:rsidRPr="00FD4411">
        <w:rPr>
          <w:rFonts w:eastAsia="SimSun"/>
          <w:color w:val="000000"/>
          <w:sz w:val="24"/>
          <w:lang w:eastAsia="zh-CN"/>
        </w:rPr>
        <w:t>The contact details of the hotel are as follows:</w:t>
      </w:r>
    </w:p>
    <w:p w:rsidR="00E66AAB" w:rsidRPr="00FD4411" w:rsidRDefault="00E66AAB" w:rsidP="00E66AAB">
      <w:pPr>
        <w:jc w:val="both"/>
        <w:rPr>
          <w:rFonts w:eastAsia="SimSun"/>
          <w:b/>
          <w:bCs/>
          <w:color w:val="000000"/>
          <w:sz w:val="24"/>
          <w:lang w:eastAsia="zh-CN" w:bidi="th-TH"/>
        </w:rPr>
      </w:pPr>
      <w:r w:rsidRPr="00FD4411">
        <w:rPr>
          <w:rFonts w:eastAsia="SimSun"/>
          <w:b/>
          <w:bCs/>
          <w:color w:val="000000"/>
          <w:sz w:val="24"/>
          <w:lang w:eastAsia="zh-CN"/>
        </w:rPr>
        <w:tab/>
        <w:t>THE IMPERIAL QUEEN’S PARK HOTEL</w:t>
      </w:r>
    </w:p>
    <w:p w:rsidR="00E66AAB" w:rsidRPr="00FD4411" w:rsidRDefault="00E66AAB" w:rsidP="00E66AAB">
      <w:pPr>
        <w:jc w:val="both"/>
        <w:rPr>
          <w:rFonts w:eastAsia="SimSun"/>
          <w:b/>
          <w:bCs/>
          <w:color w:val="000000"/>
          <w:sz w:val="24"/>
          <w:lang w:eastAsia="zh-CN"/>
        </w:rPr>
      </w:pPr>
      <w:r w:rsidRPr="00FD4411">
        <w:rPr>
          <w:rFonts w:eastAsia="SimSun"/>
          <w:b/>
          <w:bCs/>
          <w:color w:val="000000"/>
          <w:sz w:val="24"/>
          <w:lang w:eastAsia="zh-CN"/>
        </w:rPr>
        <w:tab/>
        <w:t>Address:</w:t>
      </w:r>
      <w:r w:rsidRPr="00FD4411">
        <w:rPr>
          <w:rFonts w:eastAsia="SimSun"/>
          <w:b/>
          <w:bCs/>
          <w:color w:val="000000"/>
          <w:sz w:val="24"/>
          <w:lang w:eastAsia="zh-CN"/>
        </w:rPr>
        <w:tab/>
        <w:t>199 Sukhumvit Soi 22, Bangkok 10110, Thailand</w:t>
      </w:r>
    </w:p>
    <w:p w:rsidR="00E66AAB" w:rsidRPr="00FD4411" w:rsidRDefault="00E66AAB" w:rsidP="00E66AAB">
      <w:pPr>
        <w:jc w:val="both"/>
        <w:rPr>
          <w:rFonts w:eastAsia="SimSun"/>
          <w:b/>
          <w:bCs/>
          <w:color w:val="000000"/>
          <w:sz w:val="24"/>
          <w:lang w:val="de-CH" w:eastAsia="zh-CN"/>
        </w:rPr>
      </w:pPr>
      <w:r w:rsidRPr="00FD4411">
        <w:rPr>
          <w:rFonts w:eastAsia="SimSun"/>
          <w:b/>
          <w:bCs/>
          <w:color w:val="000000"/>
          <w:sz w:val="24"/>
          <w:lang w:eastAsia="zh-CN"/>
        </w:rPr>
        <w:tab/>
      </w:r>
      <w:r w:rsidRPr="00FD4411">
        <w:rPr>
          <w:rFonts w:eastAsia="SimSun"/>
          <w:b/>
          <w:bCs/>
          <w:color w:val="000000"/>
          <w:sz w:val="24"/>
          <w:lang w:val="de-CH" w:eastAsia="zh-CN"/>
        </w:rPr>
        <w:t xml:space="preserve">Tel: </w:t>
      </w:r>
      <w:r w:rsidRPr="00FD4411">
        <w:rPr>
          <w:rFonts w:eastAsia="SimSun"/>
          <w:b/>
          <w:bCs/>
          <w:color w:val="000000"/>
          <w:sz w:val="24"/>
          <w:lang w:val="de-CH" w:eastAsia="zh-CN"/>
        </w:rPr>
        <w:tab/>
      </w:r>
      <w:r w:rsidRPr="00FD4411">
        <w:rPr>
          <w:rFonts w:eastAsia="SimSun"/>
          <w:b/>
          <w:bCs/>
          <w:color w:val="000000"/>
          <w:sz w:val="24"/>
          <w:lang w:val="de-CH" w:eastAsia="zh-CN"/>
        </w:rPr>
        <w:tab/>
        <w:t>+66 2 261 9000</w:t>
      </w:r>
    </w:p>
    <w:p w:rsidR="00E66AAB" w:rsidRPr="00FD4411" w:rsidRDefault="00E66AAB" w:rsidP="00E66AAB">
      <w:pPr>
        <w:spacing w:line="255" w:lineRule="atLeast"/>
        <w:rPr>
          <w:rFonts w:ascii="Calibri" w:hAnsi="Calibri"/>
          <w:color w:val="000000"/>
          <w:sz w:val="24"/>
          <w:lang w:val="de-CH" w:bidi="th-TH"/>
        </w:rPr>
      </w:pPr>
      <w:r w:rsidRPr="00FD4411">
        <w:rPr>
          <w:rFonts w:eastAsia="SimSun"/>
          <w:b/>
          <w:bCs/>
          <w:color w:val="000000"/>
          <w:sz w:val="24"/>
          <w:lang w:val="de-CH" w:eastAsia="zh-CN"/>
        </w:rPr>
        <w:tab/>
        <w:t>URL:</w:t>
      </w:r>
      <w:r w:rsidRPr="00FD4411">
        <w:rPr>
          <w:rFonts w:eastAsia="SimSun"/>
          <w:b/>
          <w:bCs/>
          <w:color w:val="000000"/>
          <w:sz w:val="24"/>
          <w:lang w:val="de-CH" w:eastAsia="zh-CN"/>
        </w:rPr>
        <w:tab/>
      </w:r>
      <w:r w:rsidRPr="00FD4411">
        <w:rPr>
          <w:rFonts w:eastAsia="SimSun"/>
          <w:b/>
          <w:bCs/>
          <w:color w:val="000000"/>
          <w:sz w:val="24"/>
          <w:lang w:val="de-CH" w:eastAsia="zh-CN"/>
        </w:rPr>
        <w:tab/>
      </w:r>
      <w:hyperlink r:id="rId22" w:history="1">
        <w:r w:rsidRPr="00FD4411">
          <w:rPr>
            <w:rStyle w:val="Hyperlink"/>
            <w:rFonts w:eastAsia="SimSun"/>
            <w:b/>
            <w:bCs/>
            <w:sz w:val="24"/>
            <w:lang w:val="de-CH" w:eastAsia="zh-CN"/>
          </w:rPr>
          <w:t>http://www.imperialhotels.com</w:t>
        </w:r>
      </w:hyperlink>
      <w:r w:rsidRPr="00FD4411">
        <w:rPr>
          <w:rFonts w:eastAsia="SimSun"/>
          <w:b/>
          <w:bCs/>
          <w:color w:val="000000"/>
          <w:sz w:val="24"/>
          <w:lang w:val="de-CH" w:eastAsia="zh-CN"/>
        </w:rPr>
        <w:t xml:space="preserve"> </w:t>
      </w:r>
    </w:p>
    <w:p w:rsidR="003311B8" w:rsidRPr="00790F3D" w:rsidRDefault="003311B8" w:rsidP="00E66AAB">
      <w:pPr>
        <w:jc w:val="both"/>
        <w:rPr>
          <w:b/>
          <w:bCs/>
          <w:color w:val="000000"/>
          <w:sz w:val="24"/>
          <w:u w:val="single"/>
          <w:lang w:val="fr-CH"/>
        </w:rPr>
      </w:pPr>
    </w:p>
    <w:p w:rsidR="00E66AAB" w:rsidRPr="00FD4411" w:rsidRDefault="00E66AAB" w:rsidP="00E66AAB">
      <w:pPr>
        <w:jc w:val="both"/>
        <w:rPr>
          <w:b/>
          <w:bCs/>
          <w:color w:val="000000"/>
          <w:sz w:val="24"/>
          <w:u w:val="single"/>
          <w:lang w:val="fr-FR"/>
        </w:rPr>
      </w:pPr>
      <w:r w:rsidRPr="00FD4411">
        <w:rPr>
          <w:b/>
          <w:bCs/>
          <w:color w:val="000000"/>
          <w:sz w:val="24"/>
          <w:u w:val="single"/>
          <w:lang w:val="fr-FR"/>
        </w:rPr>
        <w:t xml:space="preserve">PARTICIPATION: </w:t>
      </w:r>
    </w:p>
    <w:p w:rsidR="00E66AAB" w:rsidRPr="00FD4411" w:rsidRDefault="00E66AAB" w:rsidP="00E66AAB">
      <w:pPr>
        <w:autoSpaceDE w:val="0"/>
        <w:autoSpaceDN w:val="0"/>
        <w:adjustRightInd w:val="0"/>
        <w:snapToGrid w:val="0"/>
        <w:jc w:val="both"/>
        <w:rPr>
          <w:rFonts w:eastAsia="SimSun"/>
          <w:color w:val="000000"/>
          <w:sz w:val="24"/>
          <w:lang w:eastAsia="zh-CN"/>
        </w:rPr>
      </w:pPr>
      <w:r w:rsidRPr="00FD4411">
        <w:rPr>
          <w:sz w:val="24"/>
        </w:rPr>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w:t>
      </w:r>
    </w:p>
    <w:p w:rsidR="00E66AAB" w:rsidRPr="00790F3D" w:rsidRDefault="00E66AAB" w:rsidP="00E66AAB">
      <w:pPr>
        <w:tabs>
          <w:tab w:val="clear" w:pos="794"/>
          <w:tab w:val="clear" w:pos="1191"/>
          <w:tab w:val="clear" w:pos="1588"/>
          <w:tab w:val="clear" w:pos="1985"/>
        </w:tabs>
        <w:spacing w:before="0"/>
        <w:rPr>
          <w:b/>
          <w:bCs/>
          <w:color w:val="000000"/>
          <w:sz w:val="24"/>
          <w:u w:val="single"/>
        </w:rPr>
      </w:pPr>
    </w:p>
    <w:p w:rsidR="00E66AAB" w:rsidRPr="00FD4411" w:rsidRDefault="00E66AAB" w:rsidP="00E66AAB">
      <w:pPr>
        <w:snapToGrid w:val="0"/>
        <w:jc w:val="both"/>
        <w:rPr>
          <w:rFonts w:eastAsia="SimSun"/>
          <w:b/>
          <w:bCs/>
          <w:color w:val="000000"/>
          <w:sz w:val="24"/>
          <w:u w:val="single"/>
          <w:lang w:eastAsia="zh-CN"/>
        </w:rPr>
      </w:pPr>
      <w:r w:rsidRPr="00FD4411">
        <w:rPr>
          <w:b/>
          <w:bCs/>
          <w:color w:val="000000"/>
          <w:sz w:val="24"/>
          <w:u w:val="single"/>
        </w:rPr>
        <w:t>REGISTRATION:</w:t>
      </w:r>
    </w:p>
    <w:p w:rsidR="00E66AAB" w:rsidRPr="00790F3D" w:rsidRDefault="00E66AAB" w:rsidP="00E66AAB">
      <w:pPr>
        <w:snapToGrid w:val="0"/>
        <w:jc w:val="both"/>
        <w:rPr>
          <w:rFonts w:eastAsia="Arial Unicode MS"/>
          <w:sz w:val="24"/>
        </w:rPr>
      </w:pPr>
      <w:r w:rsidRPr="00FD4411">
        <w:rPr>
          <w:rFonts w:eastAsia="Arial Unicode MS"/>
          <w:sz w:val="24"/>
        </w:rPr>
        <w:t xml:space="preserve">Registration of delegates can be done online at </w:t>
      </w:r>
      <w:hyperlink r:id="rId23" w:history="1">
        <w:r w:rsidRPr="00FD4411">
          <w:rPr>
            <w:rStyle w:val="Hyperlink"/>
            <w:rFonts w:eastAsia="Arial Unicode MS"/>
            <w:sz w:val="24"/>
          </w:rPr>
          <w:t>http://www.apt.int/content/online-registration</w:t>
        </w:r>
      </w:hyperlink>
      <w:r w:rsidRPr="00FD4411">
        <w:rPr>
          <w:rFonts w:eastAsia="Arial Unicode MS"/>
          <w:sz w:val="24"/>
        </w:rPr>
        <w:t xml:space="preserve">. </w:t>
      </w:r>
    </w:p>
    <w:p w:rsidR="003311B8" w:rsidRPr="00790F3D" w:rsidRDefault="003311B8" w:rsidP="00E66AAB">
      <w:pPr>
        <w:snapToGrid w:val="0"/>
        <w:jc w:val="both"/>
        <w:rPr>
          <w:b/>
          <w:bCs/>
          <w:color w:val="000000"/>
          <w:sz w:val="24"/>
          <w:u w:val="single"/>
        </w:rPr>
      </w:pPr>
    </w:p>
    <w:p w:rsidR="00E66AAB" w:rsidRPr="00FD4411" w:rsidRDefault="00E66AAB" w:rsidP="00E66AAB">
      <w:pPr>
        <w:snapToGrid w:val="0"/>
        <w:jc w:val="both"/>
        <w:rPr>
          <w:rFonts w:eastAsia="SimSun"/>
          <w:b/>
          <w:bCs/>
          <w:color w:val="000000"/>
          <w:sz w:val="24"/>
          <w:u w:val="single"/>
          <w:lang w:eastAsia="zh-CN"/>
        </w:rPr>
      </w:pPr>
      <w:r w:rsidRPr="00FD4411">
        <w:rPr>
          <w:b/>
          <w:bCs/>
          <w:color w:val="000000"/>
          <w:sz w:val="24"/>
          <w:u w:val="single"/>
        </w:rPr>
        <w:t>HOTEL ACCOMMODATION:</w:t>
      </w:r>
    </w:p>
    <w:p w:rsidR="003311B8" w:rsidRPr="00FD4411" w:rsidRDefault="00E66AAB" w:rsidP="00FD4411">
      <w:pPr>
        <w:jc w:val="both"/>
        <w:rPr>
          <w:color w:val="000000"/>
          <w:sz w:val="24"/>
        </w:rPr>
      </w:pPr>
      <w:r w:rsidRPr="00FD4411">
        <w:rPr>
          <w:rFonts w:eastAsia="SimSun"/>
          <w:b/>
          <w:bCs/>
          <w:color w:val="000000"/>
          <w:sz w:val="24"/>
          <w:lang w:eastAsia="zh-CN"/>
        </w:rPr>
        <w:t>THE IMPERIAL QUEEN’S PARK HOTEL</w:t>
      </w:r>
      <w:r w:rsidRPr="00FD4411">
        <w:rPr>
          <w:color w:val="000000"/>
          <w:sz w:val="24"/>
        </w:rPr>
        <w:t xml:space="preserve"> is recommended for all participants to stay during the meeting. Please make your hotel booking in order to be eligible for the special rates given below at the earliest possible date or not later than</w:t>
      </w:r>
      <w:r w:rsidRPr="00FD4411">
        <w:rPr>
          <w:b/>
          <w:bCs/>
          <w:color w:val="000000"/>
          <w:sz w:val="24"/>
        </w:rPr>
        <w:t xml:space="preserve"> 25 July 2014</w:t>
      </w:r>
      <w:r w:rsidRPr="00FD4411">
        <w:rPr>
          <w:color w:val="000000"/>
          <w:sz w:val="24"/>
        </w:rPr>
        <w:t>.</w:t>
      </w:r>
      <w:r w:rsidRPr="00FD4411">
        <w:rPr>
          <w:b/>
          <w:bCs/>
          <w:color w:val="000000"/>
          <w:sz w:val="24"/>
        </w:rPr>
        <w:t xml:space="preserve"> </w:t>
      </w:r>
      <w:r w:rsidRPr="00FD4411">
        <w:rPr>
          <w:bCs/>
          <w:color w:val="000000"/>
          <w:sz w:val="24"/>
        </w:rPr>
        <w:t xml:space="preserve">The </w:t>
      </w:r>
      <w:r w:rsidRPr="00FD4411">
        <w:rPr>
          <w:b/>
          <w:bCs/>
          <w:color w:val="000000"/>
          <w:sz w:val="24"/>
        </w:rPr>
        <w:t>Hotel Reservation Form is attached</w:t>
      </w:r>
      <w:r w:rsidR="003311B8" w:rsidRPr="00FD4411">
        <w:rPr>
          <w:color w:val="000000"/>
          <w:sz w:val="24"/>
        </w:rPr>
        <w:t xml:space="preserve">. </w:t>
      </w:r>
      <w:r w:rsidR="003311B8" w:rsidRPr="00FD4411">
        <w:rPr>
          <w:color w:val="000000"/>
          <w:sz w:val="24"/>
        </w:rPr>
        <w:br w:type="page"/>
      </w:r>
    </w:p>
    <w:p w:rsidR="00E66AAB" w:rsidRPr="00FD4411" w:rsidRDefault="00E66AAB" w:rsidP="00E66AAB">
      <w:pPr>
        <w:jc w:val="both"/>
        <w:rPr>
          <w:rFonts w:eastAsia="SimSun"/>
          <w:color w:val="000000"/>
          <w:sz w:val="24"/>
          <w:lang w:eastAsia="zh-CN" w:bidi="th-TH"/>
        </w:rPr>
      </w:pPr>
      <w:r w:rsidRPr="00FD4411">
        <w:rPr>
          <w:color w:val="000000"/>
          <w:sz w:val="24"/>
        </w:rPr>
        <w:lastRenderedPageBreak/>
        <w:t xml:space="preserve">Please send the Hotel Reservation form to the </w:t>
      </w:r>
      <w:r w:rsidRPr="00FD4411">
        <w:rPr>
          <w:rFonts w:eastAsia="SimSun"/>
          <w:color w:val="000000"/>
          <w:sz w:val="24"/>
          <w:lang w:eastAsia="zh-CN"/>
        </w:rPr>
        <w:t>Imperial Queen’s Park hotel</w:t>
      </w:r>
      <w:r w:rsidRPr="00FD4411">
        <w:rPr>
          <w:color w:val="000000"/>
          <w:sz w:val="24"/>
        </w:rPr>
        <w:t>; e-mail address:</w:t>
      </w:r>
      <w:r w:rsidRPr="00FD4411">
        <w:rPr>
          <w:color w:val="000080"/>
          <w:sz w:val="24"/>
        </w:rPr>
        <w:t xml:space="preserve">  </w:t>
      </w:r>
      <w:hyperlink r:id="rId24" w:history="1">
        <w:r w:rsidRPr="00FD4411">
          <w:rPr>
            <w:rStyle w:val="Hyperlink"/>
            <w:sz w:val="24"/>
          </w:rPr>
          <w:t>reservation@imperialhotels.com</w:t>
        </w:r>
      </w:hyperlink>
      <w:r w:rsidRPr="00FD4411">
        <w:rPr>
          <w:sz w:val="24"/>
        </w:rPr>
        <w:t xml:space="preserve"> or Fax: 66(2) 261 9578, 66(2) 261 9545 </w:t>
      </w:r>
      <w:r w:rsidRPr="00FD4411">
        <w:rPr>
          <w:color w:val="000000"/>
          <w:sz w:val="24"/>
        </w:rPr>
        <w:t xml:space="preserve">with a copy to APT Secretariat; e-mail address: </w:t>
      </w:r>
      <w:hyperlink r:id="rId25" w:history="1">
        <w:r w:rsidRPr="00FD4411">
          <w:rPr>
            <w:rStyle w:val="Hyperlink"/>
            <w:sz w:val="24"/>
          </w:rPr>
          <w:t>aptawg@apt.int</w:t>
        </w:r>
      </w:hyperlink>
      <w:r w:rsidRPr="00FD4411">
        <w:rPr>
          <w:color w:val="000000"/>
          <w:sz w:val="24"/>
        </w:rPr>
        <w:t xml:space="preserve"> and </w:t>
      </w:r>
      <w:hyperlink r:id="rId26" w:history="1">
        <w:r w:rsidRPr="00FD4411">
          <w:rPr>
            <w:rStyle w:val="Hyperlink"/>
            <w:sz w:val="24"/>
          </w:rPr>
          <w:t>aptadmin@apt.int</w:t>
        </w:r>
      </w:hyperlink>
      <w:r w:rsidRPr="00FD4411">
        <w:rPr>
          <w:color w:val="000000"/>
          <w:sz w:val="24"/>
        </w:rPr>
        <w:t xml:space="preserve">. </w:t>
      </w:r>
    </w:p>
    <w:p w:rsidR="00E66AAB" w:rsidRPr="00FD4411" w:rsidRDefault="00E66AAB" w:rsidP="00E66AAB">
      <w:pPr>
        <w:autoSpaceDE w:val="0"/>
        <w:autoSpaceDN w:val="0"/>
        <w:adjustRightInd w:val="0"/>
        <w:jc w:val="both"/>
        <w:rPr>
          <w:color w:val="000000"/>
          <w:sz w:val="24"/>
        </w:rPr>
      </w:pP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E66AAB" w:rsidRPr="00FD4411" w:rsidTr="00FD4411">
        <w:trPr>
          <w:jc w:val="center"/>
        </w:trPr>
        <w:tc>
          <w:tcPr>
            <w:tcW w:w="3870" w:type="dxa"/>
            <w:vAlign w:val="center"/>
          </w:tcPr>
          <w:p w:rsidR="00E66AAB" w:rsidRPr="00FD4411" w:rsidRDefault="00E66AAB" w:rsidP="00FD4411">
            <w:pPr>
              <w:spacing w:before="60" w:after="60"/>
              <w:jc w:val="center"/>
              <w:rPr>
                <w:b/>
                <w:szCs w:val="22"/>
              </w:rPr>
            </w:pPr>
            <w:r w:rsidRPr="00FD4411">
              <w:rPr>
                <w:b/>
                <w:szCs w:val="22"/>
              </w:rPr>
              <w:t>Room Type</w:t>
            </w:r>
          </w:p>
        </w:tc>
        <w:tc>
          <w:tcPr>
            <w:tcW w:w="3038" w:type="dxa"/>
            <w:vAlign w:val="center"/>
          </w:tcPr>
          <w:p w:rsidR="00E66AAB" w:rsidRPr="00FD4411" w:rsidRDefault="00E66AAB" w:rsidP="00FD4411">
            <w:pPr>
              <w:spacing w:before="60" w:after="60"/>
              <w:jc w:val="center"/>
              <w:rPr>
                <w:b/>
                <w:szCs w:val="22"/>
              </w:rPr>
            </w:pPr>
            <w:r w:rsidRPr="00FD4411">
              <w:rPr>
                <w:b/>
                <w:szCs w:val="22"/>
              </w:rPr>
              <w:t>Room Rate</w:t>
            </w:r>
          </w:p>
        </w:tc>
      </w:tr>
      <w:tr w:rsidR="00E66AAB" w:rsidRPr="00FD4411" w:rsidTr="003311B8">
        <w:trPr>
          <w:jc w:val="center"/>
        </w:trPr>
        <w:tc>
          <w:tcPr>
            <w:tcW w:w="3870" w:type="dxa"/>
          </w:tcPr>
          <w:p w:rsidR="00E66AAB" w:rsidRPr="00FD4411" w:rsidRDefault="00E66AAB" w:rsidP="00FD4411">
            <w:pPr>
              <w:spacing w:before="60" w:after="60"/>
              <w:rPr>
                <w:b/>
                <w:szCs w:val="22"/>
              </w:rPr>
            </w:pPr>
            <w:r w:rsidRPr="00FD4411">
              <w:rPr>
                <w:b/>
                <w:szCs w:val="22"/>
              </w:rPr>
              <w:t>Deluxe (Single)</w:t>
            </w:r>
          </w:p>
        </w:tc>
        <w:tc>
          <w:tcPr>
            <w:tcW w:w="3038" w:type="dxa"/>
          </w:tcPr>
          <w:p w:rsidR="00E66AAB" w:rsidRPr="00FD4411" w:rsidRDefault="00E66AAB" w:rsidP="00FD4411">
            <w:pPr>
              <w:spacing w:before="60" w:after="60"/>
              <w:rPr>
                <w:b/>
                <w:szCs w:val="22"/>
              </w:rPr>
            </w:pPr>
            <w:r w:rsidRPr="00FD4411">
              <w:rPr>
                <w:b/>
                <w:szCs w:val="22"/>
              </w:rPr>
              <w:t>THB3,000 net</w:t>
            </w:r>
          </w:p>
        </w:tc>
      </w:tr>
      <w:tr w:rsidR="00E66AAB" w:rsidRPr="00FD4411" w:rsidTr="003311B8">
        <w:trPr>
          <w:jc w:val="center"/>
        </w:trPr>
        <w:tc>
          <w:tcPr>
            <w:tcW w:w="3870" w:type="dxa"/>
          </w:tcPr>
          <w:p w:rsidR="00E66AAB" w:rsidRPr="00FD4411" w:rsidRDefault="00E66AAB" w:rsidP="00FD4411">
            <w:pPr>
              <w:spacing w:before="60" w:after="60"/>
              <w:rPr>
                <w:b/>
                <w:szCs w:val="22"/>
              </w:rPr>
            </w:pPr>
            <w:r w:rsidRPr="00FD4411">
              <w:rPr>
                <w:b/>
                <w:szCs w:val="22"/>
              </w:rPr>
              <w:t>Deluxe (Twin)</w:t>
            </w:r>
          </w:p>
        </w:tc>
        <w:tc>
          <w:tcPr>
            <w:tcW w:w="3038" w:type="dxa"/>
          </w:tcPr>
          <w:p w:rsidR="00E66AAB" w:rsidRPr="00FD4411" w:rsidRDefault="00E66AAB" w:rsidP="00FD4411">
            <w:pPr>
              <w:spacing w:before="60" w:after="60"/>
              <w:rPr>
                <w:b/>
                <w:szCs w:val="22"/>
              </w:rPr>
            </w:pPr>
            <w:r w:rsidRPr="00FD4411">
              <w:rPr>
                <w:b/>
                <w:szCs w:val="22"/>
              </w:rPr>
              <w:t>THB3,300 net</w:t>
            </w:r>
          </w:p>
        </w:tc>
      </w:tr>
      <w:tr w:rsidR="00E66AAB" w:rsidRPr="00FD4411" w:rsidTr="003311B8">
        <w:trPr>
          <w:jc w:val="center"/>
        </w:trPr>
        <w:tc>
          <w:tcPr>
            <w:tcW w:w="3870" w:type="dxa"/>
          </w:tcPr>
          <w:p w:rsidR="00E66AAB" w:rsidRPr="00FD4411" w:rsidRDefault="00E66AAB" w:rsidP="00FD4411">
            <w:pPr>
              <w:spacing w:before="60" w:after="60"/>
              <w:rPr>
                <w:b/>
                <w:szCs w:val="22"/>
              </w:rPr>
            </w:pPr>
            <w:r w:rsidRPr="00FD4411">
              <w:rPr>
                <w:b/>
                <w:szCs w:val="22"/>
              </w:rPr>
              <w:t>Premier (Single)</w:t>
            </w:r>
          </w:p>
        </w:tc>
        <w:tc>
          <w:tcPr>
            <w:tcW w:w="3038" w:type="dxa"/>
          </w:tcPr>
          <w:p w:rsidR="00E66AAB" w:rsidRPr="00FD4411" w:rsidRDefault="00E66AAB" w:rsidP="00FD4411">
            <w:pPr>
              <w:spacing w:before="60" w:after="60"/>
              <w:rPr>
                <w:b/>
                <w:szCs w:val="22"/>
              </w:rPr>
            </w:pPr>
            <w:r w:rsidRPr="00FD4411">
              <w:rPr>
                <w:b/>
                <w:szCs w:val="22"/>
              </w:rPr>
              <w:t>THB3,300 net</w:t>
            </w:r>
          </w:p>
        </w:tc>
      </w:tr>
      <w:tr w:rsidR="00E66AAB" w:rsidRPr="00FD4411" w:rsidTr="003311B8">
        <w:trPr>
          <w:jc w:val="center"/>
        </w:trPr>
        <w:tc>
          <w:tcPr>
            <w:tcW w:w="3870" w:type="dxa"/>
          </w:tcPr>
          <w:p w:rsidR="00E66AAB" w:rsidRPr="00FD4411" w:rsidRDefault="00E66AAB" w:rsidP="00FD4411">
            <w:pPr>
              <w:spacing w:before="60" w:after="60"/>
              <w:rPr>
                <w:b/>
                <w:szCs w:val="22"/>
              </w:rPr>
            </w:pPr>
            <w:r w:rsidRPr="00FD4411">
              <w:rPr>
                <w:b/>
                <w:szCs w:val="22"/>
              </w:rPr>
              <w:t>Premier (Twin)</w:t>
            </w:r>
          </w:p>
        </w:tc>
        <w:tc>
          <w:tcPr>
            <w:tcW w:w="3038" w:type="dxa"/>
          </w:tcPr>
          <w:p w:rsidR="00E66AAB" w:rsidRPr="00FD4411" w:rsidRDefault="00E66AAB" w:rsidP="00FD4411">
            <w:pPr>
              <w:spacing w:before="60" w:after="60"/>
              <w:rPr>
                <w:b/>
                <w:szCs w:val="22"/>
              </w:rPr>
            </w:pPr>
            <w:r w:rsidRPr="00FD4411">
              <w:rPr>
                <w:b/>
                <w:szCs w:val="22"/>
              </w:rPr>
              <w:t>THB3,600 net</w:t>
            </w:r>
          </w:p>
        </w:tc>
      </w:tr>
    </w:tbl>
    <w:p w:rsidR="00E66AAB" w:rsidRPr="00FD4411" w:rsidRDefault="00E66AAB" w:rsidP="00E66AAB">
      <w:pPr>
        <w:pStyle w:val="Default"/>
        <w:rPr>
          <w:i/>
          <w:iCs/>
        </w:rPr>
      </w:pPr>
    </w:p>
    <w:p w:rsidR="00E66AAB" w:rsidRPr="00FD4411" w:rsidRDefault="00E66AAB" w:rsidP="00E66AAB">
      <w:pPr>
        <w:pStyle w:val="Default"/>
        <w:jc w:val="both"/>
        <w:rPr>
          <w:rFonts w:eastAsia="SimSun"/>
          <w:lang w:eastAsia="zh-CN"/>
        </w:rPr>
      </w:pPr>
      <w:r w:rsidRPr="00FD4411">
        <w:t>The group room rates quoted above are in Thai Baht, and include high speed internet and buffet breakfast at Parkview restaurant. The above rates are inclusive of 10% service charge and 7% applicable government taxes.</w:t>
      </w:r>
    </w:p>
    <w:p w:rsidR="00E66AAB" w:rsidRPr="00FD4411" w:rsidRDefault="00E66AAB" w:rsidP="00E66AAB">
      <w:pPr>
        <w:pStyle w:val="Default"/>
        <w:jc w:val="both"/>
        <w:rPr>
          <w:rFonts w:eastAsia="SimSun"/>
          <w:lang w:eastAsia="zh-CN"/>
        </w:rPr>
      </w:pPr>
    </w:p>
    <w:p w:rsidR="00E66AAB" w:rsidRPr="00FD4411" w:rsidRDefault="00E66AAB" w:rsidP="00E66AAB">
      <w:pPr>
        <w:jc w:val="both"/>
        <w:rPr>
          <w:bCs/>
          <w:color w:val="000000"/>
          <w:sz w:val="24"/>
        </w:rPr>
      </w:pPr>
      <w:r w:rsidRPr="00FD4411">
        <w:rPr>
          <w:rFonts w:eastAsia="SimSun"/>
          <w:color w:val="000000"/>
          <w:sz w:val="24"/>
          <w:lang w:eastAsia="zh-CN"/>
        </w:rPr>
        <w:t xml:space="preserve">The above mentioned types of room are available on a first come first served basis. Participants are recommended to make early reservations in order to get the rooms of their choice.  A </w:t>
      </w:r>
      <w:r w:rsidRPr="00FD4411">
        <w:rPr>
          <w:bCs/>
          <w:color w:val="000000"/>
          <w:sz w:val="24"/>
        </w:rPr>
        <w:t xml:space="preserve">room cancelled less than </w:t>
      </w:r>
      <w:r w:rsidRPr="00FD4411">
        <w:rPr>
          <w:b/>
          <w:bCs/>
          <w:i/>
          <w:iCs/>
          <w:color w:val="000000"/>
          <w:sz w:val="24"/>
          <w:u w:val="single"/>
        </w:rPr>
        <w:t>3 days</w:t>
      </w:r>
      <w:r w:rsidRPr="00FD4411">
        <w:rPr>
          <w:bCs/>
          <w:color w:val="000000"/>
          <w:sz w:val="24"/>
        </w:rPr>
        <w:t xml:space="preserve"> </w:t>
      </w:r>
      <w:r w:rsidRPr="00FD4411">
        <w:rPr>
          <w:bCs/>
          <w:iCs/>
          <w:color w:val="000000"/>
          <w:sz w:val="24"/>
        </w:rPr>
        <w:t xml:space="preserve">notice </w:t>
      </w:r>
      <w:r w:rsidRPr="00FD4411">
        <w:rPr>
          <w:bCs/>
          <w:color w:val="000000"/>
          <w:sz w:val="24"/>
        </w:rPr>
        <w:t>will be subject to one night room charge.  This penalty will be charged to the individual guest’s credit card.</w:t>
      </w:r>
    </w:p>
    <w:p w:rsidR="00E66AAB" w:rsidRPr="00FD4411" w:rsidRDefault="00E66AAB" w:rsidP="00E66AAB">
      <w:pPr>
        <w:jc w:val="both"/>
        <w:rPr>
          <w:bCs/>
          <w:color w:val="000000"/>
          <w:sz w:val="24"/>
        </w:rPr>
      </w:pPr>
      <w:r w:rsidRPr="00FD4411">
        <w:rPr>
          <w:bCs/>
          <w:color w:val="000000"/>
          <w:sz w:val="24"/>
        </w:rPr>
        <w:t xml:space="preserve">The hotel advises: </w:t>
      </w:r>
    </w:p>
    <w:p w:rsidR="00E66AAB" w:rsidRPr="00FD4411" w:rsidRDefault="00E66AAB" w:rsidP="00E66AAB">
      <w:pPr>
        <w:jc w:val="both"/>
        <w:rPr>
          <w:bCs/>
          <w:color w:val="000000"/>
          <w:sz w:val="24"/>
        </w:rPr>
      </w:pPr>
    </w:p>
    <w:p w:rsidR="00E66AAB" w:rsidRPr="00FD4411" w:rsidRDefault="00E66AAB" w:rsidP="00E66AAB">
      <w:pPr>
        <w:autoSpaceDE w:val="0"/>
        <w:autoSpaceDN w:val="0"/>
        <w:adjustRightInd w:val="0"/>
        <w:jc w:val="both"/>
        <w:rPr>
          <w:rFonts w:eastAsia="SimSun"/>
          <w:b/>
          <w:color w:val="000000"/>
          <w:sz w:val="24"/>
          <w:lang w:eastAsia="zh-CN"/>
        </w:rPr>
      </w:pPr>
      <w:r w:rsidRPr="00FD4411">
        <w:rPr>
          <w:rFonts w:eastAsia="SimSun"/>
          <w:b/>
          <w:color w:val="000000"/>
          <w:sz w:val="24"/>
          <w:lang w:eastAsia="zh-CN"/>
        </w:rPr>
        <w:t>Check in is 14:00 hours; check out at 14:00 hours.</w:t>
      </w:r>
      <w:r w:rsidRPr="00FD4411">
        <w:rPr>
          <w:b/>
          <w:bCs/>
          <w:color w:val="376092"/>
          <w:sz w:val="24"/>
        </w:rPr>
        <w:t xml:space="preserve"> </w:t>
      </w:r>
    </w:p>
    <w:p w:rsidR="00E66AAB" w:rsidRPr="00FD4411" w:rsidRDefault="00E66AAB" w:rsidP="00E66AAB">
      <w:pPr>
        <w:jc w:val="both"/>
        <w:rPr>
          <w:b/>
          <w:bCs/>
          <w:color w:val="000000"/>
          <w:sz w:val="24"/>
        </w:rPr>
      </w:pPr>
    </w:p>
    <w:p w:rsidR="00E66AAB" w:rsidRPr="00FD4411" w:rsidRDefault="00E66AAB" w:rsidP="00E66AAB">
      <w:pPr>
        <w:jc w:val="both"/>
        <w:rPr>
          <w:b/>
          <w:bCs/>
          <w:color w:val="000000"/>
          <w:sz w:val="24"/>
        </w:rPr>
      </w:pPr>
      <w:r w:rsidRPr="00FD4411">
        <w:rPr>
          <w:b/>
          <w:bCs/>
          <w:color w:val="000000"/>
          <w:sz w:val="24"/>
        </w:rPr>
        <w:t>All bookings must be secured by a major credit card.</w:t>
      </w:r>
    </w:p>
    <w:p w:rsidR="00E66AAB" w:rsidRPr="00FD4411" w:rsidRDefault="00E66AAB" w:rsidP="00E66AAB">
      <w:pPr>
        <w:jc w:val="both"/>
        <w:rPr>
          <w:b/>
          <w:bCs/>
          <w:color w:val="000000"/>
          <w:sz w:val="24"/>
          <w:highlight w:val="yellow"/>
        </w:rPr>
      </w:pPr>
    </w:p>
    <w:p w:rsidR="00E66AAB" w:rsidRPr="00FD4411" w:rsidRDefault="00E66AAB" w:rsidP="00E66AAB">
      <w:pPr>
        <w:jc w:val="both"/>
        <w:rPr>
          <w:b/>
          <w:bCs/>
          <w:color w:val="000000"/>
          <w:sz w:val="24"/>
        </w:rPr>
      </w:pPr>
      <w:r w:rsidRPr="00FD4411">
        <w:rPr>
          <w:b/>
          <w:bCs/>
          <w:color w:val="000000"/>
          <w:sz w:val="24"/>
        </w:rPr>
        <w:t xml:space="preserve">As deadline for room blocking is 25 July 2014, the APT Secretariat may not be able to guarantee hotel reservation and special rates after this date. </w:t>
      </w:r>
    </w:p>
    <w:p w:rsidR="00E66AAB" w:rsidRPr="00FD4411" w:rsidRDefault="00E66AAB" w:rsidP="00E66AAB">
      <w:pPr>
        <w:rPr>
          <w:b/>
          <w:bCs/>
          <w:color w:val="000000"/>
          <w:sz w:val="24"/>
        </w:rPr>
      </w:pPr>
    </w:p>
    <w:p w:rsidR="00E66AAB" w:rsidRPr="00FD4411" w:rsidRDefault="00E66AAB" w:rsidP="00E66AAB">
      <w:pPr>
        <w:rPr>
          <w:rFonts w:eastAsia="SimSun"/>
          <w:b/>
          <w:bCs/>
          <w:color w:val="000000"/>
          <w:sz w:val="24"/>
          <w:u w:val="single"/>
          <w:lang w:eastAsia="zh-CN"/>
        </w:rPr>
      </w:pPr>
      <w:r w:rsidRPr="00FD4411">
        <w:rPr>
          <w:b/>
          <w:bCs/>
          <w:color w:val="000000"/>
          <w:sz w:val="24"/>
          <w:u w:val="single"/>
        </w:rPr>
        <w:t>FORUM  WEBSITE, SPEAKERS’ PRESENTATIONS AND TEMPLATES:</w:t>
      </w:r>
    </w:p>
    <w:p w:rsidR="00E66AAB" w:rsidRPr="00FD4411" w:rsidRDefault="00E66AAB" w:rsidP="00E66AAB">
      <w:pPr>
        <w:jc w:val="both"/>
        <w:rPr>
          <w:rFonts w:asciiTheme="majorBidi" w:hAnsiTheme="majorBidi" w:cstheme="majorBidi"/>
          <w:sz w:val="24"/>
        </w:rPr>
      </w:pPr>
      <w:r w:rsidRPr="00FD4411">
        <w:rPr>
          <w:rFonts w:asciiTheme="majorBidi" w:hAnsiTheme="majorBidi" w:cstheme="majorBidi"/>
          <w:bCs/>
          <w:color w:val="000000"/>
          <w:sz w:val="24"/>
        </w:rPr>
        <w:t xml:space="preserve">Related information about the meeting, speakers’ presentations including templates for presentations and speakers’ biographies will be available at the ITU Website at: </w:t>
      </w:r>
      <w:r w:rsidRPr="00FD4411">
        <w:rPr>
          <w:rFonts w:asciiTheme="majorBidi" w:hAnsiTheme="majorBidi" w:cstheme="majorBidi"/>
          <w:sz w:val="24"/>
        </w:rPr>
        <w:t xml:space="preserve">  </w:t>
      </w:r>
      <w:hyperlink r:id="rId27" w:history="1">
        <w:r w:rsidRPr="00FD4411">
          <w:rPr>
            <w:rStyle w:val="Hyperlink"/>
            <w:rFonts w:asciiTheme="majorBidi" w:hAnsiTheme="majorBidi" w:cstheme="majorBidi"/>
            <w:sz w:val="24"/>
          </w:rPr>
          <w:t>http://www.itu.int/en/ITU-T/Workshops-and-Seminars/bsg/082014/Pages/default.aspx</w:t>
        </w:r>
      </w:hyperlink>
      <w:r w:rsidRPr="00FD4411">
        <w:rPr>
          <w:rFonts w:asciiTheme="majorBidi" w:hAnsiTheme="majorBidi" w:cstheme="majorBidi"/>
          <w:sz w:val="24"/>
        </w:rPr>
        <w:t xml:space="preserve">. </w:t>
      </w:r>
    </w:p>
    <w:p w:rsidR="00E66AAB" w:rsidRPr="00FD4411" w:rsidRDefault="00E66AAB" w:rsidP="00E66AAB">
      <w:pPr>
        <w:pStyle w:val="NormalWeb"/>
        <w:spacing w:before="120" w:after="120"/>
        <w:rPr>
          <w:rFonts w:asciiTheme="majorBidi" w:hAnsiTheme="majorBidi" w:cstheme="majorBidi"/>
          <w:sz w:val="24"/>
          <w:szCs w:val="24"/>
        </w:rPr>
      </w:pPr>
      <w:r w:rsidRPr="00FD4411">
        <w:rPr>
          <w:rFonts w:asciiTheme="majorBidi" w:hAnsiTheme="majorBidi" w:cstheme="majorBidi"/>
          <w:sz w:val="24"/>
          <w:szCs w:val="24"/>
        </w:rPr>
        <w:t>This website will be updated as new or modified information becomes available.  All other additional information on logistics will be made available at the same website.</w:t>
      </w:r>
    </w:p>
    <w:p w:rsidR="00E66AAB" w:rsidRPr="00FD4411" w:rsidRDefault="00E66AAB" w:rsidP="00E66AAB">
      <w:pPr>
        <w:jc w:val="both"/>
        <w:rPr>
          <w:b/>
          <w:bCs/>
          <w:color w:val="000000"/>
          <w:sz w:val="24"/>
          <w:u w:val="single"/>
        </w:rPr>
      </w:pPr>
      <w:r w:rsidRPr="00FD4411">
        <w:rPr>
          <w:color w:val="000000"/>
          <w:sz w:val="24"/>
        </w:rPr>
        <w:t>In order to facilitate efficient meeting management and document handling process</w:t>
      </w:r>
      <w:r w:rsidRPr="00FD4411">
        <w:rPr>
          <w:rFonts w:eastAsia="SimSun"/>
          <w:color w:val="000000"/>
          <w:sz w:val="24"/>
          <w:lang w:eastAsia="zh-CN"/>
        </w:rPr>
        <w:t>,</w:t>
      </w:r>
      <w:r w:rsidRPr="00FD4411">
        <w:rPr>
          <w:color w:val="000000"/>
          <w:sz w:val="24"/>
        </w:rPr>
        <w:t xml:space="preserve"> ITU encourages the use of electronic documents during the meeting. Electronic copies of the Forum documents will be available at the ITU website:  under the bullet “Draft Programme”: </w:t>
      </w:r>
      <w:hyperlink r:id="rId28" w:history="1">
        <w:r w:rsidRPr="00FD4411">
          <w:rPr>
            <w:rStyle w:val="Hyperlink"/>
            <w:sz w:val="24"/>
          </w:rPr>
          <w:t>http://www.itu.int/en/ITU-T/Workshops-and-Seminars/bsg/082014/Pages/default.aspx</w:t>
        </w:r>
      </w:hyperlink>
      <w:r w:rsidRPr="00FD4411">
        <w:rPr>
          <w:color w:val="000000"/>
          <w:sz w:val="24"/>
        </w:rPr>
        <w:t xml:space="preserve">. </w:t>
      </w:r>
    </w:p>
    <w:p w:rsidR="00E66AAB" w:rsidRPr="00FD4411" w:rsidRDefault="00E66AAB" w:rsidP="00E66AAB">
      <w:pPr>
        <w:tabs>
          <w:tab w:val="left" w:pos="1275"/>
        </w:tabs>
        <w:rPr>
          <w:b/>
          <w:bCs/>
          <w:color w:val="000000"/>
          <w:sz w:val="24"/>
          <w:u w:val="single"/>
        </w:rPr>
      </w:pPr>
    </w:p>
    <w:p w:rsidR="00E66AAB" w:rsidRPr="00FD4411" w:rsidRDefault="00E66AAB" w:rsidP="00E66AAB">
      <w:pPr>
        <w:rPr>
          <w:b/>
          <w:bCs/>
          <w:sz w:val="24"/>
          <w:u w:val="single"/>
          <w:lang w:bidi="th-TH"/>
        </w:rPr>
      </w:pPr>
      <w:r w:rsidRPr="00FD4411">
        <w:rPr>
          <w:b/>
          <w:bCs/>
          <w:sz w:val="24"/>
          <w:u w:val="single"/>
          <w:lang w:bidi="th-TH"/>
        </w:rPr>
        <w:t>WIRELESS LAN</w:t>
      </w:r>
    </w:p>
    <w:p w:rsidR="00E66AAB" w:rsidRPr="00FD4411" w:rsidRDefault="00E66AAB" w:rsidP="00E66AAB">
      <w:pPr>
        <w:jc w:val="both"/>
        <w:rPr>
          <w:sz w:val="24"/>
          <w:lang w:bidi="th-TH"/>
        </w:rPr>
      </w:pPr>
      <w:r w:rsidRPr="00FD4411">
        <w:rPr>
          <w:sz w:val="24"/>
          <w:lang w:bidi="th-TH"/>
        </w:rPr>
        <w:t>Internet Access over a wireless network will be available during the meeting. Participants who wish to utilize the wireless facility are kindly requested to bring their own laptop computers with Wi-Fi capability.</w:t>
      </w:r>
    </w:p>
    <w:p w:rsidR="003311B8" w:rsidRPr="00FD4411" w:rsidRDefault="003311B8">
      <w:pPr>
        <w:tabs>
          <w:tab w:val="clear" w:pos="794"/>
          <w:tab w:val="clear" w:pos="1191"/>
          <w:tab w:val="clear" w:pos="1588"/>
          <w:tab w:val="clear" w:pos="1985"/>
        </w:tabs>
        <w:spacing w:before="0"/>
        <w:rPr>
          <w:rFonts w:eastAsia="SimSun"/>
          <w:b/>
          <w:bCs/>
          <w:color w:val="000000"/>
          <w:sz w:val="24"/>
          <w:u w:val="single"/>
          <w:lang w:eastAsia="zh-CN"/>
        </w:rPr>
      </w:pPr>
      <w:r w:rsidRPr="00FD4411">
        <w:rPr>
          <w:rFonts w:eastAsia="SimSun"/>
          <w:b/>
          <w:bCs/>
          <w:color w:val="000000"/>
          <w:sz w:val="24"/>
          <w:u w:val="single"/>
          <w:lang w:eastAsia="zh-CN"/>
        </w:rPr>
        <w:br w:type="page"/>
      </w:r>
    </w:p>
    <w:p w:rsidR="00E66AAB" w:rsidRPr="00FD4411" w:rsidRDefault="00E66AAB" w:rsidP="00E66AAB">
      <w:pPr>
        <w:tabs>
          <w:tab w:val="left" w:pos="1275"/>
        </w:tabs>
        <w:rPr>
          <w:b/>
          <w:bCs/>
          <w:color w:val="000000"/>
          <w:sz w:val="24"/>
          <w:u w:val="single"/>
        </w:rPr>
      </w:pPr>
      <w:r w:rsidRPr="00FD4411">
        <w:rPr>
          <w:rFonts w:eastAsia="SimSun"/>
          <w:b/>
          <w:bCs/>
          <w:color w:val="000000"/>
          <w:sz w:val="24"/>
          <w:u w:val="single"/>
          <w:lang w:eastAsia="zh-CN"/>
        </w:rPr>
        <w:lastRenderedPageBreak/>
        <w:t>TRANSPORTATION FROM THE AIRPORT TO THE HOTEL</w:t>
      </w:r>
      <w:r w:rsidRPr="00FD4411">
        <w:rPr>
          <w:b/>
          <w:bCs/>
          <w:color w:val="000000"/>
          <w:sz w:val="24"/>
          <w:u w:val="single"/>
        </w:rPr>
        <w:t>:</w:t>
      </w:r>
    </w:p>
    <w:p w:rsidR="00E66AAB" w:rsidRPr="00FD4411" w:rsidRDefault="00E66AAB" w:rsidP="00E66AAB">
      <w:pPr>
        <w:rPr>
          <w:sz w:val="24"/>
        </w:rPr>
      </w:pPr>
      <w:r w:rsidRPr="00FD4411">
        <w:rPr>
          <w:sz w:val="24"/>
        </w:rPr>
        <w:t xml:space="preserve">Delegates are requested to use public transportation facilities of the Suvarnabhumi International Airport, Thailand. For more information, please visit website: </w:t>
      </w:r>
      <w:hyperlink r:id="rId29" w:history="1">
        <w:r w:rsidRPr="00FD4411">
          <w:rPr>
            <w:rStyle w:val="Hyperlink"/>
            <w:sz w:val="24"/>
          </w:rPr>
          <w:t>http://www.bangkokairportonline.com/</w:t>
        </w:r>
      </w:hyperlink>
      <w:r w:rsidRPr="00FD4411">
        <w:rPr>
          <w:sz w:val="24"/>
        </w:rPr>
        <w:t xml:space="preserve">. </w:t>
      </w:r>
    </w:p>
    <w:p w:rsidR="00E66AAB" w:rsidRPr="00FD4411" w:rsidRDefault="00E66AAB" w:rsidP="00E66AAB">
      <w:pPr>
        <w:jc w:val="both"/>
        <w:rPr>
          <w:sz w:val="24"/>
        </w:rPr>
      </w:pPr>
      <w:r w:rsidRPr="00FD4411">
        <w:rPr>
          <w:sz w:val="24"/>
        </w:rPr>
        <w:t xml:space="preserve">For your general information, the following types of transportation are available from Suvarnabhumi International Airport to the Hotel: </w:t>
      </w:r>
    </w:p>
    <w:p w:rsidR="00E66AAB" w:rsidRPr="00FD4411" w:rsidRDefault="00E66AAB" w:rsidP="00E66AAB">
      <w:pPr>
        <w:jc w:val="both"/>
        <w:rPr>
          <w:sz w:val="24"/>
        </w:rPr>
      </w:pPr>
    </w:p>
    <w:p w:rsidR="00E66AAB" w:rsidRPr="00FD4411" w:rsidRDefault="00E66AAB" w:rsidP="00E66AAB">
      <w:pPr>
        <w:numPr>
          <w:ilvl w:val="0"/>
          <w:numId w:val="34"/>
        </w:numPr>
        <w:tabs>
          <w:tab w:val="clear" w:pos="794"/>
          <w:tab w:val="clear" w:pos="1191"/>
          <w:tab w:val="clear" w:pos="1588"/>
          <w:tab w:val="clear" w:pos="1985"/>
        </w:tabs>
        <w:spacing w:before="0"/>
        <w:jc w:val="both"/>
        <w:rPr>
          <w:sz w:val="24"/>
        </w:rPr>
      </w:pPr>
      <w:r w:rsidRPr="00FD4411">
        <w:rPr>
          <w:sz w:val="24"/>
        </w:rPr>
        <w:t>Public Meter Taxi, is located on 1</w:t>
      </w:r>
      <w:r w:rsidRPr="00FD4411">
        <w:rPr>
          <w:sz w:val="24"/>
          <w:vertAlign w:val="superscript"/>
        </w:rPr>
        <w:t>st</w:t>
      </w:r>
      <w:r w:rsidRPr="00FD4411">
        <w:rPr>
          <w:sz w:val="24"/>
        </w:rPr>
        <w:t xml:space="preserve"> floor of the Arrival Hall, entrance 4 and 7.  The fare is shown on meter, plus Baht 50 surcharge for boarding at the airport, plus any expressway toll charges. </w:t>
      </w:r>
    </w:p>
    <w:p w:rsidR="00E66AAB" w:rsidRPr="00FD4411" w:rsidRDefault="00E66AAB" w:rsidP="00FD4411">
      <w:pPr>
        <w:numPr>
          <w:ilvl w:val="0"/>
          <w:numId w:val="34"/>
        </w:numPr>
        <w:tabs>
          <w:tab w:val="clear" w:pos="794"/>
          <w:tab w:val="clear" w:pos="1191"/>
          <w:tab w:val="clear" w:pos="1588"/>
          <w:tab w:val="clear" w:pos="1985"/>
        </w:tabs>
        <w:spacing w:before="240"/>
        <w:ind w:left="714" w:hanging="357"/>
        <w:jc w:val="both"/>
        <w:rPr>
          <w:sz w:val="24"/>
        </w:rPr>
      </w:pPr>
      <w:r w:rsidRPr="00FD4411">
        <w:rPr>
          <w:sz w:val="24"/>
        </w:rPr>
        <w:t xml:space="preserve">Airport Limousine Service, the limousine service to various destinations in the city, is located at the arrival floor of the airport.  </w:t>
      </w:r>
    </w:p>
    <w:p w:rsidR="00E66AAB" w:rsidRPr="00FD4411" w:rsidRDefault="00E66AAB" w:rsidP="00E66AAB">
      <w:pPr>
        <w:jc w:val="both"/>
        <w:rPr>
          <w:sz w:val="24"/>
        </w:rPr>
      </w:pPr>
      <w:r w:rsidRPr="00FD4411">
        <w:rPr>
          <w:sz w:val="24"/>
        </w:rPr>
        <w:t xml:space="preserve">It takes about 50 minutes by car from Suvarnabhumi International Airport to hotel via express way. </w:t>
      </w:r>
    </w:p>
    <w:p w:rsidR="00E66AAB" w:rsidRPr="00FD4411" w:rsidRDefault="00E66AAB" w:rsidP="00E66AAB">
      <w:pPr>
        <w:jc w:val="both"/>
        <w:rPr>
          <w:sz w:val="24"/>
        </w:rPr>
      </w:pPr>
    </w:p>
    <w:p w:rsidR="00E66AAB" w:rsidRPr="00FD4411" w:rsidRDefault="00E66AAB" w:rsidP="00E66AAB">
      <w:pPr>
        <w:tabs>
          <w:tab w:val="left" w:pos="1290"/>
        </w:tabs>
        <w:jc w:val="both"/>
        <w:rPr>
          <w:rFonts w:eastAsia="SimSun"/>
          <w:b/>
          <w:bCs/>
          <w:color w:val="000000"/>
          <w:sz w:val="24"/>
          <w:u w:val="single"/>
          <w:lang w:eastAsia="zh-CN"/>
        </w:rPr>
      </w:pPr>
      <w:r w:rsidRPr="00FD4411">
        <w:rPr>
          <w:b/>
          <w:bCs/>
          <w:color w:val="000000"/>
          <w:sz w:val="24"/>
          <w:u w:val="single"/>
        </w:rPr>
        <w:t>VISA AND IMMIGRATION INFORMATION:</w:t>
      </w:r>
    </w:p>
    <w:p w:rsidR="00E66AAB" w:rsidRPr="00FD4411" w:rsidRDefault="00E66AAB" w:rsidP="00E66AAB">
      <w:pPr>
        <w:jc w:val="both"/>
        <w:rPr>
          <w:sz w:val="24"/>
        </w:rPr>
      </w:pPr>
      <w:r w:rsidRPr="00FD4411">
        <w:rPr>
          <w:sz w:val="24"/>
        </w:rPr>
        <w:t xml:space="preserve">Visa requirements to Thailand may vary for the citizens of different countries. Please check the visa requirements with your nearest Royal Thai Embassy or Consulate General. Kindly visit </w:t>
      </w:r>
      <w:hyperlink r:id="rId30" w:history="1">
        <w:r w:rsidRPr="00FD4411">
          <w:rPr>
            <w:rStyle w:val="Hyperlink"/>
            <w:sz w:val="24"/>
          </w:rPr>
          <w:t>http://www.mfa.go.th/main/en/services/123</w:t>
        </w:r>
      </w:hyperlink>
      <w:r w:rsidRPr="00FD4411">
        <w:rPr>
          <w:color w:val="000080"/>
          <w:sz w:val="24"/>
        </w:rPr>
        <w:t xml:space="preserve"> </w:t>
      </w:r>
      <w:r w:rsidRPr="00FD4411">
        <w:rPr>
          <w:sz w:val="24"/>
        </w:rPr>
        <w:t xml:space="preserve">for more details. If you require a visa supporting letter from APT, please contact the following person </w:t>
      </w:r>
      <w:r w:rsidRPr="00FD4411">
        <w:rPr>
          <w:b/>
          <w:bCs/>
          <w:sz w:val="24"/>
        </w:rPr>
        <w:t>no later than 25 July 2014</w:t>
      </w:r>
      <w:r w:rsidRPr="00FD4411">
        <w:rPr>
          <w:sz w:val="24"/>
        </w:rPr>
        <w:t>:</w:t>
      </w:r>
    </w:p>
    <w:p w:rsidR="00E66AAB" w:rsidRPr="00790F3D" w:rsidRDefault="00E66AAB" w:rsidP="00E66AAB">
      <w:pPr>
        <w:jc w:val="both"/>
        <w:rPr>
          <w:sz w:val="24"/>
        </w:rPr>
      </w:pPr>
    </w:p>
    <w:p w:rsidR="00E66AAB" w:rsidRPr="00FD4411" w:rsidRDefault="003311B8" w:rsidP="003311B8">
      <w:pPr>
        <w:jc w:val="both"/>
        <w:rPr>
          <w:b/>
          <w:bCs/>
          <w:sz w:val="24"/>
        </w:rPr>
      </w:pPr>
      <w:r w:rsidRPr="00790F3D">
        <w:rPr>
          <w:b/>
          <w:bCs/>
          <w:sz w:val="24"/>
        </w:rPr>
        <w:tab/>
      </w:r>
      <w:r w:rsidR="00E66AAB" w:rsidRPr="00FD4411">
        <w:rPr>
          <w:b/>
          <w:bCs/>
          <w:sz w:val="24"/>
        </w:rPr>
        <w:t>Ms. Warrawan Thapanasakul</w:t>
      </w:r>
    </w:p>
    <w:p w:rsidR="00E66AAB" w:rsidRPr="00FD4411" w:rsidRDefault="00E66AAB" w:rsidP="00FD4411">
      <w:pPr>
        <w:spacing w:before="60"/>
        <w:jc w:val="both"/>
        <w:rPr>
          <w:sz w:val="24"/>
        </w:rPr>
      </w:pPr>
      <w:r w:rsidRPr="00FD4411">
        <w:rPr>
          <w:sz w:val="24"/>
        </w:rPr>
        <w:tab/>
        <w:t>Administrative Assistant (HR)</w:t>
      </w:r>
    </w:p>
    <w:p w:rsidR="00E66AAB" w:rsidRPr="00FD4411" w:rsidRDefault="00E66AAB" w:rsidP="00FD4411">
      <w:pPr>
        <w:spacing w:before="60"/>
        <w:jc w:val="both"/>
        <w:rPr>
          <w:sz w:val="24"/>
        </w:rPr>
      </w:pPr>
      <w:r w:rsidRPr="00FD4411">
        <w:rPr>
          <w:sz w:val="24"/>
        </w:rPr>
        <w:tab/>
        <w:t>Asia Pacific Telecommunity</w:t>
      </w:r>
    </w:p>
    <w:p w:rsidR="00E66AAB" w:rsidRPr="00FD4411" w:rsidRDefault="00E66AAB" w:rsidP="00FD4411">
      <w:pPr>
        <w:spacing w:before="60"/>
        <w:jc w:val="both"/>
        <w:rPr>
          <w:sz w:val="24"/>
        </w:rPr>
      </w:pPr>
      <w:r w:rsidRPr="00FD4411">
        <w:rPr>
          <w:sz w:val="24"/>
        </w:rPr>
        <w:tab/>
        <w:t>TEL: +66 2 573 0044 (Ext.: 118)</w:t>
      </w:r>
      <w:r w:rsidRPr="00FD4411">
        <w:rPr>
          <w:sz w:val="24"/>
        </w:rPr>
        <w:tab/>
        <w:t>FAX</w:t>
      </w:r>
      <w:r w:rsidR="003311B8" w:rsidRPr="00790F3D">
        <w:rPr>
          <w:sz w:val="24"/>
        </w:rPr>
        <w:t xml:space="preserve">: </w:t>
      </w:r>
      <w:r w:rsidRPr="00FD4411">
        <w:rPr>
          <w:sz w:val="24"/>
        </w:rPr>
        <w:t>+66 2 573 7479</w:t>
      </w:r>
    </w:p>
    <w:p w:rsidR="00E66AAB" w:rsidRPr="00FD4411" w:rsidRDefault="00E66AAB" w:rsidP="00FD4411">
      <w:pPr>
        <w:spacing w:before="60"/>
        <w:jc w:val="both"/>
        <w:rPr>
          <w:sz w:val="24"/>
        </w:rPr>
      </w:pPr>
      <w:r w:rsidRPr="00FD4411">
        <w:rPr>
          <w:sz w:val="24"/>
        </w:rPr>
        <w:tab/>
        <w:t xml:space="preserve">EMAIL: </w:t>
      </w:r>
      <w:hyperlink r:id="rId31" w:history="1">
        <w:r w:rsidRPr="00FD4411">
          <w:rPr>
            <w:rStyle w:val="Hyperlink"/>
            <w:sz w:val="24"/>
          </w:rPr>
          <w:t>aptadmin@apt.int</w:t>
        </w:r>
      </w:hyperlink>
      <w:r w:rsidRPr="00FD4411">
        <w:rPr>
          <w:sz w:val="24"/>
        </w:rPr>
        <w:t xml:space="preserve">  </w:t>
      </w:r>
    </w:p>
    <w:p w:rsidR="00E66AAB" w:rsidRPr="00FD4411" w:rsidRDefault="00E66AAB" w:rsidP="00E66AAB">
      <w:pPr>
        <w:autoSpaceDE w:val="0"/>
        <w:autoSpaceDN w:val="0"/>
        <w:adjustRightInd w:val="0"/>
        <w:jc w:val="both"/>
        <w:rPr>
          <w:color w:val="000000"/>
          <w:sz w:val="24"/>
        </w:rPr>
      </w:pPr>
    </w:p>
    <w:p w:rsidR="00E66AAB" w:rsidRPr="00FD4411" w:rsidRDefault="00E66AAB" w:rsidP="00E66AAB">
      <w:pPr>
        <w:tabs>
          <w:tab w:val="left" w:pos="1275"/>
        </w:tabs>
        <w:rPr>
          <w:rFonts w:eastAsia="SimSun"/>
          <w:b/>
          <w:bCs/>
          <w:color w:val="000000"/>
          <w:sz w:val="24"/>
          <w:u w:val="single"/>
          <w:lang w:eastAsia="zh-CN"/>
        </w:rPr>
      </w:pPr>
      <w:r w:rsidRPr="00FD4411">
        <w:rPr>
          <w:b/>
          <w:bCs/>
          <w:color w:val="000000"/>
          <w:sz w:val="24"/>
          <w:u w:val="single"/>
        </w:rPr>
        <w:t>INSURANCE:</w:t>
      </w:r>
    </w:p>
    <w:p w:rsidR="00E66AAB" w:rsidRPr="00790F3D" w:rsidRDefault="00E66AAB" w:rsidP="00E66AAB">
      <w:pPr>
        <w:jc w:val="both"/>
        <w:rPr>
          <w:color w:val="000000"/>
          <w:sz w:val="24"/>
        </w:rPr>
      </w:pPr>
      <w:r w:rsidRPr="00FD4411">
        <w:rPr>
          <w:color w:val="000000"/>
          <w:sz w:val="24"/>
        </w:rPr>
        <w:t>Due to the procedural difficulties and budgetary constraints, the hosting organization is not able to bear the cost of insurance for the participants including any medical expenses or any other expenses. Delegates are therefore advised to request their administrations/organizations to kindly make necessary arrangements for insurance and medical coverage before travelling.</w:t>
      </w:r>
    </w:p>
    <w:p w:rsidR="003311B8" w:rsidRPr="00790F3D" w:rsidRDefault="003311B8" w:rsidP="00E66AAB">
      <w:pPr>
        <w:jc w:val="both"/>
        <w:rPr>
          <w:b/>
          <w:bCs/>
          <w:color w:val="000000"/>
          <w:sz w:val="24"/>
        </w:rPr>
      </w:pPr>
    </w:p>
    <w:p w:rsidR="00E66AAB" w:rsidRPr="00FD4411" w:rsidRDefault="00E66AAB" w:rsidP="00E66AAB">
      <w:pPr>
        <w:rPr>
          <w:rFonts w:eastAsia="SimSun"/>
          <w:b/>
          <w:bCs/>
          <w:color w:val="000000"/>
          <w:sz w:val="24"/>
          <w:u w:val="single"/>
          <w:lang w:eastAsia="zh-CN"/>
        </w:rPr>
      </w:pPr>
      <w:r w:rsidRPr="00FD4411">
        <w:rPr>
          <w:b/>
          <w:bCs/>
          <w:color w:val="000000"/>
          <w:sz w:val="24"/>
          <w:u w:val="single"/>
        </w:rPr>
        <w:t>PRACTICAL INFORMATION:</w:t>
      </w:r>
    </w:p>
    <w:p w:rsidR="00E66AAB" w:rsidRPr="00FD4411" w:rsidRDefault="00E66AAB" w:rsidP="00E66AAB">
      <w:pPr>
        <w:tabs>
          <w:tab w:val="left" w:pos="1275"/>
        </w:tabs>
        <w:jc w:val="both"/>
        <w:rPr>
          <w:color w:val="000000"/>
          <w:sz w:val="24"/>
          <w:lang w:val="en" w:bidi="th-TH"/>
        </w:rPr>
      </w:pPr>
      <w:r w:rsidRPr="00FD4411">
        <w:rPr>
          <w:b/>
          <w:bCs/>
          <w:sz w:val="24"/>
        </w:rPr>
        <w:t xml:space="preserve">About Bangkok: </w:t>
      </w:r>
      <w:r w:rsidRPr="00FD4411">
        <w:rPr>
          <w:sz w:val="24"/>
        </w:rPr>
        <w:t>Bangkok is the capital city of Thailand, it is known in Thai as Krung Thep Maha Nakorn.</w:t>
      </w:r>
      <w:r w:rsidRPr="00FD4411">
        <w:rPr>
          <w:b/>
          <w:bCs/>
          <w:sz w:val="24"/>
        </w:rPr>
        <w:t xml:space="preserve">  </w:t>
      </w:r>
      <w:r w:rsidRPr="00FD4411">
        <w:rPr>
          <w:color w:val="000000"/>
          <w:sz w:val="24"/>
          <w:lang w:val="en" w:bidi="th-TH"/>
        </w:rPr>
        <w:t>It is also the seat of Thailand's revered Royal Family, with His Majesty the King recognized as Head of State, Head of the Armed Forces, Upholder of the Buddhist religion and Upholder of all religions.</w:t>
      </w:r>
    </w:p>
    <w:p w:rsidR="003311B8" w:rsidRPr="00FD4411" w:rsidRDefault="00E66AAB" w:rsidP="00FD4411">
      <w:pPr>
        <w:tabs>
          <w:tab w:val="left" w:pos="1275"/>
        </w:tabs>
        <w:jc w:val="both"/>
        <w:rPr>
          <w:b/>
          <w:bCs/>
          <w:sz w:val="24"/>
        </w:rPr>
      </w:pPr>
      <w:r w:rsidRPr="00FD4411">
        <w:rPr>
          <w:color w:val="000000"/>
          <w:sz w:val="24"/>
          <w:lang w:val="en" w:bidi="th-TH"/>
        </w:rPr>
        <w:t>Thailand is a constitutional monarchy with His Majesty King Bhumibol Adulyadej, or King Rama IX, the Ninth King of the Chakri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FD4411" w:rsidRDefault="00FD4411">
      <w:pPr>
        <w:tabs>
          <w:tab w:val="clear" w:pos="794"/>
          <w:tab w:val="clear" w:pos="1191"/>
          <w:tab w:val="clear" w:pos="1588"/>
          <w:tab w:val="clear" w:pos="1985"/>
        </w:tabs>
        <w:spacing w:before="0"/>
        <w:rPr>
          <w:b/>
          <w:bCs/>
          <w:sz w:val="24"/>
        </w:rPr>
      </w:pPr>
      <w:r>
        <w:rPr>
          <w:b/>
          <w:bCs/>
          <w:sz w:val="24"/>
        </w:rPr>
        <w:br w:type="page"/>
      </w:r>
    </w:p>
    <w:p w:rsidR="00E66AAB" w:rsidRPr="00FD4411" w:rsidRDefault="00E66AAB" w:rsidP="00E66AAB">
      <w:pPr>
        <w:jc w:val="both"/>
        <w:rPr>
          <w:sz w:val="24"/>
        </w:rPr>
      </w:pPr>
      <w:r w:rsidRPr="00FD4411">
        <w:rPr>
          <w:b/>
          <w:bCs/>
          <w:sz w:val="24"/>
        </w:rPr>
        <w:lastRenderedPageBreak/>
        <w:t>Weather</w:t>
      </w:r>
      <w:r w:rsidRPr="00FD4411">
        <w:rPr>
          <w:sz w:val="24"/>
        </w:rPr>
        <w:t xml:space="preserve">:  Average temperature in August is between 30 and 35 degree Celsius.  </w:t>
      </w:r>
    </w:p>
    <w:p w:rsidR="00E66AAB" w:rsidRPr="00FD4411" w:rsidRDefault="00E66AAB" w:rsidP="00E66AAB">
      <w:pPr>
        <w:jc w:val="both"/>
        <w:rPr>
          <w:sz w:val="24"/>
        </w:rPr>
      </w:pPr>
      <w:r w:rsidRPr="00FD4411">
        <w:rPr>
          <w:b/>
          <w:bCs/>
          <w:sz w:val="24"/>
        </w:rPr>
        <w:t>Time Zone</w:t>
      </w:r>
      <w:r w:rsidRPr="00FD4411">
        <w:rPr>
          <w:sz w:val="24"/>
        </w:rPr>
        <w:t>:  GMT + 7 hours.</w:t>
      </w:r>
    </w:p>
    <w:p w:rsidR="00E66AAB" w:rsidRPr="00FD4411" w:rsidRDefault="00E66AAB" w:rsidP="00E66AAB">
      <w:pPr>
        <w:jc w:val="both"/>
        <w:rPr>
          <w:sz w:val="24"/>
        </w:rPr>
      </w:pPr>
      <w:r w:rsidRPr="00FD4411">
        <w:rPr>
          <w:b/>
          <w:bCs/>
          <w:sz w:val="24"/>
        </w:rPr>
        <w:t>Banks &amp; Currency</w:t>
      </w:r>
      <w:r w:rsidRPr="00FD4411">
        <w:rPr>
          <w:sz w:val="24"/>
        </w:rPr>
        <w:t xml:space="preserve">:    The unit of Thai currency is Thai Baht (THB).  The exchange rate as of April 2014, is THB 31.00 to 1 USD. </w:t>
      </w:r>
    </w:p>
    <w:p w:rsidR="00E66AAB" w:rsidRPr="00FD4411" w:rsidRDefault="00E66AAB" w:rsidP="00E66AAB">
      <w:pPr>
        <w:jc w:val="both"/>
        <w:rPr>
          <w:sz w:val="24"/>
          <w:lang w:val="ru-RU"/>
        </w:rPr>
      </w:pPr>
      <w:r w:rsidRPr="00FD4411">
        <w:rPr>
          <w:b/>
          <w:bCs/>
          <w:sz w:val="24"/>
        </w:rPr>
        <w:t>Electricity</w:t>
      </w:r>
      <w:r w:rsidRPr="00FD4411">
        <w:rPr>
          <w:sz w:val="24"/>
        </w:rPr>
        <w:t>:  Supply voltage is 220V, 50Hz. A standard grounded Tha</w:t>
      </w:r>
      <w:r w:rsidR="00FD4411">
        <w:rPr>
          <w:sz w:val="24"/>
        </w:rPr>
        <w:t>i outlet supports European 2</w:t>
      </w:r>
      <w:r w:rsidR="00FD4411" w:rsidRPr="00790F3D">
        <w:rPr>
          <w:sz w:val="24"/>
        </w:rPr>
        <w:noBreakHyphen/>
      </w:r>
      <w:r w:rsidRPr="00FD4411">
        <w:rPr>
          <w:sz w:val="24"/>
        </w:rPr>
        <w:t>pin plugs and earthed and unearthed American plugs (see picture). Please bring the right adapter for your equipment.</w:t>
      </w:r>
    </w:p>
    <w:p w:rsidR="003311B8" w:rsidRPr="00FD4411" w:rsidRDefault="003311B8" w:rsidP="00E66AAB">
      <w:pPr>
        <w:jc w:val="both"/>
        <w:rPr>
          <w:sz w:val="24"/>
          <w:lang w:val="ru-RU"/>
        </w:rPr>
      </w:pPr>
    </w:p>
    <w:p w:rsidR="00E66AAB" w:rsidRPr="00FD4411" w:rsidRDefault="00E66AAB" w:rsidP="003311B8">
      <w:pPr>
        <w:jc w:val="center"/>
        <w:rPr>
          <w:sz w:val="24"/>
        </w:rPr>
      </w:pPr>
      <w:r w:rsidRPr="00FD4411">
        <w:rPr>
          <w:noProof/>
          <w:sz w:val="24"/>
        </w:rPr>
        <w:drawing>
          <wp:inline distT="0" distB="0" distL="0" distR="0" wp14:anchorId="0B976531" wp14:editId="4A11B83B">
            <wp:extent cx="2156460" cy="1003300"/>
            <wp:effectExtent l="0" t="0" r="0" b="6350"/>
            <wp:docPr id="5" name="Picture 5"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inline>
        </w:drawing>
      </w:r>
    </w:p>
    <w:p w:rsidR="00E66AAB" w:rsidRPr="00FD4411" w:rsidRDefault="00E66AAB" w:rsidP="00E66AAB">
      <w:pPr>
        <w:rPr>
          <w:b/>
          <w:bCs/>
          <w:color w:val="000000"/>
          <w:sz w:val="24"/>
          <w:u w:val="single"/>
        </w:rPr>
      </w:pPr>
    </w:p>
    <w:p w:rsidR="00E66AAB" w:rsidRPr="00FD4411" w:rsidRDefault="00E66AAB" w:rsidP="00E66AAB">
      <w:pPr>
        <w:rPr>
          <w:b/>
          <w:bCs/>
          <w:color w:val="000000"/>
          <w:sz w:val="24"/>
          <w:u w:val="single"/>
          <w:lang w:val="ru-RU"/>
        </w:rPr>
      </w:pPr>
    </w:p>
    <w:p w:rsidR="003311B8" w:rsidRPr="00FD4411" w:rsidRDefault="003311B8" w:rsidP="00E66AAB">
      <w:pPr>
        <w:rPr>
          <w:b/>
          <w:bCs/>
          <w:color w:val="000000"/>
          <w:sz w:val="24"/>
          <w:u w:val="single"/>
          <w:lang w:val="ru-RU"/>
        </w:rPr>
      </w:pPr>
    </w:p>
    <w:p w:rsidR="00E66AAB" w:rsidRPr="00FD4411" w:rsidRDefault="00E66AAB" w:rsidP="00E66AAB">
      <w:pPr>
        <w:rPr>
          <w:rFonts w:eastAsia="SimSun"/>
          <w:b/>
          <w:bCs/>
          <w:color w:val="000000"/>
          <w:sz w:val="24"/>
          <w:u w:val="single"/>
          <w:lang w:eastAsia="zh-CN"/>
        </w:rPr>
      </w:pPr>
      <w:r w:rsidRPr="00FD4411">
        <w:rPr>
          <w:b/>
          <w:bCs/>
          <w:color w:val="000000"/>
          <w:sz w:val="24"/>
          <w:u w:val="single"/>
        </w:rPr>
        <w:t>C</w:t>
      </w:r>
      <w:r w:rsidRPr="00FD4411">
        <w:rPr>
          <w:rFonts w:eastAsia="SimSun"/>
          <w:b/>
          <w:bCs/>
          <w:color w:val="000000"/>
          <w:sz w:val="24"/>
          <w:u w:val="single"/>
          <w:lang w:eastAsia="zh-CN"/>
        </w:rPr>
        <w:t>ONTACT</w:t>
      </w:r>
      <w:r w:rsidRPr="00FD4411">
        <w:rPr>
          <w:b/>
          <w:bCs/>
          <w:color w:val="000000"/>
          <w:sz w:val="24"/>
          <w:u w:val="single"/>
        </w:rPr>
        <w:t xml:space="preserve"> I</w:t>
      </w:r>
      <w:r w:rsidRPr="00FD4411">
        <w:rPr>
          <w:rFonts w:eastAsia="SimSun"/>
          <w:b/>
          <w:bCs/>
          <w:color w:val="000000"/>
          <w:sz w:val="24"/>
          <w:u w:val="single"/>
          <w:lang w:eastAsia="zh-CN"/>
        </w:rPr>
        <w:t>NFORMATION</w:t>
      </w:r>
      <w:r w:rsidRPr="00FD4411">
        <w:rPr>
          <w:b/>
          <w:bCs/>
          <w:color w:val="000000"/>
          <w:sz w:val="24"/>
          <w:u w:val="single"/>
        </w:rPr>
        <w:t>:</w:t>
      </w:r>
    </w:p>
    <w:p w:rsidR="00E66AAB" w:rsidRPr="00FD4411" w:rsidRDefault="00E66AAB" w:rsidP="00E66AAB">
      <w:pPr>
        <w:rPr>
          <w:rFonts w:eastAsia="SimSun"/>
          <w:b/>
          <w:bCs/>
          <w:color w:val="000000"/>
          <w:sz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19"/>
      </w:tblGrid>
      <w:tr w:rsidR="00E66AAB" w:rsidRPr="00FD4411" w:rsidTr="00FD4411">
        <w:tc>
          <w:tcPr>
            <w:tcW w:w="4361" w:type="dxa"/>
          </w:tcPr>
          <w:p w:rsidR="00E66AAB" w:rsidRPr="00FD4411" w:rsidRDefault="00E66AAB" w:rsidP="003311B8">
            <w:pPr>
              <w:spacing w:after="120"/>
              <w:jc w:val="both"/>
              <w:rPr>
                <w:rFonts w:eastAsia="SimSun"/>
                <w:b/>
                <w:bCs/>
                <w:color w:val="000000"/>
                <w:sz w:val="24"/>
                <w:u w:val="single"/>
                <w:lang w:eastAsia="zh-CN"/>
              </w:rPr>
            </w:pPr>
            <w:r w:rsidRPr="00FD4411">
              <w:rPr>
                <w:b/>
                <w:bCs/>
                <w:color w:val="000000"/>
                <w:sz w:val="24"/>
                <w:u w:val="single"/>
              </w:rPr>
              <w:t>APT Secretariat</w:t>
            </w:r>
          </w:p>
          <w:p w:rsidR="00E66AAB" w:rsidRPr="00FD4411" w:rsidRDefault="00E66AAB" w:rsidP="003F2A81">
            <w:pPr>
              <w:spacing w:before="0"/>
              <w:jc w:val="both"/>
              <w:rPr>
                <w:color w:val="000000"/>
                <w:sz w:val="24"/>
              </w:rPr>
            </w:pPr>
            <w:r w:rsidRPr="00FD4411">
              <w:rPr>
                <w:color w:val="000000"/>
                <w:sz w:val="24"/>
              </w:rPr>
              <w:t>Asia-Pacific Telecommunity</w:t>
            </w:r>
          </w:p>
          <w:p w:rsidR="00E66AAB" w:rsidRPr="00FD4411" w:rsidRDefault="00E66AAB" w:rsidP="003F2A81">
            <w:pPr>
              <w:spacing w:before="0"/>
              <w:jc w:val="both"/>
              <w:rPr>
                <w:color w:val="000000"/>
                <w:sz w:val="24"/>
              </w:rPr>
            </w:pPr>
            <w:r w:rsidRPr="00FD4411">
              <w:rPr>
                <w:color w:val="000000"/>
                <w:sz w:val="24"/>
              </w:rPr>
              <w:t>12/49 Soi: 5 Chaengwattana Road</w:t>
            </w:r>
          </w:p>
          <w:p w:rsidR="00E66AAB" w:rsidRPr="00FD4411" w:rsidRDefault="00E66AAB" w:rsidP="003F2A81">
            <w:pPr>
              <w:spacing w:before="0"/>
              <w:jc w:val="both"/>
              <w:rPr>
                <w:color w:val="000000"/>
                <w:sz w:val="24"/>
              </w:rPr>
            </w:pPr>
            <w:r w:rsidRPr="00FD4411">
              <w:rPr>
                <w:color w:val="000000"/>
                <w:sz w:val="24"/>
              </w:rPr>
              <w:t>Bangkok 10210, Thailand</w:t>
            </w:r>
          </w:p>
          <w:p w:rsidR="00E66AAB" w:rsidRPr="00FD4411" w:rsidRDefault="00E66AAB" w:rsidP="003F2A81">
            <w:pPr>
              <w:spacing w:before="0"/>
              <w:jc w:val="both"/>
              <w:rPr>
                <w:color w:val="000000"/>
                <w:sz w:val="24"/>
              </w:rPr>
            </w:pPr>
            <w:r w:rsidRPr="00FD4411">
              <w:rPr>
                <w:color w:val="000000"/>
                <w:sz w:val="24"/>
              </w:rPr>
              <w:t>Tel: + 66 2 573 0044</w:t>
            </w:r>
          </w:p>
          <w:p w:rsidR="00E66AAB" w:rsidRPr="00FD4411" w:rsidRDefault="00E66AAB" w:rsidP="003F2A81">
            <w:pPr>
              <w:spacing w:before="0"/>
              <w:jc w:val="both"/>
              <w:rPr>
                <w:color w:val="000000"/>
                <w:sz w:val="24"/>
              </w:rPr>
            </w:pPr>
            <w:r w:rsidRPr="00FD4411">
              <w:rPr>
                <w:color w:val="000000"/>
                <w:sz w:val="24"/>
              </w:rPr>
              <w:t xml:space="preserve">Fax: +66 2 573 7479  </w:t>
            </w:r>
          </w:p>
          <w:p w:rsidR="00E66AAB" w:rsidRPr="00FD4411" w:rsidRDefault="00E66AAB" w:rsidP="003F2A81">
            <w:pPr>
              <w:spacing w:before="0"/>
              <w:rPr>
                <w:rFonts w:eastAsia="SimSun"/>
                <w:i/>
                <w:color w:val="000000"/>
                <w:sz w:val="24"/>
                <w:lang w:eastAsia="zh-CN"/>
              </w:rPr>
            </w:pPr>
            <w:r w:rsidRPr="00FD4411">
              <w:rPr>
                <w:i/>
                <w:color w:val="000000"/>
                <w:sz w:val="24"/>
                <w:lang w:val="pt-BR"/>
              </w:rPr>
              <w:t xml:space="preserve">E-mail: </w:t>
            </w:r>
            <w:hyperlink r:id="rId33" w:history="1">
              <w:r w:rsidRPr="00FD4411">
                <w:rPr>
                  <w:rStyle w:val="Hyperlink"/>
                  <w:i/>
                  <w:sz w:val="24"/>
                  <w:lang w:val="pt-BR"/>
                </w:rPr>
                <w:t>apt</w:t>
              </w:r>
              <w:r w:rsidRPr="00FD4411">
                <w:rPr>
                  <w:rStyle w:val="Hyperlink"/>
                  <w:rFonts w:eastAsia="SimSun"/>
                  <w:i/>
                  <w:sz w:val="24"/>
                  <w:lang w:val="pt-BR" w:eastAsia="zh-CN"/>
                </w:rPr>
                <w:t>astap</w:t>
              </w:r>
              <w:r w:rsidRPr="00FD4411">
                <w:rPr>
                  <w:rStyle w:val="Hyperlink"/>
                  <w:i/>
                  <w:sz w:val="24"/>
                  <w:lang w:val="pt-BR"/>
                </w:rPr>
                <w:t>@apt.int</w:t>
              </w:r>
            </w:hyperlink>
          </w:p>
        </w:tc>
        <w:tc>
          <w:tcPr>
            <w:tcW w:w="4819" w:type="dxa"/>
          </w:tcPr>
          <w:p w:rsidR="00E66AAB" w:rsidRPr="00FD4411" w:rsidRDefault="00E66AAB" w:rsidP="003311B8">
            <w:pPr>
              <w:spacing w:after="120"/>
              <w:jc w:val="both"/>
              <w:rPr>
                <w:b/>
                <w:bCs/>
                <w:color w:val="000000"/>
                <w:sz w:val="24"/>
                <w:u w:val="single"/>
              </w:rPr>
            </w:pPr>
            <w:r w:rsidRPr="00FD4411">
              <w:rPr>
                <w:b/>
                <w:bCs/>
                <w:color w:val="000000"/>
                <w:sz w:val="24"/>
                <w:u w:val="single"/>
              </w:rPr>
              <w:t>ITU Secretariat</w:t>
            </w:r>
          </w:p>
          <w:p w:rsidR="00E66AAB" w:rsidRPr="00FD4411" w:rsidRDefault="00E66AAB" w:rsidP="003F2A81">
            <w:pPr>
              <w:spacing w:before="0"/>
              <w:rPr>
                <w:b/>
                <w:bCs/>
                <w:color w:val="000000"/>
                <w:sz w:val="24"/>
                <w:u w:val="single"/>
              </w:rPr>
            </w:pPr>
            <w:r w:rsidRPr="00FD4411">
              <w:rPr>
                <w:color w:val="000000"/>
                <w:sz w:val="24"/>
              </w:rPr>
              <w:t>Mr Vijay Mauree</w:t>
            </w:r>
          </w:p>
          <w:p w:rsidR="00E66AAB" w:rsidRPr="00FD4411" w:rsidRDefault="00E66AAB" w:rsidP="003F2A81">
            <w:pPr>
              <w:spacing w:before="0"/>
              <w:rPr>
                <w:color w:val="000000"/>
                <w:sz w:val="24"/>
              </w:rPr>
            </w:pPr>
            <w:r w:rsidRPr="00FD4411">
              <w:rPr>
                <w:color w:val="000000"/>
                <w:sz w:val="24"/>
              </w:rPr>
              <w:t>Programme Coordinator</w:t>
            </w:r>
          </w:p>
          <w:p w:rsidR="00E66AAB" w:rsidRPr="00FD4411" w:rsidRDefault="00E66AAB" w:rsidP="003F2A81">
            <w:pPr>
              <w:spacing w:before="0"/>
              <w:rPr>
                <w:color w:val="000000"/>
                <w:sz w:val="24"/>
              </w:rPr>
            </w:pPr>
            <w:r w:rsidRPr="00FD4411">
              <w:rPr>
                <w:color w:val="000000"/>
                <w:sz w:val="24"/>
              </w:rPr>
              <w:t>Telecommunication Standardization Bureau</w:t>
            </w:r>
          </w:p>
          <w:p w:rsidR="00E66AAB" w:rsidRPr="00FD4411" w:rsidRDefault="00E66AAB" w:rsidP="003F2A81">
            <w:pPr>
              <w:spacing w:before="0"/>
              <w:rPr>
                <w:color w:val="000000"/>
                <w:sz w:val="24"/>
              </w:rPr>
            </w:pPr>
            <w:r w:rsidRPr="00FD4411">
              <w:rPr>
                <w:color w:val="000000"/>
                <w:sz w:val="24"/>
              </w:rPr>
              <w:t>International Telecommunication Union</w:t>
            </w:r>
          </w:p>
          <w:p w:rsidR="00E66AAB" w:rsidRPr="00FD4411" w:rsidRDefault="00E66AAB" w:rsidP="003311B8">
            <w:pPr>
              <w:spacing w:before="0" w:after="120"/>
              <w:rPr>
                <w:color w:val="000000"/>
                <w:sz w:val="24"/>
                <w:lang w:val="ru-RU"/>
              </w:rPr>
            </w:pPr>
            <w:r w:rsidRPr="00FD4411">
              <w:rPr>
                <w:color w:val="000000"/>
                <w:sz w:val="24"/>
              </w:rPr>
              <w:t>Geneva, Switzerland</w:t>
            </w:r>
            <w:r w:rsidRPr="00FD4411">
              <w:rPr>
                <w:b/>
                <w:bCs/>
                <w:color w:val="000000"/>
                <w:sz w:val="24"/>
                <w:u w:val="single"/>
              </w:rPr>
              <w:br/>
            </w:r>
            <w:r w:rsidRPr="00FD4411">
              <w:rPr>
                <w:color w:val="000000"/>
                <w:sz w:val="24"/>
              </w:rPr>
              <w:t>Tel: +41 22 730 5591</w:t>
            </w:r>
            <w:r w:rsidRPr="00FD4411">
              <w:rPr>
                <w:color w:val="000000"/>
                <w:sz w:val="24"/>
              </w:rPr>
              <w:br/>
            </w:r>
            <w:r w:rsidRPr="00FD4411">
              <w:rPr>
                <w:i/>
                <w:iCs/>
                <w:color w:val="000000"/>
                <w:sz w:val="24"/>
              </w:rPr>
              <w:t>E-mail:</w:t>
            </w:r>
            <w:r w:rsidRPr="00FD4411">
              <w:rPr>
                <w:color w:val="000000"/>
                <w:sz w:val="24"/>
              </w:rPr>
              <w:t xml:space="preserve"> </w:t>
            </w:r>
            <w:hyperlink r:id="rId34" w:history="1">
              <w:r w:rsidRPr="00FD4411">
                <w:rPr>
                  <w:rStyle w:val="Hyperlink"/>
                  <w:i/>
                  <w:iCs/>
                  <w:sz w:val="24"/>
                </w:rPr>
                <w:t>vijay.mauree@itu.int</w:t>
              </w:r>
            </w:hyperlink>
            <w:r w:rsidRPr="00FD4411">
              <w:rPr>
                <w:b/>
                <w:bCs/>
                <w:color w:val="000000"/>
                <w:sz w:val="24"/>
                <w:u w:val="single"/>
              </w:rPr>
              <w:t xml:space="preserve"> </w:t>
            </w:r>
          </w:p>
        </w:tc>
      </w:tr>
    </w:tbl>
    <w:p w:rsidR="00E66AAB" w:rsidRDefault="00E66AAB" w:rsidP="00E66AAB">
      <w:pPr>
        <w:tabs>
          <w:tab w:val="clear" w:pos="794"/>
          <w:tab w:val="clear" w:pos="1191"/>
          <w:tab w:val="clear" w:pos="1588"/>
          <w:tab w:val="clear" w:pos="1985"/>
        </w:tabs>
        <w:spacing w:before="0"/>
        <w:sectPr w:rsidR="00E66AAB" w:rsidSect="00267555">
          <w:headerReference w:type="default" r:id="rId35"/>
          <w:footerReference w:type="default" r:id="rId36"/>
          <w:footerReference w:type="first" r:id="rId37"/>
          <w:type w:val="oddPage"/>
          <w:pgSz w:w="11907" w:h="16840" w:code="9"/>
          <w:pgMar w:top="1134" w:right="1134" w:bottom="1134" w:left="1134" w:header="567" w:footer="567" w:gutter="0"/>
          <w:paperSrc w:first="15" w:other="15"/>
          <w:cols w:space="720"/>
          <w:titlePg/>
          <w:docGrid w:linePitch="326"/>
        </w:sectPr>
      </w:pPr>
    </w:p>
    <w:p w:rsidR="003311B8" w:rsidRDefault="00E66AAB" w:rsidP="003311B8">
      <w:pPr>
        <w:pStyle w:val="BodyText2"/>
        <w:spacing w:before="0"/>
        <w:jc w:val="center"/>
        <w:rPr>
          <w:rFonts w:asciiTheme="majorBidi" w:hAnsiTheme="majorBidi" w:cstheme="majorBidi"/>
          <w:color w:val="000000"/>
          <w:sz w:val="22"/>
          <w:szCs w:val="22"/>
          <w:lang w:val="ru-RU"/>
        </w:rPr>
      </w:pPr>
      <w:r w:rsidRPr="003311B8">
        <w:rPr>
          <w:rFonts w:asciiTheme="majorBidi" w:hAnsiTheme="majorBidi" w:cstheme="majorBidi"/>
          <w:color w:val="000000"/>
          <w:sz w:val="26"/>
          <w:szCs w:val="26"/>
        </w:rPr>
        <w:lastRenderedPageBreak/>
        <w:t>ANNEX 2</w:t>
      </w:r>
      <w:r w:rsidR="003311B8">
        <w:rPr>
          <w:rFonts w:asciiTheme="majorBidi" w:hAnsiTheme="majorBidi" w:cstheme="majorBidi"/>
          <w:color w:val="000000"/>
          <w:sz w:val="26"/>
          <w:szCs w:val="26"/>
          <w:lang w:val="ru-RU"/>
        </w:rPr>
        <w:br/>
      </w:r>
      <w:r w:rsidRPr="003311B8">
        <w:rPr>
          <w:rFonts w:asciiTheme="majorBidi" w:hAnsiTheme="majorBidi" w:cstheme="majorBidi"/>
          <w:color w:val="000000"/>
          <w:sz w:val="22"/>
          <w:szCs w:val="22"/>
        </w:rPr>
        <w:t>(to TSB Circular 94)</w:t>
      </w:r>
    </w:p>
    <w:p w:rsidR="003311B8" w:rsidRDefault="003311B8" w:rsidP="003311B8">
      <w:pPr>
        <w:pStyle w:val="BodyText2"/>
        <w:spacing w:before="0"/>
        <w:jc w:val="center"/>
        <w:rPr>
          <w:rFonts w:asciiTheme="majorBidi" w:hAnsiTheme="majorBidi" w:cstheme="majorBidi"/>
          <w:color w:val="000000"/>
          <w:sz w:val="22"/>
          <w:szCs w:val="22"/>
          <w:lang w:val="ru-RU"/>
        </w:rPr>
      </w:pPr>
    </w:p>
    <w:p w:rsidR="00E66AAB" w:rsidRDefault="00E66AAB" w:rsidP="003311B8">
      <w:pPr>
        <w:pStyle w:val="BodyText2"/>
        <w:spacing w:before="0"/>
        <w:jc w:val="center"/>
        <w:rPr>
          <w:b/>
          <w:bCs/>
        </w:rPr>
      </w:pPr>
      <w:r>
        <w:rPr>
          <w:b/>
          <w:bCs/>
        </w:rPr>
        <w:t>FELLOWSHIP REQUEST</w:t>
      </w:r>
    </w:p>
    <w:p w:rsidR="00E66AAB" w:rsidRDefault="00E66AAB" w:rsidP="00E66AAB">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E66AAB" w:rsidTr="003F2A81">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E66AAB" w:rsidRDefault="00E66AAB" w:rsidP="003F2A81">
            <w:pPr>
              <w:rPr>
                <w:sz w:val="16"/>
              </w:rPr>
            </w:pPr>
            <w:r>
              <w:rPr>
                <w:noProof/>
                <w:sz w:val="16"/>
              </w:rPr>
              <w:drawing>
                <wp:inline distT="0" distB="0" distL="0" distR="0" wp14:anchorId="73C88F43" wp14:editId="702D04E2">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E66AAB" w:rsidRPr="00ED048B" w:rsidRDefault="00E66AAB" w:rsidP="003F2A81">
            <w:pPr>
              <w:spacing w:before="60"/>
              <w:jc w:val="center"/>
              <w:rPr>
                <w:b/>
                <w:bCs/>
                <w:i/>
                <w:iCs/>
                <w:sz w:val="24"/>
              </w:rPr>
            </w:pPr>
            <w:r w:rsidRPr="00ED048B">
              <w:rPr>
                <w:b/>
                <w:bCs/>
                <w:sz w:val="24"/>
              </w:rPr>
              <w:t xml:space="preserve">ITU Regional Standardization Forum for Asia-Pacific Region; Conformance and Interoperability Event; and </w:t>
            </w:r>
            <w:r w:rsidRPr="00ED048B">
              <w:rPr>
                <w:b/>
                <w:bCs/>
                <w:sz w:val="24"/>
              </w:rPr>
              <w:br/>
              <w:t>24</w:t>
            </w:r>
            <w:r w:rsidRPr="00ED048B">
              <w:rPr>
                <w:b/>
                <w:bCs/>
                <w:sz w:val="24"/>
                <w:vertAlign w:val="superscript"/>
              </w:rPr>
              <w:t>th</w:t>
            </w:r>
            <w:r w:rsidRPr="00ED048B">
              <w:rPr>
                <w:b/>
                <w:bCs/>
                <w:sz w:val="24"/>
              </w:rPr>
              <w:t xml:space="preserve"> APT Standardization Programme Forum (ASTAP-24)</w:t>
            </w:r>
          </w:p>
          <w:p w:rsidR="00E66AAB" w:rsidRPr="00ED048B" w:rsidRDefault="00E66AAB" w:rsidP="00181539">
            <w:pPr>
              <w:spacing w:before="60"/>
              <w:jc w:val="center"/>
              <w:rPr>
                <w:sz w:val="24"/>
              </w:rPr>
            </w:pPr>
            <w:r w:rsidRPr="00ED048B">
              <w:rPr>
                <w:sz w:val="24"/>
              </w:rPr>
              <w:t>(Bangkok, Thailand, 25</w:t>
            </w:r>
            <w:r w:rsidR="00181539" w:rsidRPr="00ED048B">
              <w:rPr>
                <w:sz w:val="24"/>
                <w:lang w:val="ru-RU"/>
              </w:rPr>
              <w:t>−</w:t>
            </w:r>
            <w:r w:rsidRPr="00ED048B">
              <w:rPr>
                <w:sz w:val="24"/>
              </w:rPr>
              <w:t>29 August 2014)</w:t>
            </w:r>
          </w:p>
        </w:tc>
        <w:tc>
          <w:tcPr>
            <w:tcW w:w="1162" w:type="dxa"/>
            <w:tcBorders>
              <w:top w:val="single" w:sz="6" w:space="0" w:color="auto"/>
              <w:left w:val="nil"/>
              <w:bottom w:val="single" w:sz="6" w:space="0" w:color="auto"/>
              <w:right w:val="single" w:sz="6" w:space="0" w:color="auto"/>
            </w:tcBorders>
            <w:hideMark/>
          </w:tcPr>
          <w:p w:rsidR="00E66AAB" w:rsidRDefault="00E66AAB" w:rsidP="003F2A81">
            <w:r>
              <w:rPr>
                <w:noProof/>
              </w:rPr>
              <w:drawing>
                <wp:inline distT="0" distB="0" distL="0" distR="0" wp14:anchorId="4917666F" wp14:editId="21C18718">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E66AAB" w:rsidTr="003F2A81">
        <w:tc>
          <w:tcPr>
            <w:tcW w:w="2696" w:type="dxa"/>
            <w:gridSpan w:val="3"/>
          </w:tcPr>
          <w:p w:rsidR="00E66AAB" w:rsidRDefault="00E66AAB" w:rsidP="003F2A81">
            <w:pPr>
              <w:spacing w:before="0"/>
              <w:rPr>
                <w:b/>
                <w:bCs/>
                <w:iCs/>
                <w:sz w:val="20"/>
              </w:rPr>
            </w:pPr>
          </w:p>
          <w:p w:rsidR="00E66AAB" w:rsidRDefault="00E66AAB" w:rsidP="003F2A81">
            <w:pPr>
              <w:spacing w:before="0"/>
              <w:rPr>
                <w:b/>
                <w:bCs/>
                <w:iCs/>
                <w:sz w:val="20"/>
              </w:rPr>
            </w:pPr>
            <w:r>
              <w:rPr>
                <w:b/>
                <w:bCs/>
                <w:iCs/>
                <w:sz w:val="20"/>
              </w:rPr>
              <w:t>Please return to:</w:t>
            </w:r>
          </w:p>
        </w:tc>
        <w:tc>
          <w:tcPr>
            <w:tcW w:w="3120" w:type="dxa"/>
            <w:gridSpan w:val="2"/>
            <w:hideMark/>
          </w:tcPr>
          <w:p w:rsidR="00E66AAB" w:rsidRDefault="00E66AAB" w:rsidP="003F2A81">
            <w:pPr>
              <w:rPr>
                <w:b/>
                <w:bCs/>
                <w:sz w:val="20"/>
              </w:rPr>
            </w:pPr>
            <w:r>
              <w:rPr>
                <w:b/>
                <w:bCs/>
                <w:sz w:val="20"/>
              </w:rPr>
              <w:t xml:space="preserve">ITU </w:t>
            </w:r>
          </w:p>
          <w:p w:rsidR="00E66AAB" w:rsidRDefault="00E66AAB" w:rsidP="003F2A81">
            <w:pPr>
              <w:rPr>
                <w:b/>
                <w:bCs/>
                <w:iCs/>
                <w:sz w:val="20"/>
              </w:rPr>
            </w:pPr>
            <w:r>
              <w:rPr>
                <w:b/>
                <w:bCs/>
                <w:sz w:val="20"/>
              </w:rPr>
              <w:t>Geneva (Switzerland)</w:t>
            </w:r>
          </w:p>
        </w:tc>
        <w:tc>
          <w:tcPr>
            <w:tcW w:w="3829" w:type="dxa"/>
            <w:gridSpan w:val="4"/>
            <w:hideMark/>
          </w:tcPr>
          <w:p w:rsidR="00E66AAB" w:rsidRDefault="00E66AAB" w:rsidP="003F2A81">
            <w:pPr>
              <w:jc w:val="center"/>
              <w:rPr>
                <w:b/>
                <w:bCs/>
                <w:sz w:val="20"/>
                <w:lang w:val="it-IT"/>
              </w:rPr>
            </w:pPr>
            <w:r>
              <w:rPr>
                <w:b/>
                <w:bCs/>
                <w:sz w:val="20"/>
                <w:lang w:val="it-IT"/>
              </w:rPr>
              <w:t xml:space="preserve">E-mail : </w:t>
            </w:r>
            <w:r>
              <w:rPr>
                <w:b/>
                <w:bCs/>
                <w:sz w:val="20"/>
                <w:lang w:val="it-IT"/>
              </w:rPr>
              <w:tab/>
            </w:r>
            <w:hyperlink r:id="rId39" w:history="1">
              <w:r>
                <w:rPr>
                  <w:rStyle w:val="Hyperlink"/>
                  <w:b/>
                  <w:bCs/>
                  <w:sz w:val="20"/>
                  <w:lang w:val="it-IT"/>
                </w:rPr>
                <w:t>bdtfellowships@itu.int</w:t>
              </w:r>
            </w:hyperlink>
            <w:r>
              <w:rPr>
                <w:b/>
                <w:bCs/>
                <w:sz w:val="20"/>
                <w:lang w:val="it-IT"/>
              </w:rPr>
              <w:t xml:space="preserve"> </w:t>
            </w:r>
          </w:p>
          <w:p w:rsidR="00E66AAB" w:rsidRDefault="00E66AAB" w:rsidP="003F2A81">
            <w:pPr>
              <w:spacing w:before="0"/>
              <w:jc w:val="center"/>
              <w:rPr>
                <w:b/>
                <w:bCs/>
                <w:sz w:val="20"/>
                <w:lang w:val="it-IT"/>
              </w:rPr>
            </w:pPr>
            <w:r>
              <w:rPr>
                <w:b/>
                <w:bCs/>
                <w:sz w:val="20"/>
                <w:lang w:val="it-IT"/>
              </w:rPr>
              <w:tab/>
              <w:t xml:space="preserve">Tel: +41 22 730 5227 </w:t>
            </w:r>
          </w:p>
          <w:p w:rsidR="00E66AAB" w:rsidRDefault="00E66AAB" w:rsidP="003F2A81">
            <w:pPr>
              <w:spacing w:before="0"/>
              <w:jc w:val="center"/>
              <w:rPr>
                <w:b/>
                <w:bCs/>
                <w:sz w:val="20"/>
                <w:lang w:val="it-IT"/>
              </w:rPr>
            </w:pPr>
            <w:r>
              <w:rPr>
                <w:b/>
                <w:bCs/>
                <w:sz w:val="20"/>
                <w:lang w:val="it-IT"/>
              </w:rPr>
              <w:tab/>
              <w:t>Fax: +41 22 730 5778</w:t>
            </w:r>
          </w:p>
        </w:tc>
      </w:tr>
      <w:tr w:rsidR="00E66AAB" w:rsidRPr="00795E6B" w:rsidTr="003F2A81">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E66AAB" w:rsidRPr="00ED048B" w:rsidRDefault="00E66AAB" w:rsidP="003F2A81">
            <w:pPr>
              <w:spacing w:after="120"/>
              <w:jc w:val="center"/>
              <w:rPr>
                <w:b/>
                <w:iCs/>
                <w:sz w:val="24"/>
              </w:rPr>
            </w:pPr>
            <w:r w:rsidRPr="00ED048B">
              <w:rPr>
                <w:b/>
                <w:iCs/>
                <w:sz w:val="24"/>
              </w:rPr>
              <w:t xml:space="preserve">Request for fellowship to be submitted before </w:t>
            </w:r>
            <w:r w:rsidRPr="00ED048B">
              <w:rPr>
                <w:b/>
                <w:iCs/>
                <w:sz w:val="24"/>
              </w:rPr>
              <w:br/>
              <w:t>4 July 2014</w:t>
            </w:r>
          </w:p>
        </w:tc>
      </w:tr>
      <w:tr w:rsidR="00E66AAB" w:rsidRPr="00795E6B" w:rsidTr="003F2A81">
        <w:tc>
          <w:tcPr>
            <w:tcW w:w="2838" w:type="dxa"/>
            <w:gridSpan w:val="4"/>
            <w:tcMar>
              <w:top w:w="0" w:type="dxa"/>
              <w:left w:w="107" w:type="dxa"/>
              <w:bottom w:w="0" w:type="dxa"/>
              <w:right w:w="107" w:type="dxa"/>
            </w:tcMar>
          </w:tcPr>
          <w:p w:rsidR="00E66AAB" w:rsidRPr="00ED048B" w:rsidRDefault="00E66AAB" w:rsidP="003F2A81">
            <w:pPr>
              <w:spacing w:before="0"/>
              <w:rPr>
                <w:iCs/>
                <w:sz w:val="24"/>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E66AAB" w:rsidRPr="00ED048B" w:rsidRDefault="00E66AAB" w:rsidP="003F2A81">
            <w:pPr>
              <w:spacing w:before="0"/>
              <w:jc w:val="center"/>
              <w:rPr>
                <w:iCs/>
                <w:sz w:val="24"/>
              </w:rPr>
            </w:pPr>
            <w:r w:rsidRPr="00ED048B">
              <w:rPr>
                <w:iCs/>
                <w:sz w:val="24"/>
              </w:rPr>
              <w:t>Participation of women is encouraged</w:t>
            </w:r>
          </w:p>
        </w:tc>
        <w:tc>
          <w:tcPr>
            <w:tcW w:w="3143" w:type="dxa"/>
            <w:gridSpan w:val="2"/>
            <w:tcMar>
              <w:top w:w="0" w:type="dxa"/>
              <w:left w:w="107" w:type="dxa"/>
              <w:bottom w:w="0" w:type="dxa"/>
              <w:right w:w="107" w:type="dxa"/>
            </w:tcMar>
          </w:tcPr>
          <w:p w:rsidR="00E66AAB" w:rsidRPr="00ED048B" w:rsidRDefault="00E66AAB" w:rsidP="003F2A81">
            <w:pPr>
              <w:spacing w:before="0"/>
              <w:jc w:val="center"/>
              <w:rPr>
                <w:sz w:val="24"/>
              </w:rPr>
            </w:pPr>
          </w:p>
        </w:tc>
      </w:tr>
      <w:tr w:rsidR="00E66AAB" w:rsidTr="003F2A81">
        <w:trPr>
          <w:cantSplit/>
        </w:trPr>
        <w:tc>
          <w:tcPr>
            <w:tcW w:w="9645" w:type="dxa"/>
            <w:gridSpan w:val="9"/>
            <w:tcBorders>
              <w:top w:val="single" w:sz="6" w:space="0" w:color="auto"/>
              <w:left w:val="single" w:sz="6" w:space="0" w:color="auto"/>
              <w:bottom w:val="nil"/>
              <w:right w:val="single" w:sz="6" w:space="0" w:color="auto"/>
            </w:tcBorders>
          </w:tcPr>
          <w:p w:rsidR="00E66AAB" w:rsidRPr="00D01899" w:rsidRDefault="00E66AAB" w:rsidP="00181539">
            <w:pPr>
              <w:spacing w:before="80"/>
              <w:rPr>
                <w:sz w:val="18"/>
                <w:szCs w:val="18"/>
              </w:rPr>
            </w:pPr>
            <w:r>
              <w:rPr>
                <w:sz w:val="18"/>
                <w:szCs w:val="18"/>
              </w:rPr>
              <w:t>Registration Confirmation I.D. No: ……………………………………………………………………………</w:t>
            </w:r>
            <w:r>
              <w:rPr>
                <w:sz w:val="18"/>
                <w:szCs w:val="18"/>
              </w:rPr>
              <w:br/>
              <w:t xml:space="preserve">(Note:  It is imperative for fellowship </w:t>
            </w:r>
            <w:r w:rsidRPr="00DD7CC3">
              <w:rPr>
                <w:sz w:val="18"/>
                <w:szCs w:val="18"/>
              </w:rPr>
              <w:t xml:space="preserve">holders to pre-register via the on-line registration form at </w:t>
            </w:r>
            <w:hyperlink r:id="rId40" w:history="1">
              <w:r w:rsidRPr="00DD7CC3">
                <w:rPr>
                  <w:rStyle w:val="Hyperlink"/>
                  <w:rFonts w:asciiTheme="majorBidi" w:hAnsiTheme="majorBidi" w:cstheme="majorBidi"/>
                  <w:sz w:val="18"/>
                  <w:szCs w:val="18"/>
                </w:rPr>
                <w:t>http://www.itu.int/en/ITU-T/Workshops-and-Seminars/bsg/082014/Pages/default.aspx</w:t>
              </w:r>
            </w:hyperlink>
            <w:r w:rsidRPr="00DD7CC3">
              <w:rPr>
                <w:color w:val="1F497D"/>
                <w:sz w:val="18"/>
                <w:szCs w:val="18"/>
              </w:rPr>
              <w:t>)</w:t>
            </w:r>
            <w:r>
              <w:rPr>
                <w:color w:val="1F497D"/>
                <w:sz w:val="18"/>
                <w:szCs w:val="18"/>
              </w:rPr>
              <w:t>.</w:t>
            </w:r>
          </w:p>
          <w:p w:rsidR="00E66AAB" w:rsidRDefault="00E66AAB" w:rsidP="003F2A81">
            <w:pPr>
              <w:tabs>
                <w:tab w:val="left" w:pos="170"/>
                <w:tab w:val="left" w:pos="1701"/>
                <w:tab w:val="right" w:leader="underscore" w:pos="10773"/>
              </w:tabs>
              <w:rPr>
                <w:b/>
                <w:sz w:val="16"/>
              </w:rPr>
            </w:pPr>
            <w:r>
              <w:rPr>
                <w:b/>
                <w:sz w:val="16"/>
              </w:rPr>
              <w:t>Country: _____________________________________________________________________________________________________</w:t>
            </w:r>
          </w:p>
          <w:p w:rsidR="00E66AAB" w:rsidRDefault="00E66AAB" w:rsidP="003F2A81">
            <w:pPr>
              <w:tabs>
                <w:tab w:val="left" w:pos="170"/>
                <w:tab w:val="left" w:pos="1701"/>
                <w:tab w:val="left" w:pos="3686"/>
                <w:tab w:val="right" w:leader="underscore" w:pos="10773"/>
              </w:tabs>
              <w:spacing w:before="240"/>
              <w:rPr>
                <w:b/>
                <w:sz w:val="16"/>
              </w:rPr>
            </w:pPr>
            <w:r>
              <w:rPr>
                <w:b/>
                <w:sz w:val="16"/>
              </w:rPr>
              <w:t>Name of the Administration or Organization: ______________________________________________________________________</w:t>
            </w:r>
          </w:p>
          <w:p w:rsidR="00E66AAB" w:rsidRDefault="00E66AAB" w:rsidP="003F2A81">
            <w:pPr>
              <w:tabs>
                <w:tab w:val="left" w:pos="170"/>
                <w:tab w:val="left" w:pos="1701"/>
                <w:tab w:val="right" w:leader="underscore" w:pos="5954"/>
                <w:tab w:val="left" w:pos="6521"/>
                <w:tab w:val="right" w:leader="underscore" w:pos="10773"/>
              </w:tabs>
              <w:spacing w:before="0"/>
              <w:rPr>
                <w:b/>
                <w:sz w:val="16"/>
              </w:rPr>
            </w:pPr>
          </w:p>
          <w:p w:rsidR="00E66AAB" w:rsidRDefault="00E66AAB" w:rsidP="003F2A81">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_______________________________________(family name)</w:t>
            </w:r>
            <w:r>
              <w:rPr>
                <w:b/>
                <w:sz w:val="16"/>
              </w:rPr>
              <w:tab/>
              <w:t>______________________________________(given name)</w:t>
            </w:r>
          </w:p>
          <w:p w:rsidR="00E66AAB" w:rsidRDefault="00E66AAB" w:rsidP="003F2A81">
            <w:pPr>
              <w:tabs>
                <w:tab w:val="left" w:pos="170"/>
                <w:tab w:val="left" w:pos="1701"/>
                <w:tab w:val="center" w:pos="3828"/>
                <w:tab w:val="center" w:pos="8647"/>
                <w:tab w:val="center" w:pos="9781"/>
                <w:tab w:val="right" w:leader="underscore" w:pos="10773"/>
              </w:tabs>
              <w:spacing w:before="0"/>
              <w:rPr>
                <w:b/>
                <w:sz w:val="16"/>
              </w:rPr>
            </w:pPr>
          </w:p>
          <w:p w:rsidR="00E66AAB" w:rsidRDefault="00E66AAB" w:rsidP="003F2A81">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E66AAB" w:rsidRDefault="00E66AAB" w:rsidP="003F2A81">
            <w:pPr>
              <w:tabs>
                <w:tab w:val="left" w:pos="170"/>
                <w:tab w:val="left" w:pos="1701"/>
                <w:tab w:val="center" w:pos="3828"/>
                <w:tab w:val="center" w:pos="8647"/>
                <w:tab w:val="center" w:pos="9781"/>
                <w:tab w:val="right" w:leader="underscore" w:pos="10773"/>
              </w:tabs>
              <w:rPr>
                <w:b/>
                <w:sz w:val="16"/>
              </w:rPr>
            </w:pPr>
          </w:p>
        </w:tc>
      </w:tr>
      <w:tr w:rsidR="00E66AAB" w:rsidRPr="00795E6B" w:rsidTr="003F2A81">
        <w:trPr>
          <w:cantSplit/>
        </w:trPr>
        <w:tc>
          <w:tcPr>
            <w:tcW w:w="9645" w:type="dxa"/>
            <w:gridSpan w:val="9"/>
            <w:tcBorders>
              <w:top w:val="nil"/>
              <w:left w:val="single" w:sz="6" w:space="0" w:color="auto"/>
              <w:bottom w:val="single" w:sz="6" w:space="0" w:color="auto"/>
              <w:right w:val="single" w:sz="6" w:space="0" w:color="auto"/>
            </w:tcBorders>
          </w:tcPr>
          <w:p w:rsidR="00E66AAB" w:rsidRDefault="00E66AAB" w:rsidP="003F2A81">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E66AAB" w:rsidRDefault="00E66AAB" w:rsidP="003F2A81">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E66AAB" w:rsidRDefault="00E66AAB" w:rsidP="003F2A81">
            <w:pPr>
              <w:tabs>
                <w:tab w:val="left" w:pos="170"/>
                <w:tab w:val="left" w:pos="1701"/>
                <w:tab w:val="right" w:leader="underscore" w:pos="5954"/>
                <w:tab w:val="left" w:pos="6521"/>
                <w:tab w:val="right" w:leader="underscore" w:pos="10773"/>
              </w:tabs>
              <w:ind w:left="170" w:hanging="170"/>
              <w:rPr>
                <w:b/>
                <w:sz w:val="16"/>
              </w:rPr>
            </w:pPr>
          </w:p>
          <w:p w:rsidR="00E66AAB" w:rsidRDefault="00E66AAB" w:rsidP="003F2A8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____________________________    Fax:</w:t>
            </w:r>
            <w:r>
              <w:rPr>
                <w:b/>
                <w:sz w:val="16"/>
              </w:rPr>
              <w:tab/>
              <w:t>____________________________    E-Mail:_________________________________</w:t>
            </w:r>
          </w:p>
          <w:p w:rsidR="00E66AAB" w:rsidRDefault="00E66AAB" w:rsidP="003F2A81">
            <w:pPr>
              <w:tabs>
                <w:tab w:val="left" w:pos="170"/>
                <w:tab w:val="left" w:pos="1701"/>
                <w:tab w:val="center" w:pos="3828"/>
                <w:tab w:val="center" w:pos="8647"/>
                <w:tab w:val="center" w:pos="9781"/>
                <w:tab w:val="right" w:leader="underscore" w:pos="10773"/>
              </w:tabs>
              <w:rPr>
                <w:b/>
                <w:sz w:val="16"/>
              </w:rPr>
            </w:pPr>
          </w:p>
          <w:p w:rsidR="00E66AAB" w:rsidRDefault="00E66AAB" w:rsidP="00181539">
            <w:pPr>
              <w:tabs>
                <w:tab w:val="left" w:pos="170"/>
                <w:tab w:val="left" w:pos="1701"/>
                <w:tab w:val="left" w:pos="5245"/>
                <w:tab w:val="left" w:pos="7230"/>
                <w:tab w:val="right" w:leader="underscore" w:pos="10773"/>
              </w:tabs>
              <w:spacing w:before="0"/>
              <w:rPr>
                <w:b/>
                <w:sz w:val="16"/>
              </w:rPr>
            </w:pPr>
            <w:r>
              <w:rPr>
                <w:b/>
                <w:sz w:val="16"/>
              </w:rPr>
              <w:t>PASSPORT INFORMATION:</w:t>
            </w:r>
          </w:p>
          <w:p w:rsidR="00E66AAB" w:rsidRDefault="00E66AAB" w:rsidP="003F2A81">
            <w:pPr>
              <w:tabs>
                <w:tab w:val="left" w:pos="170"/>
                <w:tab w:val="left" w:pos="1701"/>
                <w:tab w:val="center" w:pos="3828"/>
                <w:tab w:val="center" w:pos="8647"/>
                <w:tab w:val="center" w:pos="9781"/>
                <w:tab w:val="right" w:leader="underscore" w:pos="10773"/>
              </w:tabs>
              <w:rPr>
                <w:b/>
                <w:sz w:val="16"/>
              </w:rPr>
            </w:pPr>
            <w:r>
              <w:rPr>
                <w:b/>
                <w:sz w:val="16"/>
              </w:rPr>
              <w:t>Date of birth:</w:t>
            </w:r>
            <w:r>
              <w:rPr>
                <w:b/>
                <w:sz w:val="16"/>
              </w:rPr>
              <w:tab/>
              <w:t>_______________________________________________________________________________________________</w:t>
            </w:r>
          </w:p>
          <w:p w:rsidR="00E66AAB" w:rsidRDefault="00E66AAB" w:rsidP="003F2A81">
            <w:pPr>
              <w:tabs>
                <w:tab w:val="left" w:pos="170"/>
                <w:tab w:val="left" w:pos="1701"/>
                <w:tab w:val="right" w:leader="underscore" w:pos="4820"/>
                <w:tab w:val="left" w:pos="5245"/>
                <w:tab w:val="left" w:pos="7230"/>
                <w:tab w:val="right" w:leader="underscore" w:pos="10773"/>
              </w:tabs>
              <w:spacing w:before="0"/>
              <w:rPr>
                <w:b/>
                <w:sz w:val="16"/>
              </w:rPr>
            </w:pPr>
          </w:p>
          <w:p w:rsidR="00E66AAB" w:rsidRDefault="00E66AAB" w:rsidP="003F2A81">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E66AAB" w:rsidRDefault="00E66AAB" w:rsidP="003F2A81">
            <w:pPr>
              <w:tabs>
                <w:tab w:val="left" w:pos="170"/>
                <w:tab w:val="left" w:pos="1850"/>
                <w:tab w:val="left" w:pos="3693"/>
                <w:tab w:val="left" w:pos="4543"/>
                <w:tab w:val="left" w:pos="7378"/>
                <w:tab w:val="left" w:pos="9079"/>
              </w:tabs>
              <w:spacing w:before="0"/>
              <w:rPr>
                <w:b/>
                <w:sz w:val="16"/>
              </w:rPr>
            </w:pPr>
          </w:p>
          <w:p w:rsidR="00E66AAB" w:rsidRDefault="00E66AAB" w:rsidP="003F2A8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E66AAB" w:rsidRDefault="00E66AAB" w:rsidP="003F2A81">
            <w:pPr>
              <w:tabs>
                <w:tab w:val="left" w:pos="170"/>
                <w:tab w:val="left" w:pos="1850"/>
                <w:tab w:val="left" w:pos="3693"/>
                <w:tab w:val="left" w:pos="4543"/>
                <w:tab w:val="left" w:pos="7378"/>
                <w:tab w:val="left" w:pos="9079"/>
                <w:tab w:val="right" w:leader="underscore" w:pos="10773"/>
              </w:tabs>
              <w:rPr>
                <w:b/>
                <w:sz w:val="16"/>
              </w:rPr>
            </w:pPr>
          </w:p>
        </w:tc>
      </w:tr>
      <w:tr w:rsidR="00E66AAB" w:rsidTr="003F2A81">
        <w:trPr>
          <w:cantSplit/>
        </w:trPr>
        <w:tc>
          <w:tcPr>
            <w:tcW w:w="9645" w:type="dxa"/>
            <w:gridSpan w:val="9"/>
            <w:tcBorders>
              <w:top w:val="nil"/>
              <w:left w:val="single" w:sz="6" w:space="0" w:color="auto"/>
              <w:bottom w:val="nil"/>
              <w:right w:val="single" w:sz="6" w:space="0" w:color="auto"/>
            </w:tcBorders>
            <w:hideMark/>
          </w:tcPr>
          <w:p w:rsidR="00E66AAB" w:rsidRPr="009145B5" w:rsidRDefault="00E66AAB" w:rsidP="00ED048B">
            <w:pPr>
              <w:pStyle w:val="PlainText"/>
              <w:numPr>
                <w:ilvl w:val="0"/>
                <w:numId w:val="35"/>
              </w:numPr>
              <w:spacing w:before="60"/>
              <w:ind w:left="714" w:hanging="357"/>
              <w:rPr>
                <w:rFonts w:asciiTheme="majorBidi" w:hAnsiTheme="majorBidi" w:cstheme="majorBidi"/>
                <w:color w:val="000000"/>
                <w:sz w:val="16"/>
                <w:szCs w:val="16"/>
              </w:rPr>
            </w:pPr>
            <w:r w:rsidRPr="009145B5">
              <w:rPr>
                <w:rFonts w:asciiTheme="majorBidi" w:hAnsiTheme="majorBidi" w:cstheme="majorBidi"/>
                <w:color w:val="000000"/>
                <w:sz w:val="16"/>
                <w:szCs w:val="16"/>
              </w:rPr>
              <w:t xml:space="preserve">Request for fellowship to be submitted before </w:t>
            </w:r>
            <w:r w:rsidRPr="009145B5">
              <w:rPr>
                <w:rFonts w:asciiTheme="majorBidi" w:hAnsiTheme="majorBidi" w:cstheme="majorBidi"/>
                <w:b/>
                <w:bCs/>
                <w:color w:val="000000"/>
                <w:sz w:val="16"/>
                <w:szCs w:val="16"/>
              </w:rPr>
              <w:t>4 July 2014</w:t>
            </w:r>
          </w:p>
          <w:p w:rsidR="00E66AAB" w:rsidRPr="009145B5" w:rsidRDefault="00E66AAB" w:rsidP="00E66AAB">
            <w:pPr>
              <w:pStyle w:val="PlainText"/>
              <w:numPr>
                <w:ilvl w:val="0"/>
                <w:numId w:val="35"/>
              </w:numPr>
              <w:rPr>
                <w:rFonts w:asciiTheme="majorBidi" w:hAnsiTheme="majorBidi" w:cstheme="majorBidi"/>
                <w:color w:val="000000"/>
                <w:sz w:val="16"/>
                <w:szCs w:val="16"/>
              </w:rPr>
            </w:pPr>
            <w:r w:rsidRPr="009145B5">
              <w:rPr>
                <w:rFonts w:asciiTheme="majorBidi" w:hAnsiTheme="majorBidi" w:cstheme="majorBidi"/>
                <w:color w:val="000000"/>
                <w:sz w:val="16"/>
                <w:szCs w:val="16"/>
              </w:rPr>
              <w:t>CONDITIONS</w:t>
            </w:r>
          </w:p>
          <w:p w:rsidR="00E66AAB" w:rsidRPr="009145B5" w:rsidRDefault="00E66AAB" w:rsidP="00E66AAB">
            <w:pPr>
              <w:pStyle w:val="PlainText"/>
              <w:numPr>
                <w:ilvl w:val="0"/>
                <w:numId w:val="3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fellowship per eligible country</w:t>
            </w:r>
          </w:p>
          <w:p w:rsidR="00E66AAB" w:rsidRPr="009145B5" w:rsidRDefault="00E66AAB" w:rsidP="00E66AAB">
            <w:pPr>
              <w:pStyle w:val="PlainText"/>
              <w:numPr>
                <w:ilvl w:val="0"/>
                <w:numId w:val="3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return eco class air</w:t>
            </w:r>
            <w:r>
              <w:rPr>
                <w:rFonts w:asciiTheme="majorBidi" w:hAnsiTheme="majorBidi" w:cstheme="majorBidi"/>
                <w:color w:val="000000"/>
                <w:sz w:val="16"/>
                <w:szCs w:val="16"/>
              </w:rPr>
              <w:t>-</w:t>
            </w:r>
            <w:r w:rsidRPr="009145B5">
              <w:rPr>
                <w:rFonts w:asciiTheme="majorBidi" w:hAnsiTheme="majorBidi" w:cstheme="majorBidi"/>
                <w:color w:val="000000"/>
                <w:sz w:val="16"/>
                <w:szCs w:val="16"/>
              </w:rPr>
              <w:t>ticket by the most direct/economical route</w:t>
            </w:r>
          </w:p>
          <w:p w:rsidR="00E66AAB" w:rsidRPr="009145B5" w:rsidRDefault="00E66AAB" w:rsidP="00E66AAB">
            <w:pPr>
              <w:pStyle w:val="PlainText"/>
              <w:numPr>
                <w:ilvl w:val="0"/>
                <w:numId w:val="36"/>
              </w:numPr>
              <w:rPr>
                <w:rFonts w:asciiTheme="majorBidi" w:hAnsiTheme="majorBidi" w:cstheme="majorBidi"/>
                <w:color w:val="000000"/>
                <w:sz w:val="16"/>
                <w:szCs w:val="16"/>
              </w:rPr>
            </w:pPr>
            <w:r w:rsidRPr="009145B5">
              <w:rPr>
                <w:rFonts w:asciiTheme="majorBidi" w:hAnsiTheme="majorBidi" w:cstheme="majorBidi"/>
                <w:color w:val="000000"/>
                <w:sz w:val="16"/>
                <w:szCs w:val="16"/>
              </w:rPr>
              <w:t>A daily subsistence allowance intended to cover accommodation, meals and incidental expenses</w:t>
            </w:r>
          </w:p>
          <w:p w:rsidR="00E66AAB" w:rsidRPr="003311B8" w:rsidRDefault="00E66AAB" w:rsidP="00181539">
            <w:pPr>
              <w:pStyle w:val="PlainText"/>
              <w:numPr>
                <w:ilvl w:val="0"/>
                <w:numId w:val="36"/>
              </w:numPr>
              <w:spacing w:after="120"/>
              <w:ind w:left="1077" w:hanging="357"/>
              <w:rPr>
                <w:rFonts w:asciiTheme="majorBidi" w:hAnsiTheme="majorBidi" w:cstheme="majorBidi"/>
                <w:color w:val="000000"/>
                <w:sz w:val="16"/>
                <w:szCs w:val="16"/>
              </w:rPr>
            </w:pPr>
            <w:r w:rsidRPr="009145B5">
              <w:rPr>
                <w:rFonts w:asciiTheme="majorBidi" w:hAnsiTheme="majorBidi" w:cstheme="majorBidi"/>
                <w:color w:val="000000"/>
                <w:sz w:val="16"/>
                <w:szCs w:val="16"/>
              </w:rPr>
              <w:t>Imperative that fellows be present from the first day to the end of the meeting</w:t>
            </w:r>
          </w:p>
        </w:tc>
      </w:tr>
      <w:tr w:rsidR="00E66AAB" w:rsidTr="003F2A81">
        <w:trPr>
          <w:trHeight w:val="664"/>
        </w:trPr>
        <w:tc>
          <w:tcPr>
            <w:tcW w:w="6383" w:type="dxa"/>
            <w:gridSpan w:val="6"/>
            <w:tcBorders>
              <w:top w:val="single" w:sz="4" w:space="0" w:color="auto"/>
              <w:left w:val="single" w:sz="4" w:space="0" w:color="auto"/>
              <w:bottom w:val="single" w:sz="4" w:space="0" w:color="auto"/>
              <w:right w:val="nil"/>
            </w:tcBorders>
          </w:tcPr>
          <w:p w:rsidR="00E66AAB" w:rsidRDefault="00E66AAB" w:rsidP="003F2A81">
            <w:pPr>
              <w:overflowPunct w:val="0"/>
              <w:autoSpaceDE w:val="0"/>
              <w:autoSpaceDN w:val="0"/>
              <w:adjustRightInd w:val="0"/>
              <w:spacing w:before="60"/>
              <w:ind w:left="170" w:hanging="170"/>
              <w:textAlignment w:val="baseline"/>
              <w:rPr>
                <w:b/>
                <w:bCs/>
                <w:sz w:val="16"/>
              </w:rPr>
            </w:pPr>
          </w:p>
          <w:p w:rsidR="00E66AAB" w:rsidRDefault="00E66AAB" w:rsidP="003F2A81">
            <w:pPr>
              <w:overflowPunct w:val="0"/>
              <w:autoSpaceDE w:val="0"/>
              <w:autoSpaceDN w:val="0"/>
              <w:adjustRightInd w:val="0"/>
              <w:spacing w:before="60"/>
              <w:textAlignment w:val="baseline"/>
              <w:rPr>
                <w:b/>
                <w:bCs/>
                <w:sz w:val="16"/>
              </w:rPr>
            </w:pPr>
            <w:r>
              <w:rPr>
                <w:b/>
                <w:bCs/>
                <w:sz w:val="16"/>
              </w:rPr>
              <w:t>Signature of fellowship candidate:</w:t>
            </w:r>
          </w:p>
          <w:p w:rsidR="00E66AAB" w:rsidRDefault="00E66AAB" w:rsidP="003F2A81">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E66AAB" w:rsidRDefault="00E66AAB" w:rsidP="003F2A81">
            <w:pPr>
              <w:overflowPunct w:val="0"/>
              <w:autoSpaceDE w:val="0"/>
              <w:autoSpaceDN w:val="0"/>
              <w:adjustRightInd w:val="0"/>
              <w:spacing w:before="60"/>
              <w:textAlignment w:val="baseline"/>
              <w:rPr>
                <w:sz w:val="16"/>
                <w:szCs w:val="16"/>
              </w:rPr>
            </w:pPr>
          </w:p>
          <w:p w:rsidR="00E66AAB" w:rsidRDefault="00E66AAB" w:rsidP="003F2A81">
            <w:pPr>
              <w:overflowPunct w:val="0"/>
              <w:autoSpaceDE w:val="0"/>
              <w:autoSpaceDN w:val="0"/>
              <w:adjustRightInd w:val="0"/>
              <w:spacing w:before="60"/>
              <w:textAlignment w:val="baseline"/>
            </w:pPr>
            <w:r>
              <w:rPr>
                <w:b/>
                <w:bCs/>
                <w:sz w:val="16"/>
              </w:rPr>
              <w:t>Date:</w:t>
            </w:r>
          </w:p>
        </w:tc>
      </w:tr>
      <w:tr w:rsidR="00E66AAB" w:rsidRPr="00795E6B" w:rsidTr="003F2A81">
        <w:tc>
          <w:tcPr>
            <w:tcW w:w="9645" w:type="dxa"/>
            <w:gridSpan w:val="9"/>
            <w:tcBorders>
              <w:top w:val="single" w:sz="4" w:space="0" w:color="auto"/>
              <w:left w:val="single" w:sz="4" w:space="0" w:color="auto"/>
              <w:bottom w:val="single" w:sz="4" w:space="0" w:color="auto"/>
              <w:right w:val="single" w:sz="4" w:space="0" w:color="auto"/>
            </w:tcBorders>
            <w:hideMark/>
          </w:tcPr>
          <w:p w:rsidR="00E66AAB" w:rsidRDefault="00E66AAB" w:rsidP="00ED048B">
            <w:pPr>
              <w:overflowPunct w:val="0"/>
              <w:autoSpaceDE w:val="0"/>
              <w:autoSpaceDN w:val="0"/>
              <w:adjustRightInd w:val="0"/>
              <w:spacing w:before="60" w:after="60"/>
              <w:textAlignment w:val="baseline"/>
            </w:pPr>
            <w:r>
              <w:rPr>
                <w:b/>
                <w:bCs/>
                <w:sz w:val="16"/>
              </w:rPr>
              <w:t>TO VALIDATE FELLOWSHIP REQUEST, NAME, TITLE AND SIGNATURE OF CERTIFYING OFFICIAL DESIGNATING PARTICIPANT MUST BE COMPLETED BELOW WITH OFFICIAL STAMP.</w:t>
            </w:r>
          </w:p>
        </w:tc>
      </w:tr>
      <w:tr w:rsidR="00E66AAB" w:rsidTr="003F2A81">
        <w:trPr>
          <w:trHeight w:val="503"/>
        </w:trPr>
        <w:tc>
          <w:tcPr>
            <w:tcW w:w="6383" w:type="dxa"/>
            <w:gridSpan w:val="6"/>
            <w:tcBorders>
              <w:top w:val="single" w:sz="4" w:space="0" w:color="auto"/>
              <w:left w:val="single" w:sz="4" w:space="0" w:color="auto"/>
              <w:bottom w:val="single" w:sz="4" w:space="0" w:color="auto"/>
              <w:right w:val="nil"/>
            </w:tcBorders>
            <w:hideMark/>
          </w:tcPr>
          <w:p w:rsidR="00E66AAB" w:rsidRDefault="00E66AAB" w:rsidP="003F2A81">
            <w:pPr>
              <w:overflowPunct w:val="0"/>
              <w:autoSpaceDE w:val="0"/>
              <w:autoSpaceDN w:val="0"/>
              <w:adjustRightInd w:val="0"/>
              <w:spacing w:before="240" w:after="240"/>
              <w:textAlignment w:val="baseline"/>
            </w:pPr>
            <w:r>
              <w:rPr>
                <w:b/>
                <w:bCs/>
                <w:sz w:val="16"/>
              </w:rPr>
              <w:t>Signature</w:t>
            </w:r>
          </w:p>
        </w:tc>
        <w:tc>
          <w:tcPr>
            <w:tcW w:w="3262" w:type="dxa"/>
            <w:gridSpan w:val="3"/>
            <w:tcBorders>
              <w:top w:val="single" w:sz="4" w:space="0" w:color="auto"/>
              <w:left w:val="nil"/>
              <w:bottom w:val="single" w:sz="4" w:space="0" w:color="auto"/>
              <w:right w:val="single" w:sz="4" w:space="0" w:color="auto"/>
            </w:tcBorders>
            <w:hideMark/>
          </w:tcPr>
          <w:p w:rsidR="00E66AAB" w:rsidRPr="003311B8" w:rsidRDefault="00E66AAB" w:rsidP="003311B8">
            <w:pPr>
              <w:overflowPunct w:val="0"/>
              <w:autoSpaceDE w:val="0"/>
              <w:autoSpaceDN w:val="0"/>
              <w:adjustRightInd w:val="0"/>
              <w:spacing w:before="240" w:after="240"/>
              <w:textAlignment w:val="baseline"/>
              <w:rPr>
                <w:b/>
                <w:bCs/>
                <w:sz w:val="16"/>
              </w:rPr>
            </w:pPr>
            <w:r w:rsidRPr="003311B8">
              <w:rPr>
                <w:b/>
                <w:bCs/>
                <w:sz w:val="16"/>
              </w:rPr>
              <w:t>Date</w:t>
            </w:r>
          </w:p>
        </w:tc>
      </w:tr>
    </w:tbl>
    <w:p w:rsidR="003311B8" w:rsidRDefault="003311B8" w:rsidP="00ED048B">
      <w:pPr>
        <w:pStyle w:val="Reasons"/>
      </w:pPr>
    </w:p>
    <w:p w:rsidR="002030D9" w:rsidRPr="003311B8" w:rsidRDefault="003311B8" w:rsidP="00ED048B">
      <w:pPr>
        <w:spacing w:before="0"/>
        <w:jc w:val="center"/>
        <w:rPr>
          <w:lang w:val="ru-RU"/>
        </w:rPr>
      </w:pPr>
      <w:r>
        <w:t>______________</w:t>
      </w:r>
    </w:p>
    <w:sectPr w:rsidR="002030D9" w:rsidRPr="003311B8" w:rsidSect="003311B8">
      <w:headerReference w:type="default" r:id="rId41"/>
      <w:footerReference w:type="default" r:id="rId42"/>
      <w:headerReference w:type="first" r:id="rId43"/>
      <w:footerReference w:type="first" r:id="rId44"/>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81" w:rsidRDefault="003F2A81">
      <w:r>
        <w:separator/>
      </w:r>
    </w:p>
  </w:endnote>
  <w:endnote w:type="continuationSeparator" w:id="0">
    <w:p w:rsidR="003F2A81" w:rsidRDefault="003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6A" w:rsidRPr="000F626A" w:rsidRDefault="000F626A" w:rsidP="000F626A">
    <w:pPr>
      <w:pStyle w:val="Footer"/>
      <w:rPr>
        <w:rFonts w:asciiTheme="majorBidi" w:hAnsiTheme="majorBidi" w:cstheme="majorBidi"/>
        <w:lang w:val="fr-CH"/>
      </w:rPr>
    </w:pPr>
    <w:r w:rsidRPr="000F626A">
      <w:rPr>
        <w:rFonts w:asciiTheme="majorBidi" w:hAnsiTheme="majorBidi" w:cstheme="majorBidi"/>
        <w:lang w:val="fr-CH"/>
      </w:rPr>
      <w:t>ITU-T\BUREAU\CIRC\094</w:t>
    </w:r>
    <w:r>
      <w:rPr>
        <w:rFonts w:asciiTheme="majorBidi" w:hAnsiTheme="majorBidi" w:cstheme="majorBidi"/>
        <w:lang w:val="fr-CH"/>
      </w:rPr>
      <w:t>R</w:t>
    </w:r>
    <w:r w:rsidRPr="000F626A">
      <w:rPr>
        <w:rFonts w:asciiTheme="majorBidi" w:hAnsiTheme="majorBidi" w:cstheme="majorBidi"/>
        <w:lang w:val="fr-CH"/>
      </w:rPr>
      <w:t>.DOC</w:t>
    </w:r>
  </w:p>
  <w:p w:rsidR="003F2A81" w:rsidRPr="000F626A" w:rsidRDefault="003F2A81" w:rsidP="000F626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267555" w:rsidRPr="00EF273F" w:rsidTr="006317FE">
      <w:trPr>
        <w:cantSplit/>
      </w:trPr>
      <w:tc>
        <w:tcPr>
          <w:tcW w:w="1062" w:type="pct"/>
          <w:tcBorders>
            <w:top w:val="single" w:sz="6" w:space="0" w:color="auto"/>
          </w:tcBorders>
          <w:tcMar>
            <w:top w:w="57" w:type="dxa"/>
          </w:tcMar>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Telephone</w:t>
          </w:r>
          <w:r w:rsidRPr="00EF273F">
            <w:rPr>
              <w:sz w:val="18"/>
              <w:szCs w:val="18"/>
              <w:lang w:val="en-GB"/>
            </w:rPr>
            <w:tab/>
            <w:t>+41 22 730 51 11</w:t>
          </w:r>
        </w:p>
      </w:tc>
      <w:tc>
        <w:tcPr>
          <w:tcW w:w="1224" w:type="pct"/>
          <w:tcBorders>
            <w:top w:val="single" w:sz="6" w:space="0" w:color="auto"/>
          </w:tcBorders>
          <w:tcMar>
            <w:top w:w="57" w:type="dxa"/>
          </w:tcMar>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Telex 421 000 uit ch</w:t>
          </w:r>
        </w:p>
      </w:tc>
      <w:tc>
        <w:tcPr>
          <w:tcW w:w="1131" w:type="pct"/>
          <w:tcBorders>
            <w:top w:val="single" w:sz="6" w:space="0" w:color="auto"/>
          </w:tcBorders>
          <w:tcMar>
            <w:top w:w="57" w:type="dxa"/>
          </w:tcMar>
        </w:tcPr>
        <w:p w:rsidR="00267555" w:rsidRPr="00EF273F" w:rsidRDefault="00267555" w:rsidP="006317FE">
          <w:pPr>
            <w:tabs>
              <w:tab w:val="clear" w:pos="794"/>
              <w:tab w:val="clear" w:pos="1191"/>
              <w:tab w:val="clear" w:pos="1588"/>
              <w:tab w:val="clear" w:pos="1985"/>
              <w:tab w:val="left" w:pos="709"/>
            </w:tabs>
            <w:spacing w:before="0"/>
            <w:rPr>
              <w:sz w:val="18"/>
              <w:szCs w:val="18"/>
              <w:lang w:val="en-GB"/>
            </w:rPr>
          </w:pPr>
          <w:r w:rsidRPr="00EF273F">
            <w:rPr>
              <w:sz w:val="18"/>
              <w:szCs w:val="18"/>
              <w:lang w:val="en-GB"/>
            </w:rPr>
            <w:t>E-mail:</w:t>
          </w:r>
          <w:r w:rsidRPr="00EF273F">
            <w:rPr>
              <w:sz w:val="18"/>
              <w:szCs w:val="18"/>
              <w:lang w:val="en-GB"/>
            </w:rPr>
            <w:tab/>
          </w:r>
          <w:hyperlink r:id="rId1" w:history="1">
            <w:r w:rsidRPr="00EF273F">
              <w:rPr>
                <w:color w:val="0000FF"/>
                <w:sz w:val="18"/>
                <w:szCs w:val="18"/>
                <w:u w:val="single"/>
                <w:lang w:val="en-GB"/>
              </w:rPr>
              <w:t>itumail@itu.int</w:t>
            </w:r>
          </w:hyperlink>
        </w:p>
      </w:tc>
    </w:tr>
    <w:tr w:rsidR="00267555" w:rsidRPr="00EF273F" w:rsidTr="006317FE">
      <w:trPr>
        <w:cantSplit/>
      </w:trPr>
      <w:tc>
        <w:tcPr>
          <w:tcW w:w="1062"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CH-1211 </w:t>
          </w:r>
          <w:smartTag w:uri="urn:schemas-microsoft-com:office:smarttags" w:element="metricconverter">
            <w:r w:rsidRPr="00EF273F">
              <w:rPr>
                <w:sz w:val="18"/>
                <w:szCs w:val="18"/>
                <w:lang w:val="en-GB"/>
              </w:rPr>
              <w:t>Geneva</w:t>
            </w:r>
          </w:smartTag>
          <w:r w:rsidRPr="00EF273F">
            <w:rPr>
              <w:sz w:val="18"/>
              <w:szCs w:val="18"/>
              <w:lang w:val="en-GB"/>
            </w:rPr>
            <w:t xml:space="preserve"> 20</w:t>
          </w:r>
        </w:p>
      </w:tc>
      <w:tc>
        <w:tcPr>
          <w:tcW w:w="1583"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Telefax</w:t>
          </w:r>
          <w:r w:rsidRPr="00EF273F">
            <w:rPr>
              <w:sz w:val="18"/>
              <w:szCs w:val="18"/>
              <w:lang w:val="en-GB"/>
            </w:rPr>
            <w:tab/>
            <w:t>Gr3:</w:t>
          </w:r>
          <w:r w:rsidRPr="00EF273F">
            <w:rPr>
              <w:sz w:val="18"/>
              <w:szCs w:val="18"/>
              <w:lang w:val="en-GB"/>
            </w:rPr>
            <w:tab/>
            <w:t>+41 22 733 72 56</w:t>
          </w:r>
        </w:p>
      </w:tc>
      <w:tc>
        <w:tcPr>
          <w:tcW w:w="1224"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Telegram ITU GENEVE</w:t>
          </w:r>
        </w:p>
      </w:tc>
      <w:tc>
        <w:tcPr>
          <w:tcW w:w="1131" w:type="pct"/>
        </w:tcPr>
        <w:p w:rsidR="00267555" w:rsidRPr="00EF273F" w:rsidRDefault="00267555" w:rsidP="006317FE">
          <w:pPr>
            <w:tabs>
              <w:tab w:val="clear" w:pos="794"/>
              <w:tab w:val="clear" w:pos="1191"/>
              <w:tab w:val="clear" w:pos="1588"/>
              <w:tab w:val="clear" w:pos="1985"/>
              <w:tab w:val="left" w:pos="709"/>
            </w:tabs>
            <w:spacing w:before="0"/>
            <w:rPr>
              <w:sz w:val="18"/>
              <w:szCs w:val="18"/>
              <w:lang w:val="ru-RU"/>
            </w:rPr>
          </w:pPr>
          <w:r w:rsidRPr="00EF273F">
            <w:rPr>
              <w:sz w:val="18"/>
              <w:szCs w:val="18"/>
              <w:lang w:val="en-GB"/>
            </w:rPr>
            <w:tab/>
          </w:r>
          <w:hyperlink r:id="rId2" w:history="1">
            <w:r w:rsidRPr="00EF273F">
              <w:rPr>
                <w:color w:val="0000FF"/>
                <w:sz w:val="18"/>
                <w:szCs w:val="18"/>
                <w:u w:val="single"/>
                <w:lang w:val="en-GB"/>
              </w:rPr>
              <w:t>www.itu.int</w:t>
            </w:r>
          </w:hyperlink>
        </w:p>
      </w:tc>
    </w:tr>
    <w:tr w:rsidR="00267555" w:rsidRPr="00EF273F" w:rsidTr="006317FE">
      <w:trPr>
        <w:cantSplit/>
      </w:trPr>
      <w:tc>
        <w:tcPr>
          <w:tcW w:w="1062"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267555" w:rsidRPr="00EF273F" w:rsidRDefault="00267555" w:rsidP="006317FE">
          <w:pPr>
            <w:tabs>
              <w:tab w:val="clear" w:pos="794"/>
              <w:tab w:val="clear" w:pos="1191"/>
              <w:tab w:val="clear" w:pos="1588"/>
              <w:tab w:val="clear" w:pos="1985"/>
              <w:tab w:val="left" w:pos="709"/>
              <w:tab w:val="left" w:pos="1134"/>
            </w:tabs>
            <w:spacing w:before="0"/>
            <w:rPr>
              <w:sz w:val="18"/>
              <w:szCs w:val="18"/>
              <w:lang w:val="fr-CH"/>
            </w:rPr>
          </w:pPr>
        </w:p>
      </w:tc>
    </w:tr>
  </w:tbl>
  <w:p w:rsidR="003F2A81" w:rsidRPr="00267555" w:rsidRDefault="003F2A81" w:rsidP="003F2A81">
    <w:pPr>
      <w:pStyle w:val="Footer"/>
      <w:rPr>
        <w:rFonts w:asciiTheme="majorBidi" w:hAnsiTheme="majorBidi" w:cstheme="majorBidi"/>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8F6083" w:rsidRDefault="003F2A81" w:rsidP="00562735">
    <w:pPr>
      <w:pStyle w:val="Footer"/>
      <w:rPr>
        <w:lang w:val="fr-CH"/>
      </w:rPr>
    </w:pPr>
    <w:r w:rsidRPr="008F6083">
      <w:rPr>
        <w:lang w:val="fr-CH"/>
      </w:rPr>
      <w:t>ITU-T\BUREAU\CIRC\089</w:t>
    </w:r>
    <w:r>
      <w:rPr>
        <w:lang w:val="fr-CH"/>
      </w:rPr>
      <w:t>R</w:t>
    </w:r>
    <w:r w:rsidRPr="008F6083">
      <w:rPr>
        <w:lang w:val="fr-CH"/>
      </w:rPr>
      <w:t>.DOC</w:t>
    </w:r>
  </w:p>
  <w:p w:rsidR="003F2A81" w:rsidRPr="00562735" w:rsidRDefault="003F2A81" w:rsidP="00562735">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6A" w:rsidRPr="000F626A" w:rsidRDefault="000F626A" w:rsidP="000F626A">
    <w:pPr>
      <w:pStyle w:val="Footer"/>
      <w:rPr>
        <w:rFonts w:asciiTheme="majorBidi" w:hAnsiTheme="majorBidi" w:cstheme="majorBidi"/>
        <w:lang w:val="fr-CH"/>
      </w:rPr>
    </w:pPr>
    <w:r w:rsidRPr="000F626A">
      <w:rPr>
        <w:rFonts w:asciiTheme="majorBidi" w:hAnsiTheme="majorBidi" w:cstheme="majorBidi"/>
        <w:lang w:val="fr-CH"/>
      </w:rPr>
      <w:t>ITU-T\BUREAU\CIRC\094</w:t>
    </w:r>
    <w:r>
      <w:rPr>
        <w:rFonts w:asciiTheme="majorBidi" w:hAnsiTheme="majorBidi" w:cstheme="majorBidi"/>
        <w:lang w:val="fr-CH"/>
      </w:rPr>
      <w:t>R</w:t>
    </w:r>
    <w:r w:rsidRPr="000F626A">
      <w:rPr>
        <w:rFonts w:asciiTheme="majorBidi" w:hAnsiTheme="majorBidi" w:cstheme="majorBidi"/>
        <w:lang w:val="fr-CH"/>
      </w:rPr>
      <w:t>.DOC</w:t>
    </w:r>
  </w:p>
  <w:p w:rsidR="003F2A81" w:rsidRPr="000F626A" w:rsidRDefault="003F2A81" w:rsidP="003311B8">
    <w:pPr>
      <w:pStyle w:val="Footer"/>
      <w:tabs>
        <w:tab w:val="clear" w:pos="4703"/>
        <w:tab w:val="clear" w:pos="9406"/>
        <w:tab w:val="left" w:pos="5387"/>
        <w:tab w:val="right" w:pos="9639"/>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81" w:rsidRDefault="003F2A81">
      <w:r>
        <w:separator/>
      </w:r>
    </w:p>
  </w:footnote>
  <w:footnote w:type="continuationSeparator" w:id="0">
    <w:p w:rsidR="003F2A81" w:rsidRDefault="003F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267555" w:rsidRDefault="003F2A81" w:rsidP="00267555">
    <w:pPr>
      <w:pStyle w:val="Header"/>
      <w:rPr>
        <w:lang w:val="ru-RU"/>
      </w:rPr>
    </w:pPr>
    <w:r>
      <w:t xml:space="preserve">- </w:t>
    </w:r>
    <w:r>
      <w:fldChar w:fldCharType="begin"/>
    </w:r>
    <w:r>
      <w:instrText>PAGE</w:instrText>
    </w:r>
    <w:r>
      <w:fldChar w:fldCharType="separate"/>
    </w:r>
    <w:r w:rsidR="000F626A">
      <w:rPr>
        <w:noProof/>
      </w:rP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5B4E4C" w:rsidRDefault="003F2A81" w:rsidP="005B4E4C">
    <w:pPr>
      <w:pStyle w:val="Header"/>
      <w:rPr>
        <w:lang w:val="fr-CH"/>
      </w:rPr>
    </w:pPr>
    <w:r>
      <w:t xml:space="preserve">- </w:t>
    </w:r>
    <w:r>
      <w:fldChar w:fldCharType="begin"/>
    </w:r>
    <w:r>
      <w:instrText>PAGE</w:instrText>
    </w:r>
    <w:r>
      <w:fldChar w:fldCharType="separate"/>
    </w:r>
    <w:r w:rsidR="00ED048B">
      <w:rPr>
        <w:noProof/>
      </w:rPr>
      <w:t>10</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AE03C4" w:rsidRDefault="003F2A81" w:rsidP="00175F2F">
    <w:pPr>
      <w:pStyle w:val="Header"/>
    </w:pPr>
    <w:r>
      <w:t xml:space="preserve">- </w:t>
    </w:r>
    <w:r>
      <w:fldChar w:fldCharType="begin"/>
    </w:r>
    <w:r>
      <w:instrText>PAGE</w:instrText>
    </w:r>
    <w:r>
      <w:fldChar w:fldCharType="separate"/>
    </w:r>
    <w:r w:rsidR="000F626A">
      <w:rPr>
        <w:noProof/>
      </w:rPr>
      <w:t>9</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5FC15AE"/>
    <w:lvl w:ilvl="0">
      <w:start w:val="1"/>
      <w:numFmt w:val="decimal"/>
      <w:lvlText w:val="%1."/>
      <w:lvlJc w:val="left"/>
      <w:pPr>
        <w:tabs>
          <w:tab w:val="num" w:pos="1492"/>
        </w:tabs>
        <w:ind w:left="1492" w:hanging="360"/>
      </w:pPr>
    </w:lvl>
  </w:abstractNum>
  <w:abstractNum w:abstractNumId="1">
    <w:nsid w:val="FFFFFF7D"/>
    <w:multiLevelType w:val="singleLevel"/>
    <w:tmpl w:val="698EF438"/>
    <w:lvl w:ilvl="0">
      <w:start w:val="1"/>
      <w:numFmt w:val="decimal"/>
      <w:lvlText w:val="%1."/>
      <w:lvlJc w:val="left"/>
      <w:pPr>
        <w:tabs>
          <w:tab w:val="num" w:pos="1209"/>
        </w:tabs>
        <w:ind w:left="1209" w:hanging="360"/>
      </w:pPr>
    </w:lvl>
  </w:abstractNum>
  <w:abstractNum w:abstractNumId="2">
    <w:nsid w:val="FFFFFF7E"/>
    <w:multiLevelType w:val="singleLevel"/>
    <w:tmpl w:val="13002C3C"/>
    <w:lvl w:ilvl="0">
      <w:start w:val="1"/>
      <w:numFmt w:val="decimal"/>
      <w:lvlText w:val="%1."/>
      <w:lvlJc w:val="left"/>
      <w:pPr>
        <w:tabs>
          <w:tab w:val="num" w:pos="926"/>
        </w:tabs>
        <w:ind w:left="926" w:hanging="360"/>
      </w:pPr>
    </w:lvl>
  </w:abstractNum>
  <w:abstractNum w:abstractNumId="3">
    <w:nsid w:val="FFFFFF7F"/>
    <w:multiLevelType w:val="singleLevel"/>
    <w:tmpl w:val="814CCDE2"/>
    <w:lvl w:ilvl="0">
      <w:start w:val="1"/>
      <w:numFmt w:val="decimal"/>
      <w:lvlText w:val="%1."/>
      <w:lvlJc w:val="left"/>
      <w:pPr>
        <w:tabs>
          <w:tab w:val="num" w:pos="643"/>
        </w:tabs>
        <w:ind w:left="643" w:hanging="360"/>
      </w:pPr>
    </w:lvl>
  </w:abstractNum>
  <w:abstractNum w:abstractNumId="4">
    <w:nsid w:val="FFFFFF80"/>
    <w:multiLevelType w:val="singleLevel"/>
    <w:tmpl w:val="434047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102B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EC86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CA6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36F46C"/>
    <w:lvl w:ilvl="0">
      <w:start w:val="1"/>
      <w:numFmt w:val="decimal"/>
      <w:lvlText w:val="%1."/>
      <w:lvlJc w:val="left"/>
      <w:pPr>
        <w:tabs>
          <w:tab w:val="num" w:pos="360"/>
        </w:tabs>
        <w:ind w:left="360" w:hanging="360"/>
      </w:pPr>
    </w:lvl>
  </w:abstractNum>
  <w:abstractNum w:abstractNumId="9">
    <w:nsid w:val="FFFFFF89"/>
    <w:multiLevelType w:val="singleLevel"/>
    <w:tmpl w:val="E144891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3"/>
  </w:num>
  <w:num w:numId="4">
    <w:abstractNumId w:val="13"/>
  </w:num>
  <w:num w:numId="5">
    <w:abstractNumId w:val="27"/>
  </w:num>
  <w:num w:numId="6">
    <w:abstractNumId w:val="11"/>
  </w:num>
  <w:num w:numId="7">
    <w:abstractNumId w:val="29"/>
  </w:num>
  <w:num w:numId="8">
    <w:abstractNumId w:val="24"/>
  </w:num>
  <w:num w:numId="9">
    <w:abstractNumId w:val="25"/>
  </w:num>
  <w:num w:numId="10">
    <w:abstractNumId w:val="15"/>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31"/>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4"/>
  </w:num>
  <w:num w:numId="30">
    <w:abstractNumId w:val="17"/>
  </w:num>
  <w:num w:numId="31">
    <w:abstractNumId w:val="21"/>
  </w:num>
  <w:num w:numId="32">
    <w:abstractNumId w:val="32"/>
  </w:num>
  <w:num w:numId="33">
    <w:abstractNumId w:val="35"/>
  </w:num>
  <w:num w:numId="34">
    <w:abstractNumId w:val="18"/>
  </w:num>
  <w:num w:numId="35">
    <w:abstractNumId w:val="2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034D7"/>
    <w:rsid w:val="00016805"/>
    <w:rsid w:val="00024565"/>
    <w:rsid w:val="0003235D"/>
    <w:rsid w:val="00082B7B"/>
    <w:rsid w:val="000831C5"/>
    <w:rsid w:val="00086263"/>
    <w:rsid w:val="00086A45"/>
    <w:rsid w:val="000946F2"/>
    <w:rsid w:val="00095EA0"/>
    <w:rsid w:val="000C2147"/>
    <w:rsid w:val="000C3F05"/>
    <w:rsid w:val="000C68F5"/>
    <w:rsid w:val="000C7D98"/>
    <w:rsid w:val="000D0368"/>
    <w:rsid w:val="000E0667"/>
    <w:rsid w:val="000F626A"/>
    <w:rsid w:val="00101586"/>
    <w:rsid w:val="00103310"/>
    <w:rsid w:val="00111505"/>
    <w:rsid w:val="0011167E"/>
    <w:rsid w:val="00115B49"/>
    <w:rsid w:val="00122BD5"/>
    <w:rsid w:val="0013267C"/>
    <w:rsid w:val="0013774B"/>
    <w:rsid w:val="00156CF0"/>
    <w:rsid w:val="001629DC"/>
    <w:rsid w:val="00175F2F"/>
    <w:rsid w:val="0017673F"/>
    <w:rsid w:val="00181539"/>
    <w:rsid w:val="001A6A50"/>
    <w:rsid w:val="001B4A74"/>
    <w:rsid w:val="001D261C"/>
    <w:rsid w:val="001D2643"/>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926D9"/>
    <w:rsid w:val="002A5F2C"/>
    <w:rsid w:val="002A602A"/>
    <w:rsid w:val="002B3048"/>
    <w:rsid w:val="002B37F9"/>
    <w:rsid w:val="002C0A9D"/>
    <w:rsid w:val="002D26FD"/>
    <w:rsid w:val="002E24DB"/>
    <w:rsid w:val="002E4C41"/>
    <w:rsid w:val="002E51D4"/>
    <w:rsid w:val="002E5A51"/>
    <w:rsid w:val="002E5EA7"/>
    <w:rsid w:val="00307A25"/>
    <w:rsid w:val="00316010"/>
    <w:rsid w:val="00324FF4"/>
    <w:rsid w:val="003311B8"/>
    <w:rsid w:val="0033434F"/>
    <w:rsid w:val="0033499E"/>
    <w:rsid w:val="00336C5B"/>
    <w:rsid w:val="00340304"/>
    <w:rsid w:val="003437D9"/>
    <w:rsid w:val="003438F2"/>
    <w:rsid w:val="00345E08"/>
    <w:rsid w:val="00353E0F"/>
    <w:rsid w:val="00360D80"/>
    <w:rsid w:val="003708E3"/>
    <w:rsid w:val="00374C05"/>
    <w:rsid w:val="00381990"/>
    <w:rsid w:val="003A4367"/>
    <w:rsid w:val="003B1245"/>
    <w:rsid w:val="003B4A3E"/>
    <w:rsid w:val="003D7616"/>
    <w:rsid w:val="003E35CB"/>
    <w:rsid w:val="003E5B90"/>
    <w:rsid w:val="003F2A81"/>
    <w:rsid w:val="003F5661"/>
    <w:rsid w:val="003F5B77"/>
    <w:rsid w:val="004167E6"/>
    <w:rsid w:val="0041688E"/>
    <w:rsid w:val="00426E07"/>
    <w:rsid w:val="00444B73"/>
    <w:rsid w:val="00451851"/>
    <w:rsid w:val="00455EFA"/>
    <w:rsid w:val="0045621E"/>
    <w:rsid w:val="00475A27"/>
    <w:rsid w:val="00495F13"/>
    <w:rsid w:val="004A0D07"/>
    <w:rsid w:val="004C5268"/>
    <w:rsid w:val="004E01AE"/>
    <w:rsid w:val="004E7610"/>
    <w:rsid w:val="004F48F0"/>
    <w:rsid w:val="00514426"/>
    <w:rsid w:val="005308A6"/>
    <w:rsid w:val="00531E9C"/>
    <w:rsid w:val="0053545D"/>
    <w:rsid w:val="00562735"/>
    <w:rsid w:val="00563422"/>
    <w:rsid w:val="00576632"/>
    <w:rsid w:val="005817DC"/>
    <w:rsid w:val="00591E4A"/>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77D5"/>
    <w:rsid w:val="00691316"/>
    <w:rsid w:val="006A063E"/>
    <w:rsid w:val="006C1985"/>
    <w:rsid w:val="006C2CF0"/>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908D5"/>
    <w:rsid w:val="00790F3D"/>
    <w:rsid w:val="00791FD1"/>
    <w:rsid w:val="0079397B"/>
    <w:rsid w:val="00795753"/>
    <w:rsid w:val="007A05C7"/>
    <w:rsid w:val="007D0BFA"/>
    <w:rsid w:val="007E026B"/>
    <w:rsid w:val="007F01FF"/>
    <w:rsid w:val="007F6989"/>
    <w:rsid w:val="007F69D2"/>
    <w:rsid w:val="00801A87"/>
    <w:rsid w:val="00826CB4"/>
    <w:rsid w:val="008272C6"/>
    <w:rsid w:val="00831FDC"/>
    <w:rsid w:val="00832A5A"/>
    <w:rsid w:val="008433E7"/>
    <w:rsid w:val="008501C3"/>
    <w:rsid w:val="00851509"/>
    <w:rsid w:val="00853E47"/>
    <w:rsid w:val="00871131"/>
    <w:rsid w:val="008919B7"/>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73474"/>
    <w:rsid w:val="0097637D"/>
    <w:rsid w:val="00981FE6"/>
    <w:rsid w:val="009979B5"/>
    <w:rsid w:val="009A2C9B"/>
    <w:rsid w:val="009B4AB6"/>
    <w:rsid w:val="009B6144"/>
    <w:rsid w:val="009C380A"/>
    <w:rsid w:val="009C564F"/>
    <w:rsid w:val="009E4C75"/>
    <w:rsid w:val="009F01E9"/>
    <w:rsid w:val="009F5687"/>
    <w:rsid w:val="00A007C8"/>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17165"/>
    <w:rsid w:val="00B26320"/>
    <w:rsid w:val="00B34D42"/>
    <w:rsid w:val="00B34D84"/>
    <w:rsid w:val="00B4284C"/>
    <w:rsid w:val="00B46C09"/>
    <w:rsid w:val="00B5694D"/>
    <w:rsid w:val="00B9595C"/>
    <w:rsid w:val="00BB5F0C"/>
    <w:rsid w:val="00BC33B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81123"/>
    <w:rsid w:val="00C830AB"/>
    <w:rsid w:val="00C841FA"/>
    <w:rsid w:val="00C86AB2"/>
    <w:rsid w:val="00CA000F"/>
    <w:rsid w:val="00CB1589"/>
    <w:rsid w:val="00CB54BB"/>
    <w:rsid w:val="00CD3C4C"/>
    <w:rsid w:val="00CE1322"/>
    <w:rsid w:val="00D02811"/>
    <w:rsid w:val="00D408A6"/>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66AAB"/>
    <w:rsid w:val="00E73CC9"/>
    <w:rsid w:val="00E85403"/>
    <w:rsid w:val="00E85CCF"/>
    <w:rsid w:val="00EA421F"/>
    <w:rsid w:val="00EA595C"/>
    <w:rsid w:val="00EB4511"/>
    <w:rsid w:val="00ED048B"/>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80EE7"/>
    <w:rsid w:val="00F830DA"/>
    <w:rsid w:val="00F941F0"/>
    <w:rsid w:val="00F979A3"/>
    <w:rsid w:val="00FA1BC7"/>
    <w:rsid w:val="00FB4AC9"/>
    <w:rsid w:val="00FC019B"/>
    <w:rsid w:val="00FC1008"/>
    <w:rsid w:val="00FD2A72"/>
    <w:rsid w:val="00FD353E"/>
    <w:rsid w:val="00FD4411"/>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3249"/>
    <o:shapelayout v:ext="edit">
      <o:idmap v:ext="edit" data="1"/>
    </o:shapelayout>
  </w:shapeDefaults>
  <w:decimalSymbol w:val="."/>
  <w:listSeparator w:val=","/>
  <w15:docId w15:val="{897F7354-9BE1-4177-91C5-04DCA81B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angkokairportonline.com/" TargetMode="External"/><Relationship Id="rId18" Type="http://schemas.openxmlformats.org/officeDocument/2006/relationships/hyperlink" Target="mailto:aptadmin@apt.int" TargetMode="External"/><Relationship Id="rId26" Type="http://schemas.openxmlformats.org/officeDocument/2006/relationships/hyperlink" Target="mailto:aptadmin@apt.int" TargetMode="External"/><Relationship Id="rId39" Type="http://schemas.openxmlformats.org/officeDocument/2006/relationships/hyperlink" Target="mailto:bdtfellowships@itu.int" TargetMode="External"/><Relationship Id="rId21" Type="http://schemas.openxmlformats.org/officeDocument/2006/relationships/hyperlink" Target="http://www.itu.int/en/ITU-T/Workshops-and-Seminars/bsg/082014/Pages/default.aspx" TargetMode="External"/><Relationship Id="rId34" Type="http://schemas.openxmlformats.org/officeDocument/2006/relationships/hyperlink" Target="mailto:vijay.mauree@itu.int" TargetMode="External"/><Relationship Id="rId42" Type="http://schemas.openxmlformats.org/officeDocument/2006/relationships/footer" Target="footer3.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pt.int/content/online-registration" TargetMode="External"/><Relationship Id="rId29" Type="http://schemas.openxmlformats.org/officeDocument/2006/relationships/hyperlink" Target="http://www.bangkokairportonline.com/" TargetMode="External"/><Relationship Id="rId11" Type="http://schemas.openxmlformats.org/officeDocument/2006/relationships/hyperlink" Target="http://www.imperialhotels.com/" TargetMode="External"/><Relationship Id="rId24" Type="http://schemas.openxmlformats.org/officeDocument/2006/relationships/hyperlink" Target="mailto:reservation@imperialhotels.com" TargetMode="External"/><Relationship Id="rId32" Type="http://schemas.openxmlformats.org/officeDocument/2006/relationships/image" Target="media/image4.jpeg"/><Relationship Id="rId37" Type="http://schemas.openxmlformats.org/officeDocument/2006/relationships/footer" Target="footer2.xml"/><Relationship Id="rId40" Type="http://schemas.openxmlformats.org/officeDocument/2006/relationships/hyperlink" Target="http://www.itu.int/en/ITU-T/Workshops-and-Seminars/bsg/082014/Pages/default.a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dtfellowships@itu.int" TargetMode="External"/><Relationship Id="rId23" Type="http://schemas.openxmlformats.org/officeDocument/2006/relationships/hyperlink" Target="http://www.apt.int/content/online-registration" TargetMode="External"/><Relationship Id="rId28" Type="http://schemas.openxmlformats.org/officeDocument/2006/relationships/hyperlink" Target="http://www.itu.int/en/ITU-T/Workshops-and-Seminars/bsg/082014/Pages/default.aspx" TargetMode="External"/><Relationship Id="rId36" Type="http://schemas.openxmlformats.org/officeDocument/2006/relationships/footer" Target="footer1.xml"/><Relationship Id="rId49" Type="http://schemas.openxmlformats.org/officeDocument/2006/relationships/customXml" Target="../customXml/item4.xml"/><Relationship Id="rId10" Type="http://schemas.openxmlformats.org/officeDocument/2006/relationships/hyperlink" Target="http://www.itu.int/en/ITU-T/Workshops-and-Seminars/bsg/082014/Pages/default.aspx" TargetMode="External"/><Relationship Id="rId19" Type="http://schemas.openxmlformats.org/officeDocument/2006/relationships/image" Target="media/image2.jpeg"/><Relationship Id="rId31" Type="http://schemas.openxmlformats.org/officeDocument/2006/relationships/hyperlink" Target="mailto:aptadmin@apt.int"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http://www.itu.int/en/ITU-T/Workshops-and-Seminars/bsg/082014/Pages/default.aspx" TargetMode="External"/><Relationship Id="rId22" Type="http://schemas.openxmlformats.org/officeDocument/2006/relationships/hyperlink" Target="http://www.imperialhotels.com" TargetMode="External"/><Relationship Id="rId27" Type="http://schemas.openxmlformats.org/officeDocument/2006/relationships/hyperlink" Target="http://www.itu.int/en/ITU-T/Workshops-and-Seminars/bsg/082014/Pages/default.aspx" TargetMode="External"/><Relationship Id="rId30" Type="http://schemas.openxmlformats.org/officeDocument/2006/relationships/hyperlink" Target="http://www.mfa.go.th/main/en/services/123" TargetMode="External"/><Relationship Id="rId35" Type="http://schemas.openxmlformats.org/officeDocument/2006/relationships/header" Target="header1.xml"/><Relationship Id="rId43" Type="http://schemas.openxmlformats.org/officeDocument/2006/relationships/header" Target="header3.xml"/><Relationship Id="rId48"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imonpun.k@imperialhotels.com" TargetMode="External"/><Relationship Id="rId17" Type="http://schemas.openxmlformats.org/officeDocument/2006/relationships/hyperlink" Target="http://www.mfa.go.th/main/en/services/123" TargetMode="External"/><Relationship Id="rId25" Type="http://schemas.openxmlformats.org/officeDocument/2006/relationships/hyperlink" Target="mailto:aptawg@apt.int" TargetMode="External"/><Relationship Id="rId33" Type="http://schemas.openxmlformats.org/officeDocument/2006/relationships/hyperlink" Target="mailto:aptastap@apt.int" TargetMode="External"/><Relationship Id="rId38" Type="http://schemas.openxmlformats.org/officeDocument/2006/relationships/image" Target="media/image5.wmf"/><Relationship Id="rId46"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1C9850737574FB4568E5EB58557F8" ma:contentTypeVersion="3" ma:contentTypeDescription="Create a new document." ma:contentTypeScope="" ma:versionID="3f21cc14d153a5ee5d81c0fe580298d4">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BD8635-EC4A-4566-9BFC-356824074C40}"/>
</file>

<file path=customXml/itemProps2.xml><?xml version="1.0" encoding="utf-8"?>
<ds:datastoreItem xmlns:ds="http://schemas.openxmlformats.org/officeDocument/2006/customXml" ds:itemID="{786A2310-F646-4464-A115-C2A6D384EC8B}"/>
</file>

<file path=customXml/itemProps3.xml><?xml version="1.0" encoding="utf-8"?>
<ds:datastoreItem xmlns:ds="http://schemas.openxmlformats.org/officeDocument/2006/customXml" ds:itemID="{54BFFE5E-EF4D-4A8D-B0BC-A5C24051F95E}"/>
</file>

<file path=customXml/itemProps4.xml><?xml version="1.0" encoding="utf-8"?>
<ds:datastoreItem xmlns:ds="http://schemas.openxmlformats.org/officeDocument/2006/customXml" ds:itemID="{91CF73F3-937E-4E6D-841D-96DD017FEA2B}"/>
</file>

<file path=docProps/app.xml><?xml version="1.0" encoding="utf-8"?>
<Properties xmlns="http://schemas.openxmlformats.org/officeDocument/2006/extended-properties" xmlns:vt="http://schemas.openxmlformats.org/officeDocument/2006/docPropsVTypes">
  <Template>Normal.dotm</Template>
  <TotalTime>33</TotalTime>
  <Pages>9</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18552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Aloran, Rakan</cp:lastModifiedBy>
  <cp:revision>10</cp:revision>
  <cp:lastPrinted>2014-06-03T09:00:00Z</cp:lastPrinted>
  <dcterms:created xsi:type="dcterms:W3CDTF">2014-05-29T15:01:00Z</dcterms:created>
  <dcterms:modified xsi:type="dcterms:W3CDTF">2014-06-03T09:02:00Z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0x0101003E21C9850737574FB4568E5EB58557F8</vt:lpwstr>
  </property>
</Properties>
</file>