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2B" w:rsidRDefault="00C574EA" w:rsidP="00C574EA">
      <w:pPr>
        <w:tabs>
          <w:tab w:val="left" w:pos="1276"/>
        </w:tabs>
        <w:jc w:val="center"/>
        <w:rPr>
          <w:rFonts w:asciiTheme="majorBidi" w:hAnsiTheme="majorBidi" w:cstheme="majorBidi"/>
          <w:b/>
          <w:bCs/>
        </w:rPr>
      </w:pPr>
      <w:r>
        <w:rPr>
          <w:rFonts w:asciiTheme="majorBidi" w:hAnsiTheme="majorBidi" w:cstheme="majorBidi"/>
          <w:b/>
          <w:bCs/>
        </w:rPr>
        <w:t>Report of the Workshop on ICT as an enabler for Smart Water Management</w:t>
      </w:r>
    </w:p>
    <w:p w:rsidR="00C574EA" w:rsidRPr="00F50F57" w:rsidRDefault="00C574EA" w:rsidP="00C574EA">
      <w:pPr>
        <w:tabs>
          <w:tab w:val="left" w:pos="1276"/>
        </w:tabs>
        <w:jc w:val="center"/>
        <w:rPr>
          <w:rFonts w:asciiTheme="majorBidi" w:hAnsiTheme="majorBidi" w:cstheme="majorBidi"/>
          <w:b/>
          <w:bCs/>
        </w:rPr>
      </w:pPr>
      <w:r>
        <w:rPr>
          <w:rFonts w:asciiTheme="majorBidi" w:hAnsiTheme="majorBidi" w:cstheme="majorBidi"/>
          <w:b/>
          <w:bCs/>
        </w:rPr>
        <w:t>(Luxor, Egypt, 14-15 April 2013)</w:t>
      </w:r>
    </w:p>
    <w:p w:rsidR="000B732B" w:rsidRPr="00F50F57" w:rsidRDefault="000B732B" w:rsidP="00CD0F63">
      <w:pPr>
        <w:tabs>
          <w:tab w:val="left" w:pos="1276"/>
        </w:tabs>
        <w:jc w:val="both"/>
        <w:rPr>
          <w:rFonts w:asciiTheme="majorBidi" w:hAnsiTheme="majorBidi" w:cstheme="majorBidi"/>
        </w:rPr>
      </w:pPr>
    </w:p>
    <w:p w:rsidR="00CD0F63" w:rsidRPr="00F50F57" w:rsidRDefault="002E5DCE" w:rsidP="00FB50D2">
      <w:pPr>
        <w:pStyle w:val="NormalWeb"/>
        <w:spacing w:before="120" w:line="240" w:lineRule="atLeast"/>
        <w:jc w:val="both"/>
        <w:rPr>
          <w:rFonts w:asciiTheme="majorBidi" w:hAnsiTheme="majorBidi" w:cstheme="majorBidi"/>
          <w:color w:val="000000"/>
        </w:rPr>
      </w:pPr>
      <w:r w:rsidRPr="00F50F57">
        <w:rPr>
          <w:rFonts w:asciiTheme="majorBidi" w:hAnsiTheme="majorBidi" w:cstheme="majorBidi"/>
        </w:rPr>
        <w:t xml:space="preserve">The workshop on </w:t>
      </w:r>
      <w:hyperlink r:id="rId8" w:history="1">
        <w:r w:rsidR="00E71DB6" w:rsidRPr="00F50F57">
          <w:rPr>
            <w:rStyle w:val="Hyperlink"/>
            <w:rFonts w:asciiTheme="majorBidi" w:hAnsiTheme="majorBidi" w:cstheme="majorBidi"/>
          </w:rPr>
          <w:t>ICT as an enabler for Smart Water Management</w:t>
        </w:r>
      </w:hyperlink>
      <w:r w:rsidRPr="00F50F57">
        <w:rPr>
          <w:rFonts w:asciiTheme="majorBidi" w:hAnsiTheme="majorBidi" w:cstheme="majorBidi"/>
        </w:rPr>
        <w:t xml:space="preserve"> took place on </w:t>
      </w:r>
      <w:r w:rsidR="00E71DB6" w:rsidRPr="00F50F57">
        <w:rPr>
          <w:rFonts w:asciiTheme="majorBidi" w:hAnsiTheme="majorBidi" w:cstheme="majorBidi"/>
        </w:rPr>
        <w:t xml:space="preserve">14-15 April 2013 at the </w:t>
      </w:r>
      <w:proofErr w:type="spellStart"/>
      <w:r w:rsidR="00E71DB6" w:rsidRPr="00F50F57">
        <w:rPr>
          <w:rFonts w:asciiTheme="majorBidi" w:hAnsiTheme="majorBidi" w:cstheme="majorBidi"/>
        </w:rPr>
        <w:t>Steigenberger</w:t>
      </w:r>
      <w:proofErr w:type="spellEnd"/>
      <w:r w:rsidR="00E71DB6" w:rsidRPr="00F50F57">
        <w:rPr>
          <w:rFonts w:asciiTheme="majorBidi" w:hAnsiTheme="majorBidi" w:cstheme="majorBidi"/>
        </w:rPr>
        <w:t xml:space="preserve"> Hotel, in Luxor, Egypt</w:t>
      </w:r>
      <w:r w:rsidR="00CD0F63" w:rsidRPr="00F50F57">
        <w:rPr>
          <w:rFonts w:asciiTheme="majorBidi" w:hAnsiTheme="majorBidi" w:cstheme="majorBidi"/>
        </w:rPr>
        <w:t xml:space="preserve"> and was hosted by the Ministry of Communications and Information Technology</w:t>
      </w:r>
      <w:r w:rsidRPr="00F50F57">
        <w:rPr>
          <w:rFonts w:asciiTheme="majorBidi" w:hAnsiTheme="majorBidi" w:cstheme="majorBidi"/>
        </w:rPr>
        <w:t xml:space="preserve">. </w:t>
      </w:r>
      <w:r w:rsidR="00CD0F63" w:rsidRPr="00F50F57">
        <w:rPr>
          <w:rFonts w:asciiTheme="majorBidi" w:hAnsiTheme="majorBidi" w:cstheme="majorBidi"/>
          <w:color w:val="000000"/>
        </w:rPr>
        <w:t>The event was the first of its kind and reflects the growing importance and acceleration of smart water standardization work in ITU’s Telecommunication Standardization Sector (ITU-T)</w:t>
      </w:r>
      <w:r w:rsidR="005C7C42" w:rsidRPr="00F50F57">
        <w:rPr>
          <w:rFonts w:asciiTheme="majorBidi" w:hAnsiTheme="majorBidi" w:cstheme="majorBidi"/>
          <w:color w:val="000000"/>
        </w:rPr>
        <w:t xml:space="preserve"> in line with WTSA Resolution 73 on ICTs, Environment and Climate Change (Dubai, 2012)</w:t>
      </w:r>
      <w:r w:rsidR="00CD0F63" w:rsidRPr="00F50F57">
        <w:rPr>
          <w:rFonts w:asciiTheme="majorBidi" w:hAnsiTheme="majorBidi" w:cstheme="majorBidi"/>
          <w:color w:val="000000"/>
        </w:rPr>
        <w:t xml:space="preserve">. </w:t>
      </w:r>
      <w:r w:rsidR="00462CF3" w:rsidRPr="00F50F57">
        <w:rPr>
          <w:rFonts w:asciiTheme="majorBidi" w:hAnsiTheme="majorBidi" w:cstheme="majorBidi"/>
          <w:color w:val="000000"/>
        </w:rPr>
        <w:t>The outcome of this workshop was a Call For Action for countries in the Nile River Basin area to implement best practices for smart water management.</w:t>
      </w:r>
    </w:p>
    <w:p w:rsidR="000B732B" w:rsidRPr="00F50F57" w:rsidRDefault="002E5DCE" w:rsidP="00FB50D2">
      <w:pPr>
        <w:tabs>
          <w:tab w:val="left" w:pos="1276"/>
        </w:tabs>
        <w:spacing w:before="120"/>
        <w:jc w:val="both"/>
        <w:rPr>
          <w:rFonts w:asciiTheme="majorBidi" w:hAnsiTheme="majorBidi" w:cstheme="majorBidi"/>
        </w:rPr>
      </w:pPr>
      <w:r w:rsidRPr="00F50F57">
        <w:rPr>
          <w:rFonts w:asciiTheme="majorBidi" w:hAnsiTheme="majorBidi" w:cstheme="majorBidi"/>
        </w:rPr>
        <w:t xml:space="preserve">There were some 42 participants, including </w:t>
      </w:r>
      <w:r w:rsidR="000255A4" w:rsidRPr="00F50F57">
        <w:rPr>
          <w:rFonts w:asciiTheme="majorBidi" w:hAnsiTheme="majorBidi" w:cstheme="majorBidi"/>
        </w:rPr>
        <w:t xml:space="preserve">seven </w:t>
      </w:r>
      <w:r w:rsidR="00E71DB6" w:rsidRPr="00F50F57">
        <w:rPr>
          <w:rFonts w:asciiTheme="majorBidi" w:hAnsiTheme="majorBidi" w:cstheme="majorBidi"/>
        </w:rPr>
        <w:t>countries from Africa</w:t>
      </w:r>
      <w:r w:rsidR="00322958" w:rsidRPr="00F50F57">
        <w:rPr>
          <w:rFonts w:asciiTheme="majorBidi" w:hAnsiTheme="majorBidi" w:cstheme="majorBidi"/>
        </w:rPr>
        <w:t xml:space="preserve"> and Arab regions</w:t>
      </w:r>
      <w:r w:rsidR="00E71DB6" w:rsidRPr="00F50F57">
        <w:rPr>
          <w:rFonts w:asciiTheme="majorBidi" w:hAnsiTheme="majorBidi" w:cstheme="majorBidi"/>
        </w:rPr>
        <w:t xml:space="preserve">: </w:t>
      </w:r>
      <w:r w:rsidR="000255A4" w:rsidRPr="00F50F57">
        <w:rPr>
          <w:rFonts w:asciiTheme="majorBidi" w:hAnsiTheme="majorBidi" w:cstheme="majorBidi"/>
        </w:rPr>
        <w:t xml:space="preserve">Egypt, </w:t>
      </w:r>
      <w:r w:rsidR="00E71DB6" w:rsidRPr="00F50F57">
        <w:rPr>
          <w:rFonts w:asciiTheme="majorBidi" w:hAnsiTheme="majorBidi" w:cstheme="majorBidi"/>
        </w:rPr>
        <w:t xml:space="preserve">Mali, Niger, South Sudan, </w:t>
      </w:r>
      <w:r w:rsidR="00322958" w:rsidRPr="00F50F57">
        <w:rPr>
          <w:rFonts w:asciiTheme="majorBidi" w:hAnsiTheme="majorBidi" w:cstheme="majorBidi"/>
        </w:rPr>
        <w:t xml:space="preserve">Sudan, </w:t>
      </w:r>
      <w:r w:rsidR="000D037F" w:rsidRPr="00F50F57">
        <w:rPr>
          <w:rFonts w:asciiTheme="majorBidi" w:hAnsiTheme="majorBidi" w:cstheme="majorBidi"/>
        </w:rPr>
        <w:t>Uganda</w:t>
      </w:r>
      <w:r w:rsidR="00322958" w:rsidRPr="00F50F57">
        <w:rPr>
          <w:rFonts w:asciiTheme="majorBidi" w:hAnsiTheme="majorBidi" w:cstheme="majorBidi"/>
        </w:rPr>
        <w:t xml:space="preserve"> and Palestine</w:t>
      </w:r>
      <w:r w:rsidRPr="00F50F57">
        <w:rPr>
          <w:rFonts w:asciiTheme="majorBidi" w:hAnsiTheme="majorBidi" w:cstheme="majorBidi"/>
        </w:rPr>
        <w:t xml:space="preserve">.  </w:t>
      </w:r>
    </w:p>
    <w:p w:rsidR="00CD0F63" w:rsidRPr="00F50F57" w:rsidRDefault="00CD0F63" w:rsidP="00FB50D2">
      <w:pPr>
        <w:pStyle w:val="NormalWeb"/>
        <w:spacing w:before="120" w:line="240" w:lineRule="atLeast"/>
        <w:jc w:val="both"/>
        <w:rPr>
          <w:rFonts w:asciiTheme="majorBidi" w:hAnsiTheme="majorBidi" w:cstheme="majorBidi"/>
          <w:color w:val="000000"/>
        </w:rPr>
      </w:pPr>
      <w:r w:rsidRPr="00F50F57">
        <w:rPr>
          <w:rFonts w:asciiTheme="majorBidi" w:hAnsiTheme="majorBidi" w:cstheme="majorBidi"/>
          <w:color w:val="000000"/>
        </w:rPr>
        <w:t xml:space="preserve">Economic growth, climate change and rising populations are all affecting the availability of water resources. According to UN estimates, 85 per cent of the world’s population lives in the driest half of the planet; 783 million people do not have access to clean water; almost 2.5 billion do not have access to adequate sanitation; and 6 to 8 million people die annually from the consequences of water-related disasters and diseases. </w:t>
      </w:r>
    </w:p>
    <w:p w:rsidR="00CD0F63" w:rsidRPr="00F50F57" w:rsidRDefault="00CD0F63" w:rsidP="00FB50D2">
      <w:pPr>
        <w:pStyle w:val="NormalWeb"/>
        <w:spacing w:before="120" w:line="240" w:lineRule="atLeast"/>
        <w:jc w:val="both"/>
        <w:rPr>
          <w:rFonts w:asciiTheme="majorBidi" w:hAnsiTheme="majorBidi" w:cstheme="majorBidi"/>
          <w:color w:val="000000"/>
        </w:rPr>
      </w:pPr>
      <w:r w:rsidRPr="00F50F57">
        <w:rPr>
          <w:rFonts w:asciiTheme="majorBidi" w:hAnsiTheme="majorBidi" w:cstheme="majorBidi"/>
          <w:color w:val="000000"/>
        </w:rPr>
        <w:t xml:space="preserve">In opening the workshop </w:t>
      </w:r>
      <w:r w:rsidR="00FB50D2">
        <w:rPr>
          <w:rFonts w:asciiTheme="majorBidi" w:hAnsiTheme="majorBidi" w:cstheme="majorBidi"/>
          <w:color w:val="000000"/>
        </w:rPr>
        <w:t>Mr</w:t>
      </w:r>
      <w:r w:rsidR="005C7C42" w:rsidRPr="00F50F57">
        <w:rPr>
          <w:rFonts w:asciiTheme="majorBidi" w:hAnsiTheme="majorBidi" w:cstheme="majorBidi"/>
          <w:color w:val="000000"/>
        </w:rPr>
        <w:t xml:space="preserve"> </w:t>
      </w:r>
      <w:r w:rsidRPr="00F50F57">
        <w:rPr>
          <w:rFonts w:asciiTheme="majorBidi" w:hAnsiTheme="majorBidi" w:cstheme="majorBidi"/>
          <w:color w:val="000000"/>
        </w:rPr>
        <w:t xml:space="preserve">Malcolm Johnson, Director, </w:t>
      </w:r>
      <w:r w:rsidR="0065000B" w:rsidRPr="00F50F57">
        <w:rPr>
          <w:rFonts w:asciiTheme="majorBidi" w:hAnsiTheme="majorBidi" w:cstheme="majorBidi"/>
          <w:color w:val="000000"/>
        </w:rPr>
        <w:t>T</w:t>
      </w:r>
      <w:r w:rsidR="005C7C42" w:rsidRPr="00F50F57">
        <w:rPr>
          <w:rFonts w:asciiTheme="majorBidi" w:hAnsiTheme="majorBidi" w:cstheme="majorBidi"/>
          <w:color w:val="000000"/>
        </w:rPr>
        <w:t xml:space="preserve">elecommunication </w:t>
      </w:r>
      <w:r w:rsidR="0065000B" w:rsidRPr="00F50F57">
        <w:rPr>
          <w:rFonts w:asciiTheme="majorBidi" w:hAnsiTheme="majorBidi" w:cstheme="majorBidi"/>
          <w:color w:val="000000"/>
        </w:rPr>
        <w:t>S</w:t>
      </w:r>
      <w:r w:rsidR="005C7C42" w:rsidRPr="00F50F57">
        <w:rPr>
          <w:rFonts w:asciiTheme="majorBidi" w:hAnsiTheme="majorBidi" w:cstheme="majorBidi"/>
          <w:color w:val="000000"/>
        </w:rPr>
        <w:t xml:space="preserve">tandardization </w:t>
      </w:r>
      <w:r w:rsidR="0065000B" w:rsidRPr="00F50F57">
        <w:rPr>
          <w:rFonts w:asciiTheme="majorBidi" w:hAnsiTheme="majorBidi" w:cstheme="majorBidi"/>
          <w:color w:val="000000"/>
        </w:rPr>
        <w:t>B</w:t>
      </w:r>
      <w:r w:rsidR="005C7C42" w:rsidRPr="00F50F57">
        <w:rPr>
          <w:rFonts w:asciiTheme="majorBidi" w:hAnsiTheme="majorBidi" w:cstheme="majorBidi"/>
          <w:color w:val="000000"/>
        </w:rPr>
        <w:t>ureau</w:t>
      </w:r>
      <w:r w:rsidRPr="00F50F57">
        <w:rPr>
          <w:rFonts w:asciiTheme="majorBidi" w:hAnsiTheme="majorBidi" w:cstheme="majorBidi"/>
          <w:color w:val="000000"/>
        </w:rPr>
        <w:t xml:space="preserve">, called for the stakeholders present at the event including: international and regional organisations; environment, agriculture, irrigation and communications ministries; government agencies; industry; and academia, to agree on actions that will help countries in the Nile River Basin, and others around the world facing similar challenges, to implement best practices and technologies for smart water management. </w:t>
      </w:r>
    </w:p>
    <w:p w:rsidR="00CD0F63" w:rsidRPr="00F50F57" w:rsidRDefault="00CD0F63" w:rsidP="00FB50D2">
      <w:pPr>
        <w:pStyle w:val="NormalWeb"/>
        <w:spacing w:before="120" w:line="240" w:lineRule="atLeast"/>
        <w:jc w:val="both"/>
        <w:rPr>
          <w:rFonts w:asciiTheme="majorBidi" w:hAnsiTheme="majorBidi" w:cstheme="majorBidi"/>
          <w:color w:val="000000"/>
        </w:rPr>
      </w:pPr>
    </w:p>
    <w:p w:rsidR="00CD0F63" w:rsidRPr="00F50F57" w:rsidRDefault="00CD0F63" w:rsidP="00FB50D2">
      <w:pPr>
        <w:pStyle w:val="NormalWeb"/>
        <w:spacing w:before="120" w:line="240" w:lineRule="atLeast"/>
        <w:jc w:val="both"/>
        <w:rPr>
          <w:rFonts w:asciiTheme="majorBidi" w:hAnsiTheme="majorBidi" w:cstheme="majorBidi"/>
          <w:color w:val="000000"/>
        </w:rPr>
      </w:pPr>
      <w:r w:rsidRPr="00F50F57">
        <w:rPr>
          <w:rFonts w:asciiTheme="majorBidi" w:hAnsiTheme="majorBidi" w:cstheme="majorBidi"/>
          <w:color w:val="000000"/>
        </w:rPr>
        <w:t xml:space="preserve">Dr. </w:t>
      </w:r>
      <w:proofErr w:type="spellStart"/>
      <w:r w:rsidRPr="00F50F57">
        <w:rPr>
          <w:rFonts w:asciiTheme="majorBidi" w:hAnsiTheme="majorBidi" w:cstheme="majorBidi"/>
          <w:color w:val="000000"/>
        </w:rPr>
        <w:t>Awr</w:t>
      </w:r>
      <w:proofErr w:type="spellEnd"/>
      <w:r w:rsidRPr="00F50F57">
        <w:rPr>
          <w:rFonts w:asciiTheme="majorBidi" w:hAnsiTheme="majorBidi" w:cstheme="majorBidi"/>
          <w:color w:val="000000"/>
        </w:rPr>
        <w:t xml:space="preserve"> </w:t>
      </w:r>
      <w:proofErr w:type="spellStart"/>
      <w:r w:rsidRPr="00F50F57">
        <w:rPr>
          <w:rFonts w:asciiTheme="majorBidi" w:hAnsiTheme="majorBidi" w:cstheme="majorBidi"/>
          <w:color w:val="000000"/>
        </w:rPr>
        <w:t>Badawi</w:t>
      </w:r>
      <w:proofErr w:type="spellEnd"/>
      <w:r w:rsidRPr="00F50F57">
        <w:rPr>
          <w:rFonts w:asciiTheme="majorBidi" w:hAnsiTheme="majorBidi" w:cstheme="majorBidi"/>
          <w:color w:val="000000"/>
        </w:rPr>
        <w:t xml:space="preserve">, Executive Secretary, National Telecom Regulatory Authority (NTRA), Egypt, welcomed participants emphasising that he counted on the efficiency and energy of ITU to place this topic high on its agenda and to mobilize experts through its different study groups, focus groups, and other entities.   </w:t>
      </w:r>
    </w:p>
    <w:p w:rsidR="000B732B" w:rsidRPr="00F50F57" w:rsidRDefault="00462CF3" w:rsidP="00FB50D2">
      <w:pPr>
        <w:tabs>
          <w:tab w:val="left" w:pos="1276"/>
        </w:tabs>
        <w:spacing w:before="120"/>
        <w:jc w:val="both"/>
        <w:rPr>
          <w:rFonts w:asciiTheme="majorBidi" w:hAnsiTheme="majorBidi" w:cstheme="majorBidi"/>
        </w:rPr>
      </w:pPr>
      <w:r w:rsidRPr="00F50F57">
        <w:rPr>
          <w:rFonts w:asciiTheme="majorBidi" w:hAnsiTheme="majorBidi" w:cstheme="majorBidi"/>
        </w:rPr>
        <w:t xml:space="preserve">Some of the main points that </w:t>
      </w:r>
      <w:r w:rsidR="00EF7E90" w:rsidRPr="00F50F57">
        <w:rPr>
          <w:rFonts w:asciiTheme="majorBidi" w:hAnsiTheme="majorBidi" w:cstheme="majorBidi"/>
        </w:rPr>
        <w:t>emerged</w:t>
      </w:r>
      <w:r w:rsidRPr="00F50F57">
        <w:rPr>
          <w:rFonts w:asciiTheme="majorBidi" w:hAnsiTheme="majorBidi" w:cstheme="majorBidi"/>
        </w:rPr>
        <w:t xml:space="preserve"> during the discussions </w:t>
      </w:r>
      <w:r w:rsidR="00EF7E90" w:rsidRPr="00F50F57">
        <w:rPr>
          <w:rFonts w:asciiTheme="majorBidi" w:hAnsiTheme="majorBidi" w:cstheme="majorBidi"/>
        </w:rPr>
        <w:t xml:space="preserve">at the workshop </w:t>
      </w:r>
      <w:r w:rsidR="000255A4" w:rsidRPr="00F50F57">
        <w:rPr>
          <w:rFonts w:asciiTheme="majorBidi" w:hAnsiTheme="majorBidi" w:cstheme="majorBidi"/>
        </w:rPr>
        <w:t>were</w:t>
      </w:r>
      <w:r w:rsidR="0065000B" w:rsidRPr="00F50F57">
        <w:rPr>
          <w:rFonts w:asciiTheme="majorBidi" w:hAnsiTheme="majorBidi" w:cstheme="majorBidi"/>
        </w:rPr>
        <w:t>:</w:t>
      </w:r>
    </w:p>
    <w:p w:rsidR="0065000B" w:rsidRPr="00F50F57" w:rsidRDefault="0065000B" w:rsidP="00FB50D2">
      <w:pPr>
        <w:pStyle w:val="ListParagraph"/>
        <w:numPr>
          <w:ilvl w:val="0"/>
          <w:numId w:val="4"/>
        </w:numPr>
        <w:tabs>
          <w:tab w:val="left" w:pos="1276"/>
        </w:tabs>
        <w:spacing w:before="120"/>
        <w:contextualSpacing w:val="0"/>
        <w:jc w:val="both"/>
        <w:rPr>
          <w:rFonts w:asciiTheme="majorBidi" w:hAnsiTheme="majorBidi" w:cstheme="majorBidi"/>
        </w:rPr>
      </w:pPr>
      <w:r w:rsidRPr="00F50F57">
        <w:rPr>
          <w:rFonts w:asciiTheme="majorBidi" w:hAnsiTheme="majorBidi" w:cstheme="majorBidi"/>
        </w:rPr>
        <w:t>Water Scarcity is a real issue which will grow in importance in the near future compounded by the effects of climate change, rising populations and economic growth;</w:t>
      </w:r>
    </w:p>
    <w:p w:rsidR="0065000B" w:rsidRPr="00F50F57" w:rsidRDefault="0065000B" w:rsidP="00FB50D2">
      <w:pPr>
        <w:pStyle w:val="ListParagraph"/>
        <w:numPr>
          <w:ilvl w:val="0"/>
          <w:numId w:val="4"/>
        </w:numPr>
        <w:tabs>
          <w:tab w:val="left" w:pos="1276"/>
        </w:tabs>
        <w:spacing w:before="120"/>
        <w:contextualSpacing w:val="0"/>
        <w:jc w:val="both"/>
        <w:rPr>
          <w:rFonts w:asciiTheme="majorBidi" w:hAnsiTheme="majorBidi" w:cstheme="majorBidi"/>
        </w:rPr>
      </w:pPr>
      <w:r w:rsidRPr="00F50F57">
        <w:rPr>
          <w:rFonts w:asciiTheme="majorBidi" w:hAnsiTheme="majorBidi" w:cstheme="majorBidi"/>
        </w:rPr>
        <w:t xml:space="preserve">There is a lack of </w:t>
      </w:r>
      <w:r w:rsidR="00C20D43" w:rsidRPr="00F50F57">
        <w:rPr>
          <w:rFonts w:asciiTheme="majorBidi" w:hAnsiTheme="majorBidi" w:cstheme="majorBidi"/>
        </w:rPr>
        <w:t>information about methodologies on measuring water demand and supply for domestic and economic sectors as well as on the impacts of ICTs for water management;</w:t>
      </w:r>
    </w:p>
    <w:p w:rsidR="00C150D6" w:rsidRPr="00F50F57" w:rsidRDefault="00C20D43" w:rsidP="00FB50D2">
      <w:pPr>
        <w:pStyle w:val="ListParagraph"/>
        <w:numPr>
          <w:ilvl w:val="0"/>
          <w:numId w:val="4"/>
        </w:numPr>
        <w:tabs>
          <w:tab w:val="left" w:pos="1276"/>
        </w:tabs>
        <w:spacing w:before="120"/>
        <w:contextualSpacing w:val="0"/>
        <w:jc w:val="both"/>
        <w:rPr>
          <w:rFonts w:asciiTheme="majorBidi" w:hAnsiTheme="majorBidi" w:cstheme="majorBidi"/>
        </w:rPr>
      </w:pPr>
      <w:r w:rsidRPr="00F50F57">
        <w:rPr>
          <w:rFonts w:asciiTheme="majorBidi" w:hAnsiTheme="majorBidi" w:cstheme="majorBidi"/>
        </w:rPr>
        <w:t>The water footprint could be an important indicator for assessing the water needs for various products and economic activities</w:t>
      </w:r>
      <w:r w:rsidR="00C150D6" w:rsidRPr="00F50F57">
        <w:rPr>
          <w:rFonts w:asciiTheme="majorBidi" w:hAnsiTheme="majorBidi" w:cstheme="majorBidi"/>
        </w:rPr>
        <w:t xml:space="preserve"> and to assess the impacts on water systems elsewhere (through estimates of green, blue and grey water footprints). Policy decisions should be taken on the basis of actual water footprint at the production location, and local impacts of the water footprint based on vulnerability and scarcity. Some examples of water footprint estimates for products: </w:t>
      </w:r>
    </w:p>
    <w:p w:rsidR="00C150D6" w:rsidRPr="00F50F57" w:rsidRDefault="00C150D6" w:rsidP="00FB50D2">
      <w:pPr>
        <w:pStyle w:val="ListParagraph"/>
        <w:numPr>
          <w:ilvl w:val="1"/>
          <w:numId w:val="4"/>
        </w:numPr>
        <w:tabs>
          <w:tab w:val="left" w:pos="1276"/>
        </w:tabs>
        <w:spacing w:before="120"/>
        <w:contextualSpacing w:val="0"/>
        <w:jc w:val="both"/>
        <w:rPr>
          <w:rFonts w:asciiTheme="majorBidi" w:hAnsiTheme="majorBidi" w:cstheme="majorBidi"/>
        </w:rPr>
      </w:pPr>
      <w:r w:rsidRPr="00F50F57">
        <w:rPr>
          <w:rFonts w:asciiTheme="majorBidi" w:hAnsiTheme="majorBidi" w:cstheme="majorBidi"/>
        </w:rPr>
        <w:lastRenderedPageBreak/>
        <w:t xml:space="preserve">One cup of tea: 30 </w:t>
      </w:r>
      <w:proofErr w:type="spellStart"/>
      <w:r w:rsidRPr="00F50F57">
        <w:rPr>
          <w:rFonts w:asciiTheme="majorBidi" w:hAnsiTheme="majorBidi" w:cstheme="majorBidi"/>
        </w:rPr>
        <w:t>litres</w:t>
      </w:r>
      <w:proofErr w:type="spellEnd"/>
      <w:r w:rsidR="00AD0B31" w:rsidRPr="00F50F57">
        <w:rPr>
          <w:rFonts w:asciiTheme="majorBidi" w:hAnsiTheme="majorBidi" w:cstheme="majorBidi"/>
        </w:rPr>
        <w:t xml:space="preserve"> of water</w:t>
      </w:r>
    </w:p>
    <w:p w:rsidR="00C150D6" w:rsidRPr="00F50F57" w:rsidRDefault="00C150D6" w:rsidP="00FB50D2">
      <w:pPr>
        <w:pStyle w:val="ListParagraph"/>
        <w:numPr>
          <w:ilvl w:val="1"/>
          <w:numId w:val="4"/>
        </w:numPr>
        <w:tabs>
          <w:tab w:val="left" w:pos="1276"/>
        </w:tabs>
        <w:spacing w:before="120"/>
        <w:contextualSpacing w:val="0"/>
        <w:jc w:val="both"/>
        <w:rPr>
          <w:rFonts w:asciiTheme="majorBidi" w:hAnsiTheme="majorBidi" w:cstheme="majorBidi"/>
        </w:rPr>
      </w:pPr>
      <w:r w:rsidRPr="00F50F57">
        <w:rPr>
          <w:rFonts w:asciiTheme="majorBidi" w:hAnsiTheme="majorBidi" w:cstheme="majorBidi"/>
        </w:rPr>
        <w:t xml:space="preserve">One cup of coffee: 140 </w:t>
      </w:r>
      <w:proofErr w:type="spellStart"/>
      <w:r w:rsidRPr="00F50F57">
        <w:rPr>
          <w:rFonts w:asciiTheme="majorBidi" w:hAnsiTheme="majorBidi" w:cstheme="majorBidi"/>
        </w:rPr>
        <w:t>litres</w:t>
      </w:r>
      <w:proofErr w:type="spellEnd"/>
      <w:r w:rsidRPr="00F50F57">
        <w:rPr>
          <w:rFonts w:asciiTheme="majorBidi" w:hAnsiTheme="majorBidi" w:cstheme="majorBidi"/>
        </w:rPr>
        <w:t xml:space="preserve"> of water</w:t>
      </w:r>
    </w:p>
    <w:p w:rsidR="00EE1DFD" w:rsidRPr="00F50F57" w:rsidRDefault="00EE1DFD" w:rsidP="00FB50D2">
      <w:pPr>
        <w:pStyle w:val="ListParagraph"/>
        <w:numPr>
          <w:ilvl w:val="1"/>
          <w:numId w:val="4"/>
        </w:numPr>
        <w:tabs>
          <w:tab w:val="left" w:pos="1276"/>
        </w:tabs>
        <w:spacing w:before="120"/>
        <w:contextualSpacing w:val="0"/>
        <w:jc w:val="both"/>
        <w:rPr>
          <w:rFonts w:asciiTheme="majorBidi" w:hAnsiTheme="majorBidi" w:cstheme="majorBidi"/>
        </w:rPr>
      </w:pPr>
      <w:r w:rsidRPr="00F50F57">
        <w:rPr>
          <w:rFonts w:asciiTheme="majorBidi" w:hAnsiTheme="majorBidi" w:cstheme="majorBidi"/>
        </w:rPr>
        <w:t xml:space="preserve">One kg of wheat: 1,300 </w:t>
      </w:r>
      <w:proofErr w:type="spellStart"/>
      <w:r w:rsidRPr="00F50F57">
        <w:rPr>
          <w:rFonts w:asciiTheme="majorBidi" w:hAnsiTheme="majorBidi" w:cstheme="majorBidi"/>
        </w:rPr>
        <w:t>litres</w:t>
      </w:r>
      <w:proofErr w:type="spellEnd"/>
      <w:r w:rsidRPr="00F50F57">
        <w:rPr>
          <w:rFonts w:asciiTheme="majorBidi" w:hAnsiTheme="majorBidi" w:cstheme="majorBidi"/>
        </w:rPr>
        <w:t xml:space="preserve"> of water</w:t>
      </w:r>
    </w:p>
    <w:p w:rsidR="00EE1DFD" w:rsidRPr="00F50F57" w:rsidRDefault="00EE1DFD" w:rsidP="00FB50D2">
      <w:pPr>
        <w:pStyle w:val="ListParagraph"/>
        <w:numPr>
          <w:ilvl w:val="1"/>
          <w:numId w:val="4"/>
        </w:numPr>
        <w:tabs>
          <w:tab w:val="left" w:pos="1276"/>
        </w:tabs>
        <w:spacing w:before="120"/>
        <w:contextualSpacing w:val="0"/>
        <w:jc w:val="both"/>
        <w:rPr>
          <w:rFonts w:asciiTheme="majorBidi" w:hAnsiTheme="majorBidi" w:cstheme="majorBidi"/>
        </w:rPr>
      </w:pPr>
      <w:r w:rsidRPr="00F50F57">
        <w:rPr>
          <w:rFonts w:asciiTheme="majorBidi" w:hAnsiTheme="majorBidi" w:cstheme="majorBidi"/>
        </w:rPr>
        <w:t xml:space="preserve">One hamburger: 2,400 </w:t>
      </w:r>
      <w:proofErr w:type="spellStart"/>
      <w:r w:rsidRPr="00F50F57">
        <w:rPr>
          <w:rFonts w:asciiTheme="majorBidi" w:hAnsiTheme="majorBidi" w:cstheme="majorBidi"/>
        </w:rPr>
        <w:t>litres</w:t>
      </w:r>
      <w:proofErr w:type="spellEnd"/>
      <w:r w:rsidRPr="00F50F57">
        <w:rPr>
          <w:rFonts w:asciiTheme="majorBidi" w:hAnsiTheme="majorBidi" w:cstheme="majorBidi"/>
        </w:rPr>
        <w:t xml:space="preserve"> of water</w:t>
      </w:r>
    </w:p>
    <w:p w:rsidR="00C150D6" w:rsidRPr="00F50F57" w:rsidRDefault="00C150D6" w:rsidP="00FB50D2">
      <w:pPr>
        <w:pStyle w:val="ListParagraph"/>
        <w:numPr>
          <w:ilvl w:val="1"/>
          <w:numId w:val="4"/>
        </w:numPr>
        <w:tabs>
          <w:tab w:val="left" w:pos="1276"/>
        </w:tabs>
        <w:spacing w:before="120"/>
        <w:contextualSpacing w:val="0"/>
        <w:jc w:val="both"/>
        <w:rPr>
          <w:rFonts w:asciiTheme="majorBidi" w:hAnsiTheme="majorBidi" w:cstheme="majorBidi"/>
        </w:rPr>
      </w:pPr>
      <w:r w:rsidRPr="00F50F57">
        <w:rPr>
          <w:rFonts w:asciiTheme="majorBidi" w:hAnsiTheme="majorBidi" w:cstheme="majorBidi"/>
        </w:rPr>
        <w:t xml:space="preserve">One pair of jeans: 10,855 </w:t>
      </w:r>
      <w:proofErr w:type="spellStart"/>
      <w:r w:rsidRPr="00F50F57">
        <w:rPr>
          <w:rFonts w:asciiTheme="majorBidi" w:hAnsiTheme="majorBidi" w:cstheme="majorBidi"/>
        </w:rPr>
        <w:t>litres</w:t>
      </w:r>
      <w:proofErr w:type="spellEnd"/>
      <w:r w:rsidRPr="00F50F57">
        <w:rPr>
          <w:rFonts w:asciiTheme="majorBidi" w:hAnsiTheme="majorBidi" w:cstheme="majorBidi"/>
        </w:rPr>
        <w:t xml:space="preserve"> of water</w:t>
      </w:r>
    </w:p>
    <w:p w:rsidR="001E127C" w:rsidRPr="00F50F57" w:rsidRDefault="001E127C" w:rsidP="00FB50D2">
      <w:pPr>
        <w:pStyle w:val="ListParagraph"/>
        <w:numPr>
          <w:ilvl w:val="0"/>
          <w:numId w:val="4"/>
        </w:numPr>
        <w:tabs>
          <w:tab w:val="left" w:pos="1276"/>
        </w:tabs>
        <w:spacing w:before="120"/>
        <w:contextualSpacing w:val="0"/>
        <w:jc w:val="both"/>
        <w:rPr>
          <w:rFonts w:asciiTheme="majorBidi" w:hAnsiTheme="majorBidi" w:cstheme="majorBidi"/>
        </w:rPr>
      </w:pPr>
      <w:r w:rsidRPr="00F50F57">
        <w:rPr>
          <w:rFonts w:asciiTheme="majorBidi" w:hAnsiTheme="majorBidi" w:cstheme="majorBidi"/>
        </w:rPr>
        <w:t>About 98% of the irrigated land in Egypt is from fixed irrigation and the irrigation efficiency is about 50%. Using ICTs can help a lot to improve water efficiency use in agriculture</w:t>
      </w:r>
      <w:r w:rsidR="005C7C42" w:rsidRPr="00F50F57">
        <w:rPr>
          <w:rFonts w:asciiTheme="majorBidi" w:hAnsiTheme="majorBidi" w:cstheme="majorBidi"/>
        </w:rPr>
        <w:t>;</w:t>
      </w:r>
      <w:r w:rsidRPr="00F50F57">
        <w:rPr>
          <w:rFonts w:asciiTheme="majorBidi" w:hAnsiTheme="majorBidi" w:cstheme="majorBidi"/>
        </w:rPr>
        <w:t xml:space="preserve"> </w:t>
      </w:r>
    </w:p>
    <w:p w:rsidR="0033036B" w:rsidRPr="00F50F57" w:rsidRDefault="001E127C" w:rsidP="00FB50D2">
      <w:pPr>
        <w:pStyle w:val="ListParagraph"/>
        <w:numPr>
          <w:ilvl w:val="0"/>
          <w:numId w:val="4"/>
        </w:numPr>
        <w:tabs>
          <w:tab w:val="left" w:pos="1276"/>
        </w:tabs>
        <w:spacing w:before="120"/>
        <w:contextualSpacing w:val="0"/>
        <w:jc w:val="both"/>
        <w:rPr>
          <w:rFonts w:asciiTheme="majorBidi" w:hAnsiTheme="majorBidi" w:cstheme="majorBidi"/>
        </w:rPr>
      </w:pPr>
      <w:r w:rsidRPr="00F50F57">
        <w:rPr>
          <w:rFonts w:asciiTheme="majorBidi" w:hAnsiTheme="majorBidi" w:cstheme="majorBidi"/>
        </w:rPr>
        <w:t>However, there is a lack of consistency on the amount that could be saved from use of ICTs. In one presentation, a</w:t>
      </w:r>
      <w:r w:rsidR="00EE54B1" w:rsidRPr="00F50F57">
        <w:rPr>
          <w:rFonts w:asciiTheme="majorBidi" w:hAnsiTheme="majorBidi" w:cstheme="majorBidi"/>
        </w:rPr>
        <w:t xml:space="preserve">n example was given for 1 kg of tomatoes where use of ICTs </w:t>
      </w:r>
      <w:r w:rsidR="000255A4" w:rsidRPr="00F50F57">
        <w:rPr>
          <w:rFonts w:asciiTheme="majorBidi" w:hAnsiTheme="majorBidi" w:cstheme="majorBidi"/>
        </w:rPr>
        <w:t xml:space="preserve">could </w:t>
      </w:r>
      <w:r w:rsidR="00EE54B1" w:rsidRPr="00F50F57">
        <w:rPr>
          <w:rFonts w:asciiTheme="majorBidi" w:hAnsiTheme="majorBidi" w:cstheme="majorBidi"/>
        </w:rPr>
        <w:t xml:space="preserve">reduce the water consumption from 190 </w:t>
      </w:r>
      <w:proofErr w:type="spellStart"/>
      <w:r w:rsidR="00EE54B1" w:rsidRPr="00F50F57">
        <w:rPr>
          <w:rFonts w:asciiTheme="majorBidi" w:hAnsiTheme="majorBidi" w:cstheme="majorBidi"/>
        </w:rPr>
        <w:t>litres</w:t>
      </w:r>
      <w:proofErr w:type="spellEnd"/>
      <w:r w:rsidR="00EE54B1" w:rsidRPr="00F50F57">
        <w:rPr>
          <w:rFonts w:asciiTheme="majorBidi" w:hAnsiTheme="majorBidi" w:cstheme="majorBidi"/>
        </w:rPr>
        <w:t xml:space="preserve"> to 2 </w:t>
      </w:r>
      <w:proofErr w:type="spellStart"/>
      <w:r w:rsidR="00EE54B1" w:rsidRPr="00F50F57">
        <w:rPr>
          <w:rFonts w:asciiTheme="majorBidi" w:hAnsiTheme="majorBidi" w:cstheme="majorBidi"/>
        </w:rPr>
        <w:t>litres</w:t>
      </w:r>
      <w:proofErr w:type="spellEnd"/>
      <w:r w:rsidR="00EE54B1" w:rsidRPr="00F50F57">
        <w:rPr>
          <w:rFonts w:asciiTheme="majorBidi" w:hAnsiTheme="majorBidi" w:cstheme="majorBidi"/>
        </w:rPr>
        <w:t>.</w:t>
      </w:r>
      <w:r w:rsidRPr="00F50F57">
        <w:rPr>
          <w:rFonts w:asciiTheme="majorBidi" w:hAnsiTheme="majorBidi" w:cstheme="majorBidi"/>
        </w:rPr>
        <w:t xml:space="preserve"> In another presentation for the production of 1 kg tomatoes, the water co</w:t>
      </w:r>
      <w:r w:rsidR="006A47C0" w:rsidRPr="00F50F57">
        <w:rPr>
          <w:rFonts w:asciiTheme="majorBidi" w:hAnsiTheme="majorBidi" w:cstheme="majorBidi"/>
        </w:rPr>
        <w:t>n</w:t>
      </w:r>
      <w:r w:rsidRPr="00F50F57">
        <w:rPr>
          <w:rFonts w:asciiTheme="majorBidi" w:hAnsiTheme="majorBidi" w:cstheme="majorBidi"/>
        </w:rPr>
        <w:t xml:space="preserve">sumption could be reduced from 300 </w:t>
      </w:r>
      <w:proofErr w:type="spellStart"/>
      <w:r w:rsidRPr="00F50F57">
        <w:rPr>
          <w:rFonts w:asciiTheme="majorBidi" w:hAnsiTheme="majorBidi" w:cstheme="majorBidi"/>
        </w:rPr>
        <w:t>litres</w:t>
      </w:r>
      <w:proofErr w:type="spellEnd"/>
      <w:r w:rsidR="000255A4" w:rsidRPr="00F50F57">
        <w:rPr>
          <w:rFonts w:asciiTheme="majorBidi" w:hAnsiTheme="majorBidi" w:cstheme="majorBidi"/>
        </w:rPr>
        <w:t>,</w:t>
      </w:r>
      <w:r w:rsidRPr="00F50F57">
        <w:rPr>
          <w:rFonts w:asciiTheme="majorBidi" w:hAnsiTheme="majorBidi" w:cstheme="majorBidi"/>
        </w:rPr>
        <w:t xml:space="preserve"> for an open field irrigation system, </w:t>
      </w:r>
      <w:r w:rsidR="000255A4" w:rsidRPr="00F50F57">
        <w:rPr>
          <w:rFonts w:asciiTheme="majorBidi" w:hAnsiTheme="majorBidi" w:cstheme="majorBidi"/>
        </w:rPr>
        <w:t xml:space="preserve">to 50 </w:t>
      </w:r>
      <w:proofErr w:type="spellStart"/>
      <w:r w:rsidR="000255A4" w:rsidRPr="00F50F57">
        <w:rPr>
          <w:rFonts w:asciiTheme="majorBidi" w:hAnsiTheme="majorBidi" w:cstheme="majorBidi"/>
        </w:rPr>
        <w:t>litres</w:t>
      </w:r>
      <w:proofErr w:type="spellEnd"/>
      <w:r w:rsidR="000255A4" w:rsidRPr="00F50F57">
        <w:rPr>
          <w:rFonts w:asciiTheme="majorBidi" w:hAnsiTheme="majorBidi" w:cstheme="majorBidi"/>
        </w:rPr>
        <w:t xml:space="preserve">, </w:t>
      </w:r>
      <w:r w:rsidRPr="00F50F57">
        <w:rPr>
          <w:rFonts w:asciiTheme="majorBidi" w:hAnsiTheme="majorBidi" w:cstheme="majorBidi"/>
        </w:rPr>
        <w:t>in a protected agriculture drip irrigation system</w:t>
      </w:r>
      <w:r w:rsidR="000255A4" w:rsidRPr="00F50F57">
        <w:rPr>
          <w:rFonts w:asciiTheme="majorBidi" w:hAnsiTheme="majorBidi" w:cstheme="majorBidi"/>
        </w:rPr>
        <w:t>.</w:t>
      </w:r>
      <w:r w:rsidR="00C559AC" w:rsidRPr="00F50F57">
        <w:rPr>
          <w:rFonts w:asciiTheme="majorBidi" w:hAnsiTheme="majorBidi" w:cstheme="majorBidi"/>
        </w:rPr>
        <w:t xml:space="preserve"> A common methodology for assessing the impact of ICTs on water consumption in agriculture and production of goods is necessary. This work could be undertaken as part of </w:t>
      </w:r>
      <w:hyperlink r:id="rId9" w:history="1">
        <w:r w:rsidR="00C559AC" w:rsidRPr="00F50F57">
          <w:rPr>
            <w:rStyle w:val="Hyperlink"/>
            <w:rFonts w:asciiTheme="majorBidi" w:hAnsiTheme="majorBidi" w:cstheme="majorBidi"/>
          </w:rPr>
          <w:t>ITU-T S</w:t>
        </w:r>
        <w:r w:rsidR="005C7C42" w:rsidRPr="00F50F57">
          <w:rPr>
            <w:rStyle w:val="Hyperlink"/>
            <w:rFonts w:asciiTheme="majorBidi" w:hAnsiTheme="majorBidi" w:cstheme="majorBidi"/>
          </w:rPr>
          <w:t xml:space="preserve">tudy </w:t>
        </w:r>
        <w:r w:rsidR="00C559AC" w:rsidRPr="00F50F57">
          <w:rPr>
            <w:rStyle w:val="Hyperlink"/>
            <w:rFonts w:asciiTheme="majorBidi" w:hAnsiTheme="majorBidi" w:cstheme="majorBidi"/>
          </w:rPr>
          <w:t>G</w:t>
        </w:r>
        <w:r w:rsidR="005C7C42" w:rsidRPr="00F50F57">
          <w:rPr>
            <w:rStyle w:val="Hyperlink"/>
            <w:rFonts w:asciiTheme="majorBidi" w:hAnsiTheme="majorBidi" w:cstheme="majorBidi"/>
          </w:rPr>
          <w:t>roup</w:t>
        </w:r>
        <w:r w:rsidR="00C559AC" w:rsidRPr="00F50F57">
          <w:rPr>
            <w:rStyle w:val="Hyperlink"/>
            <w:rFonts w:asciiTheme="majorBidi" w:hAnsiTheme="majorBidi" w:cstheme="majorBidi"/>
          </w:rPr>
          <w:t xml:space="preserve"> 5</w:t>
        </w:r>
      </w:hyperlink>
      <w:r w:rsidR="00C559AC" w:rsidRPr="00F50F57">
        <w:rPr>
          <w:rFonts w:asciiTheme="majorBidi" w:hAnsiTheme="majorBidi" w:cstheme="majorBidi"/>
        </w:rPr>
        <w:t xml:space="preserve"> standardization activities</w:t>
      </w:r>
      <w:r w:rsidR="005C7C42" w:rsidRPr="00F50F57">
        <w:rPr>
          <w:rFonts w:asciiTheme="majorBidi" w:hAnsiTheme="majorBidi" w:cstheme="majorBidi"/>
        </w:rPr>
        <w:t>;</w:t>
      </w:r>
    </w:p>
    <w:p w:rsidR="00C20D43" w:rsidRPr="00F50F57" w:rsidRDefault="00CE54B6" w:rsidP="00FB50D2">
      <w:pPr>
        <w:pStyle w:val="ListParagraph"/>
        <w:numPr>
          <w:ilvl w:val="0"/>
          <w:numId w:val="4"/>
        </w:numPr>
        <w:tabs>
          <w:tab w:val="left" w:pos="1276"/>
        </w:tabs>
        <w:spacing w:before="120"/>
        <w:contextualSpacing w:val="0"/>
        <w:jc w:val="both"/>
        <w:rPr>
          <w:rFonts w:asciiTheme="majorBidi" w:hAnsiTheme="majorBidi" w:cstheme="majorBidi"/>
        </w:rPr>
      </w:pPr>
      <w:r w:rsidRPr="00F50F57">
        <w:rPr>
          <w:rFonts w:asciiTheme="majorBidi" w:hAnsiTheme="majorBidi" w:cstheme="majorBidi"/>
        </w:rPr>
        <w:t xml:space="preserve">Improving the overall water use efficiency </w:t>
      </w:r>
      <w:r w:rsidR="00C20D43" w:rsidRPr="00F50F57">
        <w:rPr>
          <w:rFonts w:asciiTheme="majorBidi" w:hAnsiTheme="majorBidi" w:cstheme="majorBidi"/>
        </w:rPr>
        <w:t xml:space="preserve">is important </w:t>
      </w:r>
      <w:r w:rsidRPr="00F50F57">
        <w:rPr>
          <w:rFonts w:asciiTheme="majorBidi" w:hAnsiTheme="majorBidi" w:cstheme="majorBidi"/>
        </w:rPr>
        <w:t xml:space="preserve">in order to minimize the losses </w:t>
      </w:r>
      <w:r w:rsidR="000255A4" w:rsidRPr="00F50F57">
        <w:rPr>
          <w:rFonts w:asciiTheme="majorBidi" w:hAnsiTheme="majorBidi" w:cstheme="majorBidi"/>
        </w:rPr>
        <w:t>in</w:t>
      </w:r>
      <w:r w:rsidR="00C20D43" w:rsidRPr="00F50F57">
        <w:rPr>
          <w:rFonts w:asciiTheme="majorBidi" w:hAnsiTheme="majorBidi" w:cstheme="majorBidi"/>
        </w:rPr>
        <w:t xml:space="preserve"> the system and distribute</w:t>
      </w:r>
      <w:r w:rsidRPr="00F50F57">
        <w:rPr>
          <w:rFonts w:asciiTheme="majorBidi" w:hAnsiTheme="majorBidi" w:cstheme="majorBidi"/>
        </w:rPr>
        <w:t xml:space="preserve"> the available water for </w:t>
      </w:r>
      <w:r w:rsidR="008B545C" w:rsidRPr="00F50F57">
        <w:rPr>
          <w:rFonts w:asciiTheme="majorBidi" w:hAnsiTheme="majorBidi" w:cstheme="majorBidi"/>
        </w:rPr>
        <w:t>agriculture in an equitable way;</w:t>
      </w:r>
    </w:p>
    <w:p w:rsidR="00C150D6" w:rsidRPr="00F50F57" w:rsidRDefault="00C150D6" w:rsidP="00FB50D2">
      <w:pPr>
        <w:pStyle w:val="ListParagraph"/>
        <w:numPr>
          <w:ilvl w:val="0"/>
          <w:numId w:val="4"/>
        </w:numPr>
        <w:tabs>
          <w:tab w:val="left" w:pos="1276"/>
        </w:tabs>
        <w:spacing w:before="120"/>
        <w:contextualSpacing w:val="0"/>
        <w:jc w:val="both"/>
        <w:rPr>
          <w:rFonts w:asciiTheme="majorBidi" w:hAnsiTheme="majorBidi" w:cstheme="majorBidi"/>
        </w:rPr>
      </w:pPr>
      <w:r w:rsidRPr="00F50F57">
        <w:rPr>
          <w:rFonts w:asciiTheme="majorBidi" w:hAnsiTheme="majorBidi" w:cstheme="majorBidi"/>
        </w:rPr>
        <w:t xml:space="preserve">For effective water management, a large amount of data is collected from various sources (e.g. rivers, utility networks, weather, etc.). By collecting them into one </w:t>
      </w:r>
      <w:r w:rsidR="005B22BB" w:rsidRPr="00F50F57">
        <w:rPr>
          <w:rFonts w:asciiTheme="majorBidi" w:hAnsiTheme="majorBidi" w:cstheme="majorBidi"/>
        </w:rPr>
        <w:t>intelligent operations centre</w:t>
      </w:r>
      <w:r w:rsidRPr="00F50F57">
        <w:rPr>
          <w:rFonts w:asciiTheme="majorBidi" w:hAnsiTheme="majorBidi" w:cstheme="majorBidi"/>
        </w:rPr>
        <w:t xml:space="preserve">, a holistic view is created and this enables effective cooperation between various stakeholders. The data can also be extended to serve other domains </w:t>
      </w:r>
      <w:r w:rsidR="000255A4" w:rsidRPr="00F50F57">
        <w:rPr>
          <w:rFonts w:asciiTheme="majorBidi" w:hAnsiTheme="majorBidi" w:cstheme="majorBidi"/>
        </w:rPr>
        <w:t>such as</w:t>
      </w:r>
      <w:r w:rsidRPr="00F50F57">
        <w:rPr>
          <w:rFonts w:asciiTheme="majorBidi" w:hAnsiTheme="majorBidi" w:cstheme="majorBidi"/>
        </w:rPr>
        <w:t xml:space="preserve"> emergency response, electricity, traffic, etc</w:t>
      </w:r>
      <w:r w:rsidR="005C7C42" w:rsidRPr="00F50F57">
        <w:rPr>
          <w:rFonts w:asciiTheme="majorBidi" w:hAnsiTheme="majorBidi" w:cstheme="majorBidi"/>
        </w:rPr>
        <w:t>;</w:t>
      </w:r>
    </w:p>
    <w:p w:rsidR="008B545C" w:rsidRPr="00F50F57" w:rsidRDefault="008B545C" w:rsidP="00FB50D2">
      <w:pPr>
        <w:pStyle w:val="ListParagraph"/>
        <w:numPr>
          <w:ilvl w:val="0"/>
          <w:numId w:val="4"/>
        </w:numPr>
        <w:tabs>
          <w:tab w:val="left" w:pos="1276"/>
        </w:tabs>
        <w:spacing w:before="120"/>
        <w:contextualSpacing w:val="0"/>
        <w:jc w:val="both"/>
        <w:rPr>
          <w:rFonts w:asciiTheme="majorBidi" w:hAnsiTheme="majorBidi" w:cstheme="majorBidi"/>
        </w:rPr>
      </w:pPr>
      <w:r w:rsidRPr="00F50F57">
        <w:rPr>
          <w:rFonts w:asciiTheme="majorBidi" w:hAnsiTheme="majorBidi" w:cstheme="majorBidi"/>
        </w:rPr>
        <w:t>With the impact of climate change, reliance on historical weather patterns is no longer viable for forecasting. The availability of information about current conditions in a particular situation, on a timely basis, is crucial for decision making in water resource management</w:t>
      </w:r>
      <w:r w:rsidR="005C7C42" w:rsidRPr="00F50F57">
        <w:rPr>
          <w:rFonts w:asciiTheme="majorBidi" w:hAnsiTheme="majorBidi" w:cstheme="majorBidi"/>
        </w:rPr>
        <w:t>;</w:t>
      </w:r>
      <w:r w:rsidR="006A47C0" w:rsidRPr="00F50F57">
        <w:rPr>
          <w:rFonts w:asciiTheme="majorBidi" w:hAnsiTheme="majorBidi" w:cstheme="majorBidi"/>
        </w:rPr>
        <w:t xml:space="preserve"> looking at the </w:t>
      </w:r>
      <w:r w:rsidR="005A4AA2" w:rsidRPr="00F50F57">
        <w:rPr>
          <w:rFonts w:asciiTheme="majorBidi" w:hAnsiTheme="majorBidi" w:cstheme="majorBidi"/>
        </w:rPr>
        <w:t xml:space="preserve">climate change </w:t>
      </w:r>
      <w:r w:rsidR="006A47C0" w:rsidRPr="00F50F57">
        <w:rPr>
          <w:rFonts w:asciiTheme="majorBidi" w:hAnsiTheme="majorBidi" w:cstheme="majorBidi"/>
        </w:rPr>
        <w:t xml:space="preserve">adaptation technologies </w:t>
      </w:r>
      <w:r w:rsidR="005A4AA2" w:rsidRPr="00F50F57">
        <w:rPr>
          <w:rFonts w:asciiTheme="majorBidi" w:hAnsiTheme="majorBidi" w:cstheme="majorBidi"/>
        </w:rPr>
        <w:t xml:space="preserve">pertaining to </w:t>
      </w:r>
      <w:r w:rsidR="006A47C0" w:rsidRPr="00F50F57">
        <w:rPr>
          <w:rFonts w:asciiTheme="majorBidi" w:hAnsiTheme="majorBidi" w:cstheme="majorBidi"/>
        </w:rPr>
        <w:t xml:space="preserve">the water sector </w:t>
      </w:r>
      <w:r w:rsidR="005A4AA2" w:rsidRPr="00F50F57">
        <w:rPr>
          <w:rFonts w:asciiTheme="majorBidi" w:hAnsiTheme="majorBidi" w:cstheme="majorBidi"/>
        </w:rPr>
        <w:t xml:space="preserve">there is a need </w:t>
      </w:r>
      <w:r w:rsidR="001403AE" w:rsidRPr="00F50F57">
        <w:rPr>
          <w:rFonts w:asciiTheme="majorBidi" w:hAnsiTheme="majorBidi" w:cstheme="majorBidi"/>
        </w:rPr>
        <w:t xml:space="preserve">to foster </w:t>
      </w:r>
      <w:r w:rsidR="005A4AA2" w:rsidRPr="00F50F57">
        <w:rPr>
          <w:rFonts w:asciiTheme="majorBidi" w:hAnsiTheme="majorBidi" w:cstheme="majorBidi"/>
        </w:rPr>
        <w:t xml:space="preserve">knowledge sharing and replication </w:t>
      </w:r>
      <w:r w:rsidR="006A47C0" w:rsidRPr="00F50F57">
        <w:rPr>
          <w:rFonts w:asciiTheme="majorBidi" w:hAnsiTheme="majorBidi" w:cstheme="majorBidi"/>
        </w:rPr>
        <w:t xml:space="preserve">among countries.   </w:t>
      </w:r>
    </w:p>
    <w:p w:rsidR="00C20D43" w:rsidRPr="00F50F57" w:rsidRDefault="00C20D43" w:rsidP="00FB50D2">
      <w:pPr>
        <w:pStyle w:val="ListParagraph"/>
        <w:numPr>
          <w:ilvl w:val="0"/>
          <w:numId w:val="4"/>
        </w:numPr>
        <w:tabs>
          <w:tab w:val="left" w:pos="1276"/>
        </w:tabs>
        <w:spacing w:before="120"/>
        <w:contextualSpacing w:val="0"/>
        <w:jc w:val="both"/>
        <w:rPr>
          <w:rFonts w:asciiTheme="majorBidi" w:hAnsiTheme="majorBidi" w:cstheme="majorBidi"/>
        </w:rPr>
      </w:pPr>
      <w:r w:rsidRPr="00F50F57">
        <w:rPr>
          <w:rFonts w:asciiTheme="majorBidi" w:hAnsiTheme="majorBidi" w:cstheme="majorBidi"/>
        </w:rPr>
        <w:t xml:space="preserve">Technologies such as </w:t>
      </w:r>
      <w:r w:rsidR="008B545C" w:rsidRPr="00F50F57">
        <w:rPr>
          <w:rFonts w:asciiTheme="majorBidi" w:hAnsiTheme="majorBidi" w:cstheme="majorBidi"/>
        </w:rPr>
        <w:t>semantic sensor web,</w:t>
      </w:r>
      <w:r w:rsidRPr="00F50F57">
        <w:rPr>
          <w:rFonts w:asciiTheme="majorBidi" w:hAnsiTheme="majorBidi" w:cstheme="majorBidi"/>
        </w:rPr>
        <w:t xml:space="preserve"> </w:t>
      </w:r>
      <w:r w:rsidR="00462CF3" w:rsidRPr="00F50F57">
        <w:rPr>
          <w:rFonts w:asciiTheme="majorBidi" w:hAnsiTheme="majorBidi" w:cstheme="majorBidi"/>
        </w:rPr>
        <w:t xml:space="preserve">geographical information systems, remote sensing, climate smart agriculture, M2M and </w:t>
      </w:r>
      <w:r w:rsidR="007F0418" w:rsidRPr="00F50F57">
        <w:rPr>
          <w:rFonts w:asciiTheme="majorBidi" w:hAnsiTheme="majorBidi" w:cstheme="majorBidi"/>
        </w:rPr>
        <w:t>smart pipes,</w:t>
      </w:r>
      <w:r w:rsidR="00462CF3" w:rsidRPr="00F50F57">
        <w:rPr>
          <w:rFonts w:asciiTheme="majorBidi" w:hAnsiTheme="majorBidi" w:cstheme="majorBidi"/>
        </w:rPr>
        <w:t xml:space="preserve"> smart metering</w:t>
      </w:r>
      <w:r w:rsidR="007F0418" w:rsidRPr="00F50F57">
        <w:rPr>
          <w:rFonts w:asciiTheme="majorBidi" w:hAnsiTheme="majorBidi" w:cstheme="majorBidi"/>
        </w:rPr>
        <w:t>,</w:t>
      </w:r>
      <w:r w:rsidR="00F1175B" w:rsidRPr="00F50F57">
        <w:rPr>
          <w:rFonts w:asciiTheme="majorBidi" w:hAnsiTheme="majorBidi" w:cstheme="majorBidi"/>
        </w:rPr>
        <w:t xml:space="preserve"> telemetry,</w:t>
      </w:r>
      <w:r w:rsidR="007F0418" w:rsidRPr="00F50F57">
        <w:rPr>
          <w:rFonts w:asciiTheme="majorBidi" w:hAnsiTheme="majorBidi" w:cstheme="majorBidi"/>
        </w:rPr>
        <w:t xml:space="preserve"> geographic 3D modeling of geospatial data for the web and smart city ICT platforms</w:t>
      </w:r>
      <w:r w:rsidR="00462CF3" w:rsidRPr="00F50F57">
        <w:rPr>
          <w:rFonts w:asciiTheme="majorBidi" w:hAnsiTheme="majorBidi" w:cstheme="majorBidi"/>
        </w:rPr>
        <w:t xml:space="preserve"> are creating better and cost effective opportunities for smart water management</w:t>
      </w:r>
      <w:r w:rsidR="007F0418" w:rsidRPr="00F50F57">
        <w:rPr>
          <w:rFonts w:asciiTheme="majorBidi" w:hAnsiTheme="majorBidi" w:cstheme="majorBidi"/>
        </w:rPr>
        <w:t>. ITU Study Groups would have an important role to play in this area</w:t>
      </w:r>
      <w:r w:rsidR="005C7C42" w:rsidRPr="00F50F57">
        <w:rPr>
          <w:rFonts w:asciiTheme="majorBidi" w:hAnsiTheme="majorBidi" w:cstheme="majorBidi"/>
        </w:rPr>
        <w:t>;</w:t>
      </w:r>
      <w:r w:rsidR="007F0418" w:rsidRPr="00F50F57">
        <w:rPr>
          <w:rFonts w:asciiTheme="majorBidi" w:hAnsiTheme="majorBidi" w:cstheme="majorBidi"/>
        </w:rPr>
        <w:t xml:space="preserve"> </w:t>
      </w:r>
    </w:p>
    <w:p w:rsidR="007F0418" w:rsidRPr="00F50F57" w:rsidRDefault="00F1175B" w:rsidP="00FB50D2">
      <w:pPr>
        <w:pStyle w:val="ListParagraph"/>
        <w:numPr>
          <w:ilvl w:val="0"/>
          <w:numId w:val="4"/>
        </w:numPr>
        <w:tabs>
          <w:tab w:val="left" w:pos="1276"/>
        </w:tabs>
        <w:spacing w:before="120"/>
        <w:contextualSpacing w:val="0"/>
        <w:jc w:val="both"/>
        <w:rPr>
          <w:rFonts w:asciiTheme="majorBidi" w:hAnsiTheme="majorBidi" w:cstheme="majorBidi"/>
        </w:rPr>
      </w:pPr>
      <w:r w:rsidRPr="00F50F57">
        <w:rPr>
          <w:rFonts w:asciiTheme="majorBidi" w:hAnsiTheme="majorBidi" w:cstheme="majorBidi"/>
        </w:rPr>
        <w:t xml:space="preserve">In recognition of the important role ICTs play in the water management sector, </w:t>
      </w:r>
      <w:r w:rsidR="00462CF3" w:rsidRPr="00F50F57">
        <w:rPr>
          <w:rFonts w:asciiTheme="majorBidi" w:hAnsiTheme="majorBidi" w:cstheme="majorBidi"/>
        </w:rPr>
        <w:t xml:space="preserve">ITU </w:t>
      </w:r>
      <w:r w:rsidR="00A46D90" w:rsidRPr="00F50F57">
        <w:rPr>
          <w:rFonts w:asciiTheme="majorBidi" w:hAnsiTheme="majorBidi" w:cstheme="majorBidi"/>
        </w:rPr>
        <w:t>Regional Office for Arab R</w:t>
      </w:r>
      <w:r w:rsidR="007F0418" w:rsidRPr="00F50F57">
        <w:rPr>
          <w:rFonts w:asciiTheme="majorBidi" w:hAnsiTheme="majorBidi" w:cstheme="majorBidi"/>
        </w:rPr>
        <w:t xml:space="preserve">egion is planning to initiate a pilot project on smart water management best practices for countries in the Nile river basin. </w:t>
      </w:r>
    </w:p>
    <w:p w:rsidR="00EF7E90" w:rsidRPr="00F50F57" w:rsidRDefault="00EF7E90" w:rsidP="00FB50D2">
      <w:pPr>
        <w:pStyle w:val="Default"/>
        <w:spacing w:before="120"/>
        <w:jc w:val="both"/>
        <w:rPr>
          <w:rFonts w:asciiTheme="majorBidi" w:hAnsiTheme="majorBidi" w:cstheme="majorBidi"/>
        </w:rPr>
      </w:pPr>
      <w:r w:rsidRPr="00F50F57">
        <w:rPr>
          <w:rFonts w:asciiTheme="majorBidi" w:hAnsiTheme="majorBidi" w:cstheme="majorBidi"/>
        </w:rPr>
        <w:t xml:space="preserve">The workshop concluded with the adoption of a 10-point </w:t>
      </w:r>
      <w:hyperlink r:id="rId10" w:history="1">
        <w:r w:rsidRPr="00F50F57">
          <w:rPr>
            <w:rStyle w:val="Hyperlink"/>
            <w:rFonts w:asciiTheme="majorBidi" w:hAnsiTheme="majorBidi" w:cstheme="majorBidi"/>
          </w:rPr>
          <w:t>Call to Action</w:t>
        </w:r>
      </w:hyperlink>
      <w:r w:rsidR="005C7C42" w:rsidRPr="00F50F57">
        <w:rPr>
          <w:rFonts w:asciiTheme="majorBidi" w:hAnsiTheme="majorBidi" w:cstheme="majorBidi"/>
        </w:rPr>
        <w:t xml:space="preserve"> </w:t>
      </w:r>
      <w:r w:rsidRPr="00F50F57">
        <w:rPr>
          <w:rFonts w:asciiTheme="majorBidi" w:hAnsiTheme="majorBidi" w:cstheme="majorBidi"/>
        </w:rPr>
        <w:t xml:space="preserve"> </w:t>
      </w:r>
      <w:r w:rsidR="00A07743" w:rsidRPr="00F50F57">
        <w:rPr>
          <w:rFonts w:asciiTheme="majorBidi" w:hAnsiTheme="majorBidi" w:cstheme="majorBidi"/>
        </w:rPr>
        <w:t>for</w:t>
      </w:r>
      <w:r w:rsidRPr="00F50F57">
        <w:rPr>
          <w:rFonts w:asciiTheme="majorBidi" w:hAnsiTheme="majorBidi" w:cstheme="majorBidi"/>
        </w:rPr>
        <w:t xml:space="preserve"> ITU in collaboration with policy makers, water authorities, and relevant international and regional organizations, to:  </w:t>
      </w:r>
    </w:p>
    <w:p w:rsidR="00EF7E90" w:rsidRPr="00F50F57" w:rsidRDefault="00EF7E90" w:rsidP="00FB50D2">
      <w:pPr>
        <w:pStyle w:val="ListParagraph"/>
        <w:numPr>
          <w:ilvl w:val="0"/>
          <w:numId w:val="7"/>
        </w:numPr>
        <w:snapToGrid w:val="0"/>
        <w:spacing w:before="120"/>
        <w:contextualSpacing w:val="0"/>
        <w:jc w:val="both"/>
        <w:rPr>
          <w:rFonts w:asciiTheme="majorBidi" w:hAnsiTheme="majorBidi" w:cstheme="majorBidi"/>
          <w:b/>
          <w:bCs/>
          <w:color w:val="000000"/>
          <w:lang w:val="en-GB"/>
        </w:rPr>
      </w:pPr>
      <w:r w:rsidRPr="00F50F57">
        <w:rPr>
          <w:rFonts w:asciiTheme="majorBidi" w:hAnsiTheme="majorBidi" w:cstheme="majorBidi"/>
          <w:b/>
          <w:bCs/>
          <w:color w:val="000000"/>
          <w:lang w:val="en-GB"/>
        </w:rPr>
        <w:lastRenderedPageBreak/>
        <w:t xml:space="preserve">Lead with vision: </w:t>
      </w:r>
      <w:r w:rsidRPr="00F50F57">
        <w:rPr>
          <w:rFonts w:asciiTheme="majorBidi" w:hAnsiTheme="majorBidi" w:cstheme="majorBidi"/>
          <w:color w:val="000000"/>
          <w:lang w:val="en-GB"/>
        </w:rPr>
        <w:t>d</w:t>
      </w:r>
      <w:r w:rsidRPr="00F50F57">
        <w:rPr>
          <w:rFonts w:asciiTheme="majorBidi" w:hAnsiTheme="majorBidi" w:cstheme="majorBidi"/>
          <w:iCs/>
          <w:color w:val="000000"/>
          <w:lang w:val="en-GB"/>
        </w:rPr>
        <w:t xml:space="preserve">evelop and foster the adoption of international standards, best practices, and policies for smart water management through the use of ICT to </w:t>
      </w:r>
      <w:r w:rsidRPr="00F50F57">
        <w:rPr>
          <w:rFonts w:asciiTheme="majorBidi" w:hAnsiTheme="majorBidi" w:cstheme="majorBidi"/>
          <w:color w:val="000000"/>
          <w:lang w:val="en-GB"/>
        </w:rPr>
        <w:t>improve both water and energy footprints, taking into account life cycle assessments.</w:t>
      </w:r>
    </w:p>
    <w:p w:rsidR="00EF7E90" w:rsidRPr="00F50F57" w:rsidRDefault="00EF7E90" w:rsidP="00FB50D2">
      <w:pPr>
        <w:pStyle w:val="ListParagraph"/>
        <w:numPr>
          <w:ilvl w:val="0"/>
          <w:numId w:val="7"/>
        </w:numPr>
        <w:snapToGrid w:val="0"/>
        <w:spacing w:before="120"/>
        <w:contextualSpacing w:val="0"/>
        <w:jc w:val="both"/>
        <w:rPr>
          <w:rFonts w:asciiTheme="majorBidi" w:hAnsiTheme="majorBidi" w:cstheme="majorBidi"/>
          <w:lang w:val="en-GB"/>
        </w:rPr>
      </w:pPr>
      <w:r w:rsidRPr="00F50F57">
        <w:rPr>
          <w:rFonts w:asciiTheme="majorBidi" w:hAnsiTheme="majorBidi" w:cstheme="majorBidi"/>
          <w:b/>
          <w:bCs/>
          <w:iCs/>
          <w:color w:val="000000"/>
          <w:lang w:val="en-GB"/>
        </w:rPr>
        <w:t xml:space="preserve">Evaluate: </w:t>
      </w:r>
      <w:r w:rsidRPr="00F50F57">
        <w:rPr>
          <w:rFonts w:asciiTheme="majorBidi" w:hAnsiTheme="majorBidi" w:cstheme="majorBidi"/>
          <w:lang w:val="en-GB"/>
        </w:rPr>
        <w:t xml:space="preserve">countries, standard performance indicators, and industry best practices for smart water management </w:t>
      </w:r>
      <w:r w:rsidRPr="00F50F57">
        <w:rPr>
          <w:rFonts w:asciiTheme="majorBidi" w:hAnsiTheme="majorBidi" w:cstheme="majorBidi"/>
          <w:iCs/>
          <w:color w:val="000000"/>
          <w:lang w:val="en-GB"/>
        </w:rPr>
        <w:t xml:space="preserve">through the use of ICT </w:t>
      </w:r>
      <w:r w:rsidRPr="00F50F57">
        <w:rPr>
          <w:rFonts w:asciiTheme="majorBidi" w:hAnsiTheme="majorBidi" w:cstheme="majorBidi"/>
          <w:lang w:val="en-GB"/>
        </w:rPr>
        <w:t>and help countries to better utilize their water resources including different types of water.</w:t>
      </w:r>
    </w:p>
    <w:p w:rsidR="00EF7E90" w:rsidRPr="00F50F57" w:rsidRDefault="00EF7E90" w:rsidP="00FB50D2">
      <w:pPr>
        <w:pStyle w:val="ListParagraph"/>
        <w:numPr>
          <w:ilvl w:val="0"/>
          <w:numId w:val="7"/>
        </w:numPr>
        <w:snapToGrid w:val="0"/>
        <w:spacing w:before="120"/>
        <w:contextualSpacing w:val="0"/>
        <w:jc w:val="both"/>
        <w:rPr>
          <w:rFonts w:asciiTheme="majorBidi" w:hAnsiTheme="majorBidi" w:cstheme="majorBidi"/>
          <w:color w:val="000000"/>
        </w:rPr>
      </w:pPr>
      <w:r w:rsidRPr="00F50F57">
        <w:rPr>
          <w:rFonts w:asciiTheme="majorBidi" w:hAnsiTheme="majorBidi" w:cstheme="majorBidi"/>
          <w:b/>
          <w:bCs/>
          <w:iCs/>
          <w:color w:val="000000"/>
          <w:lang w:val="en-GB"/>
        </w:rPr>
        <w:t>Standardize:</w:t>
      </w:r>
      <w:r w:rsidRPr="00F50F57">
        <w:rPr>
          <w:rFonts w:asciiTheme="majorBidi" w:hAnsiTheme="majorBidi" w:cstheme="majorBidi"/>
          <w:color w:val="000000"/>
          <w:lang w:val="en-GB"/>
        </w:rPr>
        <w:t xml:space="preserve"> the methodologies for estimating the impact of ICTs on improving water conservation; the ICT applications and services for smart water management so as to ensure interoperability and benefit from economies of scale; technologies for intelligent decision making for smart water management; and use of geographic 3 D modelling of geospatial data for use in geographical information systems and on the Internet; and open data  platforms to enable interoperability of smart water solutions.</w:t>
      </w:r>
    </w:p>
    <w:p w:rsidR="00EF7E90" w:rsidRPr="00F50F57" w:rsidRDefault="00EF7E90" w:rsidP="00FB50D2">
      <w:pPr>
        <w:pStyle w:val="ListParagraph"/>
        <w:numPr>
          <w:ilvl w:val="0"/>
          <w:numId w:val="7"/>
        </w:numPr>
        <w:snapToGrid w:val="0"/>
        <w:spacing w:before="120"/>
        <w:contextualSpacing w:val="0"/>
        <w:jc w:val="both"/>
        <w:rPr>
          <w:rFonts w:asciiTheme="majorBidi" w:hAnsiTheme="majorBidi" w:cstheme="majorBidi"/>
          <w:color w:val="000000"/>
          <w:lang w:val="en-GB"/>
        </w:rPr>
      </w:pPr>
      <w:r w:rsidRPr="00F50F57">
        <w:rPr>
          <w:rFonts w:asciiTheme="majorBidi" w:hAnsiTheme="majorBidi" w:cstheme="majorBidi"/>
          <w:b/>
          <w:bCs/>
          <w:color w:val="000000"/>
          <w:lang w:val="en-GB"/>
        </w:rPr>
        <w:t xml:space="preserve">Think sustainable: </w:t>
      </w:r>
      <w:r w:rsidRPr="00F50F57">
        <w:rPr>
          <w:rFonts w:asciiTheme="majorBidi" w:hAnsiTheme="majorBidi" w:cstheme="majorBidi"/>
          <w:color w:val="000000"/>
          <w:lang w:val="en-GB"/>
        </w:rPr>
        <w:t xml:space="preserve">bridge the gap between ICT, water, environment, energy experts and policy makers, to encourage the integration of ICT into water and energy policies so as to improve knowledge on the state of water availability and consumption, increase environmental resilience, tackle climate change impacts, and enhance energy efficiency and water demand management with the help of a cost benefit analysis of ICT tools.  Promote the use of open data platforms in water management to empower innovation in the field.  </w:t>
      </w:r>
    </w:p>
    <w:p w:rsidR="00EF7E90" w:rsidRPr="00F50F57" w:rsidRDefault="00EF7E90" w:rsidP="00FB50D2">
      <w:pPr>
        <w:pStyle w:val="ListParagraph"/>
        <w:numPr>
          <w:ilvl w:val="0"/>
          <w:numId w:val="7"/>
        </w:numPr>
        <w:snapToGrid w:val="0"/>
        <w:spacing w:before="120"/>
        <w:contextualSpacing w:val="0"/>
        <w:jc w:val="both"/>
        <w:rPr>
          <w:rFonts w:asciiTheme="majorBidi" w:hAnsiTheme="majorBidi" w:cstheme="majorBidi"/>
          <w:color w:val="000000"/>
          <w:lang w:val="en-GB"/>
        </w:rPr>
      </w:pPr>
      <w:r w:rsidRPr="00F50F57">
        <w:rPr>
          <w:rFonts w:asciiTheme="majorBidi" w:hAnsiTheme="majorBidi" w:cstheme="majorBidi"/>
          <w:b/>
          <w:bCs/>
          <w:color w:val="000000"/>
          <w:lang w:val="en-GB"/>
        </w:rPr>
        <w:t xml:space="preserve">Build a green economy: </w:t>
      </w:r>
      <w:r w:rsidRPr="00F50F57">
        <w:rPr>
          <w:rFonts w:asciiTheme="majorBidi" w:hAnsiTheme="majorBidi" w:cstheme="majorBidi"/>
          <w:color w:val="000000"/>
          <w:lang w:val="en-GB"/>
        </w:rPr>
        <w:t>promote green products and services based on international standards that are developed on life cycle assessment, and raise awareness on the blue, green, and grey water footprints of commonly used products</w:t>
      </w:r>
      <w:r w:rsidR="000B01A5" w:rsidRPr="00F50F57">
        <w:rPr>
          <w:rFonts w:asciiTheme="majorBidi" w:hAnsiTheme="majorBidi" w:cstheme="majorBidi"/>
          <w:color w:val="000000"/>
          <w:lang w:val="en-GB"/>
        </w:rPr>
        <w:t>, services</w:t>
      </w:r>
      <w:r w:rsidRPr="00F50F57">
        <w:rPr>
          <w:rFonts w:asciiTheme="majorBidi" w:hAnsiTheme="majorBidi" w:cstheme="majorBidi"/>
          <w:color w:val="000000"/>
          <w:lang w:val="en-GB"/>
        </w:rPr>
        <w:t xml:space="preserve">, and economic activities. </w:t>
      </w:r>
    </w:p>
    <w:p w:rsidR="00EF7E90" w:rsidRPr="00F50F57" w:rsidRDefault="00EF7E90" w:rsidP="00FB50D2">
      <w:pPr>
        <w:pStyle w:val="ListParagraph"/>
        <w:numPr>
          <w:ilvl w:val="0"/>
          <w:numId w:val="7"/>
        </w:numPr>
        <w:snapToGrid w:val="0"/>
        <w:spacing w:before="120"/>
        <w:contextualSpacing w:val="0"/>
        <w:jc w:val="both"/>
        <w:rPr>
          <w:rFonts w:asciiTheme="majorBidi" w:hAnsiTheme="majorBidi" w:cstheme="majorBidi"/>
          <w:color w:val="000000"/>
          <w:lang w:val="en-GB"/>
        </w:rPr>
      </w:pPr>
      <w:r w:rsidRPr="00F50F57">
        <w:rPr>
          <w:rFonts w:asciiTheme="majorBidi" w:hAnsiTheme="majorBidi" w:cstheme="majorBidi"/>
          <w:b/>
          <w:bCs/>
          <w:color w:val="000000"/>
          <w:lang w:val="en-GB"/>
        </w:rPr>
        <w:t>Share knowledge and raise awareness:</w:t>
      </w:r>
      <w:r w:rsidRPr="00F50F57">
        <w:rPr>
          <w:rFonts w:asciiTheme="majorBidi" w:hAnsiTheme="majorBidi" w:cstheme="majorBidi"/>
          <w:color w:val="000000"/>
          <w:lang w:val="en-GB"/>
        </w:rPr>
        <w:t xml:space="preserve"> Work on the whole ecosystem by raising awareness about the potential of ICTs in water management especially among farmers and beneficiaries in general, encourage water education, training and skill development of water authorities in order to enhance expertise in smart water management applications and organize similar workshops on an annual basis to review progress made.  </w:t>
      </w:r>
    </w:p>
    <w:p w:rsidR="00EF7E90" w:rsidRPr="00F50F57" w:rsidRDefault="00EF7E90" w:rsidP="00FB50D2">
      <w:pPr>
        <w:pStyle w:val="ListParagraph"/>
        <w:numPr>
          <w:ilvl w:val="0"/>
          <w:numId w:val="7"/>
        </w:numPr>
        <w:autoSpaceDE w:val="0"/>
        <w:autoSpaceDN w:val="0"/>
        <w:adjustRightInd w:val="0"/>
        <w:spacing w:before="120"/>
        <w:contextualSpacing w:val="0"/>
        <w:jc w:val="both"/>
        <w:rPr>
          <w:rFonts w:asciiTheme="majorBidi" w:hAnsiTheme="majorBidi" w:cstheme="majorBidi"/>
          <w:color w:val="000000"/>
          <w:lang w:val="en-GB"/>
        </w:rPr>
      </w:pPr>
      <w:r w:rsidRPr="00F50F57">
        <w:rPr>
          <w:rFonts w:asciiTheme="majorBidi" w:hAnsiTheme="majorBidi" w:cstheme="majorBidi"/>
          <w:b/>
          <w:bCs/>
          <w:iCs/>
          <w:color w:val="000000"/>
          <w:lang w:val="en-GB"/>
        </w:rPr>
        <w:t>Boost partnerships:</w:t>
      </w:r>
      <w:r w:rsidRPr="00F50F57">
        <w:rPr>
          <w:rFonts w:asciiTheme="majorBidi" w:hAnsiTheme="majorBidi" w:cstheme="majorBidi"/>
          <w:iCs/>
          <w:color w:val="000000"/>
          <w:lang w:val="en-GB"/>
        </w:rPr>
        <w:t xml:space="preserve"> enhance cooperation</w:t>
      </w:r>
      <w:r w:rsidRPr="00F50F57">
        <w:rPr>
          <w:rFonts w:asciiTheme="majorBidi" w:hAnsiTheme="majorBidi" w:cstheme="majorBidi"/>
          <w:color w:val="000000"/>
          <w:lang w:val="en-GB"/>
        </w:rPr>
        <w:t xml:space="preserve"> at international, regional, and national level, between organizations, research institutes, governments, and civil society, on the use of ICT in smart water management, and encourage developed countries to support efforts in developing countries.  Create business models that would encourage partnerships among stakeholders through win- win solutions. </w:t>
      </w:r>
    </w:p>
    <w:p w:rsidR="00EF7E90" w:rsidRPr="00F50F57" w:rsidRDefault="00EF7E90" w:rsidP="00FB50D2">
      <w:pPr>
        <w:pStyle w:val="ListParagraph"/>
        <w:numPr>
          <w:ilvl w:val="0"/>
          <w:numId w:val="7"/>
        </w:numPr>
        <w:autoSpaceDE w:val="0"/>
        <w:autoSpaceDN w:val="0"/>
        <w:adjustRightInd w:val="0"/>
        <w:spacing w:before="120"/>
        <w:contextualSpacing w:val="0"/>
        <w:jc w:val="both"/>
        <w:rPr>
          <w:rFonts w:asciiTheme="majorBidi" w:hAnsiTheme="majorBidi" w:cstheme="majorBidi"/>
          <w:color w:val="000000"/>
          <w:lang w:val="en-GB"/>
        </w:rPr>
      </w:pPr>
      <w:r w:rsidRPr="00F50F57">
        <w:rPr>
          <w:rFonts w:asciiTheme="majorBidi" w:hAnsiTheme="majorBidi" w:cstheme="majorBidi"/>
          <w:b/>
          <w:bCs/>
          <w:color w:val="000000"/>
          <w:lang w:val="en-GB"/>
        </w:rPr>
        <w:t>Shape the global agenda</w:t>
      </w:r>
      <w:r w:rsidRPr="00F50F57">
        <w:rPr>
          <w:rFonts w:asciiTheme="majorBidi" w:hAnsiTheme="majorBidi" w:cstheme="majorBidi"/>
          <w:color w:val="000000"/>
          <w:lang w:val="en-GB"/>
        </w:rPr>
        <w:t>: integrate ICT policies in the on-going dialogue on smart water management in organizations such as the UN Water, World Meteorological Organization (WMO), Food and Agricultural Organization (FAO) and United Nations Environment Programme (UNEP), and others.</w:t>
      </w:r>
    </w:p>
    <w:p w:rsidR="00EF7E90" w:rsidRPr="00F50F57" w:rsidRDefault="00EF7E90" w:rsidP="00FB50D2">
      <w:pPr>
        <w:pStyle w:val="ListParagraph"/>
        <w:numPr>
          <w:ilvl w:val="0"/>
          <w:numId w:val="7"/>
        </w:numPr>
        <w:autoSpaceDE w:val="0"/>
        <w:autoSpaceDN w:val="0"/>
        <w:adjustRightInd w:val="0"/>
        <w:spacing w:before="120"/>
        <w:contextualSpacing w:val="0"/>
        <w:jc w:val="both"/>
        <w:rPr>
          <w:rFonts w:asciiTheme="majorBidi" w:hAnsiTheme="majorBidi" w:cstheme="majorBidi"/>
          <w:iCs/>
          <w:color w:val="000000"/>
          <w:lang w:val="en-GB"/>
        </w:rPr>
      </w:pPr>
      <w:r w:rsidRPr="00F50F57">
        <w:rPr>
          <w:rFonts w:asciiTheme="majorBidi" w:hAnsiTheme="majorBidi" w:cstheme="majorBidi"/>
          <w:b/>
          <w:bCs/>
          <w:color w:val="000000"/>
          <w:lang w:val="en-GB"/>
        </w:rPr>
        <w:t>Demonstrate success and feasibility:</w:t>
      </w:r>
      <w:r w:rsidRPr="00F50F57">
        <w:rPr>
          <w:rFonts w:asciiTheme="majorBidi" w:hAnsiTheme="majorBidi" w:cstheme="majorBidi"/>
          <w:color w:val="000000"/>
          <w:lang w:val="en-GB"/>
        </w:rPr>
        <w:t xml:space="preserve"> carry out pilot and flagship demonstration projects to demonstrate “smart” ICT solutions for water management in agriculture, industrial processes, and domestic water consumption and quality, by utilizing new technologies and standards for smart water management, and benchmarking the situation in different countries. Identify strengths and weaknesses of implementation strategies, and report </w:t>
      </w:r>
      <w:r w:rsidRPr="00F50F57">
        <w:rPr>
          <w:rFonts w:asciiTheme="majorBidi" w:hAnsiTheme="majorBidi" w:cstheme="majorBidi"/>
          <w:color w:val="000000"/>
          <w:lang w:val="en-GB"/>
        </w:rPr>
        <w:lastRenderedPageBreak/>
        <w:t>success stories and cost implications in dealing with the challenges met, and innovative solutions used</w:t>
      </w:r>
      <w:r w:rsidRPr="00F50F57">
        <w:rPr>
          <w:rFonts w:asciiTheme="majorBidi" w:hAnsiTheme="majorBidi" w:cstheme="majorBidi"/>
          <w:color w:val="000000"/>
        </w:rPr>
        <w:t>.</w:t>
      </w:r>
    </w:p>
    <w:p w:rsidR="00EF7E90" w:rsidRPr="00EF7E90" w:rsidRDefault="00EF7E90" w:rsidP="00FB50D2">
      <w:pPr>
        <w:pStyle w:val="ListParagraph"/>
        <w:numPr>
          <w:ilvl w:val="0"/>
          <w:numId w:val="7"/>
        </w:numPr>
        <w:snapToGrid w:val="0"/>
        <w:spacing w:before="120"/>
        <w:contextualSpacing w:val="0"/>
        <w:jc w:val="both"/>
        <w:rPr>
          <w:rFonts w:asciiTheme="minorBidi" w:hAnsiTheme="minorBidi" w:cstheme="minorBidi"/>
          <w:color w:val="000000"/>
          <w:lang w:val="en-GB"/>
        </w:rPr>
      </w:pPr>
      <w:r w:rsidRPr="00F50F57">
        <w:rPr>
          <w:rFonts w:asciiTheme="majorBidi" w:hAnsiTheme="majorBidi" w:cstheme="majorBidi"/>
          <w:b/>
          <w:bCs/>
          <w:color w:val="000000"/>
          <w:lang w:val="en-GB"/>
        </w:rPr>
        <w:t>Mobilize expertise</w:t>
      </w:r>
      <w:r w:rsidRPr="00F50F57">
        <w:rPr>
          <w:rFonts w:asciiTheme="majorBidi" w:hAnsiTheme="majorBidi" w:cstheme="majorBidi"/>
          <w:color w:val="000000"/>
          <w:lang w:val="en-GB"/>
        </w:rPr>
        <w:t xml:space="preserve">: In relevant ITU Study Groups, and other groups as appropriate to pursue work in this important area.   </w:t>
      </w:r>
    </w:p>
    <w:p w:rsidR="00EF7E90" w:rsidRPr="00521764" w:rsidRDefault="00521764" w:rsidP="00521764">
      <w:pPr>
        <w:tabs>
          <w:tab w:val="left" w:pos="1276"/>
        </w:tabs>
        <w:jc w:val="center"/>
        <w:rPr>
          <w:rFonts w:asciiTheme="majorBidi" w:hAnsiTheme="majorBidi" w:cstheme="majorBidi"/>
        </w:rPr>
      </w:pPr>
      <w:r w:rsidRPr="00521764">
        <w:rPr>
          <w:rFonts w:asciiTheme="majorBidi" w:hAnsiTheme="majorBidi" w:cstheme="majorBidi"/>
        </w:rPr>
        <w:t>__________________</w:t>
      </w:r>
    </w:p>
    <w:sectPr w:rsidR="00EF7E90" w:rsidRPr="00521764" w:rsidSect="0075231C">
      <w:headerReference w:type="default"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845" w:rsidRDefault="00753845" w:rsidP="008A2606">
      <w:r>
        <w:separator/>
      </w:r>
    </w:p>
  </w:endnote>
  <w:endnote w:type="continuationSeparator" w:id="0">
    <w:p w:rsidR="00753845" w:rsidRDefault="00753845" w:rsidP="008A26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78810"/>
      <w:docPartObj>
        <w:docPartGallery w:val="Page Numbers (Bottom of Page)"/>
        <w:docPartUnique/>
      </w:docPartObj>
    </w:sdtPr>
    <w:sdtEndPr>
      <w:rPr>
        <w:noProof/>
      </w:rPr>
    </w:sdtEndPr>
    <w:sdtContent>
      <w:p w:rsidR="000255A4" w:rsidRDefault="003526E1">
        <w:pPr>
          <w:pStyle w:val="Footer"/>
          <w:jc w:val="center"/>
        </w:pPr>
        <w:r>
          <w:fldChar w:fldCharType="begin"/>
        </w:r>
        <w:r w:rsidR="000255A4">
          <w:instrText xml:space="preserve"> PAGE   \* MERGEFORMAT </w:instrText>
        </w:r>
        <w:r>
          <w:fldChar w:fldCharType="separate"/>
        </w:r>
        <w:r w:rsidR="00C574EA">
          <w:rPr>
            <w:noProof/>
          </w:rPr>
          <w:t>3</w:t>
        </w:r>
        <w:r>
          <w:rPr>
            <w:noProof/>
          </w:rPr>
          <w:fldChar w:fldCharType="end"/>
        </w:r>
      </w:p>
    </w:sdtContent>
  </w:sdt>
  <w:p w:rsidR="000255A4" w:rsidRDefault="000255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845" w:rsidRDefault="00753845" w:rsidP="008A2606">
      <w:r>
        <w:separator/>
      </w:r>
    </w:p>
  </w:footnote>
  <w:footnote w:type="continuationSeparator" w:id="0">
    <w:p w:rsidR="00753845" w:rsidRDefault="00753845" w:rsidP="008A26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6D4" w:rsidRPr="004166D4" w:rsidRDefault="004166D4" w:rsidP="004166D4">
    <w:pPr>
      <w:pStyle w:val="Header"/>
      <w:jc w:val="center"/>
      <w:rPr>
        <w:sz w:val="18"/>
        <w:szCs w:val="18"/>
      </w:rPr>
    </w:pPr>
    <w:r w:rsidRPr="004166D4">
      <w:rPr>
        <w:sz w:val="18"/>
        <w:szCs w:val="18"/>
      </w:rPr>
      <w:t xml:space="preserve">- </w:t>
    </w:r>
    <w:r w:rsidR="003526E1" w:rsidRPr="004166D4">
      <w:rPr>
        <w:sz w:val="18"/>
        <w:szCs w:val="18"/>
      </w:rPr>
      <w:fldChar w:fldCharType="begin"/>
    </w:r>
    <w:r w:rsidRPr="004166D4">
      <w:rPr>
        <w:sz w:val="18"/>
        <w:szCs w:val="18"/>
      </w:rPr>
      <w:instrText xml:space="preserve"> PAGE  \* MERGEFORMAT </w:instrText>
    </w:r>
    <w:r w:rsidR="003526E1" w:rsidRPr="004166D4">
      <w:rPr>
        <w:sz w:val="18"/>
        <w:szCs w:val="18"/>
      </w:rPr>
      <w:fldChar w:fldCharType="separate"/>
    </w:r>
    <w:r w:rsidR="00C574EA">
      <w:rPr>
        <w:noProof/>
        <w:sz w:val="18"/>
        <w:szCs w:val="18"/>
      </w:rPr>
      <w:t>3</w:t>
    </w:r>
    <w:r w:rsidR="003526E1" w:rsidRPr="004166D4">
      <w:rPr>
        <w:sz w:val="18"/>
        <w:szCs w:val="18"/>
      </w:rPr>
      <w:fldChar w:fldCharType="end"/>
    </w:r>
    <w:r w:rsidRPr="004166D4">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pt;height:8.2pt" o:bullet="t">
        <v:imagedata r:id="rId1" o:title="art5C97"/>
      </v:shape>
    </w:pict>
  </w:numPicBullet>
  <w:abstractNum w:abstractNumId="0">
    <w:nsid w:val="31F84262"/>
    <w:multiLevelType w:val="hybridMultilevel"/>
    <w:tmpl w:val="E3F49E34"/>
    <w:lvl w:ilvl="0" w:tplc="CE1C98BC">
      <w:start w:val="1"/>
      <w:numFmt w:val="bullet"/>
      <w:lvlText w:val=""/>
      <w:lvlPicBulletId w:val="0"/>
      <w:lvlJc w:val="left"/>
      <w:pPr>
        <w:tabs>
          <w:tab w:val="num" w:pos="720"/>
        </w:tabs>
        <w:ind w:left="720" w:hanging="360"/>
      </w:pPr>
      <w:rPr>
        <w:rFonts w:ascii="Symbol" w:hAnsi="Symbol" w:hint="default"/>
      </w:rPr>
    </w:lvl>
    <w:lvl w:ilvl="1" w:tplc="0700FA40" w:tentative="1">
      <w:start w:val="1"/>
      <w:numFmt w:val="bullet"/>
      <w:lvlText w:val=""/>
      <w:lvlPicBulletId w:val="0"/>
      <w:lvlJc w:val="left"/>
      <w:pPr>
        <w:tabs>
          <w:tab w:val="num" w:pos="1440"/>
        </w:tabs>
        <w:ind w:left="1440" w:hanging="360"/>
      </w:pPr>
      <w:rPr>
        <w:rFonts w:ascii="Symbol" w:hAnsi="Symbol" w:hint="default"/>
      </w:rPr>
    </w:lvl>
    <w:lvl w:ilvl="2" w:tplc="00808308" w:tentative="1">
      <w:start w:val="1"/>
      <w:numFmt w:val="bullet"/>
      <w:lvlText w:val=""/>
      <w:lvlPicBulletId w:val="0"/>
      <w:lvlJc w:val="left"/>
      <w:pPr>
        <w:tabs>
          <w:tab w:val="num" w:pos="2160"/>
        </w:tabs>
        <w:ind w:left="2160" w:hanging="360"/>
      </w:pPr>
      <w:rPr>
        <w:rFonts w:ascii="Symbol" w:hAnsi="Symbol" w:hint="default"/>
      </w:rPr>
    </w:lvl>
    <w:lvl w:ilvl="3" w:tplc="471C5A86" w:tentative="1">
      <w:start w:val="1"/>
      <w:numFmt w:val="bullet"/>
      <w:lvlText w:val=""/>
      <w:lvlPicBulletId w:val="0"/>
      <w:lvlJc w:val="left"/>
      <w:pPr>
        <w:tabs>
          <w:tab w:val="num" w:pos="2880"/>
        </w:tabs>
        <w:ind w:left="2880" w:hanging="360"/>
      </w:pPr>
      <w:rPr>
        <w:rFonts w:ascii="Symbol" w:hAnsi="Symbol" w:hint="default"/>
      </w:rPr>
    </w:lvl>
    <w:lvl w:ilvl="4" w:tplc="19C28894" w:tentative="1">
      <w:start w:val="1"/>
      <w:numFmt w:val="bullet"/>
      <w:lvlText w:val=""/>
      <w:lvlPicBulletId w:val="0"/>
      <w:lvlJc w:val="left"/>
      <w:pPr>
        <w:tabs>
          <w:tab w:val="num" w:pos="3600"/>
        </w:tabs>
        <w:ind w:left="3600" w:hanging="360"/>
      </w:pPr>
      <w:rPr>
        <w:rFonts w:ascii="Symbol" w:hAnsi="Symbol" w:hint="default"/>
      </w:rPr>
    </w:lvl>
    <w:lvl w:ilvl="5" w:tplc="F65A8614" w:tentative="1">
      <w:start w:val="1"/>
      <w:numFmt w:val="bullet"/>
      <w:lvlText w:val=""/>
      <w:lvlPicBulletId w:val="0"/>
      <w:lvlJc w:val="left"/>
      <w:pPr>
        <w:tabs>
          <w:tab w:val="num" w:pos="4320"/>
        </w:tabs>
        <w:ind w:left="4320" w:hanging="360"/>
      </w:pPr>
      <w:rPr>
        <w:rFonts w:ascii="Symbol" w:hAnsi="Symbol" w:hint="default"/>
      </w:rPr>
    </w:lvl>
    <w:lvl w:ilvl="6" w:tplc="4DC4E0FE" w:tentative="1">
      <w:start w:val="1"/>
      <w:numFmt w:val="bullet"/>
      <w:lvlText w:val=""/>
      <w:lvlPicBulletId w:val="0"/>
      <w:lvlJc w:val="left"/>
      <w:pPr>
        <w:tabs>
          <w:tab w:val="num" w:pos="5040"/>
        </w:tabs>
        <w:ind w:left="5040" w:hanging="360"/>
      </w:pPr>
      <w:rPr>
        <w:rFonts w:ascii="Symbol" w:hAnsi="Symbol" w:hint="default"/>
      </w:rPr>
    </w:lvl>
    <w:lvl w:ilvl="7" w:tplc="13808CB2" w:tentative="1">
      <w:start w:val="1"/>
      <w:numFmt w:val="bullet"/>
      <w:lvlText w:val=""/>
      <w:lvlPicBulletId w:val="0"/>
      <w:lvlJc w:val="left"/>
      <w:pPr>
        <w:tabs>
          <w:tab w:val="num" w:pos="5760"/>
        </w:tabs>
        <w:ind w:left="5760" w:hanging="360"/>
      </w:pPr>
      <w:rPr>
        <w:rFonts w:ascii="Symbol" w:hAnsi="Symbol" w:hint="default"/>
      </w:rPr>
    </w:lvl>
    <w:lvl w:ilvl="8" w:tplc="1A88474E"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37462D32"/>
    <w:multiLevelType w:val="hybridMultilevel"/>
    <w:tmpl w:val="1C78840E"/>
    <w:lvl w:ilvl="0" w:tplc="77C66372">
      <w:start w:val="1"/>
      <w:numFmt w:val="bullet"/>
      <w:lvlText w:val=""/>
      <w:lvlJc w:val="left"/>
      <w:pPr>
        <w:tabs>
          <w:tab w:val="num" w:pos="720"/>
        </w:tabs>
        <w:ind w:left="720" w:hanging="360"/>
      </w:pPr>
      <w:rPr>
        <w:rFonts w:ascii="Wingdings" w:hAnsi="Wingdings" w:hint="default"/>
      </w:rPr>
    </w:lvl>
    <w:lvl w:ilvl="1" w:tplc="70E0C7F4" w:tentative="1">
      <w:start w:val="1"/>
      <w:numFmt w:val="bullet"/>
      <w:lvlText w:val=""/>
      <w:lvlJc w:val="left"/>
      <w:pPr>
        <w:tabs>
          <w:tab w:val="num" w:pos="1440"/>
        </w:tabs>
        <w:ind w:left="1440" w:hanging="360"/>
      </w:pPr>
      <w:rPr>
        <w:rFonts w:ascii="Wingdings" w:hAnsi="Wingdings" w:hint="default"/>
      </w:rPr>
    </w:lvl>
    <w:lvl w:ilvl="2" w:tplc="97B443C4" w:tentative="1">
      <w:start w:val="1"/>
      <w:numFmt w:val="bullet"/>
      <w:lvlText w:val=""/>
      <w:lvlJc w:val="left"/>
      <w:pPr>
        <w:tabs>
          <w:tab w:val="num" w:pos="2160"/>
        </w:tabs>
        <w:ind w:left="2160" w:hanging="360"/>
      </w:pPr>
      <w:rPr>
        <w:rFonts w:ascii="Wingdings" w:hAnsi="Wingdings" w:hint="default"/>
      </w:rPr>
    </w:lvl>
    <w:lvl w:ilvl="3" w:tplc="0D8067F8" w:tentative="1">
      <w:start w:val="1"/>
      <w:numFmt w:val="bullet"/>
      <w:lvlText w:val=""/>
      <w:lvlJc w:val="left"/>
      <w:pPr>
        <w:tabs>
          <w:tab w:val="num" w:pos="2880"/>
        </w:tabs>
        <w:ind w:left="2880" w:hanging="360"/>
      </w:pPr>
      <w:rPr>
        <w:rFonts w:ascii="Wingdings" w:hAnsi="Wingdings" w:hint="default"/>
      </w:rPr>
    </w:lvl>
    <w:lvl w:ilvl="4" w:tplc="FFCCF5AE" w:tentative="1">
      <w:start w:val="1"/>
      <w:numFmt w:val="bullet"/>
      <w:lvlText w:val=""/>
      <w:lvlJc w:val="left"/>
      <w:pPr>
        <w:tabs>
          <w:tab w:val="num" w:pos="3600"/>
        </w:tabs>
        <w:ind w:left="3600" w:hanging="360"/>
      </w:pPr>
      <w:rPr>
        <w:rFonts w:ascii="Wingdings" w:hAnsi="Wingdings" w:hint="default"/>
      </w:rPr>
    </w:lvl>
    <w:lvl w:ilvl="5" w:tplc="C6B228E4" w:tentative="1">
      <w:start w:val="1"/>
      <w:numFmt w:val="bullet"/>
      <w:lvlText w:val=""/>
      <w:lvlJc w:val="left"/>
      <w:pPr>
        <w:tabs>
          <w:tab w:val="num" w:pos="4320"/>
        </w:tabs>
        <w:ind w:left="4320" w:hanging="360"/>
      </w:pPr>
      <w:rPr>
        <w:rFonts w:ascii="Wingdings" w:hAnsi="Wingdings" w:hint="default"/>
      </w:rPr>
    </w:lvl>
    <w:lvl w:ilvl="6" w:tplc="3A30CAAE" w:tentative="1">
      <w:start w:val="1"/>
      <w:numFmt w:val="bullet"/>
      <w:lvlText w:val=""/>
      <w:lvlJc w:val="left"/>
      <w:pPr>
        <w:tabs>
          <w:tab w:val="num" w:pos="5040"/>
        </w:tabs>
        <w:ind w:left="5040" w:hanging="360"/>
      </w:pPr>
      <w:rPr>
        <w:rFonts w:ascii="Wingdings" w:hAnsi="Wingdings" w:hint="default"/>
      </w:rPr>
    </w:lvl>
    <w:lvl w:ilvl="7" w:tplc="EB62A360" w:tentative="1">
      <w:start w:val="1"/>
      <w:numFmt w:val="bullet"/>
      <w:lvlText w:val=""/>
      <w:lvlJc w:val="left"/>
      <w:pPr>
        <w:tabs>
          <w:tab w:val="num" w:pos="5760"/>
        </w:tabs>
        <w:ind w:left="5760" w:hanging="360"/>
      </w:pPr>
      <w:rPr>
        <w:rFonts w:ascii="Wingdings" w:hAnsi="Wingdings" w:hint="default"/>
      </w:rPr>
    </w:lvl>
    <w:lvl w:ilvl="8" w:tplc="40CADF16" w:tentative="1">
      <w:start w:val="1"/>
      <w:numFmt w:val="bullet"/>
      <w:lvlText w:val=""/>
      <w:lvlJc w:val="left"/>
      <w:pPr>
        <w:tabs>
          <w:tab w:val="num" w:pos="6480"/>
        </w:tabs>
        <w:ind w:left="6480" w:hanging="360"/>
      </w:pPr>
      <w:rPr>
        <w:rFonts w:ascii="Wingdings" w:hAnsi="Wingdings" w:hint="default"/>
      </w:rPr>
    </w:lvl>
  </w:abstractNum>
  <w:abstractNum w:abstractNumId="2">
    <w:nsid w:val="3B0143B6"/>
    <w:multiLevelType w:val="hybridMultilevel"/>
    <w:tmpl w:val="86F4CE1A"/>
    <w:lvl w:ilvl="0" w:tplc="D9E484B4">
      <w:start w:val="7"/>
      <w:numFmt w:val="bullet"/>
      <w:lvlText w:val="-"/>
      <w:lvlJc w:val="left"/>
      <w:pPr>
        <w:ind w:left="720" w:hanging="360"/>
      </w:pPr>
      <w:rPr>
        <w:rFonts w:ascii="Arial" w:eastAsia="SimSu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0660A"/>
    <w:multiLevelType w:val="hybridMultilevel"/>
    <w:tmpl w:val="B8F41154"/>
    <w:lvl w:ilvl="0" w:tplc="24D43C92">
      <w:start w:val="1"/>
      <w:numFmt w:val="bullet"/>
      <w:lvlText w:val=""/>
      <w:lvlPicBulletId w:val="0"/>
      <w:lvlJc w:val="left"/>
      <w:pPr>
        <w:tabs>
          <w:tab w:val="num" w:pos="720"/>
        </w:tabs>
        <w:ind w:left="720" w:hanging="360"/>
      </w:pPr>
      <w:rPr>
        <w:rFonts w:ascii="Symbol" w:hAnsi="Symbol" w:hint="default"/>
      </w:rPr>
    </w:lvl>
    <w:lvl w:ilvl="1" w:tplc="FEC676B2" w:tentative="1">
      <w:start w:val="1"/>
      <w:numFmt w:val="bullet"/>
      <w:lvlText w:val=""/>
      <w:lvlPicBulletId w:val="0"/>
      <w:lvlJc w:val="left"/>
      <w:pPr>
        <w:tabs>
          <w:tab w:val="num" w:pos="1440"/>
        </w:tabs>
        <w:ind w:left="1440" w:hanging="360"/>
      </w:pPr>
      <w:rPr>
        <w:rFonts w:ascii="Symbol" w:hAnsi="Symbol" w:hint="default"/>
      </w:rPr>
    </w:lvl>
    <w:lvl w:ilvl="2" w:tplc="0D501026" w:tentative="1">
      <w:start w:val="1"/>
      <w:numFmt w:val="bullet"/>
      <w:lvlText w:val=""/>
      <w:lvlPicBulletId w:val="0"/>
      <w:lvlJc w:val="left"/>
      <w:pPr>
        <w:tabs>
          <w:tab w:val="num" w:pos="2160"/>
        </w:tabs>
        <w:ind w:left="2160" w:hanging="360"/>
      </w:pPr>
      <w:rPr>
        <w:rFonts w:ascii="Symbol" w:hAnsi="Symbol" w:hint="default"/>
      </w:rPr>
    </w:lvl>
    <w:lvl w:ilvl="3" w:tplc="CB2C095C" w:tentative="1">
      <w:start w:val="1"/>
      <w:numFmt w:val="bullet"/>
      <w:lvlText w:val=""/>
      <w:lvlPicBulletId w:val="0"/>
      <w:lvlJc w:val="left"/>
      <w:pPr>
        <w:tabs>
          <w:tab w:val="num" w:pos="2880"/>
        </w:tabs>
        <w:ind w:left="2880" w:hanging="360"/>
      </w:pPr>
      <w:rPr>
        <w:rFonts w:ascii="Symbol" w:hAnsi="Symbol" w:hint="default"/>
      </w:rPr>
    </w:lvl>
    <w:lvl w:ilvl="4" w:tplc="9238D122" w:tentative="1">
      <w:start w:val="1"/>
      <w:numFmt w:val="bullet"/>
      <w:lvlText w:val=""/>
      <w:lvlPicBulletId w:val="0"/>
      <w:lvlJc w:val="left"/>
      <w:pPr>
        <w:tabs>
          <w:tab w:val="num" w:pos="3600"/>
        </w:tabs>
        <w:ind w:left="3600" w:hanging="360"/>
      </w:pPr>
      <w:rPr>
        <w:rFonts w:ascii="Symbol" w:hAnsi="Symbol" w:hint="default"/>
      </w:rPr>
    </w:lvl>
    <w:lvl w:ilvl="5" w:tplc="7B7015C2" w:tentative="1">
      <w:start w:val="1"/>
      <w:numFmt w:val="bullet"/>
      <w:lvlText w:val=""/>
      <w:lvlPicBulletId w:val="0"/>
      <w:lvlJc w:val="left"/>
      <w:pPr>
        <w:tabs>
          <w:tab w:val="num" w:pos="4320"/>
        </w:tabs>
        <w:ind w:left="4320" w:hanging="360"/>
      </w:pPr>
      <w:rPr>
        <w:rFonts w:ascii="Symbol" w:hAnsi="Symbol" w:hint="default"/>
      </w:rPr>
    </w:lvl>
    <w:lvl w:ilvl="6" w:tplc="062619B4" w:tentative="1">
      <w:start w:val="1"/>
      <w:numFmt w:val="bullet"/>
      <w:lvlText w:val=""/>
      <w:lvlPicBulletId w:val="0"/>
      <w:lvlJc w:val="left"/>
      <w:pPr>
        <w:tabs>
          <w:tab w:val="num" w:pos="5040"/>
        </w:tabs>
        <w:ind w:left="5040" w:hanging="360"/>
      </w:pPr>
      <w:rPr>
        <w:rFonts w:ascii="Symbol" w:hAnsi="Symbol" w:hint="default"/>
      </w:rPr>
    </w:lvl>
    <w:lvl w:ilvl="7" w:tplc="5C78CCDA" w:tentative="1">
      <w:start w:val="1"/>
      <w:numFmt w:val="bullet"/>
      <w:lvlText w:val=""/>
      <w:lvlPicBulletId w:val="0"/>
      <w:lvlJc w:val="left"/>
      <w:pPr>
        <w:tabs>
          <w:tab w:val="num" w:pos="5760"/>
        </w:tabs>
        <w:ind w:left="5760" w:hanging="360"/>
      </w:pPr>
      <w:rPr>
        <w:rFonts w:ascii="Symbol" w:hAnsi="Symbol" w:hint="default"/>
      </w:rPr>
    </w:lvl>
    <w:lvl w:ilvl="8" w:tplc="4EC8D648"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491D0F11"/>
    <w:multiLevelType w:val="hybridMultilevel"/>
    <w:tmpl w:val="0B3089E2"/>
    <w:lvl w:ilvl="0" w:tplc="C3AA07F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7C7FD9"/>
    <w:multiLevelType w:val="hybridMultilevel"/>
    <w:tmpl w:val="F5928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C1D62"/>
    <w:multiLevelType w:val="hybridMultilevel"/>
    <w:tmpl w:val="BDD05326"/>
    <w:lvl w:ilvl="0" w:tplc="5108F024">
      <w:start w:val="1"/>
      <w:numFmt w:val="decimal"/>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F28DB"/>
    <w:multiLevelType w:val="hybridMultilevel"/>
    <w:tmpl w:val="4738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0"/>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0B732B"/>
    <w:rsid w:val="000000A0"/>
    <w:rsid w:val="00000D83"/>
    <w:rsid w:val="000015D8"/>
    <w:rsid w:val="000035C3"/>
    <w:rsid w:val="00003A19"/>
    <w:rsid w:val="00005C6B"/>
    <w:rsid w:val="00006229"/>
    <w:rsid w:val="00006531"/>
    <w:rsid w:val="000066F1"/>
    <w:rsid w:val="0000747A"/>
    <w:rsid w:val="00007CD7"/>
    <w:rsid w:val="00012B95"/>
    <w:rsid w:val="00013334"/>
    <w:rsid w:val="000147B1"/>
    <w:rsid w:val="0001587A"/>
    <w:rsid w:val="00020A7F"/>
    <w:rsid w:val="00021274"/>
    <w:rsid w:val="0002157A"/>
    <w:rsid w:val="00024E30"/>
    <w:rsid w:val="000255A4"/>
    <w:rsid w:val="000301C5"/>
    <w:rsid w:val="00034A55"/>
    <w:rsid w:val="00036C20"/>
    <w:rsid w:val="00040641"/>
    <w:rsid w:val="000433B9"/>
    <w:rsid w:val="0004695A"/>
    <w:rsid w:val="000475F3"/>
    <w:rsid w:val="000535A6"/>
    <w:rsid w:val="0005365E"/>
    <w:rsid w:val="00054046"/>
    <w:rsid w:val="00054A87"/>
    <w:rsid w:val="00055119"/>
    <w:rsid w:val="00056ABC"/>
    <w:rsid w:val="00056C18"/>
    <w:rsid w:val="0005782A"/>
    <w:rsid w:val="0006550D"/>
    <w:rsid w:val="00071502"/>
    <w:rsid w:val="00071F22"/>
    <w:rsid w:val="00073182"/>
    <w:rsid w:val="000809B6"/>
    <w:rsid w:val="00086431"/>
    <w:rsid w:val="000915A1"/>
    <w:rsid w:val="00095C97"/>
    <w:rsid w:val="000963AE"/>
    <w:rsid w:val="000A0249"/>
    <w:rsid w:val="000A1F29"/>
    <w:rsid w:val="000A3F24"/>
    <w:rsid w:val="000A4B3F"/>
    <w:rsid w:val="000B01A5"/>
    <w:rsid w:val="000B0C4E"/>
    <w:rsid w:val="000B732B"/>
    <w:rsid w:val="000C1602"/>
    <w:rsid w:val="000C4724"/>
    <w:rsid w:val="000D037F"/>
    <w:rsid w:val="000E2603"/>
    <w:rsid w:val="000F1720"/>
    <w:rsid w:val="000F6D2C"/>
    <w:rsid w:val="00101A4E"/>
    <w:rsid w:val="0011727D"/>
    <w:rsid w:val="00117BD2"/>
    <w:rsid w:val="00120736"/>
    <w:rsid w:val="00121443"/>
    <w:rsid w:val="001361FC"/>
    <w:rsid w:val="00136ABD"/>
    <w:rsid w:val="001403AE"/>
    <w:rsid w:val="00153949"/>
    <w:rsid w:val="00153EBB"/>
    <w:rsid w:val="001542E7"/>
    <w:rsid w:val="00160B13"/>
    <w:rsid w:val="00165496"/>
    <w:rsid w:val="00165B85"/>
    <w:rsid w:val="00170F68"/>
    <w:rsid w:val="00172539"/>
    <w:rsid w:val="00176B6B"/>
    <w:rsid w:val="00187067"/>
    <w:rsid w:val="0018708F"/>
    <w:rsid w:val="00192995"/>
    <w:rsid w:val="00193F3C"/>
    <w:rsid w:val="00197CE2"/>
    <w:rsid w:val="001B3973"/>
    <w:rsid w:val="001B7F43"/>
    <w:rsid w:val="001D518A"/>
    <w:rsid w:val="001E127C"/>
    <w:rsid w:val="002024E9"/>
    <w:rsid w:val="00205A6B"/>
    <w:rsid w:val="002115FD"/>
    <w:rsid w:val="002217BC"/>
    <w:rsid w:val="0022671C"/>
    <w:rsid w:val="00234BC5"/>
    <w:rsid w:val="00236DB1"/>
    <w:rsid w:val="002419E4"/>
    <w:rsid w:val="00243CB4"/>
    <w:rsid w:val="00245175"/>
    <w:rsid w:val="0025767A"/>
    <w:rsid w:val="00264C87"/>
    <w:rsid w:val="00274ACE"/>
    <w:rsid w:val="00281885"/>
    <w:rsid w:val="002856BA"/>
    <w:rsid w:val="0028713D"/>
    <w:rsid w:val="002873A2"/>
    <w:rsid w:val="00290F19"/>
    <w:rsid w:val="00292469"/>
    <w:rsid w:val="002A6092"/>
    <w:rsid w:val="002B1716"/>
    <w:rsid w:val="002B179C"/>
    <w:rsid w:val="002C1F89"/>
    <w:rsid w:val="002C297C"/>
    <w:rsid w:val="002C3F92"/>
    <w:rsid w:val="002C3FEE"/>
    <w:rsid w:val="002D6E2F"/>
    <w:rsid w:val="002E5137"/>
    <w:rsid w:val="002E5DCE"/>
    <w:rsid w:val="002E622D"/>
    <w:rsid w:val="002E7280"/>
    <w:rsid w:val="002E7DC4"/>
    <w:rsid w:val="002E7E92"/>
    <w:rsid w:val="002F2DCD"/>
    <w:rsid w:val="002F5E2A"/>
    <w:rsid w:val="0030180E"/>
    <w:rsid w:val="00306D7E"/>
    <w:rsid w:val="00311F07"/>
    <w:rsid w:val="00321814"/>
    <w:rsid w:val="003225AC"/>
    <w:rsid w:val="00322958"/>
    <w:rsid w:val="003279B8"/>
    <w:rsid w:val="0033036B"/>
    <w:rsid w:val="00333670"/>
    <w:rsid w:val="0034008B"/>
    <w:rsid w:val="003406C6"/>
    <w:rsid w:val="00343731"/>
    <w:rsid w:val="00344940"/>
    <w:rsid w:val="00345A63"/>
    <w:rsid w:val="003526E1"/>
    <w:rsid w:val="003536BA"/>
    <w:rsid w:val="003542AF"/>
    <w:rsid w:val="00365250"/>
    <w:rsid w:val="00366D3F"/>
    <w:rsid w:val="00366F42"/>
    <w:rsid w:val="00374D9C"/>
    <w:rsid w:val="003801EC"/>
    <w:rsid w:val="00386208"/>
    <w:rsid w:val="00387734"/>
    <w:rsid w:val="00397D77"/>
    <w:rsid w:val="003A5698"/>
    <w:rsid w:val="003A70D5"/>
    <w:rsid w:val="003B07C2"/>
    <w:rsid w:val="003B629A"/>
    <w:rsid w:val="003B7494"/>
    <w:rsid w:val="003C6EF9"/>
    <w:rsid w:val="003C782B"/>
    <w:rsid w:val="003D361B"/>
    <w:rsid w:val="003D4730"/>
    <w:rsid w:val="003E1337"/>
    <w:rsid w:val="003E21E9"/>
    <w:rsid w:val="003E2533"/>
    <w:rsid w:val="003F22E2"/>
    <w:rsid w:val="003F4CEC"/>
    <w:rsid w:val="00405844"/>
    <w:rsid w:val="0041340A"/>
    <w:rsid w:val="004166D4"/>
    <w:rsid w:val="0042461F"/>
    <w:rsid w:val="00433ADC"/>
    <w:rsid w:val="00436387"/>
    <w:rsid w:val="00442264"/>
    <w:rsid w:val="004449D9"/>
    <w:rsid w:val="00444A19"/>
    <w:rsid w:val="00447DBF"/>
    <w:rsid w:val="004532DD"/>
    <w:rsid w:val="0045351E"/>
    <w:rsid w:val="00462002"/>
    <w:rsid w:val="00462CF3"/>
    <w:rsid w:val="00471660"/>
    <w:rsid w:val="00481DA4"/>
    <w:rsid w:val="0049145B"/>
    <w:rsid w:val="00496C0A"/>
    <w:rsid w:val="004B0010"/>
    <w:rsid w:val="004B3297"/>
    <w:rsid w:val="004B4447"/>
    <w:rsid w:val="004C340D"/>
    <w:rsid w:val="004C421B"/>
    <w:rsid w:val="004D018A"/>
    <w:rsid w:val="004D35B9"/>
    <w:rsid w:val="004D37EE"/>
    <w:rsid w:val="004D65B9"/>
    <w:rsid w:val="004E65FE"/>
    <w:rsid w:val="004E7E75"/>
    <w:rsid w:val="00506E76"/>
    <w:rsid w:val="00510A60"/>
    <w:rsid w:val="00517BDB"/>
    <w:rsid w:val="00521764"/>
    <w:rsid w:val="0052590B"/>
    <w:rsid w:val="00541046"/>
    <w:rsid w:val="00541CF5"/>
    <w:rsid w:val="005458CC"/>
    <w:rsid w:val="0055436F"/>
    <w:rsid w:val="00554C80"/>
    <w:rsid w:val="00557AA4"/>
    <w:rsid w:val="0056225F"/>
    <w:rsid w:val="0056341D"/>
    <w:rsid w:val="00564689"/>
    <w:rsid w:val="00564D60"/>
    <w:rsid w:val="0056529F"/>
    <w:rsid w:val="00566B38"/>
    <w:rsid w:val="0057017D"/>
    <w:rsid w:val="005708BE"/>
    <w:rsid w:val="005712CD"/>
    <w:rsid w:val="00571D24"/>
    <w:rsid w:val="0057389F"/>
    <w:rsid w:val="005755F9"/>
    <w:rsid w:val="00575ACE"/>
    <w:rsid w:val="005844E0"/>
    <w:rsid w:val="00586A79"/>
    <w:rsid w:val="005914F6"/>
    <w:rsid w:val="00594420"/>
    <w:rsid w:val="005A4AA2"/>
    <w:rsid w:val="005B0BF7"/>
    <w:rsid w:val="005B22BB"/>
    <w:rsid w:val="005B4A09"/>
    <w:rsid w:val="005B5EC5"/>
    <w:rsid w:val="005C6B43"/>
    <w:rsid w:val="005C7C42"/>
    <w:rsid w:val="005D283E"/>
    <w:rsid w:val="005D5064"/>
    <w:rsid w:val="005D66DE"/>
    <w:rsid w:val="005D7902"/>
    <w:rsid w:val="005E09D8"/>
    <w:rsid w:val="005E12CA"/>
    <w:rsid w:val="005E2716"/>
    <w:rsid w:val="005E5118"/>
    <w:rsid w:val="005E6D1A"/>
    <w:rsid w:val="005E7950"/>
    <w:rsid w:val="005F0BBE"/>
    <w:rsid w:val="005F2760"/>
    <w:rsid w:val="005F544F"/>
    <w:rsid w:val="005F6E91"/>
    <w:rsid w:val="006009C1"/>
    <w:rsid w:val="00604585"/>
    <w:rsid w:val="00604B6D"/>
    <w:rsid w:val="006164C0"/>
    <w:rsid w:val="00617C40"/>
    <w:rsid w:val="006265C6"/>
    <w:rsid w:val="0062755A"/>
    <w:rsid w:val="00631ACC"/>
    <w:rsid w:val="00634CB9"/>
    <w:rsid w:val="00634DDD"/>
    <w:rsid w:val="0063540A"/>
    <w:rsid w:val="00636279"/>
    <w:rsid w:val="00637247"/>
    <w:rsid w:val="0064050D"/>
    <w:rsid w:val="00643B61"/>
    <w:rsid w:val="0064519B"/>
    <w:rsid w:val="00647925"/>
    <w:rsid w:val="0065000B"/>
    <w:rsid w:val="006526C1"/>
    <w:rsid w:val="0066310C"/>
    <w:rsid w:val="00664056"/>
    <w:rsid w:val="006647A3"/>
    <w:rsid w:val="006647B8"/>
    <w:rsid w:val="00666AA6"/>
    <w:rsid w:val="00681658"/>
    <w:rsid w:val="006848CE"/>
    <w:rsid w:val="00687FB0"/>
    <w:rsid w:val="006911DC"/>
    <w:rsid w:val="00692161"/>
    <w:rsid w:val="00692E79"/>
    <w:rsid w:val="006941BA"/>
    <w:rsid w:val="00694516"/>
    <w:rsid w:val="00697B6E"/>
    <w:rsid w:val="006A0DD7"/>
    <w:rsid w:val="006A450F"/>
    <w:rsid w:val="006A47C0"/>
    <w:rsid w:val="006A7D50"/>
    <w:rsid w:val="006B277E"/>
    <w:rsid w:val="006B62D5"/>
    <w:rsid w:val="006B664D"/>
    <w:rsid w:val="006D06FB"/>
    <w:rsid w:val="006D26DF"/>
    <w:rsid w:val="006D4B69"/>
    <w:rsid w:val="006D5FA0"/>
    <w:rsid w:val="006D67A1"/>
    <w:rsid w:val="006F0139"/>
    <w:rsid w:val="006F28EC"/>
    <w:rsid w:val="006F67BE"/>
    <w:rsid w:val="0070354D"/>
    <w:rsid w:val="007037DE"/>
    <w:rsid w:val="00703AE7"/>
    <w:rsid w:val="00706F30"/>
    <w:rsid w:val="0070749C"/>
    <w:rsid w:val="007157A9"/>
    <w:rsid w:val="007204FF"/>
    <w:rsid w:val="0072429D"/>
    <w:rsid w:val="007362E2"/>
    <w:rsid w:val="00736685"/>
    <w:rsid w:val="00741470"/>
    <w:rsid w:val="00742289"/>
    <w:rsid w:val="00742FBC"/>
    <w:rsid w:val="00743268"/>
    <w:rsid w:val="00745506"/>
    <w:rsid w:val="007476C4"/>
    <w:rsid w:val="00750B09"/>
    <w:rsid w:val="00750F25"/>
    <w:rsid w:val="0075231C"/>
    <w:rsid w:val="00753845"/>
    <w:rsid w:val="007546E0"/>
    <w:rsid w:val="00761D27"/>
    <w:rsid w:val="00766323"/>
    <w:rsid w:val="00767D5B"/>
    <w:rsid w:val="00771CC4"/>
    <w:rsid w:val="007731CC"/>
    <w:rsid w:val="00773D8F"/>
    <w:rsid w:val="00775798"/>
    <w:rsid w:val="007759F8"/>
    <w:rsid w:val="00776018"/>
    <w:rsid w:val="007816A7"/>
    <w:rsid w:val="00782456"/>
    <w:rsid w:val="00782503"/>
    <w:rsid w:val="00786208"/>
    <w:rsid w:val="007968C6"/>
    <w:rsid w:val="007A5FF5"/>
    <w:rsid w:val="007B20BF"/>
    <w:rsid w:val="007B2F2B"/>
    <w:rsid w:val="007B34EF"/>
    <w:rsid w:val="007B47DB"/>
    <w:rsid w:val="007C34C4"/>
    <w:rsid w:val="007C4883"/>
    <w:rsid w:val="007C7431"/>
    <w:rsid w:val="007C7B6A"/>
    <w:rsid w:val="007D081D"/>
    <w:rsid w:val="007D2E32"/>
    <w:rsid w:val="007E1694"/>
    <w:rsid w:val="007E5D73"/>
    <w:rsid w:val="007E60C7"/>
    <w:rsid w:val="007F0288"/>
    <w:rsid w:val="007F0418"/>
    <w:rsid w:val="007F1E44"/>
    <w:rsid w:val="007F42E4"/>
    <w:rsid w:val="007F43E7"/>
    <w:rsid w:val="00805F45"/>
    <w:rsid w:val="00810242"/>
    <w:rsid w:val="0081101C"/>
    <w:rsid w:val="00812E40"/>
    <w:rsid w:val="00813643"/>
    <w:rsid w:val="00817CB3"/>
    <w:rsid w:val="008259CE"/>
    <w:rsid w:val="0082681C"/>
    <w:rsid w:val="00832CEF"/>
    <w:rsid w:val="00840216"/>
    <w:rsid w:val="00844B12"/>
    <w:rsid w:val="0085081E"/>
    <w:rsid w:val="0085601D"/>
    <w:rsid w:val="00856566"/>
    <w:rsid w:val="008571BC"/>
    <w:rsid w:val="00864917"/>
    <w:rsid w:val="008753A6"/>
    <w:rsid w:val="008846E2"/>
    <w:rsid w:val="00886FE8"/>
    <w:rsid w:val="008931EC"/>
    <w:rsid w:val="0089680A"/>
    <w:rsid w:val="008A2606"/>
    <w:rsid w:val="008A3E4B"/>
    <w:rsid w:val="008A6B53"/>
    <w:rsid w:val="008A7DA5"/>
    <w:rsid w:val="008B03D9"/>
    <w:rsid w:val="008B11E1"/>
    <w:rsid w:val="008B517E"/>
    <w:rsid w:val="008B545C"/>
    <w:rsid w:val="008C18BD"/>
    <w:rsid w:val="008E0EC6"/>
    <w:rsid w:val="008E5AA0"/>
    <w:rsid w:val="0090365D"/>
    <w:rsid w:val="00906F4D"/>
    <w:rsid w:val="009100C5"/>
    <w:rsid w:val="00913ECF"/>
    <w:rsid w:val="00921E70"/>
    <w:rsid w:val="0092274A"/>
    <w:rsid w:val="009301B2"/>
    <w:rsid w:val="0093353E"/>
    <w:rsid w:val="00940397"/>
    <w:rsid w:val="0094783B"/>
    <w:rsid w:val="00957459"/>
    <w:rsid w:val="00960883"/>
    <w:rsid w:val="00980898"/>
    <w:rsid w:val="0098387A"/>
    <w:rsid w:val="00985E53"/>
    <w:rsid w:val="009913B4"/>
    <w:rsid w:val="009938FB"/>
    <w:rsid w:val="009969C3"/>
    <w:rsid w:val="009978B0"/>
    <w:rsid w:val="009A333E"/>
    <w:rsid w:val="009A7370"/>
    <w:rsid w:val="009B57D5"/>
    <w:rsid w:val="009B5F94"/>
    <w:rsid w:val="009E2961"/>
    <w:rsid w:val="009E423F"/>
    <w:rsid w:val="009F4A50"/>
    <w:rsid w:val="009F71AB"/>
    <w:rsid w:val="00A01162"/>
    <w:rsid w:val="00A0120E"/>
    <w:rsid w:val="00A026A5"/>
    <w:rsid w:val="00A07743"/>
    <w:rsid w:val="00A22723"/>
    <w:rsid w:val="00A30BC6"/>
    <w:rsid w:val="00A30E3B"/>
    <w:rsid w:val="00A35EDE"/>
    <w:rsid w:val="00A40B57"/>
    <w:rsid w:val="00A41C53"/>
    <w:rsid w:val="00A444AA"/>
    <w:rsid w:val="00A46D90"/>
    <w:rsid w:val="00A51FFF"/>
    <w:rsid w:val="00A5250E"/>
    <w:rsid w:val="00A60539"/>
    <w:rsid w:val="00A620CE"/>
    <w:rsid w:val="00A65C8F"/>
    <w:rsid w:val="00A65EC7"/>
    <w:rsid w:val="00A7034B"/>
    <w:rsid w:val="00A7443C"/>
    <w:rsid w:val="00A76721"/>
    <w:rsid w:val="00A82128"/>
    <w:rsid w:val="00A91375"/>
    <w:rsid w:val="00A932CA"/>
    <w:rsid w:val="00A94B66"/>
    <w:rsid w:val="00AA062B"/>
    <w:rsid w:val="00AB3508"/>
    <w:rsid w:val="00AC1AA8"/>
    <w:rsid w:val="00AC33CD"/>
    <w:rsid w:val="00AC5B17"/>
    <w:rsid w:val="00AC6FEC"/>
    <w:rsid w:val="00AD0B31"/>
    <w:rsid w:val="00AD4303"/>
    <w:rsid w:val="00AE6CDF"/>
    <w:rsid w:val="00AE6D42"/>
    <w:rsid w:val="00AE7035"/>
    <w:rsid w:val="00AF4853"/>
    <w:rsid w:val="00AF78F5"/>
    <w:rsid w:val="00AF7B92"/>
    <w:rsid w:val="00B016D7"/>
    <w:rsid w:val="00B04CFD"/>
    <w:rsid w:val="00B0539A"/>
    <w:rsid w:val="00B12350"/>
    <w:rsid w:val="00B163E5"/>
    <w:rsid w:val="00B228FF"/>
    <w:rsid w:val="00B24742"/>
    <w:rsid w:val="00B2578B"/>
    <w:rsid w:val="00B32884"/>
    <w:rsid w:val="00B32BFF"/>
    <w:rsid w:val="00B40927"/>
    <w:rsid w:val="00B43EBB"/>
    <w:rsid w:val="00B5190D"/>
    <w:rsid w:val="00B51C50"/>
    <w:rsid w:val="00B54B9A"/>
    <w:rsid w:val="00B65D80"/>
    <w:rsid w:val="00B662C2"/>
    <w:rsid w:val="00B67440"/>
    <w:rsid w:val="00B7113B"/>
    <w:rsid w:val="00B72FBF"/>
    <w:rsid w:val="00B73E6C"/>
    <w:rsid w:val="00B80CD2"/>
    <w:rsid w:val="00B80F09"/>
    <w:rsid w:val="00B91B4E"/>
    <w:rsid w:val="00B940B6"/>
    <w:rsid w:val="00B974CE"/>
    <w:rsid w:val="00B97FD4"/>
    <w:rsid w:val="00BA3362"/>
    <w:rsid w:val="00BB0418"/>
    <w:rsid w:val="00BB3C15"/>
    <w:rsid w:val="00BE0D10"/>
    <w:rsid w:val="00BF035E"/>
    <w:rsid w:val="00BF4299"/>
    <w:rsid w:val="00BF4F16"/>
    <w:rsid w:val="00BF63DA"/>
    <w:rsid w:val="00C12606"/>
    <w:rsid w:val="00C150D6"/>
    <w:rsid w:val="00C16D7F"/>
    <w:rsid w:val="00C20D43"/>
    <w:rsid w:val="00C24A1B"/>
    <w:rsid w:val="00C25905"/>
    <w:rsid w:val="00C30DAF"/>
    <w:rsid w:val="00C33035"/>
    <w:rsid w:val="00C4625B"/>
    <w:rsid w:val="00C47E2F"/>
    <w:rsid w:val="00C50E28"/>
    <w:rsid w:val="00C51510"/>
    <w:rsid w:val="00C559AC"/>
    <w:rsid w:val="00C574EA"/>
    <w:rsid w:val="00C60328"/>
    <w:rsid w:val="00C63FD9"/>
    <w:rsid w:val="00C65FD8"/>
    <w:rsid w:val="00C73A51"/>
    <w:rsid w:val="00C74E0A"/>
    <w:rsid w:val="00C83C15"/>
    <w:rsid w:val="00C86D3B"/>
    <w:rsid w:val="00C87F6F"/>
    <w:rsid w:val="00C962C0"/>
    <w:rsid w:val="00CA06C9"/>
    <w:rsid w:val="00CA36EC"/>
    <w:rsid w:val="00CB2062"/>
    <w:rsid w:val="00CB7EB3"/>
    <w:rsid w:val="00CC2D4E"/>
    <w:rsid w:val="00CC497D"/>
    <w:rsid w:val="00CC7FED"/>
    <w:rsid w:val="00CD0ED7"/>
    <w:rsid w:val="00CD0F63"/>
    <w:rsid w:val="00CD4DC1"/>
    <w:rsid w:val="00CD5FCE"/>
    <w:rsid w:val="00CE1121"/>
    <w:rsid w:val="00CE268E"/>
    <w:rsid w:val="00CE54B6"/>
    <w:rsid w:val="00CE6EF4"/>
    <w:rsid w:val="00D046DE"/>
    <w:rsid w:val="00D1075E"/>
    <w:rsid w:val="00D11BA4"/>
    <w:rsid w:val="00D1463E"/>
    <w:rsid w:val="00D14678"/>
    <w:rsid w:val="00D2201C"/>
    <w:rsid w:val="00D23BAD"/>
    <w:rsid w:val="00D31F07"/>
    <w:rsid w:val="00D32C14"/>
    <w:rsid w:val="00D34218"/>
    <w:rsid w:val="00D3527E"/>
    <w:rsid w:val="00D35429"/>
    <w:rsid w:val="00D35BA0"/>
    <w:rsid w:val="00D41C9B"/>
    <w:rsid w:val="00D42ABD"/>
    <w:rsid w:val="00D468D3"/>
    <w:rsid w:val="00D521FE"/>
    <w:rsid w:val="00D52E2E"/>
    <w:rsid w:val="00D53D41"/>
    <w:rsid w:val="00D56B82"/>
    <w:rsid w:val="00D57544"/>
    <w:rsid w:val="00D612AC"/>
    <w:rsid w:val="00D6384F"/>
    <w:rsid w:val="00D6773F"/>
    <w:rsid w:val="00D70FC6"/>
    <w:rsid w:val="00D71572"/>
    <w:rsid w:val="00D73570"/>
    <w:rsid w:val="00D80CE9"/>
    <w:rsid w:val="00D82EBF"/>
    <w:rsid w:val="00D904F3"/>
    <w:rsid w:val="00D95496"/>
    <w:rsid w:val="00DA0180"/>
    <w:rsid w:val="00DA0F31"/>
    <w:rsid w:val="00DA30F9"/>
    <w:rsid w:val="00DA38CB"/>
    <w:rsid w:val="00DA6A67"/>
    <w:rsid w:val="00DA7313"/>
    <w:rsid w:val="00DB295C"/>
    <w:rsid w:val="00DC68C7"/>
    <w:rsid w:val="00DD10E5"/>
    <w:rsid w:val="00DE637C"/>
    <w:rsid w:val="00DE7F34"/>
    <w:rsid w:val="00DF04DF"/>
    <w:rsid w:val="00DF2118"/>
    <w:rsid w:val="00DF29D6"/>
    <w:rsid w:val="00DF3284"/>
    <w:rsid w:val="00DF7200"/>
    <w:rsid w:val="00DF7810"/>
    <w:rsid w:val="00DF7D4C"/>
    <w:rsid w:val="00E06129"/>
    <w:rsid w:val="00E11D96"/>
    <w:rsid w:val="00E171CD"/>
    <w:rsid w:val="00E23054"/>
    <w:rsid w:val="00E253BB"/>
    <w:rsid w:val="00E2624B"/>
    <w:rsid w:val="00E276D8"/>
    <w:rsid w:val="00E379D6"/>
    <w:rsid w:val="00E438A4"/>
    <w:rsid w:val="00E627D1"/>
    <w:rsid w:val="00E64D67"/>
    <w:rsid w:val="00E70310"/>
    <w:rsid w:val="00E71DB6"/>
    <w:rsid w:val="00E90B72"/>
    <w:rsid w:val="00E90D06"/>
    <w:rsid w:val="00E9404B"/>
    <w:rsid w:val="00E95BFE"/>
    <w:rsid w:val="00EA0BF5"/>
    <w:rsid w:val="00EA19C0"/>
    <w:rsid w:val="00EA2EE3"/>
    <w:rsid w:val="00EB1174"/>
    <w:rsid w:val="00EB77E1"/>
    <w:rsid w:val="00EC2017"/>
    <w:rsid w:val="00ED1B96"/>
    <w:rsid w:val="00ED2F5E"/>
    <w:rsid w:val="00EE1DFD"/>
    <w:rsid w:val="00EE4D93"/>
    <w:rsid w:val="00EE54B1"/>
    <w:rsid w:val="00EF2DFB"/>
    <w:rsid w:val="00EF7E90"/>
    <w:rsid w:val="00F00201"/>
    <w:rsid w:val="00F1175B"/>
    <w:rsid w:val="00F17D55"/>
    <w:rsid w:val="00F216FE"/>
    <w:rsid w:val="00F23A90"/>
    <w:rsid w:val="00F24B23"/>
    <w:rsid w:val="00F254F1"/>
    <w:rsid w:val="00F257EF"/>
    <w:rsid w:val="00F26F99"/>
    <w:rsid w:val="00F27DBE"/>
    <w:rsid w:val="00F35429"/>
    <w:rsid w:val="00F356E8"/>
    <w:rsid w:val="00F37EC5"/>
    <w:rsid w:val="00F43891"/>
    <w:rsid w:val="00F50F57"/>
    <w:rsid w:val="00F616EE"/>
    <w:rsid w:val="00F71526"/>
    <w:rsid w:val="00F778CC"/>
    <w:rsid w:val="00F77A3B"/>
    <w:rsid w:val="00F77B3B"/>
    <w:rsid w:val="00F83B46"/>
    <w:rsid w:val="00F8620A"/>
    <w:rsid w:val="00F91234"/>
    <w:rsid w:val="00F91DDA"/>
    <w:rsid w:val="00F97F88"/>
    <w:rsid w:val="00FA1F7E"/>
    <w:rsid w:val="00FA22FC"/>
    <w:rsid w:val="00FA2C2B"/>
    <w:rsid w:val="00FB42AE"/>
    <w:rsid w:val="00FB50D2"/>
    <w:rsid w:val="00FB62D1"/>
    <w:rsid w:val="00FB6DEC"/>
    <w:rsid w:val="00FB6FAE"/>
    <w:rsid w:val="00FC10A3"/>
    <w:rsid w:val="00FC18A6"/>
    <w:rsid w:val="00FC439E"/>
    <w:rsid w:val="00FC630A"/>
    <w:rsid w:val="00FC7670"/>
    <w:rsid w:val="00FD0CBC"/>
    <w:rsid w:val="00FD27BD"/>
    <w:rsid w:val="00FD36B8"/>
    <w:rsid w:val="00FE0393"/>
    <w:rsid w:val="00FE0CFF"/>
    <w:rsid w:val="00FE1D0A"/>
    <w:rsid w:val="00FE3DE5"/>
    <w:rsid w:val="00FE504F"/>
    <w:rsid w:val="00FE54B7"/>
    <w:rsid w:val="00FE7643"/>
    <w:rsid w:val="00FF1110"/>
    <w:rsid w:val="00FF27F7"/>
    <w:rsid w:val="00FF3EB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2B"/>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0B732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B732B"/>
    <w:rPr>
      <w:rFonts w:ascii="Times New Roman" w:eastAsia="SimSun" w:hAnsi="Times New Roman" w:cs="Times New Roman"/>
      <w:b/>
      <w:bCs/>
      <w:i/>
      <w:iCs/>
      <w:color w:val="4F81BD" w:themeColor="accent1"/>
      <w:sz w:val="24"/>
      <w:szCs w:val="24"/>
    </w:rPr>
  </w:style>
  <w:style w:type="character" w:styleId="IntenseEmphasis">
    <w:name w:val="Intense Emphasis"/>
    <w:basedOn w:val="DefaultParagraphFont"/>
    <w:uiPriority w:val="21"/>
    <w:qFormat/>
    <w:rsid w:val="000B732B"/>
    <w:rPr>
      <w:b/>
      <w:bCs/>
      <w:i/>
      <w:iCs/>
      <w:color w:val="4F81BD" w:themeColor="accent1"/>
    </w:rPr>
  </w:style>
  <w:style w:type="paragraph" w:styleId="ListParagraph">
    <w:name w:val="List Paragraph"/>
    <w:basedOn w:val="Normal"/>
    <w:uiPriority w:val="34"/>
    <w:qFormat/>
    <w:rsid w:val="000B732B"/>
    <w:pPr>
      <w:ind w:left="720"/>
      <w:contextualSpacing/>
    </w:pPr>
  </w:style>
  <w:style w:type="paragraph" w:styleId="NormalWeb">
    <w:name w:val="Normal (Web)"/>
    <w:basedOn w:val="Normal"/>
    <w:uiPriority w:val="99"/>
    <w:rsid w:val="00CD0F63"/>
    <w:rPr>
      <w:rFonts w:eastAsia="Times New Roman"/>
      <w:lang w:val="en-GB" w:eastAsia="en-US"/>
    </w:rPr>
  </w:style>
  <w:style w:type="paragraph" w:customStyle="1" w:styleId="Default">
    <w:name w:val="Default"/>
    <w:rsid w:val="00EF7E90"/>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nhideWhenUsed/>
    <w:rsid w:val="008A2606"/>
    <w:pPr>
      <w:tabs>
        <w:tab w:val="center" w:pos="4680"/>
        <w:tab w:val="right" w:pos="9360"/>
      </w:tabs>
    </w:pPr>
  </w:style>
  <w:style w:type="character" w:customStyle="1" w:styleId="HeaderChar">
    <w:name w:val="Header Char"/>
    <w:basedOn w:val="DefaultParagraphFont"/>
    <w:link w:val="Header"/>
    <w:rsid w:val="008A2606"/>
    <w:rPr>
      <w:rFonts w:ascii="Times New Roman" w:eastAsia="SimSun" w:hAnsi="Times New Roman" w:cs="Times New Roman"/>
      <w:sz w:val="24"/>
      <w:szCs w:val="24"/>
    </w:rPr>
  </w:style>
  <w:style w:type="paragraph" w:styleId="Footer">
    <w:name w:val="footer"/>
    <w:basedOn w:val="Normal"/>
    <w:link w:val="FooterChar"/>
    <w:uiPriority w:val="99"/>
    <w:unhideWhenUsed/>
    <w:rsid w:val="008A2606"/>
    <w:pPr>
      <w:tabs>
        <w:tab w:val="center" w:pos="4680"/>
        <w:tab w:val="right" w:pos="9360"/>
      </w:tabs>
    </w:pPr>
  </w:style>
  <w:style w:type="character" w:customStyle="1" w:styleId="FooterChar">
    <w:name w:val="Footer Char"/>
    <w:basedOn w:val="DefaultParagraphFont"/>
    <w:link w:val="Footer"/>
    <w:uiPriority w:val="99"/>
    <w:rsid w:val="008A2606"/>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5C7C42"/>
    <w:rPr>
      <w:rFonts w:ascii="Tahoma" w:hAnsi="Tahoma" w:cs="Tahoma"/>
      <w:sz w:val="16"/>
      <w:szCs w:val="16"/>
    </w:rPr>
  </w:style>
  <w:style w:type="character" w:customStyle="1" w:styleId="BalloonTextChar">
    <w:name w:val="Balloon Text Char"/>
    <w:basedOn w:val="DefaultParagraphFont"/>
    <w:link w:val="BalloonText"/>
    <w:uiPriority w:val="99"/>
    <w:semiHidden/>
    <w:rsid w:val="005C7C42"/>
    <w:rPr>
      <w:rFonts w:ascii="Tahoma" w:eastAsia="SimSun" w:hAnsi="Tahoma" w:cs="Tahoma"/>
      <w:sz w:val="16"/>
      <w:szCs w:val="16"/>
    </w:rPr>
  </w:style>
  <w:style w:type="character" w:styleId="Hyperlink">
    <w:name w:val="Hyperlink"/>
    <w:basedOn w:val="DefaultParagraphFont"/>
    <w:uiPriority w:val="99"/>
    <w:unhideWhenUsed/>
    <w:rsid w:val="005C7C42"/>
    <w:rPr>
      <w:color w:val="0000FF" w:themeColor="hyperlink"/>
      <w:u w:val="single"/>
    </w:rPr>
  </w:style>
  <w:style w:type="paragraph" w:customStyle="1" w:styleId="Docnumber">
    <w:name w:val="Docnumber"/>
    <w:basedOn w:val="Normal"/>
    <w:link w:val="DocnumberChar"/>
    <w:rsid w:val="00121443"/>
    <w:pPr>
      <w:tabs>
        <w:tab w:val="left" w:pos="794"/>
        <w:tab w:val="left" w:pos="1191"/>
        <w:tab w:val="left" w:pos="1588"/>
        <w:tab w:val="left" w:pos="1985"/>
      </w:tabs>
      <w:overflowPunct w:val="0"/>
      <w:autoSpaceDE w:val="0"/>
      <w:autoSpaceDN w:val="0"/>
      <w:adjustRightInd w:val="0"/>
      <w:spacing w:before="120"/>
      <w:jc w:val="right"/>
      <w:textAlignment w:val="baseline"/>
    </w:pPr>
    <w:rPr>
      <w:rFonts w:eastAsia="MS Mincho"/>
      <w:b/>
      <w:bCs/>
      <w:sz w:val="40"/>
      <w:szCs w:val="20"/>
      <w:lang w:val="en-GB" w:eastAsia="en-US"/>
    </w:rPr>
  </w:style>
  <w:style w:type="character" w:customStyle="1" w:styleId="DocnumberChar">
    <w:name w:val="Docnumber Char"/>
    <w:link w:val="Docnumber"/>
    <w:rsid w:val="00121443"/>
    <w:rPr>
      <w:rFonts w:ascii="Times New Roman" w:eastAsia="MS Mincho" w:hAnsi="Times New Roman" w:cs="Times New Roman"/>
      <w:b/>
      <w:bCs/>
      <w:sz w:val="4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2B"/>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0B732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B732B"/>
    <w:rPr>
      <w:rFonts w:ascii="Times New Roman" w:eastAsia="SimSun" w:hAnsi="Times New Roman" w:cs="Times New Roman"/>
      <w:b/>
      <w:bCs/>
      <w:i/>
      <w:iCs/>
      <w:color w:val="4F81BD" w:themeColor="accent1"/>
      <w:sz w:val="24"/>
      <w:szCs w:val="24"/>
    </w:rPr>
  </w:style>
  <w:style w:type="character" w:styleId="IntenseEmphasis">
    <w:name w:val="Intense Emphasis"/>
    <w:basedOn w:val="DefaultParagraphFont"/>
    <w:uiPriority w:val="21"/>
    <w:qFormat/>
    <w:rsid w:val="000B732B"/>
    <w:rPr>
      <w:b/>
      <w:bCs/>
      <w:i/>
      <w:iCs/>
      <w:color w:val="4F81BD" w:themeColor="accent1"/>
    </w:rPr>
  </w:style>
  <w:style w:type="paragraph" w:styleId="ListParagraph">
    <w:name w:val="List Paragraph"/>
    <w:basedOn w:val="Normal"/>
    <w:uiPriority w:val="34"/>
    <w:qFormat/>
    <w:rsid w:val="000B732B"/>
    <w:pPr>
      <w:ind w:left="720"/>
      <w:contextualSpacing/>
    </w:pPr>
  </w:style>
  <w:style w:type="paragraph" w:styleId="NormalWeb">
    <w:name w:val="Normal (Web)"/>
    <w:basedOn w:val="Normal"/>
    <w:uiPriority w:val="99"/>
    <w:rsid w:val="00CD0F63"/>
    <w:rPr>
      <w:rFonts w:eastAsia="Times New Roman"/>
      <w:lang w:val="en-GB" w:eastAsia="en-US"/>
    </w:rPr>
  </w:style>
  <w:style w:type="paragraph" w:customStyle="1" w:styleId="Default">
    <w:name w:val="Default"/>
    <w:rsid w:val="00EF7E90"/>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nhideWhenUsed/>
    <w:rsid w:val="008A2606"/>
    <w:pPr>
      <w:tabs>
        <w:tab w:val="center" w:pos="4680"/>
        <w:tab w:val="right" w:pos="9360"/>
      </w:tabs>
    </w:pPr>
  </w:style>
  <w:style w:type="character" w:customStyle="1" w:styleId="HeaderChar">
    <w:name w:val="Header Char"/>
    <w:basedOn w:val="DefaultParagraphFont"/>
    <w:link w:val="Header"/>
    <w:rsid w:val="008A2606"/>
    <w:rPr>
      <w:rFonts w:ascii="Times New Roman" w:eastAsia="SimSun" w:hAnsi="Times New Roman" w:cs="Times New Roman"/>
      <w:sz w:val="24"/>
      <w:szCs w:val="24"/>
    </w:rPr>
  </w:style>
  <w:style w:type="paragraph" w:styleId="Footer">
    <w:name w:val="footer"/>
    <w:basedOn w:val="Normal"/>
    <w:link w:val="FooterChar"/>
    <w:uiPriority w:val="99"/>
    <w:unhideWhenUsed/>
    <w:rsid w:val="008A2606"/>
    <w:pPr>
      <w:tabs>
        <w:tab w:val="center" w:pos="4680"/>
        <w:tab w:val="right" w:pos="9360"/>
      </w:tabs>
    </w:pPr>
  </w:style>
  <w:style w:type="character" w:customStyle="1" w:styleId="FooterChar">
    <w:name w:val="Footer Char"/>
    <w:basedOn w:val="DefaultParagraphFont"/>
    <w:link w:val="Footer"/>
    <w:uiPriority w:val="99"/>
    <w:rsid w:val="008A2606"/>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5C7C42"/>
    <w:rPr>
      <w:rFonts w:ascii="Tahoma" w:hAnsi="Tahoma" w:cs="Tahoma"/>
      <w:sz w:val="16"/>
      <w:szCs w:val="16"/>
    </w:rPr>
  </w:style>
  <w:style w:type="character" w:customStyle="1" w:styleId="BalloonTextChar">
    <w:name w:val="Balloon Text Char"/>
    <w:basedOn w:val="DefaultParagraphFont"/>
    <w:link w:val="BalloonText"/>
    <w:uiPriority w:val="99"/>
    <w:semiHidden/>
    <w:rsid w:val="005C7C42"/>
    <w:rPr>
      <w:rFonts w:ascii="Tahoma" w:eastAsia="SimSun" w:hAnsi="Tahoma" w:cs="Tahoma"/>
      <w:sz w:val="16"/>
      <w:szCs w:val="16"/>
    </w:rPr>
  </w:style>
  <w:style w:type="character" w:styleId="Hyperlink">
    <w:name w:val="Hyperlink"/>
    <w:basedOn w:val="DefaultParagraphFont"/>
    <w:uiPriority w:val="99"/>
    <w:unhideWhenUsed/>
    <w:rsid w:val="005C7C42"/>
    <w:rPr>
      <w:color w:val="0000FF" w:themeColor="hyperlink"/>
      <w:u w:val="single"/>
    </w:rPr>
  </w:style>
  <w:style w:type="paragraph" w:customStyle="1" w:styleId="Docnumber">
    <w:name w:val="Docnumber"/>
    <w:basedOn w:val="Normal"/>
    <w:link w:val="DocnumberChar"/>
    <w:rsid w:val="00121443"/>
    <w:pPr>
      <w:tabs>
        <w:tab w:val="left" w:pos="794"/>
        <w:tab w:val="left" w:pos="1191"/>
        <w:tab w:val="left" w:pos="1588"/>
        <w:tab w:val="left" w:pos="1985"/>
      </w:tabs>
      <w:overflowPunct w:val="0"/>
      <w:autoSpaceDE w:val="0"/>
      <w:autoSpaceDN w:val="0"/>
      <w:adjustRightInd w:val="0"/>
      <w:spacing w:before="120"/>
      <w:jc w:val="right"/>
      <w:textAlignment w:val="baseline"/>
    </w:pPr>
    <w:rPr>
      <w:rFonts w:eastAsia="MS Mincho"/>
      <w:b/>
      <w:bCs/>
      <w:sz w:val="40"/>
      <w:szCs w:val="20"/>
      <w:lang w:val="en-GB" w:eastAsia="en-US"/>
    </w:rPr>
  </w:style>
  <w:style w:type="character" w:customStyle="1" w:styleId="DocnumberChar">
    <w:name w:val="Docnumber Char"/>
    <w:link w:val="Docnumber"/>
    <w:rsid w:val="00121443"/>
    <w:rPr>
      <w:rFonts w:ascii="Times New Roman" w:eastAsia="MS Mincho" w:hAnsi="Times New Roman" w:cs="Times New Roman"/>
      <w:b/>
      <w:bCs/>
      <w:sz w:val="40"/>
      <w:szCs w:val="20"/>
      <w:lang w:val="en-GB" w:eastAsia="en-US"/>
    </w:rPr>
  </w:style>
</w:styles>
</file>

<file path=word/webSettings.xml><?xml version="1.0" encoding="utf-8"?>
<w:webSettings xmlns:r="http://schemas.openxmlformats.org/officeDocument/2006/relationships" xmlns:w="http://schemas.openxmlformats.org/wordprocessingml/2006/main">
  <w:divs>
    <w:div w:id="941844675">
      <w:bodyDiv w:val="1"/>
      <w:marLeft w:val="0"/>
      <w:marRight w:val="0"/>
      <w:marTop w:val="0"/>
      <w:marBottom w:val="0"/>
      <w:divBdr>
        <w:top w:val="none" w:sz="0" w:space="0" w:color="auto"/>
        <w:left w:val="none" w:sz="0" w:space="0" w:color="auto"/>
        <w:bottom w:val="none" w:sz="0" w:space="0" w:color="auto"/>
        <w:right w:val="none" w:sz="0" w:space="0" w:color="auto"/>
      </w:divBdr>
      <w:divsChild>
        <w:div w:id="1533108486">
          <w:marLeft w:val="547"/>
          <w:marRight w:val="0"/>
          <w:marTop w:val="154"/>
          <w:marBottom w:val="0"/>
          <w:divBdr>
            <w:top w:val="none" w:sz="0" w:space="0" w:color="auto"/>
            <w:left w:val="none" w:sz="0" w:space="0" w:color="auto"/>
            <w:bottom w:val="none" w:sz="0" w:space="0" w:color="auto"/>
            <w:right w:val="none" w:sz="0" w:space="0" w:color="auto"/>
          </w:divBdr>
        </w:div>
      </w:divsChild>
    </w:div>
    <w:div w:id="1791240660">
      <w:bodyDiv w:val="1"/>
      <w:marLeft w:val="0"/>
      <w:marRight w:val="0"/>
      <w:marTop w:val="0"/>
      <w:marBottom w:val="0"/>
      <w:divBdr>
        <w:top w:val="none" w:sz="0" w:space="0" w:color="auto"/>
        <w:left w:val="none" w:sz="0" w:space="0" w:color="auto"/>
        <w:bottom w:val="none" w:sz="0" w:space="0" w:color="auto"/>
        <w:right w:val="none" w:sz="0" w:space="0" w:color="auto"/>
      </w:divBdr>
      <w:divsChild>
        <w:div w:id="1787236302">
          <w:marLeft w:val="547"/>
          <w:marRight w:val="0"/>
          <w:marTop w:val="154"/>
          <w:marBottom w:val="0"/>
          <w:divBdr>
            <w:top w:val="none" w:sz="0" w:space="0" w:color="auto"/>
            <w:left w:val="none" w:sz="0" w:space="0" w:color="auto"/>
            <w:bottom w:val="none" w:sz="0" w:space="0" w:color="auto"/>
            <w:right w:val="none" w:sz="0" w:space="0" w:color="auto"/>
          </w:divBdr>
        </w:div>
      </w:divsChild>
    </w:div>
    <w:div w:id="2006085300">
      <w:bodyDiv w:val="1"/>
      <w:marLeft w:val="0"/>
      <w:marRight w:val="0"/>
      <w:marTop w:val="0"/>
      <w:marBottom w:val="0"/>
      <w:divBdr>
        <w:top w:val="none" w:sz="0" w:space="0" w:color="auto"/>
        <w:left w:val="none" w:sz="0" w:space="0" w:color="auto"/>
        <w:bottom w:val="none" w:sz="0" w:space="0" w:color="auto"/>
        <w:right w:val="none" w:sz="0" w:space="0" w:color="auto"/>
      </w:divBdr>
      <w:divsChild>
        <w:div w:id="950015252">
          <w:marLeft w:val="418"/>
          <w:marRight w:val="0"/>
          <w:marTop w:val="50"/>
          <w:marBottom w:val="0"/>
          <w:divBdr>
            <w:top w:val="none" w:sz="0" w:space="0" w:color="auto"/>
            <w:left w:val="none" w:sz="0" w:space="0" w:color="auto"/>
            <w:bottom w:val="none" w:sz="0" w:space="0" w:color="auto"/>
            <w:right w:val="none" w:sz="0" w:space="0" w:color="auto"/>
          </w:divBdr>
        </w:div>
        <w:div w:id="1148088448">
          <w:marLeft w:val="418"/>
          <w:marRight w:val="0"/>
          <w:marTop w:val="50"/>
          <w:marBottom w:val="0"/>
          <w:divBdr>
            <w:top w:val="none" w:sz="0" w:space="0" w:color="auto"/>
            <w:left w:val="none" w:sz="0" w:space="0" w:color="auto"/>
            <w:bottom w:val="none" w:sz="0" w:space="0" w:color="auto"/>
            <w:right w:val="none" w:sz="0" w:space="0" w:color="auto"/>
          </w:divBdr>
        </w:div>
      </w:divsChild>
    </w:div>
    <w:div w:id="203214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Workshops-and-Seminars/ict-swm/201304/Pages/default.aspx"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itu.int/en/ITU-T/Workshops-and-Seminars/ict-swm/201304/Documents/CallAction_Final.docx" TargetMode="External"/><Relationship Id="rId4" Type="http://schemas.openxmlformats.org/officeDocument/2006/relationships/settings" Target="settings.xml"/><Relationship Id="rId9" Type="http://schemas.openxmlformats.org/officeDocument/2006/relationships/hyperlink" Target="http://www.itu.int/en/ITU-T/studygroups/2013-2016/05/Pages/default.asp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12766F5A2F3459817298A0017226B" ma:contentTypeVersion="1" ma:contentTypeDescription="Create a new document." ma:contentTypeScope="" ma:versionID="44c0ef4fa5db5fd8e2fb14f6d9b4bfa7">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C5255C-3962-4153-B2DA-B26117B1E460}"/>
</file>

<file path=customXml/itemProps2.xml><?xml version="1.0" encoding="utf-8"?>
<ds:datastoreItem xmlns:ds="http://schemas.openxmlformats.org/officeDocument/2006/customXml" ds:itemID="{8A711AA5-F9F5-42D3-A799-4917ABBAC43B}"/>
</file>

<file path=customXml/itemProps3.xml><?xml version="1.0" encoding="utf-8"?>
<ds:datastoreItem xmlns:ds="http://schemas.openxmlformats.org/officeDocument/2006/customXml" ds:itemID="{A29BCA4E-1672-49A8-90A2-2FC373047F26}"/>
</file>

<file path=customXml/itemProps4.xml><?xml version="1.0" encoding="utf-8"?>
<ds:datastoreItem xmlns:ds="http://schemas.openxmlformats.org/officeDocument/2006/customXml" ds:itemID="{B0868E7D-0029-4C0C-9537-675F62E2AF13}"/>
</file>

<file path=docProps/app.xml><?xml version="1.0" encoding="utf-8"?>
<Properties xmlns="http://schemas.openxmlformats.org/officeDocument/2006/extended-properties" xmlns:vt="http://schemas.openxmlformats.org/officeDocument/2006/docPropsVTypes">
  <Template>Normal.dotm</Template>
  <TotalTime>1</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 Venkatesen</dc:creator>
  <cp:lastModifiedBy>quist</cp:lastModifiedBy>
  <cp:revision>2</cp:revision>
  <dcterms:created xsi:type="dcterms:W3CDTF">2013-05-01T08:04:00Z</dcterms:created>
  <dcterms:modified xsi:type="dcterms:W3CDTF">2013-05-01T08:04:00Z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0x01010089612766F5A2F3459817298A0017226B</vt:lpwstr>
  </property>
  <property fmtid="{D5CDD505-2E9C-101B-9397-08002B2CF9AE}" pid="3" name="Order">
    <vt:r8>5900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