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bottom w:val="single" w:sz="4" w:space="0" w:color="auto"/>
        </w:tblBorders>
        <w:tblLayout w:type="fixed"/>
        <w:tblLook w:val="0000" w:firstRow="0" w:lastRow="0" w:firstColumn="0" w:lastColumn="0" w:noHBand="0" w:noVBand="0"/>
      </w:tblPr>
      <w:tblGrid>
        <w:gridCol w:w="4928"/>
        <w:gridCol w:w="4961"/>
      </w:tblGrid>
      <w:tr w:rsidR="008057F2" w:rsidRPr="003523FF" w:rsidTr="00E77792">
        <w:trPr>
          <w:cantSplit/>
        </w:trPr>
        <w:tc>
          <w:tcPr>
            <w:tcW w:w="4928" w:type="dxa"/>
          </w:tcPr>
          <w:p w:rsidR="008057F2" w:rsidRPr="003523FF" w:rsidRDefault="008057F2" w:rsidP="00E77792">
            <w:pPr>
              <w:tabs>
                <w:tab w:val="left" w:pos="1560"/>
                <w:tab w:val="left" w:pos="3544"/>
                <w:tab w:val="left" w:pos="3969"/>
              </w:tabs>
              <w:spacing w:beforeLines="60" w:before="144" w:afterLines="60" w:after="144" w:line="240" w:lineRule="atLeast"/>
              <w:rPr>
                <w:rFonts w:cs="Calibri"/>
                <w:b/>
                <w:smallCaps/>
              </w:rPr>
            </w:pPr>
            <w:r w:rsidRPr="003523FF">
              <w:rPr>
                <w:rFonts w:cs="Calibri"/>
                <w:noProof/>
                <w:lang w:val="en-US" w:eastAsia="zh-CN"/>
              </w:rPr>
              <w:drawing>
                <wp:inline distT="0" distB="0" distL="0" distR="0" wp14:anchorId="08A6CFC7" wp14:editId="027DACDC">
                  <wp:extent cx="1905000" cy="8096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5000" cy="809625"/>
                          </a:xfrm>
                          <a:prstGeom prst="rect">
                            <a:avLst/>
                          </a:prstGeom>
                          <a:noFill/>
                          <a:ln w="9525">
                            <a:noFill/>
                            <a:miter lim="800000"/>
                            <a:headEnd/>
                            <a:tailEnd/>
                          </a:ln>
                        </pic:spPr>
                      </pic:pic>
                    </a:graphicData>
                  </a:graphic>
                </wp:inline>
              </w:drawing>
            </w:r>
          </w:p>
        </w:tc>
        <w:tc>
          <w:tcPr>
            <w:tcW w:w="4961" w:type="dxa"/>
          </w:tcPr>
          <w:p w:rsidR="008057F2" w:rsidRPr="003523FF" w:rsidRDefault="008057F2" w:rsidP="00E77792">
            <w:pPr>
              <w:tabs>
                <w:tab w:val="clear" w:pos="567"/>
                <w:tab w:val="clear" w:pos="1134"/>
                <w:tab w:val="clear" w:pos="1701"/>
                <w:tab w:val="clear" w:pos="2268"/>
                <w:tab w:val="left" w:pos="993"/>
              </w:tabs>
              <w:spacing w:beforeLines="60" w:before="144" w:afterLines="60" w:after="144" w:line="240" w:lineRule="atLeast"/>
              <w:jc w:val="right"/>
              <w:rPr>
                <w:rFonts w:cs="Calibri"/>
              </w:rPr>
            </w:pPr>
            <w:r w:rsidRPr="003523FF">
              <w:rPr>
                <w:noProof/>
                <w:lang w:val="en-US" w:eastAsia="zh-CN"/>
              </w:rPr>
              <w:drawing>
                <wp:inline distT="0" distB="0" distL="0" distR="0" wp14:anchorId="2A5D23CD" wp14:editId="52334BF0">
                  <wp:extent cx="2857500" cy="1247775"/>
                  <wp:effectExtent l="0" t="0" r="0" b="9525"/>
                  <wp:docPr id="1" name="Picture 1" descr="cid:image001.jpg@01CFF530.6FE3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F530.6FE3D0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tc>
      </w:tr>
    </w:tbl>
    <w:p w:rsidR="008057F2" w:rsidRPr="00CA6045" w:rsidRDefault="008057F2" w:rsidP="008057F2">
      <w:pPr>
        <w:pStyle w:val="ResNo"/>
      </w:pPr>
      <w:r w:rsidRPr="00CA6045">
        <w:t xml:space="preserve">RESOLUTION </w:t>
      </w:r>
      <w:r w:rsidRPr="00CA6045">
        <w:rPr>
          <w:rStyle w:val="href"/>
        </w:rPr>
        <w:t>176</w:t>
      </w:r>
      <w:r w:rsidRPr="00CA6045">
        <w:t xml:space="preserve"> (Rev. Busan, 2014)</w:t>
      </w:r>
    </w:p>
    <w:p w:rsidR="008057F2" w:rsidRPr="00CA6045" w:rsidRDefault="008057F2" w:rsidP="008057F2">
      <w:pPr>
        <w:pStyle w:val="Restitle"/>
      </w:pPr>
      <w:r w:rsidRPr="00CA6045">
        <w:t>Human exposure to and measurement of electromagnetic fields</w:t>
      </w:r>
    </w:p>
    <w:p w:rsidR="008057F2" w:rsidRPr="00CA6045" w:rsidRDefault="008057F2" w:rsidP="008057F2">
      <w:pPr>
        <w:pStyle w:val="Normalaftertitle"/>
      </w:pPr>
      <w:r w:rsidRPr="00CA6045">
        <w:t xml:space="preserve">The Plenipotentiary Conference of the International Telecommunication Union (Busan, 2014), </w:t>
      </w:r>
    </w:p>
    <w:p w:rsidR="008057F2" w:rsidRPr="00CA6045" w:rsidRDefault="008057F2" w:rsidP="008057F2">
      <w:pPr>
        <w:pStyle w:val="Call"/>
      </w:pPr>
      <w:proofErr w:type="gramStart"/>
      <w:r w:rsidRPr="00CA6045">
        <w:t>recalling</w:t>
      </w:r>
      <w:proofErr w:type="gramEnd"/>
    </w:p>
    <w:p w:rsidR="008057F2" w:rsidRPr="00CA6045" w:rsidRDefault="008057F2" w:rsidP="008057F2">
      <w:r w:rsidRPr="00CA6045">
        <w:rPr>
          <w:i/>
          <w:iCs/>
        </w:rPr>
        <w:t>a)</w:t>
      </w:r>
      <w:r w:rsidRPr="00CA6045">
        <w:tab/>
        <w:t>Resolution 72 (Rev. Dubai, 2012) of the World Telecommunication Standardization Assembly</w:t>
      </w:r>
      <w:r>
        <w:t xml:space="preserve"> (WTSA)</w:t>
      </w:r>
      <w:r w:rsidRPr="00CA6045">
        <w:t>, on measurement concerns related to human exposure to electromagnetic fields (EMF);</w:t>
      </w:r>
    </w:p>
    <w:p w:rsidR="008057F2" w:rsidRPr="00CA6045" w:rsidRDefault="008057F2" w:rsidP="008057F2">
      <w:r w:rsidRPr="00CA6045">
        <w:rPr>
          <w:i/>
          <w:iCs/>
        </w:rPr>
        <w:t>b)</w:t>
      </w:r>
      <w:r w:rsidRPr="00CA6045">
        <w:tab/>
        <w:t>Resolution 62 (Rev. Dubai, 2014) of the World Telecommunication Development Conference, on measurement concerns related to human exposure to EMF;</w:t>
      </w:r>
    </w:p>
    <w:p w:rsidR="008057F2" w:rsidRPr="00CA6045" w:rsidRDefault="008057F2" w:rsidP="008057F2">
      <w:r w:rsidRPr="00CA6045">
        <w:rPr>
          <w:i/>
          <w:iCs/>
        </w:rPr>
        <w:t>c)</w:t>
      </w:r>
      <w:r w:rsidRPr="00CA6045">
        <w:tab/>
      </w:r>
      <w:proofErr w:type="gramStart"/>
      <w:r w:rsidRPr="00CA6045">
        <w:t>relevant</w:t>
      </w:r>
      <w:proofErr w:type="gramEnd"/>
      <w:r w:rsidRPr="00CA6045">
        <w:t xml:space="preserve"> resolutions and recommendations of the ITU </w:t>
      </w:r>
      <w:proofErr w:type="spellStart"/>
      <w:r w:rsidRPr="00CA6045">
        <w:t>Radiocommunication</w:t>
      </w:r>
      <w:proofErr w:type="spellEnd"/>
      <w:r w:rsidRPr="00CA6045">
        <w:t xml:space="preserve"> Sector (ITU-R) and ITU Telecommunication Standardization Sector (ITU-T);</w:t>
      </w:r>
    </w:p>
    <w:p w:rsidR="008057F2" w:rsidRPr="00CA6045" w:rsidRDefault="008057F2" w:rsidP="008057F2">
      <w:r w:rsidRPr="00CA6045">
        <w:rPr>
          <w:i/>
          <w:iCs/>
        </w:rPr>
        <w:t>d)</w:t>
      </w:r>
      <w:r w:rsidRPr="00CA6045">
        <w:tab/>
        <w:t>that there is ongoing work in the three Sectors relating to human exposure to electromagnetic fields, and that liaison and collaboration between the Sectors and with other expert organizations are important, in order to avoid duplication of effort,</w:t>
      </w:r>
    </w:p>
    <w:p w:rsidR="008057F2" w:rsidRPr="00CA6045" w:rsidRDefault="008057F2" w:rsidP="008057F2">
      <w:pPr>
        <w:pStyle w:val="Call"/>
        <w:keepNext w:val="0"/>
        <w:keepLines w:val="0"/>
      </w:pPr>
      <w:proofErr w:type="gramStart"/>
      <w:r w:rsidRPr="00CA6045">
        <w:t>considering</w:t>
      </w:r>
      <w:proofErr w:type="gramEnd"/>
    </w:p>
    <w:p w:rsidR="008057F2" w:rsidRPr="00CA6045" w:rsidRDefault="008057F2" w:rsidP="008057F2">
      <w:r w:rsidRPr="00CA6045">
        <w:rPr>
          <w:i/>
          <w:iCs/>
        </w:rPr>
        <w:t>a)</w:t>
      </w:r>
      <w:r w:rsidRPr="00CA6045">
        <w:tab/>
      </w:r>
      <w:proofErr w:type="gramStart"/>
      <w:r w:rsidRPr="00CA6045">
        <w:t>that</w:t>
      </w:r>
      <w:proofErr w:type="gramEnd"/>
      <w:r w:rsidRPr="00CA6045">
        <w:t xml:space="preserve"> the World Health Organization (WHO) have the specialized health expertise and competence to assess the impact of radio waves on the human body;</w:t>
      </w:r>
    </w:p>
    <w:p w:rsidR="008057F2" w:rsidRPr="00CA6045" w:rsidRDefault="008057F2" w:rsidP="008057F2">
      <w:r w:rsidRPr="00CA6045">
        <w:rPr>
          <w:i/>
          <w:iCs/>
        </w:rPr>
        <w:t>b)</w:t>
      </w:r>
      <w:r w:rsidRPr="00CA6045">
        <w:tab/>
      </w:r>
      <w:proofErr w:type="gramStart"/>
      <w:r w:rsidRPr="00CA6045">
        <w:t>that</w:t>
      </w:r>
      <w:proofErr w:type="gramEnd"/>
      <w:r w:rsidRPr="00CA6045">
        <w:t xml:space="preserve"> WHO recommends exposure limits from international organizations such as the International Commission on Non</w:t>
      </w:r>
      <w:r w:rsidRPr="00CA6045">
        <w:noBreakHyphen/>
        <w:t>Ionizing Radiation Protection (ICNIRP);</w:t>
      </w:r>
    </w:p>
    <w:p w:rsidR="008057F2" w:rsidRPr="00CA6045" w:rsidRDefault="008057F2" w:rsidP="008057F2">
      <w:r w:rsidRPr="00CA6045">
        <w:rPr>
          <w:i/>
          <w:iCs/>
        </w:rPr>
        <w:t>c)</w:t>
      </w:r>
      <w:r w:rsidRPr="00CA6045">
        <w:tab/>
      </w:r>
      <w:proofErr w:type="gramStart"/>
      <w:r w:rsidRPr="00CA6045">
        <w:t>that</w:t>
      </w:r>
      <w:proofErr w:type="gramEnd"/>
      <w:r w:rsidRPr="00CA6045">
        <w:t xml:space="preserve"> ITU has expertise in a mechanism to verify compliance with levels of radio signals by calculating and measuring  field strength and power </w:t>
      </w:r>
      <w:r w:rsidRPr="00212249">
        <w:t>density;</w:t>
      </w:r>
    </w:p>
    <w:p w:rsidR="008057F2" w:rsidRPr="00CA6045" w:rsidRDefault="008057F2" w:rsidP="008057F2">
      <w:r w:rsidRPr="00CA6045">
        <w:rPr>
          <w:i/>
          <w:iCs/>
        </w:rPr>
        <w:t>d)</w:t>
      </w:r>
      <w:r w:rsidRPr="00CA6045">
        <w:tab/>
      </w:r>
      <w:proofErr w:type="gramStart"/>
      <w:r w:rsidRPr="00CA6045">
        <w:t>the</w:t>
      </w:r>
      <w:proofErr w:type="gramEnd"/>
      <w:r w:rsidRPr="00CA6045">
        <w:t xml:space="preserve"> high cost of equipment used for measuring and assessing human exposure to EMF;</w:t>
      </w:r>
    </w:p>
    <w:p w:rsidR="008057F2" w:rsidRPr="00CA6045" w:rsidRDefault="008057F2" w:rsidP="008057F2">
      <w:r w:rsidRPr="00CA6045">
        <w:rPr>
          <w:i/>
          <w:iCs/>
        </w:rPr>
        <w:t>e)</w:t>
      </w:r>
      <w:r w:rsidRPr="00CA6045">
        <w:tab/>
      </w:r>
      <w:proofErr w:type="gramStart"/>
      <w:r w:rsidRPr="00CA6045">
        <w:t>that</w:t>
      </w:r>
      <w:proofErr w:type="gramEnd"/>
      <w:r w:rsidRPr="00CA6045">
        <w:t xml:space="preserve"> the considerable development in radio spectrum use has resulted in multiple sources of EMF emissions within any given geographic area;</w:t>
      </w:r>
    </w:p>
    <w:p w:rsidR="008057F2" w:rsidRDefault="008057F2" w:rsidP="008057F2">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8057F2" w:rsidRPr="00CA6045" w:rsidRDefault="008057F2" w:rsidP="008057F2">
      <w:r w:rsidRPr="00CA6045">
        <w:rPr>
          <w:i/>
          <w:iCs/>
        </w:rPr>
        <w:lastRenderedPageBreak/>
        <w:t>f)</w:t>
      </w:r>
      <w:r w:rsidRPr="00CA6045">
        <w:tab/>
      </w:r>
      <w:proofErr w:type="gramStart"/>
      <w:r w:rsidRPr="00CA6045">
        <w:t>the</w:t>
      </w:r>
      <w:proofErr w:type="gramEnd"/>
      <w:r w:rsidRPr="00CA6045">
        <w:t xml:space="preserve"> urgent need for regulatory bodies in many developing countries</w:t>
      </w:r>
      <w:r>
        <w:rPr>
          <w:rStyle w:val="FootnoteReference"/>
        </w:rPr>
        <w:footnoteReference w:customMarkFollows="1" w:id="1"/>
        <w:t>1</w:t>
      </w:r>
      <w:r w:rsidRPr="00CA6045">
        <w:t xml:space="preserve"> to obtain information on EMF measurement methodologies in regard to human exposure to radio-frequency energy, in order to establish national regulations to protect their citizens; </w:t>
      </w:r>
    </w:p>
    <w:p w:rsidR="008057F2" w:rsidRPr="00CA6045" w:rsidRDefault="008057F2" w:rsidP="008057F2">
      <w:pPr>
        <w:tabs>
          <w:tab w:val="left" w:pos="1871"/>
        </w:tabs>
        <w:jc w:val="both"/>
        <w:rPr>
          <w:i/>
        </w:rPr>
      </w:pPr>
      <w:r w:rsidRPr="00CA6045">
        <w:rPr>
          <w:i/>
        </w:rPr>
        <w:t>g)</w:t>
      </w:r>
      <w:r w:rsidRPr="00CA6045">
        <w:rPr>
          <w:i/>
        </w:rPr>
        <w:tab/>
      </w:r>
      <w:proofErr w:type="gramStart"/>
      <w:r w:rsidRPr="00CA6045">
        <w:t>that</w:t>
      </w:r>
      <w:proofErr w:type="gramEnd"/>
      <w:r w:rsidRPr="00CA6045">
        <w:t xml:space="preserve"> without adequate information, public awareness and/or appropriate regulation, people, particularly in developing countries, may have concerns about the effect of EMF on their health, which may result in increasing opposition to the deployment of radio installations;</w:t>
      </w:r>
    </w:p>
    <w:p w:rsidR="008057F2" w:rsidRPr="00CA6045" w:rsidRDefault="008057F2" w:rsidP="008057F2">
      <w:r w:rsidRPr="00CA6045">
        <w:rPr>
          <w:i/>
          <w:iCs/>
        </w:rPr>
        <w:t>h)</w:t>
      </w:r>
      <w:r w:rsidRPr="00CA6045">
        <w:tab/>
        <w:t>that guidelines on limits of exposure to EMF have been established by ICNIRP</w:t>
      </w:r>
      <w:r>
        <w:rPr>
          <w:rStyle w:val="FootnoteReference"/>
        </w:rPr>
        <w:footnoteReference w:customMarkFollows="1" w:id="2"/>
        <w:t>2</w:t>
      </w:r>
      <w:r w:rsidRPr="00CA6045">
        <w:t>, the Institute of Electrical and Electronics Engineers (IEEE)</w:t>
      </w:r>
      <w:r>
        <w:rPr>
          <w:rStyle w:val="FootnoteReference"/>
        </w:rPr>
        <w:footnoteReference w:customMarkFollows="1" w:id="3"/>
        <w:t>3</w:t>
      </w:r>
      <w:r w:rsidRPr="00CA6045">
        <w:t xml:space="preserve"> and the International Organization for </w:t>
      </w:r>
      <w:r w:rsidRPr="006557BB">
        <w:t xml:space="preserve">Standardization/International </w:t>
      </w:r>
      <w:proofErr w:type="spellStart"/>
      <w:r w:rsidRPr="006557BB">
        <w:t>Electrotechnical</w:t>
      </w:r>
      <w:proofErr w:type="spellEnd"/>
      <w:r w:rsidRPr="006557BB">
        <w:t xml:space="preserve"> Commission (ISO/IEC) and that many administratio</w:t>
      </w:r>
      <w:r w:rsidRPr="00CA6045">
        <w:t xml:space="preserve">ns have adopted national regulations based on these </w:t>
      </w:r>
      <w:r w:rsidRPr="000278E7">
        <w:t>guidelines;</w:t>
      </w:r>
      <w:r w:rsidRPr="00CA6045">
        <w:t xml:space="preserve"> however there is a need to harmonize EMF guidelines for regulators and policy</w:t>
      </w:r>
      <w:r>
        <w:t>-</w:t>
      </w:r>
      <w:r w:rsidRPr="00CA6045">
        <w:t>makers to help them formulate national standards</w:t>
      </w:r>
      <w:r w:rsidRPr="00212249">
        <w:t>;</w:t>
      </w:r>
    </w:p>
    <w:p w:rsidR="008057F2" w:rsidRPr="00CA6045" w:rsidRDefault="008057F2" w:rsidP="008057F2">
      <w:proofErr w:type="spellStart"/>
      <w:r>
        <w:rPr>
          <w:i/>
          <w:iCs/>
        </w:rPr>
        <w:t>i</w:t>
      </w:r>
      <w:proofErr w:type="spellEnd"/>
      <w:r w:rsidRPr="00CA6045">
        <w:rPr>
          <w:i/>
          <w:iCs/>
        </w:rPr>
        <w:t>)</w:t>
      </w:r>
      <w:r w:rsidRPr="00CA6045">
        <w:tab/>
      </w:r>
      <w:proofErr w:type="gramStart"/>
      <w:r w:rsidRPr="00CA6045">
        <w:t>that</w:t>
      </w:r>
      <w:proofErr w:type="gramEnd"/>
      <w:r w:rsidRPr="00CA6045">
        <w:t xml:space="preserve"> most of the developing countries do not have the necessary tools to measure and evaluate the impact of </w:t>
      </w:r>
      <w:proofErr w:type="spellStart"/>
      <w:r w:rsidRPr="00CA6045">
        <w:t>radiowaves</w:t>
      </w:r>
      <w:proofErr w:type="spellEnd"/>
      <w:r w:rsidRPr="00CA6045">
        <w:t xml:space="preserve"> on the human body,</w:t>
      </w:r>
    </w:p>
    <w:p w:rsidR="008057F2" w:rsidRPr="00CA6045" w:rsidRDefault="008057F2" w:rsidP="008057F2">
      <w:pPr>
        <w:pStyle w:val="Call"/>
        <w:keepNext w:val="0"/>
        <w:keepLines w:val="0"/>
      </w:pPr>
      <w:proofErr w:type="gramStart"/>
      <w:r w:rsidRPr="00CA6045">
        <w:t>resolves</w:t>
      </w:r>
      <w:proofErr w:type="gramEnd"/>
      <w:r w:rsidRPr="00CA6045">
        <w:t xml:space="preserve"> to instruct the Directors of the three Bureaux</w:t>
      </w:r>
    </w:p>
    <w:p w:rsidR="008057F2" w:rsidRPr="00CA6045" w:rsidRDefault="008057F2" w:rsidP="008057F2">
      <w:r w:rsidRPr="00CA6045">
        <w:t>1</w:t>
      </w:r>
      <w:r w:rsidRPr="00CA6045">
        <w:tab/>
        <w:t>to collect and disseminate information concerning exposure to EMF, including on EMF measurement methodologies, in order to assist national administrations, particularly in developing countries, to develop appropriate national regulations;</w:t>
      </w:r>
    </w:p>
    <w:p w:rsidR="008057F2" w:rsidRPr="00CA6045" w:rsidRDefault="008057F2" w:rsidP="008057F2">
      <w:r w:rsidRPr="00CA6045">
        <w:t>2</w:t>
      </w:r>
      <w:r w:rsidRPr="00CA6045">
        <w:tab/>
        <w:t xml:space="preserve">to work closely with all organizations in </w:t>
      </w:r>
      <w:r>
        <w:t xml:space="preserve">the </w:t>
      </w:r>
      <w:r w:rsidRPr="00CA6045">
        <w:t>implementation of this resolution, as well as Resolution 72 (Rev. Dubai, 2012), Resolution 62 (Rev. Dubai, 2014), in order to continue and enhance the technical assistance provided to Member States,</w:t>
      </w:r>
    </w:p>
    <w:p w:rsidR="008057F2" w:rsidRPr="00CA6045" w:rsidRDefault="008057F2" w:rsidP="008057F2">
      <w:pPr>
        <w:pStyle w:val="Call"/>
        <w:keepNext w:val="0"/>
        <w:keepLines w:val="0"/>
      </w:pPr>
      <w:proofErr w:type="gramStart"/>
      <w:r w:rsidRPr="00CA6045">
        <w:t>instructs</w:t>
      </w:r>
      <w:proofErr w:type="gramEnd"/>
      <w:r w:rsidRPr="00CA6045">
        <w:t xml:space="preserve"> the Director of the Telecommunication Development Bureau, in collaboration with the Director of the </w:t>
      </w:r>
      <w:proofErr w:type="spellStart"/>
      <w:r w:rsidRPr="00CA6045">
        <w:t>Radiocommunication</w:t>
      </w:r>
      <w:proofErr w:type="spellEnd"/>
      <w:r w:rsidRPr="00CA6045">
        <w:t xml:space="preserve"> Bureau and the Director of the Telecommunication Standardization Bureau</w:t>
      </w:r>
    </w:p>
    <w:p w:rsidR="008057F2" w:rsidRPr="00CA6045" w:rsidRDefault="008057F2" w:rsidP="008057F2">
      <w:r w:rsidRPr="00CA6045">
        <w:t>1</w:t>
      </w:r>
      <w:r w:rsidRPr="00CA6045">
        <w:tab/>
        <w:t>to conduct regional seminars and workshops in order to identify the needs of developing countries and to build human capacity in regard to measurement of EMF related to human exposure to these fields;</w:t>
      </w:r>
    </w:p>
    <w:p w:rsidR="008057F2" w:rsidRDefault="008057F2" w:rsidP="008057F2">
      <w:pPr>
        <w:tabs>
          <w:tab w:val="clear" w:pos="567"/>
          <w:tab w:val="clear" w:pos="1134"/>
          <w:tab w:val="clear" w:pos="1701"/>
          <w:tab w:val="clear" w:pos="2268"/>
          <w:tab w:val="clear" w:pos="2835"/>
        </w:tabs>
        <w:overflowPunct/>
        <w:autoSpaceDE/>
        <w:autoSpaceDN/>
        <w:adjustRightInd/>
        <w:spacing w:before="0"/>
        <w:textAlignment w:val="auto"/>
      </w:pPr>
      <w:r>
        <w:br w:type="page"/>
      </w:r>
    </w:p>
    <w:p w:rsidR="008057F2" w:rsidRPr="00CA6045" w:rsidRDefault="008057F2" w:rsidP="008057F2">
      <w:r w:rsidRPr="00CA6045">
        <w:lastRenderedPageBreak/>
        <w:t>2</w:t>
      </w:r>
      <w:r w:rsidRPr="00CA6045">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rsidR="008057F2" w:rsidRPr="00CA6045" w:rsidRDefault="008057F2" w:rsidP="008057F2">
      <w:r w:rsidRPr="00CA6045">
        <w:t>3</w:t>
      </w:r>
      <w:r w:rsidRPr="00CA6045">
        <w:tab/>
        <w:t xml:space="preserve">to encourage relevant organizations to continue undertaking necessary scientific studies to investigate possible health effects of EMF radiation on </w:t>
      </w:r>
      <w:r>
        <w:t xml:space="preserve">the </w:t>
      </w:r>
      <w:r w:rsidRPr="00CA6045">
        <w:t>human body;</w:t>
      </w:r>
    </w:p>
    <w:p w:rsidR="008057F2" w:rsidRPr="00CA6045" w:rsidRDefault="008057F2" w:rsidP="008057F2">
      <w:r w:rsidRPr="00CA6045">
        <w:t xml:space="preserve">4 </w:t>
      </w:r>
      <w:r w:rsidRPr="00CA6045">
        <w:tab/>
        <w:t>to formulate necessary measures and guidelines in order to help mitigate possible health effects of EMF radiation on human body</w:t>
      </w:r>
      <w:r w:rsidRPr="00212249">
        <w:t>;</w:t>
      </w:r>
    </w:p>
    <w:p w:rsidR="008057F2" w:rsidRPr="00212249" w:rsidRDefault="008057F2" w:rsidP="008057F2">
      <w:r w:rsidRPr="00CA6045">
        <w:t>5</w:t>
      </w:r>
      <w:r w:rsidRPr="00CA6045">
        <w:tab/>
        <w:t>to encourage Member States to conduct periodic reviews to ensure that ITU recommendations and other relevant international standards related to the exposure to EMF are followe</w:t>
      </w:r>
      <w:r w:rsidRPr="000278E7">
        <w:t>d</w:t>
      </w:r>
      <w:r w:rsidRPr="00212249">
        <w:t>,</w:t>
      </w:r>
    </w:p>
    <w:p w:rsidR="008057F2" w:rsidRPr="00CA6045" w:rsidRDefault="008057F2" w:rsidP="008057F2">
      <w:pPr>
        <w:pStyle w:val="Call"/>
        <w:keepNext w:val="0"/>
        <w:keepLines w:val="0"/>
      </w:pPr>
      <w:proofErr w:type="gramStart"/>
      <w:r w:rsidRPr="00CA6045">
        <w:t>instructs</w:t>
      </w:r>
      <w:proofErr w:type="gramEnd"/>
      <w:r w:rsidRPr="00CA6045">
        <w:t xml:space="preserve"> the Director of the Telecommunication Standardization Bureau, in collaboration with the Director of the Telecommunication Development Bureau and the Director of the </w:t>
      </w:r>
      <w:proofErr w:type="spellStart"/>
      <w:r w:rsidRPr="00CA6045">
        <w:t>Radiocommunication</w:t>
      </w:r>
      <w:proofErr w:type="spellEnd"/>
      <w:r w:rsidRPr="00CA6045">
        <w:t xml:space="preserve"> Bureau</w:t>
      </w:r>
    </w:p>
    <w:p w:rsidR="008057F2" w:rsidRPr="00CA6045" w:rsidRDefault="008057F2" w:rsidP="008057F2">
      <w:proofErr w:type="gramStart"/>
      <w:r w:rsidRPr="00212249">
        <w:t>t</w:t>
      </w:r>
      <w:r w:rsidRPr="006557BB">
        <w:t>o</w:t>
      </w:r>
      <w:proofErr w:type="gramEnd"/>
      <w:r w:rsidRPr="006557BB">
        <w:t xml:space="preserve"> participate</w:t>
      </w:r>
      <w:r w:rsidRPr="00CA6045">
        <w:t xml:space="preserve"> in</w:t>
      </w:r>
      <w:r w:rsidRPr="006557BB">
        <w:t xml:space="preserve"> </w:t>
      </w:r>
      <w:r w:rsidRPr="00CA6045">
        <w:t xml:space="preserve">the Electromagnetic Field </w:t>
      </w:r>
      <w:r>
        <w:t>Project, conducted by WHO,</w:t>
      </w:r>
      <w:r w:rsidRPr="00CA6045">
        <w:t xml:space="preserve"> </w:t>
      </w:r>
      <w:r w:rsidRPr="006557BB">
        <w:t>as part of collaborative efforts with other international organizations to encourage the development of international standards for EMF exposure,</w:t>
      </w:r>
    </w:p>
    <w:p w:rsidR="008057F2" w:rsidRPr="00CA6045" w:rsidRDefault="008057F2" w:rsidP="008057F2">
      <w:pPr>
        <w:pStyle w:val="Call"/>
        <w:keepNext w:val="0"/>
        <w:keepLines w:val="0"/>
      </w:pPr>
      <w:proofErr w:type="gramStart"/>
      <w:r w:rsidRPr="00CA6045">
        <w:t>instructs</w:t>
      </w:r>
      <w:proofErr w:type="gramEnd"/>
      <w:r w:rsidRPr="00CA6045">
        <w:t xml:space="preserve"> the Secretary-General, in consultation with the Directors of the three Bureaux</w:t>
      </w:r>
    </w:p>
    <w:p w:rsidR="008057F2" w:rsidRPr="00CA6045" w:rsidRDefault="008057F2" w:rsidP="008057F2">
      <w:r w:rsidRPr="00CA6045">
        <w:t>1</w:t>
      </w:r>
      <w:r w:rsidRPr="00CA6045">
        <w:tab/>
        <w:t>to prepare a report on the implementation of this resolution for submission to the ITU Council at each annual session for evaluation;</w:t>
      </w:r>
    </w:p>
    <w:p w:rsidR="008057F2" w:rsidRPr="00CA6045" w:rsidRDefault="008057F2" w:rsidP="008057F2">
      <w:r w:rsidRPr="00CA6045">
        <w:t>2</w:t>
      </w:r>
      <w:r w:rsidRPr="00CA6045">
        <w:tab/>
        <w:t>to provide a report to the next plenipotentiary conference on measures taken to implement this resolution</w:t>
      </w:r>
      <w:r w:rsidRPr="008061E0">
        <w:t>,</w:t>
      </w:r>
    </w:p>
    <w:p w:rsidR="008057F2" w:rsidRDefault="008057F2" w:rsidP="008057F2">
      <w:pPr>
        <w:pStyle w:val="Call"/>
        <w:keepNext w:val="0"/>
        <w:keepLines w:val="0"/>
      </w:pPr>
      <w:proofErr w:type="gramStart"/>
      <w:r w:rsidRPr="00CA6045">
        <w:t>invites</w:t>
      </w:r>
      <w:proofErr w:type="gramEnd"/>
      <w:r w:rsidRPr="00CA6045">
        <w:t xml:space="preserve"> Member States</w:t>
      </w:r>
    </w:p>
    <w:p w:rsidR="008057F2" w:rsidRPr="00CA6045" w:rsidRDefault="008057F2" w:rsidP="008057F2">
      <w:r w:rsidRPr="00CA6045">
        <w:t>1</w:t>
      </w:r>
      <w:r w:rsidRPr="00CA6045">
        <w:tab/>
        <w:t xml:space="preserve">to take the appropriate measures to </w:t>
      </w:r>
      <w:r w:rsidRPr="006557BB">
        <w:t>ascertain</w:t>
      </w:r>
      <w:r w:rsidRPr="00CA6045">
        <w:t xml:space="preserve"> compliance with guidelines produced by ITU and other relevant international organizations with respect to exposure to EMF;</w:t>
      </w:r>
    </w:p>
    <w:p w:rsidR="008057F2" w:rsidRPr="00CA6045" w:rsidRDefault="008057F2" w:rsidP="008057F2">
      <w:r w:rsidRPr="00CA6045">
        <w:t>2</w:t>
      </w:r>
      <w:r w:rsidRPr="00CA6045">
        <w:tab/>
        <w:t xml:space="preserve">to implement </w:t>
      </w:r>
      <w:proofErr w:type="spellStart"/>
      <w:r w:rsidRPr="00CA6045">
        <w:t>subregional</w:t>
      </w:r>
      <w:proofErr w:type="spellEnd"/>
      <w:r w:rsidRPr="00CA6045">
        <w:t xml:space="preserve"> cooperation mechanisms for acquisition of the </w:t>
      </w:r>
      <w:r>
        <w:t>requisite</w:t>
      </w:r>
      <w:r w:rsidRPr="00CA6045">
        <w:t xml:space="preserve"> equipment to measure EMF</w:t>
      </w:r>
      <w:r w:rsidRPr="008061E0">
        <w:t>;</w:t>
      </w:r>
    </w:p>
    <w:p w:rsidR="008057F2" w:rsidRPr="00CA6045" w:rsidRDefault="008057F2" w:rsidP="008057F2">
      <w:r w:rsidRPr="00CA6045">
        <w:t>3</w:t>
      </w:r>
      <w:r w:rsidRPr="00CA6045">
        <w:tab/>
        <w:t xml:space="preserve">to conduct a periodic review to </w:t>
      </w:r>
      <w:r w:rsidRPr="003608DF">
        <w:t>ascertain</w:t>
      </w:r>
      <w:r w:rsidRPr="00CA6045">
        <w:t xml:space="preserve"> compliance with levels of radio signals by relevant entities, in accordance with </w:t>
      </w:r>
      <w:r>
        <w:t xml:space="preserve">ITU-R and </w:t>
      </w:r>
      <w:r w:rsidRPr="00CA6045">
        <w:t>ITU</w:t>
      </w:r>
      <w:r w:rsidRPr="00CA6045">
        <w:noBreakHyphen/>
        <w:t xml:space="preserve">T </w:t>
      </w:r>
      <w:r w:rsidRPr="004E74B3">
        <w:t>recommendations</w:t>
      </w:r>
      <w:r w:rsidRPr="00CA6045">
        <w:t>;</w:t>
      </w:r>
    </w:p>
    <w:p w:rsidR="008057F2" w:rsidRDefault="008057F2" w:rsidP="008057F2">
      <w:r w:rsidRPr="00CA6045">
        <w:t>4</w:t>
      </w:r>
      <w:r w:rsidRPr="00CA6045">
        <w:tab/>
        <w:t>to raise public awareness of the health effects of human exposure to non-ionizing EMF, by conducting awareness-raising campaigns, holding workshops and publishing brochures on the subject</w:t>
      </w:r>
      <w:r>
        <w:t>.</w:t>
      </w:r>
    </w:p>
    <w:p w:rsidR="008057F2" w:rsidRDefault="008057F2" w:rsidP="008057F2">
      <w:pPr>
        <w:pStyle w:val="Reasons"/>
      </w:pPr>
    </w:p>
    <w:p w:rsidR="008057F2" w:rsidRDefault="008057F2" w:rsidP="008057F2">
      <w:pPr>
        <w:jc w:val="center"/>
      </w:pPr>
      <w:r>
        <w:t>__________________</w:t>
      </w:r>
      <w:bookmarkStart w:id="0" w:name="_GoBack"/>
      <w:bookmarkEnd w:id="0"/>
    </w:p>
    <w:sectPr w:rsidR="008057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FB" w:rsidRDefault="00F416FB" w:rsidP="008057F2">
      <w:pPr>
        <w:spacing w:before="0"/>
      </w:pPr>
      <w:r>
        <w:separator/>
      </w:r>
    </w:p>
  </w:endnote>
  <w:endnote w:type="continuationSeparator" w:id="0">
    <w:p w:rsidR="00F416FB" w:rsidRDefault="00F416FB" w:rsidP="008057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FB" w:rsidRDefault="00F416FB" w:rsidP="008057F2">
      <w:pPr>
        <w:spacing w:before="0"/>
      </w:pPr>
      <w:r>
        <w:separator/>
      </w:r>
    </w:p>
  </w:footnote>
  <w:footnote w:type="continuationSeparator" w:id="0">
    <w:p w:rsidR="00F416FB" w:rsidRDefault="00F416FB" w:rsidP="008057F2">
      <w:pPr>
        <w:spacing w:before="0"/>
      </w:pPr>
      <w:r>
        <w:continuationSeparator/>
      </w:r>
    </w:p>
  </w:footnote>
  <w:footnote w:id="1">
    <w:p w:rsidR="008057F2" w:rsidRPr="006557BB" w:rsidRDefault="008057F2" w:rsidP="008057F2">
      <w:pPr>
        <w:pStyle w:val="FootnoteText"/>
        <w:rPr>
          <w:lang w:val="en-US"/>
        </w:rPr>
      </w:pPr>
      <w:r>
        <w:rPr>
          <w:rStyle w:val="FootnoteReference"/>
        </w:rPr>
        <w:t>1</w:t>
      </w:r>
      <w:r>
        <w:t xml:space="preserve"> </w:t>
      </w:r>
      <w:r>
        <w:rPr>
          <w:lang w:val="en-US"/>
        </w:rPr>
        <w:tab/>
      </w:r>
      <w:r w:rsidRPr="006557BB">
        <w:rPr>
          <w:lang w:val="en-US"/>
        </w:rPr>
        <w:t xml:space="preserve">These include the least developed countries, </w:t>
      </w:r>
      <w:proofErr w:type="gramStart"/>
      <w:r w:rsidRPr="006557BB">
        <w:rPr>
          <w:lang w:val="en-US"/>
        </w:rPr>
        <w:t>small island</w:t>
      </w:r>
      <w:proofErr w:type="gramEnd"/>
      <w:r w:rsidRPr="006557BB">
        <w:rPr>
          <w:lang w:val="en-US"/>
        </w:rPr>
        <w:t xml:space="preserve"> developing states, landlocked developing countries and countries with economies in transition.</w:t>
      </w:r>
    </w:p>
  </w:footnote>
  <w:footnote w:id="2">
    <w:p w:rsidR="008057F2" w:rsidRPr="00AE2B87" w:rsidRDefault="008057F2" w:rsidP="008057F2">
      <w:pPr>
        <w:pStyle w:val="FootnoteText"/>
        <w:rPr>
          <w:lang w:val="en-US"/>
        </w:rPr>
      </w:pPr>
      <w:r>
        <w:rPr>
          <w:rStyle w:val="FootnoteReference"/>
        </w:rPr>
        <w:t>2</w:t>
      </w:r>
      <w:r>
        <w:t xml:space="preserve"> </w:t>
      </w:r>
      <w:r>
        <w:rPr>
          <w:lang w:val="en-US"/>
        </w:rPr>
        <w:tab/>
      </w:r>
      <w:r w:rsidRPr="009F50E6">
        <w:t>Guidelines for limiting exposure to time-varying electric, magnetic and electromagnetic fields (up to 300 GHz)</w:t>
      </w:r>
      <w:r>
        <w:rPr>
          <w:szCs w:val="24"/>
        </w:rPr>
        <w:t>. Health Physics 74(4): 494-522; 1998.</w:t>
      </w:r>
    </w:p>
  </w:footnote>
  <w:footnote w:id="3">
    <w:p w:rsidR="008057F2" w:rsidRPr="00AE2B87" w:rsidRDefault="008057F2" w:rsidP="008057F2">
      <w:pPr>
        <w:pStyle w:val="FootnoteText"/>
        <w:rPr>
          <w:lang w:val="en-US"/>
        </w:rPr>
      </w:pPr>
      <w:r>
        <w:rPr>
          <w:rStyle w:val="FootnoteReference"/>
        </w:rPr>
        <w:t>3</w:t>
      </w:r>
      <w:r>
        <w:t xml:space="preserve"> </w:t>
      </w:r>
      <w:r>
        <w:rPr>
          <w:lang w:val="en-US"/>
        </w:rPr>
        <w:tab/>
      </w:r>
      <w:r w:rsidRPr="0094190B">
        <w:t xml:space="preserve">IEEE </w:t>
      </w:r>
      <w:proofErr w:type="spellStart"/>
      <w:r w:rsidRPr="0094190B">
        <w:t>Std</w:t>
      </w:r>
      <w:proofErr w:type="spellEnd"/>
      <w:r w:rsidRPr="0094190B">
        <w:t xml:space="preserve"> C95.1™-2005, IEEE standard for safety levels with respect to human exposure to radio frequency electromagnetic fields, 3 kHz to 300 GHz.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F2"/>
    <w:rsid w:val="006A5961"/>
    <w:rsid w:val="008057F2"/>
    <w:rsid w:val="00F416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1BE0-C877-4B72-BE15-0DFB14F4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F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
    <w:basedOn w:val="DefaultParagraphFont"/>
    <w:rsid w:val="008057F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057F2"/>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057F2"/>
    <w:rPr>
      <w:rFonts w:ascii="Calibri" w:eastAsia="Times New Roman" w:hAnsi="Calibri" w:cs="Times New Roman"/>
      <w:sz w:val="24"/>
      <w:szCs w:val="20"/>
      <w:lang w:val="en-GB" w:eastAsia="en-US"/>
    </w:rPr>
  </w:style>
  <w:style w:type="paragraph" w:customStyle="1" w:styleId="Normalaftertitle">
    <w:name w:val="Normal after title"/>
    <w:basedOn w:val="Normal"/>
    <w:next w:val="Normal"/>
    <w:rsid w:val="008057F2"/>
    <w:pPr>
      <w:spacing w:before="240"/>
    </w:pPr>
  </w:style>
  <w:style w:type="paragraph" w:customStyle="1" w:styleId="Call">
    <w:name w:val="Call"/>
    <w:basedOn w:val="Normal"/>
    <w:next w:val="Normal"/>
    <w:rsid w:val="008057F2"/>
    <w:pPr>
      <w:keepNext/>
      <w:keepLines/>
      <w:tabs>
        <w:tab w:val="clear" w:pos="1134"/>
        <w:tab w:val="clear" w:pos="1701"/>
        <w:tab w:val="clear" w:pos="2268"/>
        <w:tab w:val="clear" w:pos="2835"/>
      </w:tabs>
      <w:spacing w:before="160"/>
      <w:ind w:left="567"/>
    </w:pPr>
    <w:rPr>
      <w:i/>
    </w:rPr>
  </w:style>
  <w:style w:type="paragraph" w:customStyle="1" w:styleId="Reasons">
    <w:name w:val="Reasons"/>
    <w:basedOn w:val="Normal"/>
    <w:rsid w:val="008057F2"/>
  </w:style>
  <w:style w:type="paragraph" w:customStyle="1" w:styleId="ResNo">
    <w:name w:val="Res_No"/>
    <w:basedOn w:val="Normal"/>
    <w:next w:val="Restitle"/>
    <w:rsid w:val="008057F2"/>
    <w:pPr>
      <w:spacing w:before="720"/>
      <w:jc w:val="center"/>
    </w:pPr>
    <w:rPr>
      <w:caps/>
      <w:sz w:val="28"/>
    </w:rPr>
  </w:style>
  <w:style w:type="paragraph" w:customStyle="1" w:styleId="Restitle">
    <w:name w:val="Res_title"/>
    <w:basedOn w:val="Normal"/>
    <w:next w:val="Normal"/>
    <w:rsid w:val="008057F2"/>
    <w:pPr>
      <w:spacing w:before="240" w:after="240"/>
      <w:jc w:val="center"/>
    </w:pPr>
    <w:rPr>
      <w:b/>
      <w:sz w:val="28"/>
    </w:rPr>
  </w:style>
  <w:style w:type="character" w:customStyle="1" w:styleId="href">
    <w:name w:val="href"/>
    <w:basedOn w:val="DefaultParagraphFont"/>
    <w:rsid w:val="008057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F530.6FE3D030"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4ACC583740E4DBBFED80740BB9C0E" ma:contentTypeVersion="1" ma:contentTypeDescription="Create a new document." ma:contentTypeScope="" ma:versionID="b03f04d408b7132b38231d6e3a705ed6">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0E760D-C981-4C7C-883B-E47914DBC079}"/>
</file>

<file path=customXml/itemProps2.xml><?xml version="1.0" encoding="utf-8"?>
<ds:datastoreItem xmlns:ds="http://schemas.openxmlformats.org/officeDocument/2006/customXml" ds:itemID="{511F49C4-A158-4B1F-846A-4383B3D1CEAC}"/>
</file>

<file path=customXml/itemProps3.xml><?xml version="1.0" encoding="utf-8"?>
<ds:datastoreItem xmlns:ds="http://schemas.openxmlformats.org/officeDocument/2006/customXml" ds:itemID="{BD44561D-7840-488A-8335-90AC4D4EFBDA}"/>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5026</Characters>
  <Application>Microsoft Office Word</Application>
  <DocSecurity>0</DocSecurity>
  <Lines>41</Lines>
  <Paragraphs>11</Paragraphs>
  <ScaleCrop>false</ScaleCrop>
  <Company>ITU</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Campilongo, Erica</dc:creator>
  <cp:keywords/>
  <dc:description/>
  <cp:lastModifiedBy>Campilongo, Erica</cp:lastModifiedBy>
  <cp:revision>1</cp:revision>
  <dcterms:created xsi:type="dcterms:W3CDTF">2014-12-15T07:06:00Z</dcterms:created>
  <dcterms:modified xsi:type="dcterms:W3CDTF">2014-12-15T07:09:00Z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0x0101003C94ACC583740E4DBBFED80740BB9C0E</vt:lpwstr>
  </property>
</Properties>
</file>