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1023D88D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E56B03">
              <w:rPr>
                <w:rFonts w:eastAsia="SimSun"/>
                <w:b/>
                <w:bCs/>
                <w:sz w:val="28"/>
                <w:szCs w:val="28"/>
              </w:rPr>
              <w:t>5</w:t>
            </w:r>
            <w:r w:rsidR="00EE4CC0">
              <w:rPr>
                <w:rFonts w:eastAsia="SimSun"/>
                <w:b/>
                <w:bCs/>
                <w:sz w:val="28"/>
                <w:szCs w:val="28"/>
              </w:rPr>
              <w:t>9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0145821A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CE2555">
                  <w:t>14 May</w:t>
                </w:r>
                <w:r w:rsidR="0024225E">
                  <w:t xml:space="preserve"> 2021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69FCD04A" w:rsidR="0012245A" w:rsidRPr="00FA1AC2" w:rsidRDefault="00E56B0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</w:t>
                </w:r>
                <w:r w:rsidR="00CE2555">
                  <w:t>9</w:t>
                </w:r>
                <w:r>
                  <w:t xml:space="preserve">th AIRU WG e-meeting, </w:t>
                </w:r>
                <w:r w:rsidR="00CE2555">
                  <w:t>14 May</w:t>
                </w:r>
                <w:r>
                  <w:t xml:space="preserve"> 2021</w:t>
                </w:r>
              </w:p>
            </w:tc>
          </w:sdtContent>
        </w:sdt>
      </w:tr>
      <w:tr w:rsidR="0012245A" w:rsidRPr="005D2735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CE2555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CE2555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26E10E6B" w:rsidR="005B5B17" w:rsidRPr="00917D9A" w:rsidRDefault="00CE2555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56A7503F" w:rsidR="005B5B17" w:rsidRPr="00917D9A" w:rsidRDefault="00E56B03" w:rsidP="0042341E">
                <w:pPr>
                  <w:rPr>
                    <w:highlight w:val="yellow"/>
                  </w:rPr>
                </w:pPr>
                <w:r w:rsidRPr="00E56B03">
                  <w:t xml:space="preserve">This document contains the agenda for the </w:t>
                </w:r>
                <w:r w:rsidR="00EE4CC0">
                  <w:t>8</w:t>
                </w:r>
                <w:r w:rsidRPr="00E56B03">
                  <w:t xml:space="preserve">th AIRU working group e-meeting on </w:t>
                </w:r>
                <w:r w:rsidR="00CE2555">
                  <w:t>14 May</w:t>
                </w:r>
                <w:r w:rsidRPr="00E56B03">
                  <w:t xml:space="preserve"> 2021</w:t>
                </w:r>
              </w:p>
            </w:tc>
          </w:sdtContent>
        </w:sdt>
      </w:tr>
    </w:tbl>
    <w:p w14:paraId="4178458D" w14:textId="30AE9261" w:rsid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34324E0F" w14:textId="77777777" w:rsidR="003570B9" w:rsidRPr="00321069" w:rsidRDefault="003570B9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12CA7B56" w14:textId="77777777" w:rsidR="00CE2555" w:rsidRDefault="00CE2555" w:rsidP="00CE2555">
      <w:pPr>
        <w:rPr>
          <w:sz w:val="22"/>
        </w:rPr>
      </w:pPr>
    </w:p>
    <w:p w14:paraId="7CEA585F" w14:textId="77777777" w:rsidR="00CE2555" w:rsidRDefault="00CE2555" w:rsidP="00CE255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t>Welcome</w:t>
      </w:r>
    </w:p>
    <w:p w14:paraId="36D2E7D5" w14:textId="77777777" w:rsidR="00CE2555" w:rsidRDefault="00CE2555" w:rsidP="00CE255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t>Approval of notes of meeting held on 30 April 2021</w:t>
      </w:r>
    </w:p>
    <w:p w14:paraId="3E032131" w14:textId="5414A979" w:rsidR="00CE2555" w:rsidRPr="00CE2555" w:rsidRDefault="00CE2555" w:rsidP="00CE255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t>IPR Policy</w:t>
      </w:r>
      <w:r>
        <w:rPr>
          <w:rFonts w:eastAsia="Times New Roman"/>
        </w:rPr>
        <w:t xml:space="preserve"> </w:t>
      </w:r>
      <w:r w:rsidRPr="00CE2555">
        <w:rPr>
          <w:szCs w:val="24"/>
        </w:rPr>
        <w:t>[</w:t>
      </w:r>
      <w:hyperlink r:id="rId12" w:history="1">
        <w:r w:rsidRPr="00CE2555">
          <w:rPr>
            <w:rStyle w:val="Hyperlink"/>
            <w:color w:val="0072C6"/>
            <w:szCs w:val="24"/>
          </w:rPr>
          <w:t>DCGI-AIRU-I-068</w:t>
        </w:r>
      </w:hyperlink>
      <w:r>
        <w:t>]</w:t>
      </w:r>
    </w:p>
    <w:p w14:paraId="191D3A8E" w14:textId="77777777" w:rsidR="00CE2555" w:rsidRDefault="00CE2555" w:rsidP="00CE255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t>CBDC: Towards a composable standards-based implementation [</w:t>
      </w:r>
      <w:hyperlink r:id="rId13" w:history="1">
        <w:r>
          <w:rPr>
            <w:rStyle w:val="Hyperlink"/>
            <w:rFonts w:ascii="Segoe UI" w:eastAsia="Times New Roman" w:hAnsi="Segoe UI" w:cs="Segoe UI"/>
            <w:color w:val="0072C6"/>
            <w:sz w:val="20"/>
          </w:rPr>
          <w:t>DCGI-AIRU-I-061</w:t>
        </w:r>
      </w:hyperlink>
      <w:r>
        <w:rPr>
          <w:rFonts w:eastAsia="Times New Roman"/>
        </w:rPr>
        <w:t>]</w:t>
      </w:r>
    </w:p>
    <w:p w14:paraId="115C26B1" w14:textId="77777777" w:rsidR="00CE2555" w:rsidRDefault="00CE2555" w:rsidP="00CE255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t>Update on DC Model and Ontology Matrix Notions</w:t>
      </w:r>
    </w:p>
    <w:p w14:paraId="17450442" w14:textId="77777777" w:rsidR="00CE2555" w:rsidRDefault="00CE2555" w:rsidP="00CE2555">
      <w:pPr>
        <w:pStyle w:val="ListParagraph"/>
        <w:numPr>
          <w:ilvl w:val="0"/>
          <w:numId w:val="3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0"/>
        <w:textAlignment w:val="auto"/>
        <w:rPr>
          <w:rFonts w:eastAsia="Times New Roman"/>
        </w:rPr>
      </w:pPr>
      <w:r>
        <w:rPr>
          <w:rFonts w:eastAsia="Times New Roman"/>
        </w:rPr>
        <w:t>AOB</w:t>
      </w: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bookmarkStart w:id="7" w:name="_GoBack"/>
      <w:bookmarkEnd w:id="7"/>
      <w:r w:rsidRPr="00D012EE">
        <w:t>_____________________</w:t>
      </w:r>
    </w:p>
    <w:sectPr w:rsidR="00DB11B2" w:rsidRPr="0012245A" w:rsidSect="0012245A">
      <w:headerReference w:type="default" r:id="rId14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7137" w14:textId="77777777" w:rsidR="003D4F7E" w:rsidRDefault="003D4F7E">
      <w:r>
        <w:separator/>
      </w:r>
    </w:p>
  </w:endnote>
  <w:endnote w:type="continuationSeparator" w:id="0">
    <w:p w14:paraId="45E4D642" w14:textId="77777777" w:rsidR="003D4F7E" w:rsidRDefault="003D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A6E66" w14:textId="77777777" w:rsidR="003D4F7E" w:rsidRDefault="003D4F7E">
      <w:r>
        <w:separator/>
      </w:r>
    </w:p>
  </w:footnote>
  <w:footnote w:type="continuationSeparator" w:id="0">
    <w:p w14:paraId="75717B90" w14:textId="77777777" w:rsidR="003D4F7E" w:rsidRDefault="003D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615EAD"/>
    <w:multiLevelType w:val="hybridMultilevel"/>
    <w:tmpl w:val="39528214"/>
    <w:lvl w:ilvl="0" w:tplc="551C87E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3028B"/>
    <w:multiLevelType w:val="hybridMultilevel"/>
    <w:tmpl w:val="68E45BA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7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1A"/>
    <w:multiLevelType w:val="multilevel"/>
    <w:tmpl w:val="1CB0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6"/>
  </w:num>
  <w:num w:numId="8">
    <w:abstractNumId w:val="1"/>
  </w:num>
  <w:num w:numId="9">
    <w:abstractNumId w:val="12"/>
  </w:num>
  <w:num w:numId="10">
    <w:abstractNumId w:val="18"/>
  </w:num>
  <w:num w:numId="11">
    <w:abstractNumId w:val="14"/>
  </w:num>
  <w:num w:numId="12">
    <w:abstractNumId w:val="27"/>
  </w:num>
  <w:num w:numId="13">
    <w:abstractNumId w:val="26"/>
  </w:num>
  <w:num w:numId="14">
    <w:abstractNumId w:val="15"/>
  </w:num>
  <w:num w:numId="15">
    <w:abstractNumId w:val="6"/>
  </w:num>
  <w:num w:numId="16">
    <w:abstractNumId w:val="13"/>
  </w:num>
  <w:num w:numId="17">
    <w:abstractNumId w:val="3"/>
  </w:num>
  <w:num w:numId="18">
    <w:abstractNumId w:val="21"/>
  </w:num>
  <w:num w:numId="19">
    <w:abstractNumId w:val="10"/>
  </w:num>
  <w:num w:numId="20">
    <w:abstractNumId w:val="25"/>
  </w:num>
  <w:num w:numId="21">
    <w:abstractNumId w:val="5"/>
  </w:num>
  <w:num w:numId="22">
    <w:abstractNumId w:val="11"/>
  </w:num>
  <w:num w:numId="23">
    <w:abstractNumId w:val="20"/>
  </w:num>
  <w:num w:numId="24">
    <w:abstractNumId w:val="19"/>
  </w:num>
  <w:num w:numId="25">
    <w:abstractNumId w:val="19"/>
  </w:num>
  <w:num w:numId="26">
    <w:abstractNumId w:val="9"/>
  </w:num>
  <w:num w:numId="27">
    <w:abstractNumId w:val="22"/>
  </w:num>
  <w:num w:numId="28">
    <w:abstractNumId w:val="22"/>
  </w:num>
  <w:num w:numId="29">
    <w:abstractNumId w:val="23"/>
  </w:num>
  <w:num w:numId="30">
    <w:abstractNumId w:val="28"/>
  </w:num>
  <w:num w:numId="31">
    <w:abstractNumId w:val="7"/>
  </w:num>
  <w:num w:numId="32">
    <w:abstractNumId w:val="17"/>
  </w:num>
  <w:num w:numId="33">
    <w:abstractNumId w:val="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2245A"/>
    <w:rsid w:val="00124CF5"/>
    <w:rsid w:val="001344F5"/>
    <w:rsid w:val="00141CCB"/>
    <w:rsid w:val="0015046B"/>
    <w:rsid w:val="00152798"/>
    <w:rsid w:val="00166E9B"/>
    <w:rsid w:val="001D278A"/>
    <w:rsid w:val="001F2C70"/>
    <w:rsid w:val="0020399F"/>
    <w:rsid w:val="00230CD1"/>
    <w:rsid w:val="00235435"/>
    <w:rsid w:val="0023670C"/>
    <w:rsid w:val="0024225E"/>
    <w:rsid w:val="00245263"/>
    <w:rsid w:val="00254564"/>
    <w:rsid w:val="002557C3"/>
    <w:rsid w:val="00267599"/>
    <w:rsid w:val="00284941"/>
    <w:rsid w:val="002977BE"/>
    <w:rsid w:val="002B6698"/>
    <w:rsid w:val="002C2ED9"/>
    <w:rsid w:val="002F03DA"/>
    <w:rsid w:val="00321069"/>
    <w:rsid w:val="00334838"/>
    <w:rsid w:val="003352F5"/>
    <w:rsid w:val="003570B9"/>
    <w:rsid w:val="00375B75"/>
    <w:rsid w:val="003C5583"/>
    <w:rsid w:val="003D4F7E"/>
    <w:rsid w:val="003E4AF3"/>
    <w:rsid w:val="00420BB8"/>
    <w:rsid w:val="00422417"/>
    <w:rsid w:val="00423A86"/>
    <w:rsid w:val="004453AA"/>
    <w:rsid w:val="00446FE8"/>
    <w:rsid w:val="00466F46"/>
    <w:rsid w:val="00485B36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5D2735"/>
    <w:rsid w:val="0060796B"/>
    <w:rsid w:val="006118DA"/>
    <w:rsid w:val="00641950"/>
    <w:rsid w:val="00642841"/>
    <w:rsid w:val="00683E32"/>
    <w:rsid w:val="0069720F"/>
    <w:rsid w:val="006B2CB0"/>
    <w:rsid w:val="006C48D7"/>
    <w:rsid w:val="006D35C4"/>
    <w:rsid w:val="006E3981"/>
    <w:rsid w:val="00701334"/>
    <w:rsid w:val="007329F3"/>
    <w:rsid w:val="00772C35"/>
    <w:rsid w:val="00774544"/>
    <w:rsid w:val="00774A5E"/>
    <w:rsid w:val="00782C60"/>
    <w:rsid w:val="007B14B2"/>
    <w:rsid w:val="007E50CA"/>
    <w:rsid w:val="00812485"/>
    <w:rsid w:val="008233DD"/>
    <w:rsid w:val="008426CA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CE2555"/>
    <w:rsid w:val="00D02340"/>
    <w:rsid w:val="00D23F93"/>
    <w:rsid w:val="00D34B23"/>
    <w:rsid w:val="00D55DA1"/>
    <w:rsid w:val="00D90979"/>
    <w:rsid w:val="00DB11B2"/>
    <w:rsid w:val="00E04347"/>
    <w:rsid w:val="00E06643"/>
    <w:rsid w:val="00E17F7D"/>
    <w:rsid w:val="00E41B61"/>
    <w:rsid w:val="00E56B03"/>
    <w:rsid w:val="00EC2A42"/>
    <w:rsid w:val="00EC32E5"/>
    <w:rsid w:val="00EE4CC0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00D0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architecture/DCGI-AIRU-I-06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68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B4F3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ED4C4-8064-4633-B293-842437A44C81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68</TotalTime>
  <Pages>1</Pages>
  <Words>119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8th AIRU WG e-meeting, 30 April 2021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9th AIRU WG e-meeting, 14 May 2021</dc:title>
  <dc:subject/>
  <dc:creator>Jacques francoeur</dc:creator>
  <cp:keywords>DCGI; CBDC; Agenda; DLT; emoney; digital currency; Architecture; Interoperability; use cases; stablecoins; central bank digital currency</cp:keywords>
  <dc:description/>
  <cp:lastModifiedBy>Charlyne Restivo</cp:lastModifiedBy>
  <cp:revision>12</cp:revision>
  <cp:lastPrinted>2002-08-01T07:30:00Z</cp:lastPrinted>
  <dcterms:created xsi:type="dcterms:W3CDTF">2021-03-09T13:51:00Z</dcterms:created>
  <dcterms:modified xsi:type="dcterms:W3CDTF">2021-05-11T09:27:00Z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