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6"/>
        <w:tblW w:w="10206" w:type="dxa"/>
        <w:tblLayout w:type="fixed"/>
        <w:tblLook w:val="0000" w:firstRow="0" w:lastRow="0" w:firstColumn="0" w:lastColumn="0" w:noHBand="0" w:noVBand="0"/>
      </w:tblPr>
      <w:tblGrid>
        <w:gridCol w:w="1418"/>
        <w:gridCol w:w="10"/>
        <w:gridCol w:w="2520"/>
        <w:gridCol w:w="1122"/>
        <w:gridCol w:w="5136"/>
      </w:tblGrid>
      <w:tr w:rsidR="00C86C70" w:rsidRPr="00F06651" w14:paraId="0ABAF7FB" w14:textId="77777777" w:rsidTr="00A1290B">
        <w:trPr>
          <w:trHeight w:hRule="exact" w:val="994"/>
        </w:trPr>
        <w:tc>
          <w:tcPr>
            <w:tcW w:w="1428" w:type="dxa"/>
            <w:gridSpan w:val="2"/>
          </w:tcPr>
          <w:p w14:paraId="4AAF26D8" w14:textId="77777777" w:rsidR="00C86C70" w:rsidRPr="00F06651" w:rsidRDefault="00C86C70" w:rsidP="00A1290B"/>
          <w:p w14:paraId="3C7204E2" w14:textId="77777777" w:rsidR="00C86C70" w:rsidRPr="00F06651" w:rsidRDefault="00C86C70" w:rsidP="00A1290B">
            <w:pPr>
              <w:spacing w:before="0"/>
              <w:rPr>
                <w:b/>
                <w:sz w:val="16"/>
              </w:rPr>
            </w:pPr>
          </w:p>
        </w:tc>
        <w:tc>
          <w:tcPr>
            <w:tcW w:w="8778" w:type="dxa"/>
            <w:gridSpan w:val="3"/>
            <w:vAlign w:val="center"/>
          </w:tcPr>
          <w:p w14:paraId="7D3238D3" w14:textId="77777777" w:rsidR="00C86C70" w:rsidRPr="00F06651" w:rsidRDefault="00C86C70" w:rsidP="00A1290B">
            <w:pPr>
              <w:spacing w:before="0"/>
              <w:rPr>
                <w:rFonts w:ascii="Arial" w:hAnsi="Arial" w:cs="Arial"/>
                <w:b/>
                <w:bCs/>
                <w:sz w:val="18"/>
              </w:rPr>
            </w:pPr>
            <w:r w:rsidRPr="00F06651">
              <w:rPr>
                <w:rFonts w:ascii="Arial" w:hAnsi="Arial" w:cs="Arial"/>
                <w:b/>
                <w:bCs/>
                <w:color w:val="808080"/>
                <w:spacing w:val="100"/>
              </w:rPr>
              <w:t>International Telecommunication Union</w:t>
            </w:r>
          </w:p>
        </w:tc>
      </w:tr>
      <w:tr w:rsidR="00C86C70" w:rsidRPr="00F06651" w14:paraId="6535ACB3" w14:textId="77777777" w:rsidTr="00A1290B">
        <w:trPr>
          <w:trHeight w:hRule="exact" w:val="992"/>
        </w:trPr>
        <w:tc>
          <w:tcPr>
            <w:tcW w:w="1428" w:type="dxa"/>
            <w:gridSpan w:val="2"/>
          </w:tcPr>
          <w:p w14:paraId="41C81F71" w14:textId="4D51457A" w:rsidR="00C86C70" w:rsidRPr="00F06651" w:rsidRDefault="00C86C70" w:rsidP="00A1290B">
            <w:pPr>
              <w:spacing w:before="0"/>
            </w:pPr>
          </w:p>
        </w:tc>
        <w:tc>
          <w:tcPr>
            <w:tcW w:w="8778" w:type="dxa"/>
            <w:gridSpan w:val="3"/>
          </w:tcPr>
          <w:p w14:paraId="356B01ED" w14:textId="77777777" w:rsidR="00C86C70" w:rsidRPr="00F06651" w:rsidRDefault="00C86C70" w:rsidP="00A1290B"/>
        </w:tc>
      </w:tr>
      <w:tr w:rsidR="00C86C70" w:rsidRPr="00F06651" w14:paraId="2B71DBC3" w14:textId="77777777" w:rsidTr="00A1290B">
        <w:tblPrEx>
          <w:tblCellMar>
            <w:left w:w="85" w:type="dxa"/>
            <w:right w:w="85" w:type="dxa"/>
          </w:tblCellMar>
        </w:tblPrEx>
        <w:trPr>
          <w:gridBefore w:val="2"/>
          <w:wBefore w:w="1428" w:type="dxa"/>
        </w:trPr>
        <w:tc>
          <w:tcPr>
            <w:tcW w:w="2520" w:type="dxa"/>
          </w:tcPr>
          <w:p w14:paraId="572F336E" w14:textId="77777777" w:rsidR="00C86C70" w:rsidRPr="00F06651" w:rsidRDefault="00C86C70" w:rsidP="00A1290B">
            <w:pPr>
              <w:rPr>
                <w:b/>
                <w:sz w:val="18"/>
              </w:rPr>
            </w:pPr>
            <w:r w:rsidRPr="00F06651">
              <w:rPr>
                <w:rFonts w:ascii="Arial" w:hAnsi="Arial"/>
                <w:b/>
                <w:spacing w:val="40"/>
                <w:sz w:val="72"/>
              </w:rPr>
              <w:t>ITU-T</w:t>
            </w:r>
          </w:p>
        </w:tc>
        <w:tc>
          <w:tcPr>
            <w:tcW w:w="6258" w:type="dxa"/>
            <w:gridSpan w:val="2"/>
          </w:tcPr>
          <w:p w14:paraId="48D4EC16" w14:textId="77777777" w:rsidR="00C86C70" w:rsidRPr="00F06651" w:rsidRDefault="00C86C70" w:rsidP="00A1290B">
            <w:pPr>
              <w:spacing w:before="240"/>
              <w:jc w:val="right"/>
              <w:rPr>
                <w:rFonts w:ascii="Arial" w:hAnsi="Arial" w:cs="Arial"/>
                <w:b/>
                <w:sz w:val="60"/>
              </w:rPr>
            </w:pPr>
            <w:r w:rsidRPr="00737C9C">
              <w:rPr>
                <w:rFonts w:ascii="Arial" w:hAnsi="Arial"/>
                <w:b/>
                <w:sz w:val="60"/>
              </w:rPr>
              <w:t>Technical Specification</w:t>
            </w:r>
            <w:r w:rsidRPr="00737C9C" w:rsidDel="00737C9C">
              <w:rPr>
                <w:rFonts w:ascii="Arial" w:hAnsi="Arial"/>
                <w:b/>
                <w:sz w:val="60"/>
              </w:rPr>
              <w:t xml:space="preserve"> </w:t>
            </w:r>
          </w:p>
        </w:tc>
      </w:tr>
      <w:tr w:rsidR="00C86C70" w:rsidRPr="00F06651" w14:paraId="3B3EAC56" w14:textId="77777777" w:rsidTr="00A1290B">
        <w:tblPrEx>
          <w:tblCellMar>
            <w:left w:w="85" w:type="dxa"/>
            <w:right w:w="85" w:type="dxa"/>
          </w:tblCellMar>
        </w:tblPrEx>
        <w:trPr>
          <w:gridBefore w:val="2"/>
          <w:wBefore w:w="1428" w:type="dxa"/>
          <w:trHeight w:val="974"/>
        </w:trPr>
        <w:tc>
          <w:tcPr>
            <w:tcW w:w="3642" w:type="dxa"/>
            <w:gridSpan w:val="2"/>
          </w:tcPr>
          <w:p w14:paraId="4A08A487" w14:textId="77777777" w:rsidR="00C86C70" w:rsidRPr="00F06651" w:rsidRDefault="00C86C70" w:rsidP="00A1290B">
            <w:pPr>
              <w:rPr>
                <w:b/>
              </w:rPr>
            </w:pPr>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5136" w:type="dxa"/>
            <w:vAlign w:val="bottom"/>
          </w:tcPr>
          <w:p w14:paraId="489C9CF8" w14:textId="77777777" w:rsidR="00C86C70" w:rsidRPr="00F06651" w:rsidRDefault="00C86C70" w:rsidP="00A1290B">
            <w:pPr>
              <w:spacing w:before="0"/>
              <w:jc w:val="right"/>
              <w:rPr>
                <w:rFonts w:ascii="Arial" w:hAnsi="Arial" w:cs="Arial"/>
                <w:sz w:val="28"/>
              </w:rPr>
            </w:pPr>
            <w:r w:rsidRPr="27598998">
              <w:rPr>
                <w:rFonts w:ascii="Arial" w:hAnsi="Arial"/>
                <w:sz w:val="28"/>
                <w:szCs w:val="28"/>
              </w:rPr>
              <w:t>(</w:t>
            </w:r>
            <w:r>
              <w:rPr>
                <w:rFonts w:ascii="Arial" w:hAnsi="Arial"/>
                <w:sz w:val="28"/>
                <w:szCs w:val="28"/>
              </w:rPr>
              <w:t>12-</w:t>
            </w:r>
            <w:r w:rsidRPr="00A62681">
              <w:rPr>
                <w:rFonts w:ascii="Arial" w:hAnsi="Arial"/>
                <w:sz w:val="28"/>
                <w:szCs w:val="28"/>
              </w:rPr>
              <w:t>2022</w:t>
            </w:r>
            <w:r w:rsidRPr="27598998">
              <w:rPr>
                <w:rFonts w:ascii="Arial" w:hAnsi="Arial"/>
                <w:sz w:val="28"/>
                <w:szCs w:val="28"/>
              </w:rPr>
              <w:t>)</w:t>
            </w:r>
          </w:p>
        </w:tc>
      </w:tr>
      <w:tr w:rsidR="00C86C70" w:rsidRPr="00F06651" w14:paraId="0F87599D" w14:textId="77777777" w:rsidTr="00A1290B">
        <w:trPr>
          <w:cantSplit/>
          <w:trHeight w:hRule="exact" w:val="3458"/>
        </w:trPr>
        <w:tc>
          <w:tcPr>
            <w:tcW w:w="1418" w:type="dxa"/>
          </w:tcPr>
          <w:p w14:paraId="6E663BB4" w14:textId="41E34358" w:rsidR="00C86C70" w:rsidRPr="00F06651" w:rsidRDefault="009245D4" w:rsidP="00A1290B">
            <w:pPr>
              <w:tabs>
                <w:tab w:val="right" w:pos="9639"/>
              </w:tabs>
              <w:rPr>
                <w:rFonts w:ascii="Arial" w:hAnsi="Arial"/>
                <w:sz w:val="18"/>
              </w:rPr>
            </w:pPr>
            <w:r w:rsidRPr="00F06651">
              <w:rPr>
                <w:noProof/>
                <w:lang w:val="en-US"/>
              </w:rPr>
              <w:drawing>
                <wp:anchor distT="0" distB="0" distL="114300" distR="114300" simplePos="0" relativeHeight="251662338" behindDoc="0" locked="0" layoutInCell="0" allowOverlap="1" wp14:anchorId="3C081BA7" wp14:editId="59F2398F">
                  <wp:simplePos x="0" y="0"/>
                  <wp:positionH relativeFrom="column">
                    <wp:posOffset>-809275</wp:posOffset>
                  </wp:positionH>
                  <wp:positionV relativeFrom="paragraph">
                    <wp:posOffset>-3609888</wp:posOffset>
                  </wp:positionV>
                  <wp:extent cx="1569720" cy="10771505"/>
                  <wp:effectExtent l="19050" t="0" r="0" b="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p>
        </w:tc>
        <w:tc>
          <w:tcPr>
            <w:tcW w:w="8788" w:type="dxa"/>
            <w:gridSpan w:val="4"/>
            <w:tcBorders>
              <w:bottom w:val="single" w:sz="12" w:space="0" w:color="auto"/>
            </w:tcBorders>
            <w:vAlign w:val="bottom"/>
          </w:tcPr>
          <w:p w14:paraId="630D47C6" w14:textId="77777777" w:rsidR="00C86C70" w:rsidRPr="000E5AC0" w:rsidRDefault="00C86C70" w:rsidP="00A1290B">
            <w:pPr>
              <w:tabs>
                <w:tab w:val="right" w:pos="9639"/>
              </w:tabs>
              <w:rPr>
                <w:rFonts w:ascii="Arial" w:hAnsi="Arial" w:cs="Arial"/>
                <w:b/>
                <w:bCs/>
                <w:sz w:val="32"/>
                <w:highlight w:val="yellow"/>
              </w:rPr>
            </w:pPr>
            <w:r w:rsidRPr="00CD6E33">
              <w:rPr>
                <w:rFonts w:ascii="Arial" w:hAnsi="Arial" w:cs="Arial"/>
                <w:sz w:val="32"/>
              </w:rPr>
              <w:t>ITU-T Focus Group on Environmental Efficiency for Artificial Intelligence and other Emerging Technologies (FG-AI4EE)</w:t>
            </w:r>
          </w:p>
        </w:tc>
      </w:tr>
      <w:tr w:rsidR="00C86C70" w:rsidRPr="00F06651" w14:paraId="0899B477" w14:textId="77777777" w:rsidTr="00A1290B">
        <w:trPr>
          <w:cantSplit/>
          <w:trHeight w:hRule="exact" w:val="3898"/>
        </w:trPr>
        <w:tc>
          <w:tcPr>
            <w:tcW w:w="1418" w:type="dxa"/>
            <w:tcBorders>
              <w:top w:val="single" w:sz="12" w:space="0" w:color="auto"/>
              <w:bottom w:val="single" w:sz="12" w:space="0" w:color="auto"/>
            </w:tcBorders>
          </w:tcPr>
          <w:p w14:paraId="568597FA" w14:textId="77777777" w:rsidR="00C86C70" w:rsidRPr="00F06651" w:rsidRDefault="00C86C70" w:rsidP="00A1290B">
            <w:pPr>
              <w:tabs>
                <w:tab w:val="right" w:pos="9639"/>
              </w:tabs>
              <w:rPr>
                <w:rFonts w:ascii="Arial" w:hAnsi="Arial"/>
                <w:sz w:val="18"/>
              </w:rPr>
            </w:pPr>
          </w:p>
        </w:tc>
        <w:tc>
          <w:tcPr>
            <w:tcW w:w="8788" w:type="dxa"/>
            <w:gridSpan w:val="4"/>
            <w:tcBorders>
              <w:top w:val="single" w:sz="12" w:space="0" w:color="auto"/>
            </w:tcBorders>
          </w:tcPr>
          <w:p w14:paraId="5E2437A5" w14:textId="77777777" w:rsidR="00C86C70" w:rsidRDefault="00C86C70" w:rsidP="00A1290B">
            <w:pPr>
              <w:tabs>
                <w:tab w:val="right" w:pos="9639"/>
              </w:tabs>
              <w:ind w:left="30"/>
              <w:rPr>
                <w:rFonts w:ascii="Arial" w:hAnsi="Arial"/>
                <w:b/>
                <w:bCs/>
                <w:sz w:val="36"/>
                <w:lang w:val="en-IN"/>
              </w:rPr>
            </w:pPr>
            <w:r>
              <w:rPr>
                <w:rFonts w:ascii="Arial" w:hAnsi="Arial"/>
                <w:b/>
                <w:bCs/>
                <w:sz w:val="36"/>
                <w:lang w:val="en-IN"/>
              </w:rPr>
              <w:t>FG-AI4EE D.WG2-01</w:t>
            </w:r>
          </w:p>
          <w:p w14:paraId="2E77AF60" w14:textId="1553659D" w:rsidR="00C86C70" w:rsidRDefault="00C86C70" w:rsidP="00A1290B">
            <w:pPr>
              <w:tabs>
                <w:tab w:val="right" w:pos="9639"/>
              </w:tabs>
              <w:ind w:left="30"/>
              <w:rPr>
                <w:rFonts w:ascii="Arial" w:hAnsi="Arial"/>
                <w:b/>
                <w:bCs/>
                <w:sz w:val="36"/>
                <w:lang w:val="en-IN"/>
              </w:rPr>
            </w:pPr>
            <w:r w:rsidRPr="00F23E64">
              <w:rPr>
                <w:rFonts w:ascii="Arial" w:hAnsi="Arial"/>
                <w:b/>
                <w:bCs/>
                <w:sz w:val="36"/>
                <w:lang w:val="en-IN"/>
              </w:rPr>
              <w:t>Environmental impact self-check assessment</w:t>
            </w:r>
          </w:p>
          <w:p w14:paraId="408FC812" w14:textId="77777777" w:rsidR="00C86C70" w:rsidRDefault="00C86C70" w:rsidP="00A1290B">
            <w:pPr>
              <w:tabs>
                <w:tab w:val="right" w:pos="9639"/>
              </w:tabs>
              <w:ind w:left="30"/>
              <w:rPr>
                <w:rFonts w:ascii="Arial" w:hAnsi="Arial" w:cs="Arial"/>
                <w:sz w:val="36"/>
              </w:rPr>
            </w:pPr>
          </w:p>
          <w:p w14:paraId="66FB3E57" w14:textId="77777777" w:rsidR="00C86C70" w:rsidRPr="00A1290B" w:rsidRDefault="00C86C70" w:rsidP="00A1290B">
            <w:pPr>
              <w:tabs>
                <w:tab w:val="right" w:pos="9639"/>
              </w:tabs>
              <w:ind w:left="30"/>
              <w:rPr>
                <w:rFonts w:ascii="Arial" w:hAnsi="Arial" w:cs="Arial"/>
                <w:sz w:val="36"/>
              </w:rPr>
            </w:pPr>
            <w:r w:rsidRPr="00A1290B">
              <w:rPr>
                <w:rFonts w:ascii="Arial" w:hAnsi="Arial" w:cs="Arial"/>
                <w:sz w:val="36"/>
              </w:rPr>
              <w:t xml:space="preserve">Working Group 2: Assessment and Measurement of the Environmental Efficiency of AI and Emerging Technologies </w:t>
            </w:r>
          </w:p>
          <w:p w14:paraId="4F938DB6" w14:textId="77777777" w:rsidR="00C86C70" w:rsidRDefault="00C86C70" w:rsidP="00A1290B">
            <w:pPr>
              <w:tabs>
                <w:tab w:val="right" w:pos="9639"/>
              </w:tabs>
              <w:ind w:left="30"/>
              <w:rPr>
                <w:rFonts w:ascii="Arial" w:hAnsi="Arial"/>
                <w:b/>
                <w:bCs/>
                <w:sz w:val="36"/>
                <w:lang w:val="en-IN"/>
              </w:rPr>
            </w:pPr>
          </w:p>
          <w:p w14:paraId="6AB04D7D" w14:textId="77777777" w:rsidR="00C86C70" w:rsidRDefault="00C86C70" w:rsidP="00A1290B">
            <w:pPr>
              <w:tabs>
                <w:tab w:val="right" w:pos="9639"/>
              </w:tabs>
              <w:ind w:left="30"/>
              <w:rPr>
                <w:rFonts w:ascii="Arial" w:hAnsi="Arial" w:cs="Arial"/>
                <w:sz w:val="32"/>
              </w:rPr>
            </w:pPr>
          </w:p>
        </w:tc>
      </w:tr>
      <w:tr w:rsidR="00C86C70" w:rsidRPr="00F06651" w14:paraId="4916CA43" w14:textId="77777777" w:rsidTr="00A1290B">
        <w:trPr>
          <w:cantSplit/>
          <w:trHeight w:hRule="exact" w:val="1136"/>
        </w:trPr>
        <w:tc>
          <w:tcPr>
            <w:tcW w:w="1418" w:type="dxa"/>
            <w:tcBorders>
              <w:top w:val="single" w:sz="12" w:space="0" w:color="auto"/>
            </w:tcBorders>
          </w:tcPr>
          <w:p w14:paraId="0BACFCF8" w14:textId="77777777" w:rsidR="00C86C70" w:rsidRPr="00F06651" w:rsidRDefault="00C86C70" w:rsidP="00A1290B">
            <w:pPr>
              <w:tabs>
                <w:tab w:val="right" w:pos="9639"/>
              </w:tabs>
              <w:rPr>
                <w:rFonts w:ascii="Arial" w:hAnsi="Arial"/>
                <w:sz w:val="18"/>
              </w:rPr>
            </w:pPr>
          </w:p>
        </w:tc>
        <w:tc>
          <w:tcPr>
            <w:tcW w:w="8788" w:type="dxa"/>
            <w:gridSpan w:val="4"/>
          </w:tcPr>
          <w:p w14:paraId="0671715E" w14:textId="77777777" w:rsidR="00C86C70" w:rsidRDefault="00C86C70" w:rsidP="00A1290B">
            <w:pPr>
              <w:tabs>
                <w:tab w:val="right" w:pos="9639"/>
              </w:tabs>
              <w:spacing w:before="60" w:after="240"/>
              <w:rPr>
                <w:rFonts w:ascii="Arial" w:hAnsi="Arial"/>
                <w:b/>
                <w:bCs/>
                <w:sz w:val="36"/>
                <w:lang w:val="en-IN"/>
              </w:rPr>
            </w:pPr>
            <w:r w:rsidRPr="00F06651">
              <w:rPr>
                <w:rFonts w:ascii="Arial" w:hAnsi="Arial" w:cs="Arial"/>
                <w:sz w:val="32"/>
              </w:rPr>
              <w:t xml:space="preserve">Focus Group Technical </w:t>
            </w:r>
            <w:r>
              <w:rPr>
                <w:rFonts w:ascii="Arial" w:hAnsi="Arial" w:cs="Arial"/>
                <w:sz w:val="32"/>
              </w:rPr>
              <w:t>Specification</w:t>
            </w:r>
          </w:p>
        </w:tc>
      </w:tr>
    </w:tbl>
    <w:p w14:paraId="18B18A48" w14:textId="49292AFD" w:rsidR="00737C9C" w:rsidRDefault="00DB167D">
      <w:pPr>
        <w:overflowPunct/>
        <w:autoSpaceDE/>
        <w:autoSpaceDN/>
        <w:adjustRightInd/>
        <w:spacing w:before="0"/>
        <w:textAlignment w:val="auto"/>
        <w:rPr>
          <w:b/>
          <w:bCs/>
          <w:sz w:val="28"/>
          <w:szCs w:val="28"/>
          <w:lang w:val="en-US"/>
        </w:rPr>
        <w:sectPr w:rsidR="00737C9C" w:rsidSect="00737C9C">
          <w:headerReference w:type="default" r:id="rId12"/>
          <w:pgSz w:w="11907" w:h="16840"/>
          <w:pgMar w:top="1135" w:right="1134" w:bottom="1418" w:left="1134" w:header="720" w:footer="720" w:gutter="0"/>
          <w:cols w:space="720"/>
          <w:titlePg/>
          <w:docGrid w:linePitch="326"/>
        </w:sectPr>
      </w:pPr>
      <w:r>
        <w:rPr>
          <w:noProof/>
        </w:rPr>
        <w:drawing>
          <wp:anchor distT="0" distB="0" distL="114300" distR="114300" simplePos="0" relativeHeight="251660290" behindDoc="1" locked="0" layoutInCell="1" allowOverlap="1" wp14:anchorId="7EA63568" wp14:editId="03996EEC">
            <wp:simplePos x="0" y="0"/>
            <wp:positionH relativeFrom="page">
              <wp:posOffset>6348379</wp:posOffset>
            </wp:positionH>
            <wp:positionV relativeFrom="paragraph">
              <wp:posOffset>8232775</wp:posOffset>
            </wp:positionV>
            <wp:extent cx="760095" cy="831850"/>
            <wp:effectExtent l="0" t="0" r="1905"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09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CFD9C" w14:textId="7727F075" w:rsidR="00F23E64" w:rsidRDefault="007D0DAC" w:rsidP="00F23E64">
      <w:pPr>
        <w:tabs>
          <w:tab w:val="left" w:pos="8190"/>
        </w:tabs>
        <w:rPr>
          <w:b/>
          <w:bCs/>
          <w:sz w:val="28"/>
          <w:szCs w:val="28"/>
          <w:lang w:val="en-US"/>
        </w:rPr>
      </w:pPr>
      <w:r w:rsidRPr="002977C2">
        <w:rPr>
          <w:b/>
          <w:bCs/>
          <w:sz w:val="28"/>
          <w:szCs w:val="28"/>
          <w:lang w:val="en-US"/>
        </w:rPr>
        <w:lastRenderedPageBreak/>
        <w:t>Technical Specification FG-AI4EE</w:t>
      </w:r>
      <w:r w:rsidR="00CC5341" w:rsidRPr="002977C2">
        <w:rPr>
          <w:b/>
          <w:bCs/>
          <w:sz w:val="28"/>
          <w:szCs w:val="28"/>
          <w:lang w:val="en-US"/>
        </w:rPr>
        <w:t xml:space="preserve"> D.WG2-01</w:t>
      </w:r>
      <w:r w:rsidR="00A11ABA">
        <w:rPr>
          <w:b/>
          <w:bCs/>
          <w:sz w:val="28"/>
          <w:szCs w:val="28"/>
          <w:lang w:val="en-US"/>
        </w:rPr>
        <w:t xml:space="preserve"> </w:t>
      </w:r>
    </w:p>
    <w:p w14:paraId="11DF38F7" w14:textId="6C0E76E8" w:rsidR="00D52E0F" w:rsidRPr="000D689A" w:rsidRDefault="00F23E64" w:rsidP="000D689A">
      <w:pPr>
        <w:tabs>
          <w:tab w:val="left" w:pos="8190"/>
        </w:tabs>
        <w:jc w:val="center"/>
        <w:rPr>
          <w:sz w:val="30"/>
          <w:szCs w:val="30"/>
          <w:lang w:val="en-US"/>
        </w:rPr>
      </w:pPr>
      <w:r w:rsidRPr="00F23E64">
        <w:rPr>
          <w:b/>
          <w:bCs/>
          <w:sz w:val="28"/>
          <w:szCs w:val="28"/>
          <w:lang w:val="en-IN"/>
        </w:rPr>
        <w:t>Environmental impact self-check assessment</w:t>
      </w:r>
    </w:p>
    <w:p w14:paraId="32B09BB6" w14:textId="77777777" w:rsidR="00BB7818" w:rsidRPr="003D640D" w:rsidRDefault="00BB7818" w:rsidP="00BB7818">
      <w:pPr>
        <w:pStyle w:val="Headingb"/>
      </w:pPr>
      <w:r w:rsidRPr="003D640D">
        <w:t>Summary</w:t>
      </w:r>
    </w:p>
    <w:p w14:paraId="209F5FC1" w14:textId="77777777" w:rsidR="00AE1CE0" w:rsidRPr="003D640D" w:rsidRDefault="00AE1CE0" w:rsidP="00AE1CE0">
      <w:r w:rsidRPr="003D640D">
        <w:t xml:space="preserve">This document provides self-assessment tools and scorecards for a business or enterprise to assess their environmental impacts, whether positive or negative, with both a numerical and qualitative scoring methodology. Additionally, this document contains instructions on how these tools should be used and reviewed.  This is not an exhaustive set of areas to self-assess but seeks to hit major areas of focus for a holistic summary that can be reviewed by management for varying levels. </w:t>
      </w:r>
    </w:p>
    <w:p w14:paraId="3D69CD5D" w14:textId="77777777" w:rsidR="00BB7818" w:rsidRPr="003D640D" w:rsidRDefault="00BB7818" w:rsidP="00BB7818">
      <w:pPr>
        <w:pStyle w:val="Headingb"/>
      </w:pPr>
      <w:r w:rsidRPr="003D640D">
        <w:t>Keywords</w:t>
      </w:r>
    </w:p>
    <w:p w14:paraId="6F0F18B6" w14:textId="40F13C50" w:rsidR="001B69A6" w:rsidRPr="003D640D" w:rsidRDefault="001B69A6" w:rsidP="00BC71D7">
      <w:r w:rsidRPr="003D640D">
        <w:t xml:space="preserve">Climate </w:t>
      </w:r>
      <w:bookmarkStart w:id="0" w:name="OLE_LINK1"/>
      <w:r w:rsidR="00BC71D7" w:rsidRPr="003D640D">
        <w:t>s</w:t>
      </w:r>
      <w:r w:rsidRPr="003D640D">
        <w:t>corecard</w:t>
      </w:r>
      <w:bookmarkEnd w:id="0"/>
      <w:r w:rsidR="00BC71D7" w:rsidRPr="003D640D">
        <w:t>; e</w:t>
      </w:r>
      <w:r w:rsidRPr="003D640D">
        <w:t xml:space="preserve">nvironmental </w:t>
      </w:r>
      <w:r w:rsidR="00BC71D7" w:rsidRPr="003D640D">
        <w:t>s</w:t>
      </w:r>
      <w:r w:rsidRPr="003D640D">
        <w:t>corecard</w:t>
      </w:r>
      <w:r w:rsidR="00BC71D7" w:rsidRPr="003D640D">
        <w:t>; s</w:t>
      </w:r>
      <w:r w:rsidRPr="003D640D">
        <w:t>elf-</w:t>
      </w:r>
      <w:r w:rsidR="00BC71D7" w:rsidRPr="003D640D">
        <w:t>a</w:t>
      </w:r>
      <w:r w:rsidRPr="003D640D">
        <w:t>ssessment</w:t>
      </w:r>
      <w:r w:rsidR="00BC71D7" w:rsidRPr="003D640D">
        <w:t>; b</w:t>
      </w:r>
      <w:r w:rsidRPr="003D640D">
        <w:t xml:space="preserve">usiness </w:t>
      </w:r>
      <w:r w:rsidR="00BC71D7" w:rsidRPr="003D640D">
        <w:t>s</w:t>
      </w:r>
      <w:r w:rsidRPr="003D640D">
        <w:t xml:space="preserve">tandards and </w:t>
      </w:r>
      <w:r w:rsidR="00BC71D7" w:rsidRPr="003D640D">
        <w:t>f</w:t>
      </w:r>
      <w:r w:rsidRPr="003D640D">
        <w:t xml:space="preserve">unction </w:t>
      </w:r>
      <w:r w:rsidR="00BC71D7" w:rsidRPr="003D640D">
        <w:t>a</w:t>
      </w:r>
      <w:r w:rsidRPr="003D640D">
        <w:t>ssessment</w:t>
      </w:r>
      <w:r w:rsidR="00BC71D7" w:rsidRPr="003D640D">
        <w:t>; e</w:t>
      </w:r>
      <w:r w:rsidRPr="003D640D">
        <w:t xml:space="preserve">nterprise </w:t>
      </w:r>
      <w:r w:rsidR="00BC71D7" w:rsidRPr="003D640D">
        <w:t>f</w:t>
      </w:r>
      <w:r w:rsidRPr="003D640D">
        <w:t xml:space="preserve">unction </w:t>
      </w:r>
      <w:r w:rsidR="00BC71D7" w:rsidRPr="003D640D">
        <w:t>a</w:t>
      </w:r>
      <w:r w:rsidRPr="003D640D">
        <w:t>ssessment</w:t>
      </w:r>
      <w:r w:rsidR="00BC71D7" w:rsidRPr="003D640D">
        <w:t>; s</w:t>
      </w:r>
      <w:r w:rsidRPr="003D640D">
        <w:t xml:space="preserve">ustainability and </w:t>
      </w:r>
      <w:r w:rsidR="00BC71D7" w:rsidRPr="003D640D">
        <w:t>c</w:t>
      </w:r>
      <w:r w:rsidRPr="003D640D">
        <w:t xml:space="preserve">limate </w:t>
      </w:r>
      <w:r w:rsidR="00BC71D7" w:rsidRPr="003D640D">
        <w:t>e</w:t>
      </w:r>
      <w:r w:rsidRPr="003D640D">
        <w:t xml:space="preserve">missions assessment </w:t>
      </w:r>
    </w:p>
    <w:p w14:paraId="48315C9A" w14:textId="77777777" w:rsidR="00FD175A" w:rsidRPr="003D640D" w:rsidRDefault="00FD175A" w:rsidP="00FD175A">
      <w:pPr>
        <w:rPr>
          <w:b/>
          <w:bCs/>
          <w:szCs w:val="24"/>
          <w:lang w:val="en-US"/>
        </w:rPr>
      </w:pPr>
      <w:r w:rsidRPr="003D640D">
        <w:rPr>
          <w:b/>
          <w:bCs/>
          <w:szCs w:val="24"/>
          <w:lang w:val="en-US"/>
        </w:rPr>
        <w:t xml:space="preserve">Note </w:t>
      </w:r>
    </w:p>
    <w:p w14:paraId="36747B26" w14:textId="5604F4F1" w:rsidR="00FD175A" w:rsidRPr="003D640D" w:rsidRDefault="00FD175A" w:rsidP="00FD175A">
      <w:pPr>
        <w:rPr>
          <w:szCs w:val="24"/>
          <w:lang w:val="en-US"/>
        </w:rPr>
      </w:pPr>
      <w:r w:rsidRPr="003D640D">
        <w:rPr>
          <w:szCs w:val="24"/>
          <w:lang w:val="en-US"/>
        </w:rPr>
        <w:t>This is an informative ITU-T publication. Mandatory provisions, such as those found in ITU-T Recommendations, are outside the scope of this publication. This publication should only be referenced bibliographically in ITU-T Recommendations.</w:t>
      </w:r>
    </w:p>
    <w:p w14:paraId="34B2815B" w14:textId="4EB5BE13" w:rsidR="006574CF" w:rsidRPr="003D640D" w:rsidRDefault="006574CF" w:rsidP="0047793E">
      <w:pPr>
        <w:tabs>
          <w:tab w:val="left" w:pos="8190"/>
        </w:tabs>
        <w:rPr>
          <w:b/>
          <w:bCs/>
          <w:lang w:val="en-US"/>
        </w:rPr>
      </w:pPr>
      <w:r w:rsidRPr="003D640D">
        <w:rPr>
          <w:b/>
          <w:bCs/>
          <w:lang w:val="en-US"/>
        </w:rPr>
        <w:t>Change Log</w:t>
      </w:r>
      <w:sdt>
        <w:sdtPr>
          <w:rPr>
            <w:b/>
            <w:bCs/>
            <w:lang w:val="en-US"/>
          </w:rPr>
          <w:id w:val="1519584655"/>
          <w:docPartObj>
            <w:docPartGallery w:val="Watermarks"/>
          </w:docPartObj>
        </w:sdtPr>
        <w:sdtContent>
          <w:r w:rsidR="00034B08" w:rsidRPr="00B42069">
            <w:rPr>
              <w:b/>
              <w:bCs/>
              <w:noProof/>
              <w:lang w:val="en-US"/>
            </w:rPr>
            <mc:AlternateContent>
              <mc:Choice Requires="wps">
                <w:drawing>
                  <wp:anchor distT="0" distB="0" distL="114300" distR="114300" simplePos="0" relativeHeight="251658241" behindDoc="1" locked="0" layoutInCell="0" allowOverlap="1" wp14:anchorId="65B53C05" wp14:editId="36B59EAE">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4A6079" w14:textId="133CBDF6" w:rsidR="00034B08" w:rsidRDefault="00034B08" w:rsidP="00B42069">
                                <w:pP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53C05" id="_x0000_t202" coordsize="21600,21600" o:spt="202" path="m,l,21600r21600,l21600,xe">
                    <v:stroke joinstyle="miter"/>
                    <v:path gradientshapeok="t" o:connecttype="rect"/>
                  </v:shapetype>
                  <v:shape id="Text Box 5" o:spid="_x0000_s1026"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AdT9yY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84A6079" w14:textId="133CBDF6" w:rsidR="00034B08" w:rsidRDefault="00034B08" w:rsidP="00B42069">
                          <w:pP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p>
    <w:p w14:paraId="3D63B6A6" w14:textId="2582A71D" w:rsidR="006574CF" w:rsidRPr="003D640D" w:rsidRDefault="003D640D" w:rsidP="00C32262">
      <w:pPr>
        <w:tabs>
          <w:tab w:val="left" w:pos="8190"/>
        </w:tabs>
        <w:jc w:val="both"/>
        <w:rPr>
          <w:i/>
          <w:iCs/>
          <w:szCs w:val="24"/>
          <w:lang w:val="en-US"/>
        </w:rPr>
      </w:pPr>
      <w:r w:rsidRPr="003D640D">
        <w:t>This document contains Version 1.0 of the ITU-T Technical</w:t>
      </w:r>
      <w:r w:rsidRPr="003D640D" w:rsidDel="003D640D">
        <w:rPr>
          <w:rStyle w:val="normaltextrun"/>
          <w:rFonts w:eastAsia="SimSun"/>
          <w:color w:val="000000"/>
          <w:shd w:val="clear" w:color="auto" w:fill="FFFFFF"/>
        </w:rPr>
        <w:t xml:space="preserve"> </w:t>
      </w:r>
      <w:r w:rsidR="00DA24FA" w:rsidRPr="003D640D">
        <w:rPr>
          <w:rStyle w:val="normaltextrun"/>
          <w:rFonts w:eastAsia="SimSun"/>
          <w:color w:val="000000"/>
          <w:shd w:val="clear" w:color="auto" w:fill="FFFFFF"/>
        </w:rPr>
        <w:t xml:space="preserve">Specification </w:t>
      </w:r>
      <w:r w:rsidR="005561F8" w:rsidRPr="003D640D">
        <w:rPr>
          <w:rStyle w:val="normaltextrun"/>
          <w:rFonts w:eastAsia="SimSun"/>
          <w:color w:val="000000"/>
          <w:shd w:val="clear" w:color="auto" w:fill="FFFFFF"/>
        </w:rPr>
        <w:t xml:space="preserve">on </w:t>
      </w:r>
      <w:r w:rsidR="005561F8" w:rsidRPr="003D640D">
        <w:rPr>
          <w:rStyle w:val="normaltextrun"/>
          <w:rFonts w:eastAsia="SimSun"/>
          <w:i/>
          <w:iCs/>
          <w:color w:val="000000"/>
          <w:shd w:val="clear" w:color="auto" w:fill="FFFFFF"/>
        </w:rPr>
        <w:t>“</w:t>
      </w:r>
      <w:r w:rsidR="00DA24FA" w:rsidRPr="003D640D">
        <w:rPr>
          <w:i/>
          <w:iCs/>
          <w:szCs w:val="24"/>
          <w:lang w:val="en-IN"/>
        </w:rPr>
        <w:t>Environmental Impact Self-Check Assessment</w:t>
      </w:r>
      <w:r w:rsidR="00DA24FA" w:rsidRPr="00B42069">
        <w:rPr>
          <w:szCs w:val="24"/>
          <w:lang w:val="en-IN"/>
        </w:rPr>
        <w:t>”</w:t>
      </w:r>
      <w:bookmarkStart w:id="1" w:name="_Hlk121131304"/>
      <w:r w:rsidRPr="003D640D">
        <w:t xml:space="preserve"> approved at FG-AI4EE sixth meeting held in </w:t>
      </w:r>
      <w:proofErr w:type="spellStart"/>
      <w:r w:rsidRPr="003D640D">
        <w:t>Ålesund</w:t>
      </w:r>
      <w:proofErr w:type="spellEnd"/>
      <w:r w:rsidRPr="003D640D">
        <w:t>, Norway, 1-2 December 2022.</w:t>
      </w:r>
      <w:bookmarkEnd w:id="1"/>
    </w:p>
    <w:p w14:paraId="62CF9DAC" w14:textId="77777777" w:rsidR="00DA24FA" w:rsidRPr="003D640D" w:rsidRDefault="00DA24FA" w:rsidP="0047793E">
      <w:pPr>
        <w:tabs>
          <w:tab w:val="left" w:pos="8190"/>
        </w:tabs>
        <w:rPr>
          <w:b/>
          <w:bCs/>
          <w:lang w:val="en-US"/>
        </w:rPr>
      </w:pP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9"/>
        <w:gridCol w:w="4143"/>
        <w:gridCol w:w="3947"/>
      </w:tblGrid>
      <w:tr w:rsidR="00934620" w:rsidRPr="003D640D" w14:paraId="7E093404" w14:textId="77777777" w:rsidTr="00F26FC3">
        <w:trPr>
          <w:trHeight w:val="934"/>
        </w:trPr>
        <w:tc>
          <w:tcPr>
            <w:tcW w:w="1549" w:type="dxa"/>
            <w:tcBorders>
              <w:top w:val="nil"/>
              <w:left w:val="nil"/>
              <w:bottom w:val="nil"/>
              <w:right w:val="nil"/>
            </w:tcBorders>
            <w:shd w:val="clear" w:color="auto" w:fill="auto"/>
            <w:hideMark/>
          </w:tcPr>
          <w:p w14:paraId="23F83F3A" w14:textId="6332BF4F" w:rsidR="002C2D80" w:rsidRPr="00B42069" w:rsidRDefault="00934620" w:rsidP="002C2D80">
            <w:pPr>
              <w:overflowPunct/>
              <w:autoSpaceDE/>
              <w:autoSpaceDN/>
              <w:adjustRightInd/>
              <w:spacing w:before="0"/>
              <w:rPr>
                <w:sz w:val="18"/>
                <w:szCs w:val="18"/>
                <w:lang w:eastAsia="en-GB"/>
              </w:rPr>
            </w:pPr>
            <w:r w:rsidRPr="003D640D">
              <w:rPr>
                <w:b/>
                <w:bCs/>
                <w:szCs w:val="24"/>
                <w:lang w:val="en-US" w:eastAsia="en-GB"/>
              </w:rPr>
              <w:t xml:space="preserve">Author &amp; </w:t>
            </w:r>
            <w:r w:rsidR="002C2D80" w:rsidRPr="003D640D">
              <w:rPr>
                <w:b/>
                <w:bCs/>
                <w:szCs w:val="24"/>
                <w:lang w:val="en-US" w:eastAsia="en-GB"/>
              </w:rPr>
              <w:t>Editor:</w:t>
            </w:r>
            <w:r w:rsidR="002C2D80" w:rsidRPr="003D640D">
              <w:rPr>
                <w:szCs w:val="24"/>
                <w:lang w:eastAsia="en-GB"/>
              </w:rPr>
              <w:t> </w:t>
            </w:r>
          </w:p>
        </w:tc>
        <w:tc>
          <w:tcPr>
            <w:tcW w:w="4143" w:type="dxa"/>
            <w:tcBorders>
              <w:top w:val="nil"/>
              <w:left w:val="nil"/>
              <w:bottom w:val="nil"/>
              <w:right w:val="nil"/>
            </w:tcBorders>
            <w:shd w:val="clear" w:color="auto" w:fill="auto"/>
            <w:hideMark/>
          </w:tcPr>
          <w:p w14:paraId="07485591" w14:textId="77777777" w:rsidR="00525750" w:rsidRPr="003D640D" w:rsidRDefault="00525750" w:rsidP="00B42069">
            <w:pPr>
              <w:overflowPunct/>
              <w:autoSpaceDE/>
              <w:autoSpaceDN/>
              <w:adjustRightInd/>
              <w:rPr>
                <w:rStyle w:val="normaltextrun"/>
                <w:rFonts w:eastAsia="SimSun"/>
                <w:color w:val="000000"/>
                <w:shd w:val="clear" w:color="auto" w:fill="FFFFFF"/>
              </w:rPr>
            </w:pPr>
            <w:r w:rsidRPr="003D640D">
              <w:rPr>
                <w:rStyle w:val="normaltextrun"/>
                <w:rFonts w:eastAsia="SimSun"/>
                <w:color w:val="000000"/>
                <w:shd w:val="clear" w:color="auto" w:fill="FFFFFF"/>
              </w:rPr>
              <w:t xml:space="preserve">Matthew Edgerton </w:t>
            </w:r>
          </w:p>
          <w:p w14:paraId="7D074748" w14:textId="77777777" w:rsidR="00525750" w:rsidRPr="003D640D" w:rsidRDefault="00525750" w:rsidP="00525750">
            <w:pPr>
              <w:overflowPunct/>
              <w:autoSpaceDE/>
              <w:autoSpaceDN/>
              <w:adjustRightInd/>
              <w:spacing w:before="0"/>
              <w:rPr>
                <w:rStyle w:val="normaltextrun"/>
                <w:rFonts w:eastAsia="SimSun"/>
                <w:color w:val="000000"/>
                <w:shd w:val="clear" w:color="auto" w:fill="FFFFFF"/>
              </w:rPr>
            </w:pPr>
            <w:r w:rsidRPr="003D640D">
              <w:rPr>
                <w:rStyle w:val="normaltextrun"/>
                <w:rFonts w:eastAsia="SimSun"/>
                <w:color w:val="000000"/>
                <w:shd w:val="clear" w:color="auto" w:fill="FFFFFF"/>
              </w:rPr>
              <w:t>Accenture</w:t>
            </w:r>
          </w:p>
          <w:p w14:paraId="507FAA79" w14:textId="3BA69A6D" w:rsidR="00F26FC3" w:rsidRPr="003D640D" w:rsidRDefault="00525750" w:rsidP="00525750">
            <w:pPr>
              <w:overflowPunct/>
              <w:autoSpaceDE/>
              <w:autoSpaceDN/>
              <w:adjustRightInd/>
              <w:spacing w:before="0"/>
              <w:rPr>
                <w:rStyle w:val="normaltextrun"/>
                <w:rFonts w:eastAsia="SimSun"/>
                <w:color w:val="000000"/>
                <w:shd w:val="clear" w:color="auto" w:fill="FFFFFF"/>
              </w:rPr>
            </w:pPr>
            <w:r w:rsidRPr="003D640D">
              <w:rPr>
                <w:rStyle w:val="normaltextrun"/>
                <w:rFonts w:eastAsia="SimSun"/>
                <w:color w:val="000000"/>
                <w:shd w:val="clear" w:color="auto" w:fill="FFFFFF"/>
              </w:rPr>
              <w:t>United States of America</w:t>
            </w:r>
          </w:p>
          <w:p w14:paraId="059E50FE" w14:textId="5FF837C0" w:rsidR="00F26FC3" w:rsidRPr="00B42069" w:rsidRDefault="00F26FC3" w:rsidP="00525750">
            <w:pPr>
              <w:overflowPunct/>
              <w:autoSpaceDE/>
              <w:autoSpaceDN/>
              <w:adjustRightInd/>
              <w:spacing w:before="0"/>
              <w:rPr>
                <w:sz w:val="18"/>
                <w:szCs w:val="18"/>
                <w:lang w:eastAsia="en-GB"/>
              </w:rPr>
            </w:pPr>
          </w:p>
        </w:tc>
        <w:tc>
          <w:tcPr>
            <w:tcW w:w="3947" w:type="dxa"/>
            <w:tcBorders>
              <w:top w:val="nil"/>
              <w:left w:val="nil"/>
              <w:bottom w:val="nil"/>
              <w:right w:val="nil"/>
            </w:tcBorders>
            <w:shd w:val="clear" w:color="auto" w:fill="auto"/>
            <w:hideMark/>
          </w:tcPr>
          <w:p w14:paraId="2595C73D" w14:textId="017F099D" w:rsidR="002C2D80" w:rsidRPr="00B42069" w:rsidRDefault="002C2D80" w:rsidP="00B42069">
            <w:pPr>
              <w:overflowPunct/>
              <w:autoSpaceDE/>
              <w:autoSpaceDN/>
              <w:adjustRightInd/>
              <w:rPr>
                <w:sz w:val="18"/>
                <w:szCs w:val="18"/>
                <w:lang w:eastAsia="en-GB"/>
              </w:rPr>
            </w:pPr>
            <w:r w:rsidRPr="003D640D">
              <w:rPr>
                <w:szCs w:val="24"/>
                <w:lang w:eastAsia="en-GB"/>
              </w:rPr>
              <w:t>Email:  </w:t>
            </w:r>
            <w:hyperlink r:id="rId14" w:history="1">
              <w:r w:rsidR="004E69CE" w:rsidRPr="003D640D">
                <w:rPr>
                  <w:rStyle w:val="Hyperlink"/>
                  <w:szCs w:val="24"/>
                  <w:lang w:eastAsia="en-GB"/>
                </w:rPr>
                <w:t>matthew@matthewedgerton.com</w:t>
              </w:r>
            </w:hyperlink>
            <w:r w:rsidR="003456D8" w:rsidRPr="003D640D">
              <w:rPr>
                <w:szCs w:val="24"/>
                <w:lang w:eastAsia="en-GB"/>
              </w:rPr>
              <w:t xml:space="preserve"> </w:t>
            </w:r>
            <w:r w:rsidR="00525750" w:rsidRPr="003D640D">
              <w:rPr>
                <w:szCs w:val="24"/>
                <w:lang w:eastAsia="en-GB"/>
              </w:rPr>
              <w:t xml:space="preserve"> </w:t>
            </w:r>
          </w:p>
        </w:tc>
      </w:tr>
    </w:tbl>
    <w:p w14:paraId="5456C5E1" w14:textId="77777777" w:rsidR="003D640D" w:rsidRDefault="003D640D" w:rsidP="00F26FC3">
      <w:pPr>
        <w:jc w:val="center"/>
        <w:rPr>
          <w:rFonts w:ascii="Symbol" w:eastAsia="Symbol" w:hAnsi="Symbol" w:cs="Symbol"/>
          <w:sz w:val="22"/>
          <w:szCs w:val="22"/>
        </w:rPr>
      </w:pPr>
    </w:p>
    <w:p w14:paraId="2E104977" w14:textId="54802D4D" w:rsidR="00F26FC3" w:rsidRDefault="00F26FC3" w:rsidP="00F26FC3">
      <w:pPr>
        <w:jc w:val="center"/>
        <w:rPr>
          <w:sz w:val="22"/>
          <w:szCs w:val="22"/>
        </w:rPr>
      </w:pPr>
      <w:r w:rsidRPr="0A0DEBB6">
        <w:rPr>
          <w:rFonts w:ascii="Symbol" w:eastAsia="Symbol" w:hAnsi="Symbol" w:cs="Symbol"/>
          <w:sz w:val="22"/>
          <w:szCs w:val="22"/>
        </w:rPr>
        <w:t>ã</w:t>
      </w:r>
      <w:r w:rsidRPr="0A0DEBB6">
        <w:rPr>
          <w:sz w:val="22"/>
          <w:szCs w:val="22"/>
        </w:rPr>
        <w:t> ITU </w:t>
      </w:r>
      <w:bookmarkStart w:id="2" w:name="iiannee"/>
      <w:bookmarkEnd w:id="2"/>
      <w:r w:rsidRPr="0A0DEBB6">
        <w:rPr>
          <w:sz w:val="22"/>
          <w:szCs w:val="22"/>
        </w:rPr>
        <w:t>2022</w:t>
      </w:r>
    </w:p>
    <w:p w14:paraId="41DF3019" w14:textId="77777777" w:rsidR="00F26FC3" w:rsidRDefault="00F26FC3" w:rsidP="00F26FC3">
      <w:pPr>
        <w:rPr>
          <w:sz w:val="22"/>
          <w:szCs w:val="22"/>
        </w:rPr>
      </w:pPr>
      <w:r w:rsidRPr="0A0DEBB6">
        <w:rPr>
          <w:sz w:val="22"/>
          <w:szCs w:val="22"/>
        </w:rPr>
        <w:t>All rights reserved. No part of this publication may be reproduced, by any means whatsoever, without the prior written permission of ITU.</w:t>
      </w:r>
    </w:p>
    <w:p w14:paraId="357F7152" w14:textId="77777777" w:rsidR="00D52E0F" w:rsidRDefault="00D52E0F" w:rsidP="0047793E">
      <w:pPr>
        <w:tabs>
          <w:tab w:val="left" w:pos="8190"/>
        </w:tabs>
        <w:rPr>
          <w:lang w:val="en-US"/>
        </w:rPr>
      </w:pPr>
    </w:p>
    <w:p w14:paraId="618B2C25" w14:textId="48B2735B" w:rsidR="00F26FC3" w:rsidRDefault="00741F92" w:rsidP="00F26FC3">
      <w:pPr>
        <w:jc w:val="center"/>
        <w:rPr>
          <w:sz w:val="22"/>
          <w:szCs w:val="22"/>
        </w:rPr>
      </w:pPr>
      <w:r>
        <w:rPr>
          <w:lang w:val="en-US"/>
        </w:rPr>
        <w:br w:type="page"/>
      </w:r>
    </w:p>
    <w:p w14:paraId="10BC92CA" w14:textId="33295FA2" w:rsidR="00741F92" w:rsidRDefault="00741F92">
      <w:pPr>
        <w:overflowPunct/>
        <w:autoSpaceDE/>
        <w:autoSpaceDN/>
        <w:adjustRightInd/>
        <w:spacing w:before="0"/>
        <w:textAlignment w:val="auto"/>
        <w:rPr>
          <w:lang w:val="en-US"/>
        </w:rPr>
      </w:pPr>
    </w:p>
    <w:p w14:paraId="691830E9" w14:textId="0AB9D67E" w:rsidR="005E3419" w:rsidRPr="00B42069" w:rsidRDefault="005E3419" w:rsidP="00DB0C91">
      <w:pPr>
        <w:tabs>
          <w:tab w:val="left" w:pos="8190"/>
        </w:tabs>
        <w:rPr>
          <w:szCs w:val="24"/>
          <w:lang w:val="en-US"/>
        </w:rPr>
      </w:pPr>
    </w:p>
    <w:sdt>
      <w:sdtPr>
        <w:rPr>
          <w:rFonts w:ascii="Times New Roman" w:eastAsia="Times New Roman" w:hAnsi="Times New Roman" w:cs="Times New Roman"/>
          <w:color w:val="auto"/>
          <w:sz w:val="24"/>
          <w:szCs w:val="24"/>
          <w:lang w:val="en-GB"/>
        </w:rPr>
        <w:id w:val="-1714958131"/>
        <w:docPartObj>
          <w:docPartGallery w:val="Table of Contents"/>
          <w:docPartUnique/>
        </w:docPartObj>
      </w:sdtPr>
      <w:sdtEndPr>
        <w:rPr>
          <w:b/>
          <w:bCs/>
          <w:noProof/>
        </w:rPr>
      </w:sdtEndPr>
      <w:sdtContent>
        <w:p w14:paraId="60193767" w14:textId="3D59DEED" w:rsidR="005E3419" w:rsidRPr="00B42069" w:rsidRDefault="005E3419" w:rsidP="00457489">
          <w:pPr>
            <w:pStyle w:val="TOCHeading"/>
            <w:jc w:val="center"/>
            <w:rPr>
              <w:rFonts w:ascii="Times New Roman" w:hAnsi="Times New Roman" w:cs="Times New Roman"/>
              <w:b/>
              <w:bCs/>
              <w:color w:val="auto"/>
              <w:sz w:val="24"/>
              <w:szCs w:val="24"/>
            </w:rPr>
          </w:pPr>
          <w:r w:rsidRPr="00B42069">
            <w:rPr>
              <w:rFonts w:ascii="Times New Roman" w:hAnsi="Times New Roman" w:cs="Times New Roman"/>
              <w:b/>
              <w:bCs/>
              <w:color w:val="auto"/>
              <w:sz w:val="24"/>
              <w:szCs w:val="24"/>
            </w:rPr>
            <w:t>Table of Contents</w:t>
          </w:r>
        </w:p>
        <w:p w14:paraId="6A911472" w14:textId="3F71BC26" w:rsidR="00212CD4" w:rsidRDefault="005E3419">
          <w:pPr>
            <w:pStyle w:val="TOC1"/>
            <w:rPr>
              <w:rFonts w:asciiTheme="minorHAnsi" w:eastAsiaTheme="minorEastAsia" w:hAnsiTheme="minorHAnsi" w:cstheme="minorBidi"/>
              <w:sz w:val="22"/>
              <w:szCs w:val="22"/>
              <w:lang w:eastAsia="en-GB"/>
            </w:rPr>
          </w:pPr>
          <w:r w:rsidRPr="00B42069">
            <w:rPr>
              <w:szCs w:val="24"/>
            </w:rPr>
            <w:fldChar w:fldCharType="begin"/>
          </w:r>
          <w:r w:rsidRPr="00B42069">
            <w:rPr>
              <w:szCs w:val="24"/>
            </w:rPr>
            <w:instrText xml:space="preserve"> TOC \o "1-3" \h \z \u </w:instrText>
          </w:r>
          <w:r w:rsidRPr="00B42069">
            <w:rPr>
              <w:szCs w:val="24"/>
            </w:rPr>
            <w:fldChar w:fldCharType="separate"/>
          </w:r>
          <w:hyperlink w:anchor="_Toc121135507" w:history="1">
            <w:r w:rsidR="00212CD4" w:rsidRPr="00BA58D7">
              <w:rPr>
                <w:rStyle w:val="Hyperlink"/>
              </w:rPr>
              <w:t>1</w:t>
            </w:r>
            <w:r w:rsidR="00212CD4">
              <w:rPr>
                <w:rFonts w:asciiTheme="minorHAnsi" w:eastAsiaTheme="minorEastAsia" w:hAnsiTheme="minorHAnsi" w:cstheme="minorBidi"/>
                <w:sz w:val="22"/>
                <w:szCs w:val="22"/>
                <w:lang w:eastAsia="en-GB"/>
              </w:rPr>
              <w:tab/>
            </w:r>
            <w:r w:rsidR="00212CD4" w:rsidRPr="00BA58D7">
              <w:rPr>
                <w:rStyle w:val="Hyperlink"/>
              </w:rPr>
              <w:t>Scope</w:t>
            </w:r>
            <w:r w:rsidR="00212CD4">
              <w:rPr>
                <w:webHidden/>
              </w:rPr>
              <w:tab/>
            </w:r>
            <w:r w:rsidR="00212CD4">
              <w:rPr>
                <w:webHidden/>
              </w:rPr>
              <w:fldChar w:fldCharType="begin"/>
            </w:r>
            <w:r w:rsidR="00212CD4">
              <w:rPr>
                <w:webHidden/>
              </w:rPr>
              <w:instrText xml:space="preserve"> PAGEREF _Toc121135507 \h </w:instrText>
            </w:r>
            <w:r w:rsidR="00212CD4">
              <w:rPr>
                <w:webHidden/>
              </w:rPr>
            </w:r>
            <w:r w:rsidR="00212CD4">
              <w:rPr>
                <w:webHidden/>
              </w:rPr>
              <w:fldChar w:fldCharType="separate"/>
            </w:r>
            <w:r w:rsidR="009245D4">
              <w:rPr>
                <w:webHidden/>
              </w:rPr>
              <w:t>1</w:t>
            </w:r>
            <w:r w:rsidR="00212CD4">
              <w:rPr>
                <w:webHidden/>
              </w:rPr>
              <w:fldChar w:fldCharType="end"/>
            </w:r>
          </w:hyperlink>
        </w:p>
        <w:p w14:paraId="5ACA4B27" w14:textId="57632C1C" w:rsidR="00212CD4" w:rsidRDefault="00212CD4">
          <w:pPr>
            <w:pStyle w:val="TOC1"/>
            <w:rPr>
              <w:rFonts w:asciiTheme="minorHAnsi" w:eastAsiaTheme="minorEastAsia" w:hAnsiTheme="minorHAnsi" w:cstheme="minorBidi"/>
              <w:sz w:val="22"/>
              <w:szCs w:val="22"/>
              <w:lang w:eastAsia="en-GB"/>
            </w:rPr>
          </w:pPr>
          <w:hyperlink w:anchor="_Toc121135508" w:history="1">
            <w:r w:rsidRPr="00BA58D7">
              <w:rPr>
                <w:rStyle w:val="Hyperlink"/>
              </w:rPr>
              <w:t>2</w:t>
            </w:r>
            <w:r>
              <w:rPr>
                <w:rFonts w:asciiTheme="minorHAnsi" w:eastAsiaTheme="minorEastAsia" w:hAnsiTheme="minorHAnsi" w:cstheme="minorBidi"/>
                <w:sz w:val="22"/>
                <w:szCs w:val="22"/>
                <w:lang w:eastAsia="en-GB"/>
              </w:rPr>
              <w:tab/>
            </w:r>
            <w:r w:rsidRPr="00BA58D7">
              <w:rPr>
                <w:rStyle w:val="Hyperlink"/>
              </w:rPr>
              <w:t>References</w:t>
            </w:r>
            <w:r>
              <w:rPr>
                <w:webHidden/>
              </w:rPr>
              <w:tab/>
            </w:r>
            <w:r>
              <w:rPr>
                <w:webHidden/>
              </w:rPr>
              <w:fldChar w:fldCharType="begin"/>
            </w:r>
            <w:r>
              <w:rPr>
                <w:webHidden/>
              </w:rPr>
              <w:instrText xml:space="preserve"> PAGEREF _Toc121135508 \h </w:instrText>
            </w:r>
            <w:r>
              <w:rPr>
                <w:webHidden/>
              </w:rPr>
            </w:r>
            <w:r>
              <w:rPr>
                <w:webHidden/>
              </w:rPr>
              <w:fldChar w:fldCharType="separate"/>
            </w:r>
            <w:r w:rsidR="009245D4">
              <w:rPr>
                <w:webHidden/>
              </w:rPr>
              <w:t>1</w:t>
            </w:r>
            <w:r>
              <w:rPr>
                <w:webHidden/>
              </w:rPr>
              <w:fldChar w:fldCharType="end"/>
            </w:r>
          </w:hyperlink>
        </w:p>
        <w:p w14:paraId="1DB20D08" w14:textId="6D502D9F" w:rsidR="00212CD4" w:rsidRDefault="00212CD4">
          <w:pPr>
            <w:pStyle w:val="TOC1"/>
            <w:rPr>
              <w:rFonts w:asciiTheme="minorHAnsi" w:eastAsiaTheme="minorEastAsia" w:hAnsiTheme="minorHAnsi" w:cstheme="minorBidi"/>
              <w:sz w:val="22"/>
              <w:szCs w:val="22"/>
              <w:lang w:eastAsia="en-GB"/>
            </w:rPr>
          </w:pPr>
          <w:hyperlink w:anchor="_Toc121135509" w:history="1">
            <w:r w:rsidRPr="00BA58D7">
              <w:rPr>
                <w:rStyle w:val="Hyperlink"/>
              </w:rPr>
              <w:t>3</w:t>
            </w:r>
            <w:r>
              <w:rPr>
                <w:rFonts w:asciiTheme="minorHAnsi" w:eastAsiaTheme="minorEastAsia" w:hAnsiTheme="minorHAnsi" w:cstheme="minorBidi"/>
                <w:sz w:val="22"/>
                <w:szCs w:val="22"/>
                <w:lang w:eastAsia="en-GB"/>
              </w:rPr>
              <w:tab/>
            </w:r>
            <w:r w:rsidRPr="00BA58D7">
              <w:rPr>
                <w:rStyle w:val="Hyperlink"/>
              </w:rPr>
              <w:t>Definitions</w:t>
            </w:r>
            <w:r>
              <w:rPr>
                <w:webHidden/>
              </w:rPr>
              <w:tab/>
            </w:r>
            <w:r>
              <w:rPr>
                <w:webHidden/>
              </w:rPr>
              <w:fldChar w:fldCharType="begin"/>
            </w:r>
            <w:r>
              <w:rPr>
                <w:webHidden/>
              </w:rPr>
              <w:instrText xml:space="preserve"> PAGEREF _Toc121135509 \h </w:instrText>
            </w:r>
            <w:r>
              <w:rPr>
                <w:webHidden/>
              </w:rPr>
            </w:r>
            <w:r>
              <w:rPr>
                <w:webHidden/>
              </w:rPr>
              <w:fldChar w:fldCharType="separate"/>
            </w:r>
            <w:r w:rsidR="009245D4">
              <w:rPr>
                <w:webHidden/>
              </w:rPr>
              <w:t>1</w:t>
            </w:r>
            <w:r>
              <w:rPr>
                <w:webHidden/>
              </w:rPr>
              <w:fldChar w:fldCharType="end"/>
            </w:r>
          </w:hyperlink>
        </w:p>
        <w:p w14:paraId="52AABB08" w14:textId="4531CD94" w:rsidR="00212CD4" w:rsidRDefault="00212CD4">
          <w:pPr>
            <w:pStyle w:val="TOC2"/>
            <w:rPr>
              <w:rFonts w:asciiTheme="minorHAnsi" w:eastAsiaTheme="minorEastAsia" w:hAnsiTheme="minorHAnsi" w:cstheme="minorBidi"/>
              <w:sz w:val="22"/>
              <w:szCs w:val="22"/>
              <w:lang w:eastAsia="en-GB"/>
            </w:rPr>
          </w:pPr>
          <w:hyperlink w:anchor="_Toc121135510" w:history="1">
            <w:r w:rsidRPr="00BA58D7">
              <w:rPr>
                <w:rStyle w:val="Hyperlink"/>
              </w:rPr>
              <w:t>3.1</w:t>
            </w:r>
            <w:r>
              <w:rPr>
                <w:rFonts w:asciiTheme="minorHAnsi" w:eastAsiaTheme="minorEastAsia" w:hAnsiTheme="minorHAnsi" w:cstheme="minorBidi"/>
                <w:sz w:val="22"/>
                <w:szCs w:val="22"/>
                <w:lang w:eastAsia="en-GB"/>
              </w:rPr>
              <w:tab/>
            </w:r>
            <w:r w:rsidRPr="00BA58D7">
              <w:rPr>
                <w:rStyle w:val="Hyperlink"/>
              </w:rPr>
              <w:t>Terms defined elsewhere</w:t>
            </w:r>
            <w:r>
              <w:rPr>
                <w:webHidden/>
              </w:rPr>
              <w:tab/>
            </w:r>
            <w:r>
              <w:rPr>
                <w:webHidden/>
              </w:rPr>
              <w:fldChar w:fldCharType="begin"/>
            </w:r>
            <w:r>
              <w:rPr>
                <w:webHidden/>
              </w:rPr>
              <w:instrText xml:space="preserve"> PAGEREF _Toc121135510 \h </w:instrText>
            </w:r>
            <w:r>
              <w:rPr>
                <w:webHidden/>
              </w:rPr>
            </w:r>
            <w:r>
              <w:rPr>
                <w:webHidden/>
              </w:rPr>
              <w:fldChar w:fldCharType="separate"/>
            </w:r>
            <w:r w:rsidR="009245D4">
              <w:rPr>
                <w:webHidden/>
              </w:rPr>
              <w:t>1</w:t>
            </w:r>
            <w:r>
              <w:rPr>
                <w:webHidden/>
              </w:rPr>
              <w:fldChar w:fldCharType="end"/>
            </w:r>
          </w:hyperlink>
        </w:p>
        <w:p w14:paraId="7AD5F48D" w14:textId="13514013" w:rsidR="00212CD4" w:rsidRDefault="00212CD4">
          <w:pPr>
            <w:pStyle w:val="TOC2"/>
            <w:rPr>
              <w:rFonts w:asciiTheme="minorHAnsi" w:eastAsiaTheme="minorEastAsia" w:hAnsiTheme="minorHAnsi" w:cstheme="minorBidi"/>
              <w:sz w:val="22"/>
              <w:szCs w:val="22"/>
              <w:lang w:eastAsia="en-GB"/>
            </w:rPr>
          </w:pPr>
          <w:hyperlink w:anchor="_Toc121135511" w:history="1">
            <w:r w:rsidRPr="00BA58D7">
              <w:rPr>
                <w:rStyle w:val="Hyperlink"/>
              </w:rPr>
              <w:t>3.2</w:t>
            </w:r>
            <w:r>
              <w:rPr>
                <w:rFonts w:asciiTheme="minorHAnsi" w:eastAsiaTheme="minorEastAsia" w:hAnsiTheme="minorHAnsi" w:cstheme="minorBidi"/>
                <w:sz w:val="22"/>
                <w:szCs w:val="22"/>
                <w:lang w:eastAsia="en-GB"/>
              </w:rPr>
              <w:tab/>
            </w:r>
            <w:r w:rsidRPr="00BA58D7">
              <w:rPr>
                <w:rStyle w:val="Hyperlink"/>
              </w:rPr>
              <w:t>Terms defined in these Technical Specifications</w:t>
            </w:r>
            <w:r>
              <w:rPr>
                <w:webHidden/>
              </w:rPr>
              <w:tab/>
            </w:r>
            <w:r>
              <w:rPr>
                <w:webHidden/>
              </w:rPr>
              <w:fldChar w:fldCharType="begin"/>
            </w:r>
            <w:r>
              <w:rPr>
                <w:webHidden/>
              </w:rPr>
              <w:instrText xml:space="preserve"> PAGEREF _Toc121135511 \h </w:instrText>
            </w:r>
            <w:r>
              <w:rPr>
                <w:webHidden/>
              </w:rPr>
            </w:r>
            <w:r>
              <w:rPr>
                <w:webHidden/>
              </w:rPr>
              <w:fldChar w:fldCharType="separate"/>
            </w:r>
            <w:r w:rsidR="009245D4">
              <w:rPr>
                <w:webHidden/>
              </w:rPr>
              <w:t>1</w:t>
            </w:r>
            <w:r>
              <w:rPr>
                <w:webHidden/>
              </w:rPr>
              <w:fldChar w:fldCharType="end"/>
            </w:r>
          </w:hyperlink>
        </w:p>
        <w:p w14:paraId="7D13AC78" w14:textId="4FCDC17B" w:rsidR="00212CD4" w:rsidRDefault="00212CD4">
          <w:pPr>
            <w:pStyle w:val="TOC1"/>
            <w:rPr>
              <w:rFonts w:asciiTheme="minorHAnsi" w:eastAsiaTheme="minorEastAsia" w:hAnsiTheme="minorHAnsi" w:cstheme="minorBidi"/>
              <w:sz w:val="22"/>
              <w:szCs w:val="22"/>
              <w:lang w:eastAsia="en-GB"/>
            </w:rPr>
          </w:pPr>
          <w:hyperlink w:anchor="_Toc121135512" w:history="1">
            <w:r w:rsidRPr="00BA58D7">
              <w:rPr>
                <w:rStyle w:val="Hyperlink"/>
              </w:rPr>
              <w:t>4</w:t>
            </w:r>
            <w:r>
              <w:rPr>
                <w:rFonts w:asciiTheme="minorHAnsi" w:eastAsiaTheme="minorEastAsia" w:hAnsiTheme="minorHAnsi" w:cstheme="minorBidi"/>
                <w:sz w:val="22"/>
                <w:szCs w:val="22"/>
                <w:lang w:eastAsia="en-GB"/>
              </w:rPr>
              <w:tab/>
            </w:r>
            <w:r w:rsidRPr="00BA58D7">
              <w:rPr>
                <w:rStyle w:val="Hyperlink"/>
              </w:rPr>
              <w:t>Abbreviations and acronyms</w:t>
            </w:r>
            <w:r>
              <w:rPr>
                <w:webHidden/>
              </w:rPr>
              <w:tab/>
            </w:r>
            <w:r>
              <w:rPr>
                <w:webHidden/>
              </w:rPr>
              <w:fldChar w:fldCharType="begin"/>
            </w:r>
            <w:r>
              <w:rPr>
                <w:webHidden/>
              </w:rPr>
              <w:instrText xml:space="preserve"> PAGEREF _Toc121135512 \h </w:instrText>
            </w:r>
            <w:r>
              <w:rPr>
                <w:webHidden/>
              </w:rPr>
            </w:r>
            <w:r>
              <w:rPr>
                <w:webHidden/>
              </w:rPr>
              <w:fldChar w:fldCharType="separate"/>
            </w:r>
            <w:r w:rsidR="009245D4">
              <w:rPr>
                <w:webHidden/>
              </w:rPr>
              <w:t>1</w:t>
            </w:r>
            <w:r>
              <w:rPr>
                <w:webHidden/>
              </w:rPr>
              <w:fldChar w:fldCharType="end"/>
            </w:r>
          </w:hyperlink>
        </w:p>
        <w:p w14:paraId="76CC837B" w14:textId="3E934150" w:rsidR="00212CD4" w:rsidRDefault="00212CD4">
          <w:pPr>
            <w:pStyle w:val="TOC1"/>
            <w:rPr>
              <w:rFonts w:asciiTheme="minorHAnsi" w:eastAsiaTheme="minorEastAsia" w:hAnsiTheme="minorHAnsi" w:cstheme="minorBidi"/>
              <w:sz w:val="22"/>
              <w:szCs w:val="22"/>
              <w:lang w:eastAsia="en-GB"/>
            </w:rPr>
          </w:pPr>
          <w:hyperlink w:anchor="_Toc121135513" w:history="1">
            <w:r w:rsidRPr="00BA58D7">
              <w:rPr>
                <w:rStyle w:val="Hyperlink"/>
              </w:rPr>
              <w:t>5</w:t>
            </w:r>
            <w:r>
              <w:rPr>
                <w:rFonts w:asciiTheme="minorHAnsi" w:eastAsiaTheme="minorEastAsia" w:hAnsiTheme="minorHAnsi" w:cstheme="minorBidi"/>
                <w:sz w:val="22"/>
                <w:szCs w:val="22"/>
                <w:lang w:eastAsia="en-GB"/>
              </w:rPr>
              <w:tab/>
            </w:r>
            <w:r w:rsidRPr="00BA58D7">
              <w:rPr>
                <w:rStyle w:val="Hyperlink"/>
              </w:rPr>
              <w:t>Conventions</w:t>
            </w:r>
            <w:r>
              <w:rPr>
                <w:webHidden/>
              </w:rPr>
              <w:tab/>
            </w:r>
            <w:r>
              <w:rPr>
                <w:webHidden/>
              </w:rPr>
              <w:fldChar w:fldCharType="begin"/>
            </w:r>
            <w:r>
              <w:rPr>
                <w:webHidden/>
              </w:rPr>
              <w:instrText xml:space="preserve"> PAGEREF _Toc121135513 \h </w:instrText>
            </w:r>
            <w:r>
              <w:rPr>
                <w:webHidden/>
              </w:rPr>
            </w:r>
            <w:r>
              <w:rPr>
                <w:webHidden/>
              </w:rPr>
              <w:fldChar w:fldCharType="separate"/>
            </w:r>
            <w:r w:rsidR="009245D4">
              <w:rPr>
                <w:webHidden/>
              </w:rPr>
              <w:t>1</w:t>
            </w:r>
            <w:r>
              <w:rPr>
                <w:webHidden/>
              </w:rPr>
              <w:fldChar w:fldCharType="end"/>
            </w:r>
          </w:hyperlink>
        </w:p>
        <w:p w14:paraId="1EDD0AAF" w14:textId="5606BC4B" w:rsidR="00212CD4" w:rsidRDefault="00212CD4">
          <w:pPr>
            <w:pStyle w:val="TOC1"/>
            <w:rPr>
              <w:rFonts w:asciiTheme="minorHAnsi" w:eastAsiaTheme="minorEastAsia" w:hAnsiTheme="minorHAnsi" w:cstheme="minorBidi"/>
              <w:sz w:val="22"/>
              <w:szCs w:val="22"/>
              <w:lang w:eastAsia="en-GB"/>
            </w:rPr>
          </w:pPr>
          <w:hyperlink w:anchor="_Toc121135514" w:history="1">
            <w:r w:rsidRPr="00BA58D7">
              <w:rPr>
                <w:rStyle w:val="Hyperlink"/>
              </w:rPr>
              <w:t>6</w:t>
            </w:r>
            <w:r>
              <w:rPr>
                <w:rFonts w:asciiTheme="minorHAnsi" w:eastAsiaTheme="minorEastAsia" w:hAnsiTheme="minorHAnsi" w:cstheme="minorBidi"/>
                <w:sz w:val="22"/>
                <w:szCs w:val="22"/>
                <w:lang w:eastAsia="en-GB"/>
              </w:rPr>
              <w:tab/>
            </w:r>
            <w:r w:rsidRPr="00BA58D7">
              <w:rPr>
                <w:rStyle w:val="Hyperlink"/>
              </w:rPr>
              <w:t>Structure of the Technical Specification</w:t>
            </w:r>
            <w:r>
              <w:rPr>
                <w:webHidden/>
              </w:rPr>
              <w:tab/>
            </w:r>
            <w:r>
              <w:rPr>
                <w:webHidden/>
              </w:rPr>
              <w:fldChar w:fldCharType="begin"/>
            </w:r>
            <w:r>
              <w:rPr>
                <w:webHidden/>
              </w:rPr>
              <w:instrText xml:space="preserve"> PAGEREF _Toc121135514 \h </w:instrText>
            </w:r>
            <w:r>
              <w:rPr>
                <w:webHidden/>
              </w:rPr>
            </w:r>
            <w:r>
              <w:rPr>
                <w:webHidden/>
              </w:rPr>
              <w:fldChar w:fldCharType="separate"/>
            </w:r>
            <w:r w:rsidR="009245D4">
              <w:rPr>
                <w:webHidden/>
              </w:rPr>
              <w:t>1</w:t>
            </w:r>
            <w:r>
              <w:rPr>
                <w:webHidden/>
              </w:rPr>
              <w:fldChar w:fldCharType="end"/>
            </w:r>
          </w:hyperlink>
        </w:p>
        <w:p w14:paraId="20EF9EF0" w14:textId="2BB9AE59" w:rsidR="00212CD4" w:rsidRDefault="00212CD4">
          <w:pPr>
            <w:pStyle w:val="TOC2"/>
            <w:rPr>
              <w:rFonts w:asciiTheme="minorHAnsi" w:eastAsiaTheme="minorEastAsia" w:hAnsiTheme="minorHAnsi" w:cstheme="minorBidi"/>
              <w:sz w:val="22"/>
              <w:szCs w:val="22"/>
              <w:lang w:eastAsia="en-GB"/>
            </w:rPr>
          </w:pPr>
          <w:hyperlink w:anchor="_Toc121135515" w:history="1">
            <w:r w:rsidRPr="00BA58D7">
              <w:rPr>
                <w:rStyle w:val="Hyperlink"/>
              </w:rPr>
              <w:t xml:space="preserve">6.1 </w:t>
            </w:r>
            <w:r>
              <w:rPr>
                <w:rFonts w:asciiTheme="minorHAnsi" w:eastAsiaTheme="minorEastAsia" w:hAnsiTheme="minorHAnsi" w:cstheme="minorBidi"/>
                <w:sz w:val="22"/>
                <w:szCs w:val="22"/>
                <w:lang w:eastAsia="en-GB"/>
              </w:rPr>
              <w:tab/>
            </w:r>
            <w:r w:rsidRPr="00BA58D7">
              <w:rPr>
                <w:rStyle w:val="Hyperlink"/>
              </w:rPr>
              <w:t>Instructions for using table 1 scoring reference card:</w:t>
            </w:r>
            <w:r>
              <w:rPr>
                <w:webHidden/>
              </w:rPr>
              <w:tab/>
            </w:r>
            <w:r>
              <w:rPr>
                <w:webHidden/>
              </w:rPr>
              <w:fldChar w:fldCharType="begin"/>
            </w:r>
            <w:r>
              <w:rPr>
                <w:webHidden/>
              </w:rPr>
              <w:instrText xml:space="preserve"> PAGEREF _Toc121135515 \h </w:instrText>
            </w:r>
            <w:r>
              <w:rPr>
                <w:webHidden/>
              </w:rPr>
            </w:r>
            <w:r>
              <w:rPr>
                <w:webHidden/>
              </w:rPr>
              <w:fldChar w:fldCharType="separate"/>
            </w:r>
            <w:r w:rsidR="009245D4">
              <w:rPr>
                <w:webHidden/>
              </w:rPr>
              <w:t>2</w:t>
            </w:r>
            <w:r>
              <w:rPr>
                <w:webHidden/>
              </w:rPr>
              <w:fldChar w:fldCharType="end"/>
            </w:r>
          </w:hyperlink>
        </w:p>
        <w:p w14:paraId="23B11BFB" w14:textId="4DD0404E" w:rsidR="00212CD4" w:rsidRDefault="00212CD4">
          <w:pPr>
            <w:pStyle w:val="TOC2"/>
            <w:rPr>
              <w:rFonts w:asciiTheme="minorHAnsi" w:eastAsiaTheme="minorEastAsia" w:hAnsiTheme="minorHAnsi" w:cstheme="minorBidi"/>
              <w:sz w:val="22"/>
              <w:szCs w:val="22"/>
              <w:lang w:eastAsia="en-GB"/>
            </w:rPr>
          </w:pPr>
          <w:hyperlink w:anchor="_Toc121135516" w:history="1">
            <w:r w:rsidRPr="00BA58D7">
              <w:rPr>
                <w:rStyle w:val="Hyperlink"/>
              </w:rPr>
              <w:t xml:space="preserve">6.2 </w:t>
            </w:r>
            <w:r>
              <w:rPr>
                <w:rFonts w:asciiTheme="minorHAnsi" w:eastAsiaTheme="minorEastAsia" w:hAnsiTheme="minorHAnsi" w:cstheme="minorBidi"/>
                <w:sz w:val="22"/>
                <w:szCs w:val="22"/>
                <w:lang w:eastAsia="en-GB"/>
              </w:rPr>
              <w:tab/>
            </w:r>
            <w:r w:rsidRPr="00BA58D7">
              <w:rPr>
                <w:rStyle w:val="Hyperlink"/>
              </w:rPr>
              <w:t>Line level / product scorecard</w:t>
            </w:r>
            <w:r>
              <w:rPr>
                <w:webHidden/>
              </w:rPr>
              <w:tab/>
            </w:r>
            <w:r>
              <w:rPr>
                <w:webHidden/>
              </w:rPr>
              <w:fldChar w:fldCharType="begin"/>
            </w:r>
            <w:r>
              <w:rPr>
                <w:webHidden/>
              </w:rPr>
              <w:instrText xml:space="preserve"> PAGEREF _Toc121135516 \h </w:instrText>
            </w:r>
            <w:r>
              <w:rPr>
                <w:webHidden/>
              </w:rPr>
            </w:r>
            <w:r>
              <w:rPr>
                <w:webHidden/>
              </w:rPr>
              <w:fldChar w:fldCharType="separate"/>
            </w:r>
            <w:r w:rsidR="009245D4">
              <w:rPr>
                <w:webHidden/>
              </w:rPr>
              <w:t>3</w:t>
            </w:r>
            <w:r>
              <w:rPr>
                <w:webHidden/>
              </w:rPr>
              <w:fldChar w:fldCharType="end"/>
            </w:r>
          </w:hyperlink>
        </w:p>
        <w:p w14:paraId="5C8B27E6" w14:textId="1E18F09C" w:rsidR="00212CD4" w:rsidRDefault="00212CD4">
          <w:pPr>
            <w:pStyle w:val="TOC2"/>
            <w:rPr>
              <w:rFonts w:asciiTheme="minorHAnsi" w:eastAsiaTheme="minorEastAsia" w:hAnsiTheme="minorHAnsi" w:cstheme="minorBidi"/>
              <w:sz w:val="22"/>
              <w:szCs w:val="22"/>
              <w:lang w:eastAsia="en-GB"/>
            </w:rPr>
          </w:pPr>
          <w:hyperlink w:anchor="_Toc121135517" w:history="1">
            <w:r w:rsidRPr="00BA58D7">
              <w:rPr>
                <w:rStyle w:val="Hyperlink"/>
              </w:rPr>
              <w:t xml:space="preserve">6.3 </w:t>
            </w:r>
            <w:r>
              <w:rPr>
                <w:rFonts w:asciiTheme="minorHAnsi" w:eastAsiaTheme="minorEastAsia" w:hAnsiTheme="minorHAnsi" w:cstheme="minorBidi"/>
                <w:sz w:val="22"/>
                <w:szCs w:val="22"/>
                <w:lang w:eastAsia="en-GB"/>
              </w:rPr>
              <w:tab/>
            </w:r>
            <w:r w:rsidRPr="00BA58D7">
              <w:rPr>
                <w:rStyle w:val="Hyperlink"/>
              </w:rPr>
              <w:t>Regional emissions modifier</w:t>
            </w:r>
            <w:r>
              <w:rPr>
                <w:webHidden/>
              </w:rPr>
              <w:tab/>
            </w:r>
            <w:r>
              <w:rPr>
                <w:webHidden/>
              </w:rPr>
              <w:fldChar w:fldCharType="begin"/>
            </w:r>
            <w:r>
              <w:rPr>
                <w:webHidden/>
              </w:rPr>
              <w:instrText xml:space="preserve"> PAGEREF _Toc121135517 \h </w:instrText>
            </w:r>
            <w:r>
              <w:rPr>
                <w:webHidden/>
              </w:rPr>
            </w:r>
            <w:r>
              <w:rPr>
                <w:webHidden/>
              </w:rPr>
              <w:fldChar w:fldCharType="separate"/>
            </w:r>
            <w:r w:rsidR="009245D4">
              <w:rPr>
                <w:webHidden/>
              </w:rPr>
              <w:t>5</w:t>
            </w:r>
            <w:r>
              <w:rPr>
                <w:webHidden/>
              </w:rPr>
              <w:fldChar w:fldCharType="end"/>
            </w:r>
          </w:hyperlink>
        </w:p>
        <w:p w14:paraId="618699D7" w14:textId="0B1EB2B7" w:rsidR="00212CD4" w:rsidRDefault="00212CD4">
          <w:pPr>
            <w:pStyle w:val="TOC2"/>
            <w:rPr>
              <w:rFonts w:asciiTheme="minorHAnsi" w:eastAsiaTheme="minorEastAsia" w:hAnsiTheme="minorHAnsi" w:cstheme="minorBidi"/>
              <w:sz w:val="22"/>
              <w:szCs w:val="22"/>
              <w:lang w:eastAsia="en-GB"/>
            </w:rPr>
          </w:pPr>
          <w:hyperlink w:anchor="_Toc121135518" w:history="1">
            <w:r w:rsidRPr="00BA58D7">
              <w:rPr>
                <w:rStyle w:val="Hyperlink"/>
              </w:rPr>
              <w:t xml:space="preserve">6.4 </w:t>
            </w:r>
            <w:r>
              <w:rPr>
                <w:rFonts w:asciiTheme="minorHAnsi" w:eastAsiaTheme="minorEastAsia" w:hAnsiTheme="minorHAnsi" w:cstheme="minorBidi"/>
                <w:sz w:val="22"/>
                <w:szCs w:val="22"/>
                <w:lang w:eastAsia="en-GB"/>
              </w:rPr>
              <w:tab/>
            </w:r>
            <w:r w:rsidRPr="00BA58D7">
              <w:rPr>
                <w:rStyle w:val="Hyperlink"/>
              </w:rPr>
              <w:t>Overall score modifier regional emissions</w:t>
            </w:r>
            <w:r>
              <w:rPr>
                <w:webHidden/>
              </w:rPr>
              <w:tab/>
            </w:r>
            <w:r>
              <w:rPr>
                <w:webHidden/>
              </w:rPr>
              <w:fldChar w:fldCharType="begin"/>
            </w:r>
            <w:r>
              <w:rPr>
                <w:webHidden/>
              </w:rPr>
              <w:instrText xml:space="preserve"> PAGEREF _Toc121135518 \h </w:instrText>
            </w:r>
            <w:r>
              <w:rPr>
                <w:webHidden/>
              </w:rPr>
            </w:r>
            <w:r>
              <w:rPr>
                <w:webHidden/>
              </w:rPr>
              <w:fldChar w:fldCharType="separate"/>
            </w:r>
            <w:r w:rsidR="009245D4">
              <w:rPr>
                <w:webHidden/>
              </w:rPr>
              <w:t>5</w:t>
            </w:r>
            <w:r>
              <w:rPr>
                <w:webHidden/>
              </w:rPr>
              <w:fldChar w:fldCharType="end"/>
            </w:r>
          </w:hyperlink>
        </w:p>
        <w:p w14:paraId="03C8AD8B" w14:textId="5F2EB01C" w:rsidR="00212CD4" w:rsidRDefault="00212CD4">
          <w:pPr>
            <w:pStyle w:val="TOC2"/>
            <w:rPr>
              <w:rFonts w:asciiTheme="minorHAnsi" w:eastAsiaTheme="minorEastAsia" w:hAnsiTheme="minorHAnsi" w:cstheme="minorBidi"/>
              <w:sz w:val="22"/>
              <w:szCs w:val="22"/>
              <w:lang w:eastAsia="en-GB"/>
            </w:rPr>
          </w:pPr>
          <w:hyperlink w:anchor="_Toc121135519" w:history="1">
            <w:r w:rsidRPr="00BA58D7">
              <w:rPr>
                <w:rStyle w:val="Hyperlink"/>
              </w:rPr>
              <w:t xml:space="preserve">6.5 </w:t>
            </w:r>
            <w:r>
              <w:rPr>
                <w:rFonts w:asciiTheme="minorHAnsi" w:eastAsiaTheme="minorEastAsia" w:hAnsiTheme="minorHAnsi" w:cstheme="minorBidi"/>
                <w:sz w:val="22"/>
                <w:szCs w:val="22"/>
                <w:lang w:eastAsia="en-GB"/>
              </w:rPr>
              <w:tab/>
            </w:r>
            <w:r w:rsidRPr="00BA58D7">
              <w:rPr>
                <w:rStyle w:val="Hyperlink"/>
              </w:rPr>
              <w:t>Enterprise visibility chart:</w:t>
            </w:r>
            <w:r>
              <w:rPr>
                <w:webHidden/>
              </w:rPr>
              <w:tab/>
            </w:r>
            <w:r>
              <w:rPr>
                <w:webHidden/>
              </w:rPr>
              <w:fldChar w:fldCharType="begin"/>
            </w:r>
            <w:r>
              <w:rPr>
                <w:webHidden/>
              </w:rPr>
              <w:instrText xml:space="preserve"> PAGEREF _Toc121135519 \h </w:instrText>
            </w:r>
            <w:r>
              <w:rPr>
                <w:webHidden/>
              </w:rPr>
            </w:r>
            <w:r>
              <w:rPr>
                <w:webHidden/>
              </w:rPr>
              <w:fldChar w:fldCharType="separate"/>
            </w:r>
            <w:r w:rsidR="009245D4">
              <w:rPr>
                <w:webHidden/>
              </w:rPr>
              <w:t>6</w:t>
            </w:r>
            <w:r>
              <w:rPr>
                <w:webHidden/>
              </w:rPr>
              <w:fldChar w:fldCharType="end"/>
            </w:r>
          </w:hyperlink>
        </w:p>
        <w:p w14:paraId="44B65835" w14:textId="23ECC192" w:rsidR="00212CD4" w:rsidRDefault="00212CD4">
          <w:pPr>
            <w:pStyle w:val="TOC1"/>
            <w:rPr>
              <w:rFonts w:asciiTheme="minorHAnsi" w:eastAsiaTheme="minorEastAsia" w:hAnsiTheme="minorHAnsi" w:cstheme="minorBidi"/>
              <w:sz w:val="22"/>
              <w:szCs w:val="22"/>
              <w:lang w:eastAsia="en-GB"/>
            </w:rPr>
          </w:pPr>
          <w:hyperlink w:anchor="_Toc121135520" w:history="1">
            <w:r w:rsidRPr="00BA58D7">
              <w:rPr>
                <w:rStyle w:val="Hyperlink"/>
              </w:rPr>
              <w:t>Bibliography</w:t>
            </w:r>
            <w:r>
              <w:rPr>
                <w:webHidden/>
              </w:rPr>
              <w:tab/>
            </w:r>
            <w:r>
              <w:rPr>
                <w:webHidden/>
              </w:rPr>
              <w:fldChar w:fldCharType="begin"/>
            </w:r>
            <w:r>
              <w:rPr>
                <w:webHidden/>
              </w:rPr>
              <w:instrText xml:space="preserve"> PAGEREF _Toc121135520 \h </w:instrText>
            </w:r>
            <w:r>
              <w:rPr>
                <w:webHidden/>
              </w:rPr>
            </w:r>
            <w:r>
              <w:rPr>
                <w:webHidden/>
              </w:rPr>
              <w:fldChar w:fldCharType="separate"/>
            </w:r>
            <w:r w:rsidR="009245D4">
              <w:rPr>
                <w:webHidden/>
              </w:rPr>
              <w:t>7</w:t>
            </w:r>
            <w:r>
              <w:rPr>
                <w:webHidden/>
              </w:rPr>
              <w:fldChar w:fldCharType="end"/>
            </w:r>
          </w:hyperlink>
        </w:p>
        <w:p w14:paraId="53674DB4" w14:textId="77777777" w:rsidR="005E3419" w:rsidRPr="00B42069" w:rsidRDefault="005E3419" w:rsidP="005E3419">
          <w:pPr>
            <w:overflowPunct/>
            <w:autoSpaceDE/>
            <w:autoSpaceDN/>
            <w:adjustRightInd/>
            <w:spacing w:before="0"/>
            <w:textAlignment w:val="auto"/>
            <w:rPr>
              <w:b/>
              <w:bCs/>
              <w:noProof/>
              <w:szCs w:val="24"/>
            </w:rPr>
          </w:pPr>
          <w:r w:rsidRPr="00B42069">
            <w:rPr>
              <w:b/>
              <w:bCs/>
              <w:noProof/>
              <w:szCs w:val="24"/>
            </w:rPr>
            <w:fldChar w:fldCharType="end"/>
          </w:r>
        </w:p>
      </w:sdtContent>
    </w:sdt>
    <w:p w14:paraId="3BD95F48" w14:textId="5BECBA87" w:rsidR="005E3419" w:rsidRPr="00AE1B80" w:rsidRDefault="005E3419" w:rsidP="00B42069">
      <w:pPr>
        <w:pStyle w:val="TableofFigures"/>
        <w:jc w:val="center"/>
        <w:rPr>
          <w:lang w:val="en-US"/>
        </w:rPr>
      </w:pPr>
      <w:r w:rsidRPr="00B42069">
        <w:rPr>
          <w:b/>
          <w:bCs/>
          <w:lang w:val="en-US"/>
        </w:rPr>
        <w:t>List of Figures</w:t>
      </w:r>
    </w:p>
    <w:p w14:paraId="1FC1455E" w14:textId="7E23B13A" w:rsidR="00212CD4" w:rsidRDefault="005E3419">
      <w:pPr>
        <w:pStyle w:val="TableofFigures"/>
        <w:rPr>
          <w:rFonts w:asciiTheme="minorHAnsi" w:eastAsiaTheme="minorEastAsia" w:hAnsiTheme="minorHAnsi" w:cstheme="minorBidi"/>
          <w:noProof/>
          <w:sz w:val="22"/>
          <w:szCs w:val="22"/>
          <w:lang w:eastAsia="en-GB"/>
        </w:rPr>
      </w:pPr>
      <w:r w:rsidRPr="00B42069">
        <w:rPr>
          <w:lang w:val="en-US"/>
        </w:rPr>
        <w:fldChar w:fldCharType="begin"/>
      </w:r>
      <w:r w:rsidRPr="00AE1B80">
        <w:rPr>
          <w:lang w:val="en-US"/>
        </w:rPr>
        <w:instrText xml:space="preserve"> TOC \h \z \t "Figure_NoTitle" \c </w:instrText>
      </w:r>
      <w:r w:rsidRPr="00B42069">
        <w:rPr>
          <w:lang w:val="en-US"/>
        </w:rPr>
        <w:fldChar w:fldCharType="separate"/>
      </w:r>
      <w:hyperlink w:anchor="_Toc121135534" w:history="1">
        <w:r w:rsidR="00212CD4" w:rsidRPr="00B24C91">
          <w:rPr>
            <w:rStyle w:val="Hyperlink"/>
            <w:noProof/>
          </w:rPr>
          <w:t>Figure 1 – Emissions footprint by country - reference year 2022 [b-WPR]</w:t>
        </w:r>
        <w:r w:rsidR="00212CD4">
          <w:rPr>
            <w:noProof/>
            <w:webHidden/>
          </w:rPr>
          <w:tab/>
        </w:r>
        <w:r w:rsidR="00212CD4">
          <w:rPr>
            <w:noProof/>
            <w:webHidden/>
          </w:rPr>
          <w:fldChar w:fldCharType="begin"/>
        </w:r>
        <w:r w:rsidR="00212CD4">
          <w:rPr>
            <w:noProof/>
            <w:webHidden/>
          </w:rPr>
          <w:instrText xml:space="preserve"> PAGEREF _Toc121135534 \h </w:instrText>
        </w:r>
        <w:r w:rsidR="00212CD4">
          <w:rPr>
            <w:noProof/>
            <w:webHidden/>
          </w:rPr>
        </w:r>
        <w:r w:rsidR="00212CD4">
          <w:rPr>
            <w:noProof/>
            <w:webHidden/>
          </w:rPr>
          <w:fldChar w:fldCharType="separate"/>
        </w:r>
        <w:r w:rsidR="009245D4">
          <w:rPr>
            <w:noProof/>
            <w:webHidden/>
          </w:rPr>
          <w:t>5</w:t>
        </w:r>
        <w:r w:rsidR="00212CD4">
          <w:rPr>
            <w:noProof/>
            <w:webHidden/>
          </w:rPr>
          <w:fldChar w:fldCharType="end"/>
        </w:r>
      </w:hyperlink>
    </w:p>
    <w:p w14:paraId="4964A52A" w14:textId="5F4329DF" w:rsidR="00AE1B80" w:rsidRPr="00B42069" w:rsidRDefault="005E3419" w:rsidP="005E3419">
      <w:pPr>
        <w:overflowPunct/>
        <w:autoSpaceDE/>
        <w:autoSpaceDN/>
        <w:adjustRightInd/>
        <w:spacing w:before="0"/>
        <w:textAlignment w:val="auto"/>
        <w:rPr>
          <w:szCs w:val="24"/>
          <w:lang w:val="en-US"/>
        </w:rPr>
      </w:pPr>
      <w:r w:rsidRPr="00B42069">
        <w:rPr>
          <w:szCs w:val="24"/>
          <w:lang w:val="en-US"/>
        </w:rPr>
        <w:fldChar w:fldCharType="end"/>
      </w:r>
    </w:p>
    <w:p w14:paraId="2EAA49FF" w14:textId="32647E0E" w:rsidR="00AE1B80" w:rsidRPr="00B42069" w:rsidRDefault="00AE1B80" w:rsidP="00B42069">
      <w:pPr>
        <w:overflowPunct/>
        <w:autoSpaceDE/>
        <w:autoSpaceDN/>
        <w:adjustRightInd/>
        <w:spacing w:before="0"/>
        <w:jc w:val="center"/>
        <w:textAlignment w:val="auto"/>
        <w:rPr>
          <w:b/>
          <w:bCs/>
          <w:szCs w:val="24"/>
          <w:lang w:val="en-US"/>
        </w:rPr>
      </w:pPr>
      <w:r w:rsidRPr="00B42069">
        <w:rPr>
          <w:b/>
          <w:bCs/>
          <w:szCs w:val="24"/>
          <w:lang w:val="en-US"/>
        </w:rPr>
        <w:t>List of Tables</w:t>
      </w:r>
    </w:p>
    <w:p w14:paraId="6CEB4373" w14:textId="0BBD24E9" w:rsidR="00AE1B80" w:rsidRDefault="00AE1B80">
      <w:pPr>
        <w:pStyle w:val="TableofFigures"/>
        <w:rPr>
          <w:rFonts w:asciiTheme="minorHAnsi" w:eastAsiaTheme="minorEastAsia" w:hAnsiTheme="minorHAnsi" w:cstheme="minorBidi"/>
          <w:noProof/>
          <w:sz w:val="22"/>
          <w:szCs w:val="22"/>
          <w:lang w:eastAsia="en-GB"/>
        </w:rPr>
      </w:pPr>
      <w:r>
        <w:rPr>
          <w:lang w:val="en-US"/>
        </w:rPr>
        <w:fldChar w:fldCharType="begin"/>
      </w:r>
      <w:r>
        <w:rPr>
          <w:lang w:val="en-US"/>
        </w:rPr>
        <w:instrText xml:space="preserve"> TOC \h \z \t "Table_NoTitle" \c "Table" </w:instrText>
      </w:r>
      <w:r>
        <w:rPr>
          <w:lang w:val="en-US"/>
        </w:rPr>
        <w:fldChar w:fldCharType="separate"/>
      </w:r>
      <w:hyperlink w:anchor="_Toc121135331" w:history="1">
        <w:r w:rsidRPr="000F09B8">
          <w:rPr>
            <w:rStyle w:val="Hyperlink"/>
            <w:noProof/>
          </w:rPr>
          <w:t>Table 1 - Scoring rubric – eco-friendly and environmental self-assessment category ranking</w:t>
        </w:r>
        <w:r>
          <w:rPr>
            <w:noProof/>
            <w:webHidden/>
          </w:rPr>
          <w:tab/>
        </w:r>
        <w:r>
          <w:rPr>
            <w:noProof/>
            <w:webHidden/>
          </w:rPr>
          <w:fldChar w:fldCharType="begin"/>
        </w:r>
        <w:r>
          <w:rPr>
            <w:noProof/>
            <w:webHidden/>
          </w:rPr>
          <w:instrText xml:space="preserve"> PAGEREF _Toc121135331 \h </w:instrText>
        </w:r>
        <w:r>
          <w:rPr>
            <w:noProof/>
            <w:webHidden/>
          </w:rPr>
        </w:r>
        <w:r>
          <w:rPr>
            <w:noProof/>
            <w:webHidden/>
          </w:rPr>
          <w:fldChar w:fldCharType="separate"/>
        </w:r>
        <w:r w:rsidR="009245D4">
          <w:rPr>
            <w:noProof/>
            <w:webHidden/>
          </w:rPr>
          <w:t>3</w:t>
        </w:r>
        <w:r>
          <w:rPr>
            <w:noProof/>
            <w:webHidden/>
          </w:rPr>
          <w:fldChar w:fldCharType="end"/>
        </w:r>
      </w:hyperlink>
    </w:p>
    <w:p w14:paraId="18878D5D" w14:textId="5E11DE1C" w:rsidR="00AE1B80" w:rsidRDefault="00AE1B80">
      <w:pPr>
        <w:pStyle w:val="TableofFigures"/>
        <w:rPr>
          <w:rFonts w:asciiTheme="minorHAnsi" w:eastAsiaTheme="minorEastAsia" w:hAnsiTheme="minorHAnsi" w:cstheme="minorBidi"/>
          <w:noProof/>
          <w:sz w:val="22"/>
          <w:szCs w:val="22"/>
          <w:lang w:eastAsia="en-GB"/>
        </w:rPr>
      </w:pPr>
      <w:hyperlink w:anchor="_Toc121135332" w:history="1">
        <w:r w:rsidRPr="000F09B8">
          <w:rPr>
            <w:rStyle w:val="Hyperlink"/>
            <w:noProof/>
          </w:rPr>
          <w:t>Table 2 - Product scorecard</w:t>
        </w:r>
        <w:r>
          <w:rPr>
            <w:noProof/>
            <w:webHidden/>
          </w:rPr>
          <w:tab/>
        </w:r>
        <w:r>
          <w:rPr>
            <w:noProof/>
            <w:webHidden/>
          </w:rPr>
          <w:fldChar w:fldCharType="begin"/>
        </w:r>
        <w:r>
          <w:rPr>
            <w:noProof/>
            <w:webHidden/>
          </w:rPr>
          <w:instrText xml:space="preserve"> PAGEREF _Toc121135332 \h </w:instrText>
        </w:r>
        <w:r>
          <w:rPr>
            <w:noProof/>
            <w:webHidden/>
          </w:rPr>
        </w:r>
        <w:r>
          <w:rPr>
            <w:noProof/>
            <w:webHidden/>
          </w:rPr>
          <w:fldChar w:fldCharType="separate"/>
        </w:r>
        <w:r w:rsidR="009245D4">
          <w:rPr>
            <w:noProof/>
            <w:webHidden/>
          </w:rPr>
          <w:t>5</w:t>
        </w:r>
        <w:r>
          <w:rPr>
            <w:noProof/>
            <w:webHidden/>
          </w:rPr>
          <w:fldChar w:fldCharType="end"/>
        </w:r>
      </w:hyperlink>
    </w:p>
    <w:p w14:paraId="2346E28F" w14:textId="498A563B" w:rsidR="00AE1B80" w:rsidRDefault="00AE1B80">
      <w:pPr>
        <w:pStyle w:val="TableofFigures"/>
        <w:rPr>
          <w:rFonts w:asciiTheme="minorHAnsi" w:eastAsiaTheme="minorEastAsia" w:hAnsiTheme="minorHAnsi" w:cstheme="minorBidi"/>
          <w:noProof/>
          <w:sz w:val="22"/>
          <w:szCs w:val="22"/>
          <w:lang w:eastAsia="en-GB"/>
        </w:rPr>
      </w:pPr>
      <w:hyperlink w:anchor="_Toc121135333" w:history="1">
        <w:r w:rsidRPr="000F09B8">
          <w:rPr>
            <w:rStyle w:val="Hyperlink"/>
            <w:noProof/>
          </w:rPr>
          <w:t>Table 3 - Enterprise visibility chart</w:t>
        </w:r>
        <w:r>
          <w:rPr>
            <w:noProof/>
            <w:webHidden/>
          </w:rPr>
          <w:tab/>
        </w:r>
        <w:r>
          <w:rPr>
            <w:noProof/>
            <w:webHidden/>
          </w:rPr>
          <w:fldChar w:fldCharType="begin"/>
        </w:r>
        <w:r>
          <w:rPr>
            <w:noProof/>
            <w:webHidden/>
          </w:rPr>
          <w:instrText xml:space="preserve"> PAGEREF _Toc121135333 \h </w:instrText>
        </w:r>
        <w:r>
          <w:rPr>
            <w:noProof/>
            <w:webHidden/>
          </w:rPr>
        </w:r>
        <w:r>
          <w:rPr>
            <w:noProof/>
            <w:webHidden/>
          </w:rPr>
          <w:fldChar w:fldCharType="separate"/>
        </w:r>
        <w:r w:rsidR="009245D4">
          <w:rPr>
            <w:noProof/>
            <w:webHidden/>
          </w:rPr>
          <w:t>6</w:t>
        </w:r>
        <w:r>
          <w:rPr>
            <w:noProof/>
            <w:webHidden/>
          </w:rPr>
          <w:fldChar w:fldCharType="end"/>
        </w:r>
      </w:hyperlink>
    </w:p>
    <w:p w14:paraId="5444A179" w14:textId="716E3D25" w:rsidR="00AE1B80" w:rsidRDefault="00AE1B80" w:rsidP="005E3419">
      <w:pPr>
        <w:overflowPunct/>
        <w:autoSpaceDE/>
        <w:autoSpaceDN/>
        <w:adjustRightInd/>
        <w:spacing w:before="0"/>
        <w:textAlignment w:val="auto"/>
        <w:rPr>
          <w:lang w:val="en-US"/>
        </w:rPr>
      </w:pPr>
      <w:r>
        <w:rPr>
          <w:lang w:val="en-US"/>
        </w:rPr>
        <w:fldChar w:fldCharType="end"/>
      </w:r>
    </w:p>
    <w:p w14:paraId="53EA456E" w14:textId="77777777" w:rsidR="00841DBD" w:rsidRDefault="00841DBD" w:rsidP="00841DBD">
      <w:pPr>
        <w:overflowPunct/>
        <w:autoSpaceDE/>
        <w:autoSpaceDN/>
        <w:adjustRightInd/>
        <w:spacing w:before="0"/>
        <w:textAlignment w:val="auto"/>
        <w:rPr>
          <w:lang w:val="en-US"/>
        </w:rPr>
        <w:sectPr w:rsidR="00841DBD" w:rsidSect="00841DBD">
          <w:footerReference w:type="default" r:id="rId15"/>
          <w:footerReference w:type="first" r:id="rId16"/>
          <w:pgSz w:w="11907" w:h="16840"/>
          <w:pgMar w:top="1135" w:right="1134" w:bottom="1418" w:left="1134" w:header="720" w:footer="720" w:gutter="0"/>
          <w:pgNumType w:fmt="lowerRoman"/>
          <w:cols w:space="720"/>
          <w:titlePg/>
          <w:docGrid w:linePitch="326"/>
        </w:sectPr>
      </w:pPr>
    </w:p>
    <w:p w14:paraId="621487CE" w14:textId="77777777" w:rsidR="003D640D" w:rsidRDefault="003D640D" w:rsidP="00B42069">
      <w:pPr>
        <w:overflowPunct/>
        <w:autoSpaceDE/>
        <w:autoSpaceDN/>
        <w:adjustRightInd/>
        <w:spacing w:before="0"/>
        <w:textAlignment w:val="auto"/>
        <w:rPr>
          <w:b/>
          <w:bCs/>
          <w:sz w:val="28"/>
          <w:szCs w:val="28"/>
          <w:lang w:val="en-US"/>
        </w:rPr>
      </w:pPr>
      <w:r w:rsidRPr="002977C2">
        <w:rPr>
          <w:b/>
          <w:bCs/>
          <w:sz w:val="28"/>
          <w:szCs w:val="28"/>
          <w:lang w:val="en-US"/>
        </w:rPr>
        <w:t>Technical Specification FG-AI4EE D.WG2-01</w:t>
      </w:r>
      <w:r>
        <w:rPr>
          <w:b/>
          <w:bCs/>
          <w:sz w:val="28"/>
          <w:szCs w:val="28"/>
          <w:lang w:val="en-US"/>
        </w:rPr>
        <w:t xml:space="preserve"> </w:t>
      </w:r>
    </w:p>
    <w:p w14:paraId="48AAE205" w14:textId="77777777" w:rsidR="003D640D" w:rsidRPr="000D689A" w:rsidRDefault="003D640D" w:rsidP="003D640D">
      <w:pPr>
        <w:tabs>
          <w:tab w:val="left" w:pos="8190"/>
        </w:tabs>
        <w:jc w:val="center"/>
        <w:rPr>
          <w:sz w:val="30"/>
          <w:szCs w:val="30"/>
          <w:lang w:val="en-US"/>
        </w:rPr>
      </w:pPr>
      <w:r w:rsidRPr="00F23E64">
        <w:rPr>
          <w:b/>
          <w:bCs/>
          <w:sz w:val="28"/>
          <w:szCs w:val="28"/>
          <w:lang w:val="en-IN"/>
        </w:rPr>
        <w:t>Environmental impact self-check assessment</w:t>
      </w:r>
    </w:p>
    <w:p w14:paraId="2FB2DB37" w14:textId="23664486" w:rsidR="004A106E" w:rsidRPr="00EC2A42" w:rsidRDefault="004A106E" w:rsidP="00B42069">
      <w:pPr>
        <w:pStyle w:val="Heading1"/>
        <w:ind w:left="851" w:hanging="851"/>
      </w:pPr>
      <w:bookmarkStart w:id="5" w:name="_Toc53653782"/>
      <w:bookmarkStart w:id="6" w:name="_Toc121135507"/>
      <w:r w:rsidRPr="00EC2A42">
        <w:t>1</w:t>
      </w:r>
      <w:r w:rsidRPr="00EC2A42">
        <w:tab/>
        <w:t>Scope</w:t>
      </w:r>
      <w:bookmarkEnd w:id="5"/>
      <w:bookmarkEnd w:id="6"/>
    </w:p>
    <w:p w14:paraId="707146CD" w14:textId="2CDBBA75" w:rsidR="00234EE6" w:rsidRDefault="00602048" w:rsidP="004A106E">
      <w:r w:rsidRPr="00602048">
        <w:t xml:space="preserve">This document </w:t>
      </w:r>
      <w:r w:rsidR="00862275">
        <w:t>contains</w:t>
      </w:r>
      <w:r w:rsidRPr="00602048">
        <w:t xml:space="preserve"> a </w:t>
      </w:r>
      <w:r w:rsidR="00111F2B">
        <w:t xml:space="preserve">series of </w:t>
      </w:r>
      <w:r w:rsidRPr="00602048">
        <w:t>scorecard</w:t>
      </w:r>
      <w:r w:rsidR="00111F2B">
        <w:t>s</w:t>
      </w:r>
      <w:r w:rsidRPr="00602048">
        <w:t xml:space="preserve"> for an organization to grade itself on how well they have built a product or service based upon </w:t>
      </w:r>
      <w:r w:rsidR="00A929EF">
        <w:t xml:space="preserve">overall </w:t>
      </w:r>
      <w:r w:rsidRPr="00602048">
        <w:t xml:space="preserve">environmental impacts. </w:t>
      </w:r>
      <w:r w:rsidR="00862275">
        <w:t>It</w:t>
      </w:r>
      <w:r w:rsidRPr="00602048">
        <w:t xml:space="preserve"> define</w:t>
      </w:r>
      <w:r w:rsidR="00862275">
        <w:t>s</w:t>
      </w:r>
      <w:r w:rsidRPr="00602048">
        <w:t xml:space="preserve"> a set of standard areas to be scored (</w:t>
      </w:r>
      <w:r w:rsidR="00F7506E">
        <w:t xml:space="preserve">resource usage, local and extended impact, </w:t>
      </w:r>
      <w:r w:rsidRPr="00602048">
        <w:t xml:space="preserve">power consumption, </w:t>
      </w:r>
      <w:r w:rsidR="00F7506E">
        <w:t xml:space="preserve">emissions, </w:t>
      </w:r>
      <w:r w:rsidRPr="00602048">
        <w:t>water consumption, etc.) as well as standardized scoring criteria so that scoring is measured the same across industries</w:t>
      </w:r>
      <w:r w:rsidR="00A929EF">
        <w:t>,</w:t>
      </w:r>
      <w:r w:rsidR="006141AE">
        <w:t xml:space="preserve"> </w:t>
      </w:r>
      <w:r w:rsidRPr="00602048">
        <w:t>products/</w:t>
      </w:r>
      <w:proofErr w:type="gramStart"/>
      <w:r w:rsidRPr="00602048">
        <w:t>services</w:t>
      </w:r>
      <w:proofErr w:type="gramEnd"/>
      <w:r w:rsidR="00A929EF">
        <w:t xml:space="preserve"> and regions</w:t>
      </w:r>
      <w:r w:rsidRPr="00602048">
        <w:t>.</w:t>
      </w:r>
    </w:p>
    <w:p w14:paraId="74295CD1" w14:textId="7FCFD426" w:rsidR="004A106E" w:rsidRPr="00EC2A42" w:rsidRDefault="004A106E" w:rsidP="00B42069">
      <w:pPr>
        <w:pStyle w:val="Heading1"/>
        <w:spacing w:before="120"/>
        <w:ind w:left="851" w:hanging="851"/>
      </w:pPr>
      <w:bookmarkStart w:id="7" w:name="_Toc53653783"/>
      <w:bookmarkStart w:id="8" w:name="_Toc121135508"/>
      <w:r w:rsidRPr="00EC2A42">
        <w:t>2</w:t>
      </w:r>
      <w:r w:rsidRPr="00EC2A42">
        <w:tab/>
        <w:t>References</w:t>
      </w:r>
      <w:bookmarkEnd w:id="7"/>
      <w:bookmarkEnd w:id="8"/>
    </w:p>
    <w:p w14:paraId="6D7823DB" w14:textId="02AAAFCF" w:rsidR="004A106E" w:rsidRPr="006C3624" w:rsidRDefault="006141AE" w:rsidP="00C20FB0">
      <w:pPr>
        <w:pStyle w:val="Reftext"/>
      </w:pPr>
      <w:r>
        <w:t>None.</w:t>
      </w:r>
    </w:p>
    <w:p w14:paraId="350483D1" w14:textId="0DF149FC" w:rsidR="004A106E" w:rsidRPr="00EC2A42" w:rsidRDefault="004A106E" w:rsidP="00B42069">
      <w:pPr>
        <w:pStyle w:val="Heading1"/>
        <w:spacing w:before="120"/>
        <w:ind w:left="851" w:hanging="851"/>
      </w:pPr>
      <w:bookmarkStart w:id="9" w:name="_Toc53653784"/>
      <w:bookmarkStart w:id="10" w:name="_Toc121135509"/>
      <w:r w:rsidRPr="00EC2A42">
        <w:t>3</w:t>
      </w:r>
      <w:r w:rsidRPr="00EC2A42">
        <w:tab/>
        <w:t>Definitions</w:t>
      </w:r>
      <w:bookmarkEnd w:id="9"/>
      <w:bookmarkEnd w:id="10"/>
    </w:p>
    <w:p w14:paraId="39B47811" w14:textId="245C3D49" w:rsidR="004A106E" w:rsidRPr="00EC2A42" w:rsidRDefault="004A106E" w:rsidP="00B42069">
      <w:pPr>
        <w:pStyle w:val="Heading2"/>
        <w:spacing w:before="120"/>
        <w:ind w:left="851" w:hanging="851"/>
      </w:pPr>
      <w:bookmarkStart w:id="11" w:name="_Toc53653785"/>
      <w:bookmarkStart w:id="12" w:name="_Toc121135510"/>
      <w:r w:rsidRPr="00EC2A42">
        <w:t>3.1</w:t>
      </w:r>
      <w:r w:rsidRPr="00EC2A42">
        <w:tab/>
      </w:r>
      <w:r w:rsidR="00701334" w:rsidRPr="00EC2A42">
        <w:t>T</w:t>
      </w:r>
      <w:r w:rsidRPr="00EC2A42">
        <w:t xml:space="preserve">erms defined </w:t>
      </w:r>
      <w:r w:rsidR="00284941" w:rsidRPr="00EC2A42">
        <w:t>elsewhere</w:t>
      </w:r>
      <w:bookmarkEnd w:id="11"/>
      <w:bookmarkEnd w:id="12"/>
    </w:p>
    <w:p w14:paraId="4BC334BF" w14:textId="77777777" w:rsidR="00701334" w:rsidRPr="00EC2A42" w:rsidRDefault="00701334" w:rsidP="001078F7">
      <w:r w:rsidRPr="00EC2A42">
        <w:t>Th</w:t>
      </w:r>
      <w:r w:rsidR="001078F7">
        <w:t>ese</w:t>
      </w:r>
      <w:r w:rsidRPr="00EC2A42">
        <w:t xml:space="preserve"> </w:t>
      </w:r>
      <w:r w:rsidR="006A7605">
        <w:t>Technical Specification</w:t>
      </w:r>
      <w:r w:rsidR="001078F7">
        <w:t>s</w:t>
      </w:r>
      <w:r w:rsidRPr="00EC2A42">
        <w:t xml:space="preserve"> use the following terms defined elsewhere:</w:t>
      </w:r>
    </w:p>
    <w:p w14:paraId="20FDB095" w14:textId="3378FE49" w:rsidR="003E7565" w:rsidRDefault="003E7565" w:rsidP="00B42069">
      <w:pPr>
        <w:pStyle w:val="Heading4"/>
        <w:tabs>
          <w:tab w:val="clear" w:pos="1021"/>
          <w:tab w:val="left" w:pos="851"/>
        </w:tabs>
        <w:ind w:left="851" w:hanging="851"/>
        <w:rPr>
          <w:rFonts w:eastAsia="MS Mincho"/>
          <w:b w:val="0"/>
          <w:lang w:bidi="ar-DZ"/>
        </w:rPr>
      </w:pPr>
      <w:bookmarkStart w:id="13" w:name="_Toc53653786"/>
      <w:bookmarkStart w:id="14" w:name="_Hlk116939048"/>
      <w:r w:rsidRPr="006E3981">
        <w:rPr>
          <w:bCs/>
        </w:rPr>
        <w:t>3.1.1</w:t>
      </w:r>
      <w:r>
        <w:rPr>
          <w:bCs/>
        </w:rPr>
        <w:t xml:space="preserve"> </w:t>
      </w:r>
      <w:r w:rsidR="003D640D">
        <w:rPr>
          <w:bCs/>
        </w:rPr>
        <w:tab/>
      </w:r>
      <w:r w:rsidRPr="00BF1AD1">
        <w:rPr>
          <w:bCs/>
        </w:rPr>
        <w:t>Energy</w:t>
      </w:r>
      <w:r w:rsidR="00B853FA" w:rsidRPr="00BF1AD1">
        <w:rPr>
          <w:rFonts w:eastAsia="MS Mincho"/>
          <w:bCs/>
        </w:rPr>
        <w:t xml:space="preserve"> consumption [</w:t>
      </w:r>
      <w:r w:rsidR="00B853FA" w:rsidRPr="00BF1AD1">
        <w:rPr>
          <w:rFonts w:eastAsia="MS Mincho"/>
          <w:bCs/>
          <w:lang w:bidi="ar-DZ"/>
        </w:rPr>
        <w:t>b-</w:t>
      </w:r>
      <w:r w:rsidR="00B853FA" w:rsidRPr="00BF1AD1">
        <w:rPr>
          <w:rFonts w:eastAsia="MS Mincho"/>
          <w:bCs/>
        </w:rPr>
        <w:t>ISO/IEC 13273-1:2015]:</w:t>
      </w:r>
      <w:r w:rsidR="00B853FA" w:rsidRPr="003E7565">
        <w:rPr>
          <w:rFonts w:eastAsia="MS Mincho"/>
          <w:b w:val="0"/>
        </w:rPr>
        <w:t xml:space="preserve"> The</w:t>
      </w:r>
      <w:r w:rsidR="00B853FA">
        <w:rPr>
          <w:rFonts w:eastAsia="MS Mincho"/>
          <w:b w:val="0"/>
          <w:bCs/>
        </w:rPr>
        <w:t xml:space="preserve"> quantity of energy applied.</w:t>
      </w:r>
    </w:p>
    <w:p w14:paraId="288FAEBA" w14:textId="69FE4AA7" w:rsidR="003E7565" w:rsidRDefault="003E7565" w:rsidP="00B42069">
      <w:pPr>
        <w:pStyle w:val="Heading4"/>
        <w:tabs>
          <w:tab w:val="clear" w:pos="1021"/>
          <w:tab w:val="left" w:pos="851"/>
        </w:tabs>
        <w:ind w:left="0" w:firstLine="0"/>
        <w:rPr>
          <w:rFonts w:eastAsia="MS Mincho"/>
          <w:b w:val="0"/>
          <w:lang w:bidi="ar-DZ"/>
        </w:rPr>
      </w:pPr>
      <w:r>
        <w:rPr>
          <w:rFonts w:eastAsia="MS Mincho"/>
        </w:rPr>
        <w:t xml:space="preserve">3.1.2 </w:t>
      </w:r>
      <w:r w:rsidR="003D640D">
        <w:rPr>
          <w:rFonts w:eastAsia="MS Mincho"/>
        </w:rPr>
        <w:tab/>
      </w:r>
      <w:r w:rsidRPr="00BF1AD1">
        <w:rPr>
          <w:rFonts w:eastAsia="MS Mincho"/>
        </w:rPr>
        <w:t>Energy</w:t>
      </w:r>
      <w:r w:rsidR="00B853FA" w:rsidRPr="00BF1AD1">
        <w:rPr>
          <w:rFonts w:eastAsia="MS Mincho"/>
        </w:rPr>
        <w:t xml:space="preserve"> efficiency [</w:t>
      </w:r>
      <w:r w:rsidR="00B853FA" w:rsidRPr="00BF1AD1">
        <w:rPr>
          <w:rFonts w:eastAsia="MS Mincho"/>
          <w:lang w:bidi="ar-DZ"/>
        </w:rPr>
        <w:t>b-</w:t>
      </w:r>
      <w:r w:rsidR="00B853FA" w:rsidRPr="00BF1AD1">
        <w:rPr>
          <w:rFonts w:eastAsia="MS Mincho"/>
        </w:rPr>
        <w:t>ISO/IEC 13273-1:2015]:</w:t>
      </w:r>
      <w:r w:rsidR="00B853FA" w:rsidRPr="003E7565">
        <w:rPr>
          <w:rFonts w:eastAsia="MS Mincho"/>
          <w:b w:val="0"/>
          <w:bCs/>
        </w:rPr>
        <w:t xml:space="preserve"> The</w:t>
      </w:r>
      <w:r w:rsidR="00B853FA">
        <w:rPr>
          <w:rFonts w:eastAsia="MS Mincho"/>
          <w:b w:val="0"/>
          <w:bCs/>
        </w:rPr>
        <w:t xml:space="preserve"> ratio or other quantitative relationship between an output of performance, service, goods or energy, and an input of energy.</w:t>
      </w:r>
    </w:p>
    <w:p w14:paraId="7173ECD9" w14:textId="3C4A2C98" w:rsidR="00B853FA" w:rsidRPr="003E7565" w:rsidRDefault="003E7565" w:rsidP="00B42069">
      <w:pPr>
        <w:pStyle w:val="Heading4"/>
        <w:tabs>
          <w:tab w:val="clear" w:pos="1021"/>
          <w:tab w:val="left" w:pos="851"/>
        </w:tabs>
        <w:ind w:left="0" w:hanging="28"/>
        <w:rPr>
          <w:rFonts w:eastAsia="MS Mincho"/>
          <w:b w:val="0"/>
          <w:lang w:bidi="ar-DZ"/>
        </w:rPr>
      </w:pPr>
      <w:r>
        <w:rPr>
          <w:rFonts w:eastAsia="MS Mincho"/>
          <w:lang w:bidi="ar-DZ"/>
        </w:rPr>
        <w:t xml:space="preserve">3.1.3 </w:t>
      </w:r>
      <w:r w:rsidR="003D640D">
        <w:rPr>
          <w:rFonts w:eastAsia="MS Mincho"/>
          <w:lang w:bidi="ar-DZ"/>
        </w:rPr>
        <w:tab/>
      </w:r>
      <w:r w:rsidRPr="00BF1AD1">
        <w:rPr>
          <w:rFonts w:eastAsia="MS Mincho"/>
          <w:lang w:bidi="ar-DZ"/>
        </w:rPr>
        <w:t>Energy</w:t>
      </w:r>
      <w:r w:rsidR="00B853FA" w:rsidRPr="00BF1AD1">
        <w:rPr>
          <w:rFonts w:eastAsia="MS Mincho"/>
          <w:lang w:bidi="ar-DZ"/>
        </w:rPr>
        <w:t xml:space="preserve"> efficiency improvement [b-ISO/IEC 13273-1:2015]:</w:t>
      </w:r>
      <w:r w:rsidR="00B853FA">
        <w:rPr>
          <w:rFonts w:eastAsia="MS Mincho"/>
          <w:lang w:bidi="ar-DZ"/>
        </w:rPr>
        <w:t xml:space="preserve"> </w:t>
      </w:r>
      <w:r w:rsidR="00B853FA">
        <w:rPr>
          <w:rFonts w:eastAsia="MS Mincho"/>
          <w:b w:val="0"/>
          <w:bCs/>
          <w:lang w:bidi="ar-DZ"/>
        </w:rPr>
        <w:t>An increase in energy efficiency that comes from technological, design, behavioural or economic changes</w:t>
      </w:r>
      <w:r w:rsidR="00B853FA">
        <w:rPr>
          <w:rFonts w:eastAsia="MS Mincho"/>
        </w:rPr>
        <w:t>.</w:t>
      </w:r>
    </w:p>
    <w:p w14:paraId="570DBDA1" w14:textId="468497F5" w:rsidR="004A106E" w:rsidRPr="00B42069" w:rsidRDefault="004A106E" w:rsidP="00B42069">
      <w:pPr>
        <w:pStyle w:val="Heading2"/>
        <w:spacing w:before="120"/>
        <w:ind w:left="851" w:hanging="851"/>
        <w:rPr>
          <w:b w:val="0"/>
        </w:rPr>
      </w:pPr>
      <w:bookmarkStart w:id="15" w:name="_Toc121135511"/>
      <w:r w:rsidRPr="00B42069">
        <w:t>3.2</w:t>
      </w:r>
      <w:r w:rsidRPr="00B42069">
        <w:tab/>
      </w:r>
      <w:r w:rsidR="00701334" w:rsidRPr="00B42069">
        <w:t>Terms defined in t</w:t>
      </w:r>
      <w:r w:rsidRPr="00B42069">
        <w:t>h</w:t>
      </w:r>
      <w:r w:rsidR="001078F7" w:rsidRPr="00B42069">
        <w:t>ese</w:t>
      </w:r>
      <w:r w:rsidRPr="00B42069">
        <w:t xml:space="preserve"> </w:t>
      </w:r>
      <w:r w:rsidR="00D97236" w:rsidRPr="00B42069">
        <w:t>Technical Specification</w:t>
      </w:r>
      <w:r w:rsidR="001078F7" w:rsidRPr="00B42069">
        <w:t>s</w:t>
      </w:r>
      <w:bookmarkEnd w:id="13"/>
      <w:bookmarkEnd w:id="15"/>
    </w:p>
    <w:p w14:paraId="4530BD54" w14:textId="77777777" w:rsidR="00701334" w:rsidRPr="00EC2A42" w:rsidRDefault="00701334" w:rsidP="001078F7">
      <w:r w:rsidRPr="00EC2A42">
        <w:t>Th</w:t>
      </w:r>
      <w:r w:rsidR="001078F7">
        <w:t>ese</w:t>
      </w:r>
      <w:r w:rsidRPr="00EC2A42">
        <w:t xml:space="preserve"> </w:t>
      </w:r>
      <w:r w:rsidR="00D97236">
        <w:t>Technical Specification</w:t>
      </w:r>
      <w:r w:rsidR="001078F7">
        <w:t>s</w:t>
      </w:r>
      <w:r w:rsidRPr="00EC2A42">
        <w:t xml:space="preserve"> defines the following terms:</w:t>
      </w:r>
    </w:p>
    <w:p w14:paraId="03EAA977" w14:textId="49B7662E" w:rsidR="00111F2B" w:rsidRPr="006E3981" w:rsidRDefault="004A106E" w:rsidP="006E3981">
      <w:pPr>
        <w:tabs>
          <w:tab w:val="left" w:pos="851"/>
        </w:tabs>
      </w:pPr>
      <w:r w:rsidRPr="006E3981">
        <w:rPr>
          <w:b/>
          <w:bCs/>
        </w:rPr>
        <w:t>3.2.1</w:t>
      </w:r>
      <w:r w:rsidRPr="006E3981">
        <w:rPr>
          <w:b/>
          <w:bCs/>
        </w:rPr>
        <w:tab/>
      </w:r>
      <w:r w:rsidR="00111F2B">
        <w:rPr>
          <w:b/>
          <w:bCs/>
          <w:lang w:eastAsia="ja-JP" w:bidi="ar-DZ"/>
        </w:rPr>
        <w:t xml:space="preserve">Solution </w:t>
      </w:r>
      <w:r w:rsidR="00111F2B" w:rsidRPr="001C26CB">
        <w:rPr>
          <w:b/>
          <w:bCs/>
          <w:lang w:eastAsia="ja-JP" w:bidi="ar-DZ"/>
        </w:rPr>
        <w:t>Scorecard:</w:t>
      </w:r>
      <w:r w:rsidR="00111F2B">
        <w:rPr>
          <w:lang w:eastAsia="ja-JP" w:bidi="ar-DZ"/>
        </w:rPr>
        <w:t xml:space="preserve">  a list or series of lists that provide either a quantitative or qualitive value for consumption in rating of self or processes of a company</w:t>
      </w:r>
      <w:r w:rsidR="00345913">
        <w:rPr>
          <w:lang w:eastAsia="ja-JP" w:bidi="ar-DZ"/>
        </w:rPr>
        <w:t>.</w:t>
      </w:r>
    </w:p>
    <w:p w14:paraId="0AB755E4" w14:textId="22F18ED9" w:rsidR="004A106E" w:rsidRPr="00EC2A42" w:rsidRDefault="004A106E" w:rsidP="00B42069">
      <w:pPr>
        <w:pStyle w:val="Heading1"/>
        <w:spacing w:before="120"/>
      </w:pPr>
      <w:bookmarkStart w:id="16" w:name="_Toc53653787"/>
      <w:bookmarkStart w:id="17" w:name="_Toc121135512"/>
      <w:bookmarkEnd w:id="14"/>
      <w:r w:rsidRPr="00EC2A42">
        <w:t>4</w:t>
      </w:r>
      <w:r w:rsidRPr="00EC2A42">
        <w:tab/>
        <w:t>Abbreviations and acronyms</w:t>
      </w:r>
      <w:bookmarkEnd w:id="16"/>
      <w:bookmarkEnd w:id="17"/>
    </w:p>
    <w:p w14:paraId="508AD13A" w14:textId="183FDBA8" w:rsidR="003E7565" w:rsidRPr="003E7565" w:rsidRDefault="004A106E" w:rsidP="00B42069">
      <w:pPr>
        <w:spacing w:after="120"/>
      </w:pPr>
      <w:r w:rsidRPr="00EC2A42">
        <w:t>Th</w:t>
      </w:r>
      <w:r w:rsidR="001078F7">
        <w:t>ese</w:t>
      </w:r>
      <w:r w:rsidRPr="00EC2A42">
        <w:t xml:space="preserve"> </w:t>
      </w:r>
      <w:r w:rsidR="00D97236">
        <w:t>Technical Specification</w:t>
      </w:r>
      <w:r w:rsidR="001078F7">
        <w:t>s</w:t>
      </w:r>
      <w:r w:rsidRPr="00EC2A42">
        <w:t xml:space="preserve"> use the following abbreviations and acronyms:</w:t>
      </w:r>
    </w:p>
    <w:tbl>
      <w:tblPr>
        <w:tblW w:w="0" w:type="auto"/>
        <w:tblLook w:val="01E0" w:firstRow="1" w:lastRow="1" w:firstColumn="1" w:lastColumn="1" w:noHBand="0" w:noVBand="0"/>
      </w:tblPr>
      <w:tblGrid>
        <w:gridCol w:w="1368"/>
        <w:gridCol w:w="8208"/>
      </w:tblGrid>
      <w:tr w:rsidR="003F35C0" w:rsidRPr="00EB7FF1" w14:paraId="6F69555D" w14:textId="77777777" w:rsidTr="00E855BC">
        <w:tc>
          <w:tcPr>
            <w:tcW w:w="1368" w:type="dxa"/>
          </w:tcPr>
          <w:p w14:paraId="7691BB13" w14:textId="77777777" w:rsidR="00B853FA" w:rsidRDefault="003F35C0" w:rsidP="00E855BC">
            <w:pPr>
              <w:rPr>
                <w:szCs w:val="24"/>
                <w:lang w:bidi="ar-DZ"/>
              </w:rPr>
            </w:pPr>
            <w:r>
              <w:rPr>
                <w:szCs w:val="24"/>
                <w:lang w:bidi="ar-DZ"/>
              </w:rPr>
              <w:t>EPA</w:t>
            </w:r>
          </w:p>
          <w:p w14:paraId="4F5A14DB" w14:textId="7F807A2C" w:rsidR="00B853FA" w:rsidRPr="00EB7FF1" w:rsidRDefault="00B853FA" w:rsidP="00E855BC">
            <w:pPr>
              <w:rPr>
                <w:szCs w:val="24"/>
                <w:lang w:bidi="ar-DZ"/>
              </w:rPr>
            </w:pPr>
            <w:r>
              <w:rPr>
                <w:szCs w:val="24"/>
                <w:lang w:bidi="ar-DZ"/>
              </w:rPr>
              <w:t>5G</w:t>
            </w:r>
          </w:p>
        </w:tc>
        <w:tc>
          <w:tcPr>
            <w:tcW w:w="8208" w:type="dxa"/>
          </w:tcPr>
          <w:p w14:paraId="5DFE5FE8" w14:textId="77777777" w:rsidR="00B853FA" w:rsidRDefault="003F35C0" w:rsidP="00E855BC">
            <w:pPr>
              <w:rPr>
                <w:szCs w:val="24"/>
                <w:lang w:bidi="ar-DZ"/>
              </w:rPr>
            </w:pPr>
            <w:r>
              <w:rPr>
                <w:szCs w:val="24"/>
                <w:lang w:bidi="ar-DZ"/>
              </w:rPr>
              <w:t>Environmental Protection Agen</w:t>
            </w:r>
            <w:r w:rsidR="007D37A7">
              <w:rPr>
                <w:szCs w:val="24"/>
                <w:lang w:bidi="ar-DZ"/>
              </w:rPr>
              <w:t>cy</w:t>
            </w:r>
          </w:p>
          <w:p w14:paraId="4F0AE112" w14:textId="3EDCDDAE" w:rsidR="00B853FA" w:rsidRPr="007D37A7" w:rsidRDefault="00B853FA" w:rsidP="00E855BC">
            <w:pPr>
              <w:rPr>
                <w:szCs w:val="24"/>
                <w:lang w:bidi="ar-DZ"/>
              </w:rPr>
            </w:pPr>
            <w:r>
              <w:rPr>
                <w:lang w:eastAsia="ja-JP" w:bidi="ar-DZ"/>
              </w:rPr>
              <w:t>5th Generation of wireless networks</w:t>
            </w:r>
          </w:p>
        </w:tc>
      </w:tr>
    </w:tbl>
    <w:p w14:paraId="120BB10C" w14:textId="668573EF" w:rsidR="004A106E" w:rsidRPr="00EC2A42" w:rsidRDefault="004A106E" w:rsidP="00B42069">
      <w:pPr>
        <w:pStyle w:val="Heading1"/>
        <w:spacing w:before="120"/>
        <w:ind w:left="851" w:hanging="851"/>
      </w:pPr>
      <w:bookmarkStart w:id="18" w:name="_Toc53653788"/>
      <w:bookmarkStart w:id="19" w:name="_Toc121135513"/>
      <w:r w:rsidRPr="00EC2A42">
        <w:t>5</w:t>
      </w:r>
      <w:r w:rsidRPr="00EC2A42">
        <w:tab/>
        <w:t>Conventions</w:t>
      </w:r>
      <w:bookmarkEnd w:id="18"/>
      <w:bookmarkEnd w:id="19"/>
    </w:p>
    <w:p w14:paraId="6BB61240" w14:textId="39A2C385" w:rsidR="006921F3" w:rsidRPr="00345913" w:rsidRDefault="00345913" w:rsidP="00D97236">
      <w:r w:rsidRPr="00345913">
        <w:t>None.</w:t>
      </w:r>
    </w:p>
    <w:p w14:paraId="758FD819" w14:textId="1BC3D286" w:rsidR="004A106E" w:rsidRDefault="004A106E" w:rsidP="00B42069">
      <w:pPr>
        <w:pStyle w:val="Heading1"/>
        <w:spacing w:before="120"/>
        <w:ind w:left="851" w:hanging="851"/>
      </w:pPr>
      <w:bookmarkStart w:id="20" w:name="_Toc53653789"/>
      <w:bookmarkStart w:id="21" w:name="_Toc121135514"/>
      <w:r w:rsidRPr="00EC2A42">
        <w:t>6</w:t>
      </w:r>
      <w:r w:rsidRPr="00EC2A42">
        <w:tab/>
      </w:r>
      <w:r w:rsidR="00F26FC3">
        <w:t xml:space="preserve">Structure of </w:t>
      </w:r>
      <w:r w:rsidRPr="00EC2A42">
        <w:t xml:space="preserve">the </w:t>
      </w:r>
      <w:r w:rsidR="006A7605">
        <w:t>Technical Specification</w:t>
      </w:r>
      <w:bookmarkEnd w:id="20"/>
      <w:bookmarkEnd w:id="21"/>
    </w:p>
    <w:p w14:paraId="30F052A1" w14:textId="6AEF067B" w:rsidR="00F008A0" w:rsidRPr="00DD5F85" w:rsidRDefault="0050485F" w:rsidP="00F008A0">
      <w:r>
        <w:t xml:space="preserve">Within this document we shall outline a series of categories for </w:t>
      </w:r>
      <w:r w:rsidR="00DD5F85">
        <w:t>self-assessment</w:t>
      </w:r>
      <w:r>
        <w:t xml:space="preserve"> and provide a uni</w:t>
      </w:r>
      <w:r w:rsidR="00DD5F85">
        <w:t xml:space="preserve">fied scoring </w:t>
      </w:r>
      <w:proofErr w:type="gramStart"/>
      <w:r w:rsidR="00DD5F85">
        <w:t>criteria</w:t>
      </w:r>
      <w:proofErr w:type="gramEnd"/>
      <w:r w:rsidR="00DD5F85">
        <w:t>. T</w:t>
      </w:r>
      <w:r w:rsidR="00F008A0">
        <w:t xml:space="preserve">hese areas of focus </w:t>
      </w:r>
      <w:r w:rsidR="004B49C4">
        <w:t xml:space="preserve">will </w:t>
      </w:r>
      <w:r w:rsidR="00F008A0">
        <w:t>set forth a global numerical assessment framework to which we can judge climate and eco impacts on a numerical basis and provide a set level of understanding amongst international parties</w:t>
      </w:r>
      <w:r w:rsidR="003D640D">
        <w:t>.</w:t>
      </w:r>
    </w:p>
    <w:p w14:paraId="0E9EB08D" w14:textId="2CD1E263" w:rsidR="00F008A0" w:rsidRDefault="00F008A0" w:rsidP="00F008A0">
      <w:r>
        <w:t xml:space="preserve">When considering such a standard it is imperative to account for regional differences in both climate understanding and educational models. This document will not delve into these factors in granular detail but will </w:t>
      </w:r>
      <w:proofErr w:type="gramStart"/>
      <w:r>
        <w:t>take into account</w:t>
      </w:r>
      <w:proofErr w:type="gramEnd"/>
      <w:r>
        <w:t xml:space="preserve"> such differences within its recommended numerical scoring system.</w:t>
      </w:r>
    </w:p>
    <w:p w14:paraId="26BA8DD8" w14:textId="2C0B735B" w:rsidR="00C03072" w:rsidRDefault="004B49C4" w:rsidP="00F008A0">
      <w:r>
        <w:t xml:space="preserve">The general scoring metric that shall be referenced this this document is shown in </w:t>
      </w:r>
      <w:r w:rsidR="00B2754F">
        <w:t xml:space="preserve">table </w:t>
      </w:r>
      <w:r>
        <w:t>1.</w:t>
      </w:r>
      <w:r w:rsidR="00C03072">
        <w:t xml:space="preserve"> S</w:t>
      </w:r>
      <w:r w:rsidR="00F008A0">
        <w:t>coring metric to be used runs from -3 to +3 further explanation can be found in the below in figure</w:t>
      </w:r>
      <w:r w:rsidR="003D640D">
        <w:t>.</w:t>
      </w:r>
    </w:p>
    <w:p w14:paraId="35656951" w14:textId="50A4E2B2" w:rsidR="002255EF" w:rsidRDefault="00B2754F" w:rsidP="00F008A0">
      <w:r>
        <w:t xml:space="preserve">Table </w:t>
      </w:r>
      <w:r w:rsidR="00F34C55">
        <w:t xml:space="preserve">2 is to </w:t>
      </w:r>
      <w:r w:rsidR="00147A71">
        <w:t xml:space="preserve">use the numerical criteria from </w:t>
      </w:r>
      <w:r>
        <w:t>t</w:t>
      </w:r>
      <w:r w:rsidR="003D640D">
        <w:t xml:space="preserve">able </w:t>
      </w:r>
      <w:r w:rsidR="00147A71">
        <w:t xml:space="preserve">1 – companies are to use </w:t>
      </w:r>
      <w:r>
        <w:t xml:space="preserve">table </w:t>
      </w:r>
      <w:r w:rsidR="00147A71">
        <w:t xml:space="preserve">2 to take a line level detail look at the work, </w:t>
      </w:r>
      <w:proofErr w:type="gramStart"/>
      <w:r w:rsidR="00147A71">
        <w:t>product</w:t>
      </w:r>
      <w:proofErr w:type="gramEnd"/>
      <w:r w:rsidR="00147A71">
        <w:t xml:space="preserve"> or service they are recreating, producing or </w:t>
      </w:r>
      <w:r>
        <w:t>f</w:t>
      </w:r>
      <w:r w:rsidR="00C03072">
        <w:t>igure 1 demonstrates an additional numerical system to</w:t>
      </w:r>
      <w:r w:rsidR="00EC0E1B">
        <w:t xml:space="preserve"> modify final scoring </w:t>
      </w:r>
      <w:r w:rsidR="00D31B76">
        <w:t xml:space="preserve">based on regional emissions </w:t>
      </w:r>
      <w:r w:rsidR="00EC0E1B">
        <w:t>and</w:t>
      </w:r>
      <w:r w:rsidR="00C03072">
        <w:t xml:space="preserve"> take into account local and global impact</w:t>
      </w:r>
      <w:r w:rsidR="00EC0E1B">
        <w:t>s</w:t>
      </w:r>
      <w:r w:rsidR="00C03072">
        <w:t xml:space="preserve"> from </w:t>
      </w:r>
      <w:r w:rsidR="0013298F">
        <w:t>regions in which technology may be impacted by local factors such</w:t>
      </w:r>
      <w:r w:rsidR="00EC0E1B">
        <w:t xml:space="preserve"> </w:t>
      </w:r>
      <w:r w:rsidR="0013298F">
        <w:t>as governmental corruption</w:t>
      </w:r>
      <w:r w:rsidR="002250D6">
        <w:t>, infrastructure inefficiencies or other similar factors. With intention to provide a localized scoring option as well as a harmonized global score.</w:t>
      </w:r>
    </w:p>
    <w:p w14:paraId="272CBBE5" w14:textId="21B19DA0" w:rsidR="00CD5BD2" w:rsidRDefault="00D31B76" w:rsidP="00F008A0">
      <w:r>
        <w:t xml:space="preserve">It is key to note that in </w:t>
      </w:r>
      <w:r w:rsidR="00B2754F">
        <w:t>f</w:t>
      </w:r>
      <w:r w:rsidR="00244608">
        <w:t xml:space="preserve">igure 1 the map graphic is used only for illustration purposes. Business will need to consult global standards and </w:t>
      </w:r>
      <w:r w:rsidR="002255EF">
        <w:t>current emissions projections at the time of their individual assessment.</w:t>
      </w:r>
    </w:p>
    <w:p w14:paraId="08878F7E" w14:textId="214E45F2" w:rsidR="00385AC2" w:rsidRDefault="00B2754F" w:rsidP="00F008A0">
      <w:r>
        <w:t>Table 3</w:t>
      </w:r>
      <w:r w:rsidR="00CD5BD2">
        <w:t xml:space="preserve"> is a final assessment </w:t>
      </w:r>
      <w:r w:rsidR="00CE4643">
        <w:t xml:space="preserve">postural </w:t>
      </w:r>
      <w:r w:rsidR="00B4660E">
        <w:t>scorecard</w:t>
      </w:r>
      <w:r w:rsidR="00CE4643">
        <w:t xml:space="preserve"> as to be used for executive representation of progress per product, service or </w:t>
      </w:r>
      <w:r w:rsidR="00B4660E">
        <w:t>initiative</w:t>
      </w:r>
      <w:r w:rsidR="00CE4643">
        <w:t xml:space="preserve"> but is not </w:t>
      </w:r>
      <w:r w:rsidR="00B4660E">
        <w:t>intended</w:t>
      </w:r>
      <w:r w:rsidR="00CE4643">
        <w:t xml:space="preserve"> </w:t>
      </w:r>
      <w:r w:rsidR="00B4660E">
        <w:t xml:space="preserve">to </w:t>
      </w:r>
      <w:r w:rsidR="00CE4643">
        <w:t xml:space="preserve">provide a numerical scoring as earlier figures. Score tabulated in earlier </w:t>
      </w:r>
      <w:r w:rsidR="00B4660E">
        <w:t>scorecards can be used to indicate colour coding.</w:t>
      </w:r>
    </w:p>
    <w:p w14:paraId="5A245B27" w14:textId="304178F6" w:rsidR="00385AC2" w:rsidRPr="0060155A" w:rsidRDefault="0060155A" w:rsidP="00B42069">
      <w:pPr>
        <w:pStyle w:val="Heading2"/>
        <w:spacing w:before="120"/>
        <w:ind w:left="851" w:hanging="851"/>
      </w:pPr>
      <w:bookmarkStart w:id="22" w:name="_Toc121135515"/>
      <w:r>
        <w:t xml:space="preserve">6.1 </w:t>
      </w:r>
      <w:r w:rsidR="003D640D">
        <w:tab/>
      </w:r>
      <w:r w:rsidR="00385AC2" w:rsidRPr="0060155A">
        <w:t xml:space="preserve">Instructions for using </w:t>
      </w:r>
      <w:r w:rsidR="00B2754F">
        <w:t xml:space="preserve">table </w:t>
      </w:r>
      <w:r w:rsidR="00385AC2" w:rsidRPr="0060155A">
        <w:t>1 scoring reference card:</w:t>
      </w:r>
      <w:bookmarkEnd w:id="22"/>
    </w:p>
    <w:p w14:paraId="252D2BB0" w14:textId="1A316543" w:rsidR="00C03072" w:rsidRPr="003F35C0" w:rsidRDefault="00385AC2" w:rsidP="00F008A0">
      <w:pPr>
        <w:rPr>
          <w:szCs w:val="24"/>
          <w:lang w:bidi="ar-DZ"/>
        </w:rPr>
      </w:pPr>
      <w:r>
        <w:t>The below scorecard scoring rubric is designed to give</w:t>
      </w:r>
      <w:r w:rsidR="00920EA2">
        <w:t xml:space="preserve"> </w:t>
      </w:r>
      <w:r>
        <w:t xml:space="preserve">a base level understanding of how to apply numerical scores in </w:t>
      </w:r>
      <w:r w:rsidR="003D640D">
        <w:t xml:space="preserve">Table </w:t>
      </w:r>
      <w:r>
        <w:t xml:space="preserve">2. Companies are encouraged to build upon bases assumptions form each of the below set scoring logic via their chief climate officers and sustainability. Wherein no such officer or business division exist they are </w:t>
      </w:r>
      <w:r w:rsidR="00EE2E57">
        <w:t>encouraged</w:t>
      </w:r>
      <w:r>
        <w:t xml:space="preserve"> to look up global standards and recommendations as sited b</w:t>
      </w:r>
      <w:r w:rsidR="00B33A4C">
        <w:t>y</w:t>
      </w:r>
      <w:r>
        <w:t xml:space="preserve"> the </w:t>
      </w:r>
      <w:r w:rsidRPr="006543F3">
        <w:t xml:space="preserve">United Nations, European </w:t>
      </w:r>
      <w:proofErr w:type="gramStart"/>
      <w:r w:rsidRPr="006543F3">
        <w:t>Union</w:t>
      </w:r>
      <w:proofErr w:type="gramEnd"/>
      <w:r w:rsidRPr="006543F3">
        <w:t xml:space="preserve"> and United States</w:t>
      </w:r>
      <w:r>
        <w:t xml:space="preserve"> agencies such as the</w:t>
      </w:r>
      <w:r w:rsidR="003F35C0">
        <w:t xml:space="preserve"> </w:t>
      </w:r>
      <w:r w:rsidR="003F35C0">
        <w:rPr>
          <w:szCs w:val="24"/>
          <w:lang w:bidi="ar-DZ"/>
        </w:rPr>
        <w:t>Environmental Protection Agency</w:t>
      </w:r>
      <w:r>
        <w:t xml:space="preserve"> </w:t>
      </w:r>
      <w:r w:rsidR="003F35C0">
        <w:t>(</w:t>
      </w:r>
      <w:r>
        <w:t>EPA</w:t>
      </w:r>
      <w:r w:rsidR="003F35C0">
        <w:t>)</w:t>
      </w:r>
      <w:r>
        <w:t>.</w:t>
      </w:r>
    </w:p>
    <w:p w14:paraId="2F9529CF" w14:textId="66F9717D" w:rsidR="00F008A0" w:rsidRDefault="00EE2E57" w:rsidP="00B42069">
      <w:pPr>
        <w:spacing w:after="120"/>
      </w:pPr>
      <w:r>
        <w:t>The interpretation of the scoring logic in these documents is assumed</w:t>
      </w:r>
      <w:r w:rsidR="005E3419">
        <w:t xml:space="preserve"> </w:t>
      </w:r>
      <w:r>
        <w:t xml:space="preserve">to be in good faith on behalf of the scoring </w:t>
      </w:r>
      <w:r w:rsidRPr="00AE2D5A">
        <w:t xml:space="preserve">entity. It is advised to err on the side of </w:t>
      </w:r>
      <w:r w:rsidR="00AE2D5A" w:rsidRPr="00AE2D5A">
        <w:t>conservative</w:t>
      </w:r>
      <w:r w:rsidRPr="00AE2D5A">
        <w:t xml:space="preserve"> assessment</w:t>
      </w:r>
      <w:r w:rsidR="00C175A2" w:rsidRPr="00AE2D5A">
        <w:t xml:space="preserve"> on emissions figures waste production .et al</w:t>
      </w:r>
      <w:r w:rsidRPr="00AE2D5A">
        <w:t xml:space="preserve"> </w:t>
      </w:r>
      <w:r w:rsidR="00C175A2" w:rsidRPr="00AE2D5A">
        <w:t xml:space="preserve">for the reason that when considering impact </w:t>
      </w:r>
      <w:proofErr w:type="gramStart"/>
      <w:r w:rsidR="00C175A2" w:rsidRPr="00AE2D5A">
        <w:t>standards</w:t>
      </w:r>
      <w:proofErr w:type="gramEnd"/>
      <w:r w:rsidR="00C175A2" w:rsidRPr="00AE2D5A">
        <w:t xml:space="preserve"> one should assume </w:t>
      </w:r>
      <w:r w:rsidR="00CD5BD2" w:rsidRPr="00AE2D5A">
        <w:t>the real impact may be worse</w:t>
      </w:r>
      <w:r w:rsidR="00CD5BD2">
        <w:t xml:space="preserve"> than projected so caution is advised. </w:t>
      </w:r>
    </w:p>
    <w:tbl>
      <w:tblPr>
        <w:tblStyle w:val="TableGrid"/>
        <w:tblW w:w="10339" w:type="dxa"/>
        <w:tblInd w:w="0" w:type="dxa"/>
        <w:tblLook w:val="04A0" w:firstRow="1" w:lastRow="0" w:firstColumn="1" w:lastColumn="0" w:noHBand="0" w:noVBand="1"/>
      </w:tblPr>
      <w:tblGrid>
        <w:gridCol w:w="3372"/>
        <w:gridCol w:w="910"/>
        <w:gridCol w:w="6057"/>
      </w:tblGrid>
      <w:tr w:rsidR="00F008A0" w14:paraId="0CA91CC6" w14:textId="77777777" w:rsidTr="00E855BC">
        <w:trPr>
          <w:trHeight w:val="502"/>
        </w:trPr>
        <w:tc>
          <w:tcPr>
            <w:tcW w:w="10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71B13D" w14:textId="77777777" w:rsidR="00F008A0" w:rsidRPr="00457489" w:rsidRDefault="00F008A0" w:rsidP="00E855BC">
            <w:pPr>
              <w:ind w:firstLine="567"/>
              <w:jc w:val="center"/>
              <w:rPr>
                <w:b/>
                <w:bCs/>
                <w:sz w:val="20"/>
              </w:rPr>
            </w:pPr>
            <w:r w:rsidRPr="00457489">
              <w:rPr>
                <w:b/>
                <w:bCs/>
                <w:sz w:val="20"/>
              </w:rPr>
              <w:t>Climate Efficiency and Eco-friendly Self-Assessment Scorecard</w:t>
            </w:r>
          </w:p>
        </w:tc>
      </w:tr>
      <w:tr w:rsidR="00F008A0" w14:paraId="7A107719" w14:textId="77777777" w:rsidTr="00E855BC">
        <w:trPr>
          <w:trHeight w:val="562"/>
        </w:trPr>
        <w:tc>
          <w:tcPr>
            <w:tcW w:w="3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C18077" w14:textId="77777777" w:rsidR="00F008A0" w:rsidRPr="00457489" w:rsidRDefault="00F008A0" w:rsidP="00E855BC">
            <w:pPr>
              <w:tabs>
                <w:tab w:val="left" w:pos="2390"/>
              </w:tabs>
              <w:jc w:val="center"/>
              <w:rPr>
                <w:b/>
                <w:bCs/>
                <w:sz w:val="20"/>
              </w:rPr>
            </w:pPr>
            <w:r w:rsidRPr="00457489">
              <w:rPr>
                <w:b/>
                <w:bCs/>
                <w:sz w:val="20"/>
              </w:rPr>
              <w:t>Qualitative Impact</w:t>
            </w:r>
          </w:p>
        </w:tc>
        <w:tc>
          <w:tcPr>
            <w:tcW w:w="910" w:type="dxa"/>
            <w:tcBorders>
              <w:top w:val="single" w:sz="4" w:space="0" w:color="auto"/>
              <w:left w:val="single" w:sz="4" w:space="0" w:color="auto"/>
              <w:bottom w:val="single" w:sz="4" w:space="0" w:color="auto"/>
              <w:right w:val="single" w:sz="4" w:space="0" w:color="auto"/>
            </w:tcBorders>
            <w:hideMark/>
          </w:tcPr>
          <w:p w14:paraId="706A3955" w14:textId="77777777" w:rsidR="00F008A0" w:rsidRDefault="00F008A0" w:rsidP="00E855BC">
            <w:pPr>
              <w:jc w:val="center"/>
              <w:rPr>
                <w:b/>
                <w:bCs/>
              </w:rPr>
            </w:pPr>
            <w:r>
              <w:rPr>
                <w:b/>
                <w:bCs/>
              </w:rPr>
              <w:t>Score</w:t>
            </w:r>
          </w:p>
        </w:tc>
        <w:tc>
          <w:tcPr>
            <w:tcW w:w="6057" w:type="dxa"/>
            <w:tcBorders>
              <w:top w:val="single" w:sz="4" w:space="0" w:color="auto"/>
              <w:left w:val="single" w:sz="4" w:space="0" w:color="auto"/>
              <w:bottom w:val="single" w:sz="4" w:space="0" w:color="auto"/>
              <w:right w:val="single" w:sz="4" w:space="0" w:color="auto"/>
            </w:tcBorders>
            <w:hideMark/>
          </w:tcPr>
          <w:p w14:paraId="3626657F" w14:textId="77777777" w:rsidR="00F008A0" w:rsidRPr="00457489" w:rsidRDefault="00F008A0" w:rsidP="00E855BC">
            <w:pPr>
              <w:jc w:val="center"/>
              <w:rPr>
                <w:b/>
                <w:bCs/>
                <w:sz w:val="20"/>
              </w:rPr>
            </w:pPr>
            <w:r w:rsidRPr="00457489">
              <w:rPr>
                <w:b/>
                <w:bCs/>
                <w:sz w:val="20"/>
              </w:rPr>
              <w:t>Definition and Guidelines</w:t>
            </w:r>
          </w:p>
        </w:tc>
      </w:tr>
      <w:tr w:rsidR="00F008A0" w14:paraId="7A12C150" w14:textId="77777777" w:rsidTr="00E855BC">
        <w:trPr>
          <w:trHeight w:val="666"/>
        </w:trPr>
        <w:tc>
          <w:tcPr>
            <w:tcW w:w="3372" w:type="dxa"/>
            <w:tcBorders>
              <w:top w:val="single" w:sz="4" w:space="0" w:color="auto"/>
              <w:left w:val="single" w:sz="4" w:space="0" w:color="auto"/>
              <w:bottom w:val="single" w:sz="4" w:space="0" w:color="auto"/>
              <w:right w:val="single" w:sz="4" w:space="0" w:color="auto"/>
            </w:tcBorders>
            <w:shd w:val="clear" w:color="auto" w:fill="00B050"/>
            <w:hideMark/>
          </w:tcPr>
          <w:p w14:paraId="64B60299" w14:textId="77777777" w:rsidR="00F008A0" w:rsidRPr="00457489" w:rsidRDefault="00F008A0" w:rsidP="00E855BC">
            <w:pPr>
              <w:jc w:val="center"/>
              <w:rPr>
                <w:sz w:val="20"/>
              </w:rPr>
            </w:pPr>
            <w:r w:rsidRPr="00457489">
              <w:rPr>
                <w:sz w:val="20"/>
              </w:rPr>
              <w:t>Substantial Positive Environmental Impact</w:t>
            </w:r>
          </w:p>
        </w:tc>
        <w:tc>
          <w:tcPr>
            <w:tcW w:w="910" w:type="dxa"/>
            <w:tcBorders>
              <w:top w:val="single" w:sz="4" w:space="0" w:color="auto"/>
              <w:left w:val="single" w:sz="4" w:space="0" w:color="auto"/>
              <w:bottom w:val="single" w:sz="4" w:space="0" w:color="auto"/>
              <w:right w:val="single" w:sz="4" w:space="0" w:color="auto"/>
            </w:tcBorders>
            <w:hideMark/>
          </w:tcPr>
          <w:p w14:paraId="358EA5FD" w14:textId="77777777" w:rsidR="00F008A0" w:rsidRDefault="00F008A0" w:rsidP="00E855BC">
            <w:pPr>
              <w:jc w:val="center"/>
              <w:rPr>
                <w:b/>
                <w:bCs/>
              </w:rPr>
            </w:pPr>
            <w:r>
              <w:rPr>
                <w:b/>
                <w:bCs/>
              </w:rPr>
              <w:t>+3</w:t>
            </w:r>
          </w:p>
        </w:tc>
        <w:tc>
          <w:tcPr>
            <w:tcW w:w="6057" w:type="dxa"/>
            <w:tcBorders>
              <w:top w:val="single" w:sz="4" w:space="0" w:color="auto"/>
              <w:left w:val="single" w:sz="4" w:space="0" w:color="auto"/>
              <w:bottom w:val="single" w:sz="4" w:space="0" w:color="auto"/>
              <w:right w:val="single" w:sz="4" w:space="0" w:color="auto"/>
            </w:tcBorders>
            <w:hideMark/>
          </w:tcPr>
          <w:p w14:paraId="3C829ECC" w14:textId="77777777" w:rsidR="00F008A0" w:rsidRPr="00457489" w:rsidRDefault="00F008A0" w:rsidP="00E855BC">
            <w:pPr>
              <w:jc w:val="center"/>
              <w:rPr>
                <w:sz w:val="20"/>
              </w:rPr>
            </w:pPr>
            <w:r w:rsidRPr="00457489">
              <w:rPr>
                <w:sz w:val="20"/>
              </w:rPr>
              <w:t>This technology creates substantial specific and measurable positive environmental change both its local “in use” footprint as well as enabling larger positive environmental impacts whether through social, technical or process enablement or net new creation.</w:t>
            </w:r>
          </w:p>
        </w:tc>
      </w:tr>
      <w:tr w:rsidR="00F008A0" w14:paraId="1C8FB72C" w14:textId="77777777" w:rsidTr="00E855BC">
        <w:trPr>
          <w:trHeight w:val="502"/>
        </w:trPr>
        <w:tc>
          <w:tcPr>
            <w:tcW w:w="3372" w:type="dxa"/>
            <w:tcBorders>
              <w:top w:val="single" w:sz="4" w:space="0" w:color="auto"/>
              <w:left w:val="single" w:sz="4" w:space="0" w:color="auto"/>
              <w:bottom w:val="single" w:sz="4" w:space="0" w:color="auto"/>
              <w:right w:val="single" w:sz="4" w:space="0" w:color="auto"/>
            </w:tcBorders>
            <w:shd w:val="clear" w:color="auto" w:fill="92D050"/>
            <w:hideMark/>
          </w:tcPr>
          <w:p w14:paraId="3C8F05A9" w14:textId="77777777" w:rsidR="00F008A0" w:rsidRPr="00457489" w:rsidRDefault="00F008A0" w:rsidP="00E855BC">
            <w:pPr>
              <w:jc w:val="center"/>
              <w:rPr>
                <w:sz w:val="20"/>
              </w:rPr>
            </w:pPr>
            <w:r w:rsidRPr="00457489">
              <w:rPr>
                <w:sz w:val="20"/>
              </w:rPr>
              <w:t>Positive Environmental Impact</w:t>
            </w:r>
          </w:p>
        </w:tc>
        <w:tc>
          <w:tcPr>
            <w:tcW w:w="910" w:type="dxa"/>
            <w:tcBorders>
              <w:top w:val="single" w:sz="4" w:space="0" w:color="auto"/>
              <w:left w:val="single" w:sz="4" w:space="0" w:color="auto"/>
              <w:bottom w:val="single" w:sz="4" w:space="0" w:color="auto"/>
              <w:right w:val="single" w:sz="4" w:space="0" w:color="auto"/>
            </w:tcBorders>
            <w:hideMark/>
          </w:tcPr>
          <w:p w14:paraId="55D8F7F0" w14:textId="77777777" w:rsidR="00F008A0" w:rsidRDefault="00F008A0" w:rsidP="00E855BC">
            <w:pPr>
              <w:jc w:val="center"/>
              <w:rPr>
                <w:b/>
                <w:bCs/>
              </w:rPr>
            </w:pPr>
            <w:r>
              <w:rPr>
                <w:b/>
                <w:bCs/>
              </w:rPr>
              <w:t>+2</w:t>
            </w:r>
          </w:p>
        </w:tc>
        <w:tc>
          <w:tcPr>
            <w:tcW w:w="6057" w:type="dxa"/>
            <w:tcBorders>
              <w:top w:val="single" w:sz="4" w:space="0" w:color="auto"/>
              <w:left w:val="single" w:sz="4" w:space="0" w:color="auto"/>
              <w:bottom w:val="single" w:sz="4" w:space="0" w:color="auto"/>
              <w:right w:val="single" w:sz="4" w:space="0" w:color="auto"/>
            </w:tcBorders>
            <w:hideMark/>
          </w:tcPr>
          <w:p w14:paraId="7FACA054" w14:textId="77777777" w:rsidR="00F008A0" w:rsidRPr="00457489" w:rsidRDefault="00F008A0" w:rsidP="00E855BC">
            <w:pPr>
              <w:jc w:val="center"/>
              <w:rPr>
                <w:sz w:val="20"/>
              </w:rPr>
            </w:pPr>
            <w:r w:rsidRPr="00457489">
              <w:rPr>
                <w:sz w:val="20"/>
              </w:rPr>
              <w:t xml:space="preserve">This technology creates specific and measurable positive environmental change though creation of a new environmentally positive negative impact of an existing process by enacting a measurable change through its “in use” footprint:  </w:t>
            </w:r>
          </w:p>
        </w:tc>
      </w:tr>
      <w:tr w:rsidR="00F008A0" w14:paraId="623DDF55" w14:textId="77777777" w:rsidTr="00E855BC">
        <w:trPr>
          <w:trHeight w:val="490"/>
        </w:trPr>
        <w:tc>
          <w:tcPr>
            <w:tcW w:w="3372" w:type="dxa"/>
            <w:tcBorders>
              <w:top w:val="single" w:sz="4" w:space="0" w:color="auto"/>
              <w:left w:val="single" w:sz="4" w:space="0" w:color="auto"/>
              <w:bottom w:val="single" w:sz="4" w:space="0" w:color="auto"/>
              <w:right w:val="single" w:sz="4" w:space="0" w:color="auto"/>
            </w:tcBorders>
            <w:shd w:val="clear" w:color="auto" w:fill="00B0F0"/>
            <w:hideMark/>
          </w:tcPr>
          <w:p w14:paraId="5072C1D0" w14:textId="77777777" w:rsidR="00F008A0" w:rsidRPr="00457489" w:rsidRDefault="00F008A0" w:rsidP="00E855BC">
            <w:pPr>
              <w:jc w:val="center"/>
              <w:rPr>
                <w:sz w:val="20"/>
              </w:rPr>
            </w:pPr>
            <w:r w:rsidRPr="00457489">
              <w:rPr>
                <w:sz w:val="20"/>
              </w:rPr>
              <w:t>Slight Positive Environmental Impact</w:t>
            </w:r>
          </w:p>
        </w:tc>
        <w:tc>
          <w:tcPr>
            <w:tcW w:w="910" w:type="dxa"/>
            <w:tcBorders>
              <w:top w:val="single" w:sz="4" w:space="0" w:color="auto"/>
              <w:left w:val="single" w:sz="4" w:space="0" w:color="auto"/>
              <w:bottom w:val="single" w:sz="4" w:space="0" w:color="auto"/>
              <w:right w:val="single" w:sz="4" w:space="0" w:color="auto"/>
            </w:tcBorders>
            <w:hideMark/>
          </w:tcPr>
          <w:p w14:paraId="5D82368E" w14:textId="77777777" w:rsidR="00F008A0" w:rsidRDefault="00F008A0" w:rsidP="00E855BC">
            <w:pPr>
              <w:jc w:val="center"/>
              <w:rPr>
                <w:b/>
                <w:bCs/>
              </w:rPr>
            </w:pPr>
            <w:r>
              <w:rPr>
                <w:b/>
                <w:bCs/>
              </w:rPr>
              <w:t>+1</w:t>
            </w:r>
          </w:p>
        </w:tc>
        <w:tc>
          <w:tcPr>
            <w:tcW w:w="6057" w:type="dxa"/>
            <w:tcBorders>
              <w:top w:val="single" w:sz="4" w:space="0" w:color="auto"/>
              <w:left w:val="single" w:sz="4" w:space="0" w:color="auto"/>
              <w:bottom w:val="single" w:sz="4" w:space="0" w:color="auto"/>
              <w:right w:val="single" w:sz="4" w:space="0" w:color="auto"/>
            </w:tcBorders>
            <w:hideMark/>
          </w:tcPr>
          <w:p w14:paraId="6773D84D" w14:textId="77777777" w:rsidR="00F008A0" w:rsidRPr="00457489" w:rsidRDefault="00F008A0" w:rsidP="00E855BC">
            <w:pPr>
              <w:jc w:val="center"/>
              <w:rPr>
                <w:sz w:val="20"/>
              </w:rPr>
            </w:pPr>
            <w:r w:rsidRPr="00457489">
              <w:rPr>
                <w:sz w:val="20"/>
              </w:rPr>
              <w:t>This technology directly or indirectly improves environmental impacts of existing industry processes, technology, or societal habits.</w:t>
            </w:r>
          </w:p>
        </w:tc>
      </w:tr>
      <w:tr w:rsidR="00F008A0" w14:paraId="51CCFDED" w14:textId="77777777" w:rsidTr="00E855BC">
        <w:trPr>
          <w:trHeight w:val="678"/>
        </w:trPr>
        <w:tc>
          <w:tcPr>
            <w:tcW w:w="3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DA627" w14:textId="77777777" w:rsidR="00F008A0" w:rsidRPr="00457489" w:rsidRDefault="00F008A0" w:rsidP="00E855BC">
            <w:pPr>
              <w:jc w:val="center"/>
              <w:rPr>
                <w:sz w:val="20"/>
              </w:rPr>
            </w:pPr>
            <w:r w:rsidRPr="00457489">
              <w:rPr>
                <w:sz w:val="20"/>
              </w:rPr>
              <w:t>Neutral – No Positive or Negative Impact</w:t>
            </w:r>
          </w:p>
        </w:tc>
        <w:tc>
          <w:tcPr>
            <w:tcW w:w="910" w:type="dxa"/>
            <w:tcBorders>
              <w:top w:val="single" w:sz="4" w:space="0" w:color="auto"/>
              <w:left w:val="single" w:sz="4" w:space="0" w:color="auto"/>
              <w:bottom w:val="single" w:sz="4" w:space="0" w:color="auto"/>
              <w:right w:val="single" w:sz="4" w:space="0" w:color="auto"/>
            </w:tcBorders>
            <w:hideMark/>
          </w:tcPr>
          <w:p w14:paraId="72CC240B" w14:textId="77777777" w:rsidR="00F008A0" w:rsidRDefault="00F008A0" w:rsidP="00E855BC">
            <w:pPr>
              <w:jc w:val="center"/>
              <w:rPr>
                <w:b/>
                <w:bCs/>
              </w:rPr>
            </w:pPr>
            <w:r>
              <w:rPr>
                <w:b/>
                <w:bCs/>
              </w:rPr>
              <w:t>0</w:t>
            </w:r>
          </w:p>
        </w:tc>
        <w:tc>
          <w:tcPr>
            <w:tcW w:w="6057" w:type="dxa"/>
            <w:tcBorders>
              <w:top w:val="single" w:sz="4" w:space="0" w:color="auto"/>
              <w:left w:val="single" w:sz="4" w:space="0" w:color="auto"/>
              <w:bottom w:val="single" w:sz="4" w:space="0" w:color="auto"/>
              <w:right w:val="single" w:sz="4" w:space="0" w:color="auto"/>
            </w:tcBorders>
            <w:hideMark/>
          </w:tcPr>
          <w:p w14:paraId="1C8FC032" w14:textId="77777777" w:rsidR="00F008A0" w:rsidRPr="00457489" w:rsidRDefault="00F008A0" w:rsidP="00E855BC">
            <w:pPr>
              <w:jc w:val="center"/>
              <w:rPr>
                <w:sz w:val="20"/>
              </w:rPr>
            </w:pPr>
            <w:r w:rsidRPr="00457489">
              <w:rPr>
                <w:sz w:val="20"/>
              </w:rPr>
              <w:t>This technology does not impact positively or negatively ecological, climate or environmental existing industry processes, technology, or societal habits. A zero rating should be used infrequently as the majority of new tech will likely create a net positive or neg impact to the larger world</w:t>
            </w:r>
          </w:p>
        </w:tc>
      </w:tr>
      <w:tr w:rsidR="00F008A0" w14:paraId="03688A1C" w14:textId="77777777" w:rsidTr="00E855BC">
        <w:trPr>
          <w:trHeight w:val="490"/>
        </w:trPr>
        <w:tc>
          <w:tcPr>
            <w:tcW w:w="3372" w:type="dxa"/>
            <w:tcBorders>
              <w:top w:val="single" w:sz="4" w:space="0" w:color="auto"/>
              <w:left w:val="single" w:sz="4" w:space="0" w:color="auto"/>
              <w:bottom w:val="single" w:sz="4" w:space="0" w:color="auto"/>
              <w:right w:val="single" w:sz="4" w:space="0" w:color="auto"/>
            </w:tcBorders>
            <w:shd w:val="clear" w:color="auto" w:fill="FFFF00"/>
            <w:hideMark/>
          </w:tcPr>
          <w:p w14:paraId="40365D0A" w14:textId="77777777" w:rsidR="00F008A0" w:rsidRPr="00457489" w:rsidRDefault="00F008A0" w:rsidP="00E855BC">
            <w:pPr>
              <w:jc w:val="center"/>
              <w:rPr>
                <w:sz w:val="20"/>
              </w:rPr>
            </w:pPr>
            <w:r w:rsidRPr="00457489">
              <w:rPr>
                <w:sz w:val="20"/>
              </w:rPr>
              <w:t>Slight Negative Environmental Impact</w:t>
            </w:r>
          </w:p>
        </w:tc>
        <w:tc>
          <w:tcPr>
            <w:tcW w:w="910" w:type="dxa"/>
            <w:tcBorders>
              <w:top w:val="single" w:sz="4" w:space="0" w:color="auto"/>
              <w:left w:val="single" w:sz="4" w:space="0" w:color="auto"/>
              <w:bottom w:val="single" w:sz="4" w:space="0" w:color="auto"/>
              <w:right w:val="single" w:sz="4" w:space="0" w:color="auto"/>
            </w:tcBorders>
            <w:hideMark/>
          </w:tcPr>
          <w:p w14:paraId="009C30B6" w14:textId="77777777" w:rsidR="00F008A0" w:rsidRDefault="00F008A0" w:rsidP="00E855BC">
            <w:pPr>
              <w:jc w:val="center"/>
              <w:rPr>
                <w:b/>
                <w:bCs/>
              </w:rPr>
            </w:pPr>
            <w:r>
              <w:rPr>
                <w:b/>
                <w:bCs/>
              </w:rPr>
              <w:t>-1</w:t>
            </w:r>
          </w:p>
        </w:tc>
        <w:tc>
          <w:tcPr>
            <w:tcW w:w="6057" w:type="dxa"/>
            <w:tcBorders>
              <w:top w:val="single" w:sz="4" w:space="0" w:color="auto"/>
              <w:left w:val="single" w:sz="4" w:space="0" w:color="auto"/>
              <w:bottom w:val="single" w:sz="4" w:space="0" w:color="auto"/>
              <w:right w:val="single" w:sz="4" w:space="0" w:color="auto"/>
            </w:tcBorders>
            <w:hideMark/>
          </w:tcPr>
          <w:p w14:paraId="03057510" w14:textId="77777777" w:rsidR="00F008A0" w:rsidRPr="00457489" w:rsidRDefault="00F008A0" w:rsidP="00E855BC">
            <w:pPr>
              <w:jc w:val="center"/>
              <w:rPr>
                <w:sz w:val="20"/>
              </w:rPr>
            </w:pPr>
            <w:bookmarkStart w:id="23" w:name="OLE_LINK2"/>
            <w:r w:rsidRPr="00457489">
              <w:rPr>
                <w:sz w:val="20"/>
              </w:rPr>
              <w:t xml:space="preserve">This technology directly or indirectly worsens environmental impacts of existing industry processes, technology, or societal habits. </w:t>
            </w:r>
            <w:bookmarkEnd w:id="23"/>
          </w:p>
        </w:tc>
      </w:tr>
      <w:tr w:rsidR="00F008A0" w14:paraId="4EF1DF5A" w14:textId="77777777" w:rsidTr="00E855BC">
        <w:trPr>
          <w:trHeight w:val="502"/>
        </w:trPr>
        <w:tc>
          <w:tcPr>
            <w:tcW w:w="3372" w:type="dxa"/>
            <w:tcBorders>
              <w:top w:val="single" w:sz="4" w:space="0" w:color="auto"/>
              <w:left w:val="single" w:sz="4" w:space="0" w:color="auto"/>
              <w:bottom w:val="single" w:sz="4" w:space="0" w:color="auto"/>
              <w:right w:val="single" w:sz="4" w:space="0" w:color="auto"/>
            </w:tcBorders>
            <w:shd w:val="clear" w:color="auto" w:fill="FFC000"/>
            <w:hideMark/>
          </w:tcPr>
          <w:p w14:paraId="5C8701FD" w14:textId="77777777" w:rsidR="00F008A0" w:rsidRPr="00457489" w:rsidRDefault="00F008A0" w:rsidP="00E855BC">
            <w:pPr>
              <w:jc w:val="center"/>
              <w:rPr>
                <w:sz w:val="20"/>
              </w:rPr>
            </w:pPr>
            <w:r w:rsidRPr="00457489">
              <w:rPr>
                <w:sz w:val="20"/>
              </w:rPr>
              <w:t>Negative Environmental Impact</w:t>
            </w:r>
          </w:p>
        </w:tc>
        <w:tc>
          <w:tcPr>
            <w:tcW w:w="910" w:type="dxa"/>
            <w:tcBorders>
              <w:top w:val="single" w:sz="4" w:space="0" w:color="auto"/>
              <w:left w:val="single" w:sz="4" w:space="0" w:color="auto"/>
              <w:bottom w:val="single" w:sz="4" w:space="0" w:color="auto"/>
              <w:right w:val="single" w:sz="4" w:space="0" w:color="auto"/>
            </w:tcBorders>
            <w:hideMark/>
          </w:tcPr>
          <w:p w14:paraId="42641FBF" w14:textId="77777777" w:rsidR="00F008A0" w:rsidRDefault="00F008A0" w:rsidP="00E855BC">
            <w:pPr>
              <w:jc w:val="center"/>
              <w:rPr>
                <w:b/>
                <w:bCs/>
              </w:rPr>
            </w:pPr>
            <w:r>
              <w:rPr>
                <w:b/>
                <w:bCs/>
              </w:rPr>
              <w:t>-2</w:t>
            </w:r>
          </w:p>
        </w:tc>
        <w:tc>
          <w:tcPr>
            <w:tcW w:w="6057" w:type="dxa"/>
            <w:tcBorders>
              <w:top w:val="single" w:sz="4" w:space="0" w:color="auto"/>
              <w:left w:val="single" w:sz="4" w:space="0" w:color="auto"/>
              <w:bottom w:val="single" w:sz="4" w:space="0" w:color="auto"/>
              <w:right w:val="single" w:sz="4" w:space="0" w:color="auto"/>
            </w:tcBorders>
            <w:hideMark/>
          </w:tcPr>
          <w:p w14:paraId="1622C525" w14:textId="77777777" w:rsidR="00F008A0" w:rsidRPr="00457489" w:rsidRDefault="00F008A0" w:rsidP="00E855BC">
            <w:pPr>
              <w:jc w:val="center"/>
              <w:rPr>
                <w:sz w:val="20"/>
              </w:rPr>
            </w:pPr>
            <w:r w:rsidRPr="00457489">
              <w:rPr>
                <w:sz w:val="20"/>
              </w:rPr>
              <w:t xml:space="preserve">This technology creates specific and measurable negative environmental impacts or change by actively worsening an existing process, </w:t>
            </w:r>
            <w:proofErr w:type="gramStart"/>
            <w:r w:rsidRPr="00457489">
              <w:rPr>
                <w:sz w:val="20"/>
              </w:rPr>
              <w:t>tech</w:t>
            </w:r>
            <w:proofErr w:type="gramEnd"/>
            <w:r w:rsidRPr="00457489">
              <w:rPr>
                <w:sz w:val="20"/>
              </w:rPr>
              <w:t xml:space="preserve"> or societal habit through its “in use” footprint</w:t>
            </w:r>
          </w:p>
        </w:tc>
      </w:tr>
      <w:tr w:rsidR="00F008A0" w14:paraId="2EB3E891" w14:textId="77777777" w:rsidTr="00E855BC">
        <w:trPr>
          <w:trHeight w:val="666"/>
        </w:trPr>
        <w:tc>
          <w:tcPr>
            <w:tcW w:w="3372" w:type="dxa"/>
            <w:tcBorders>
              <w:top w:val="single" w:sz="4" w:space="0" w:color="auto"/>
              <w:left w:val="single" w:sz="4" w:space="0" w:color="auto"/>
              <w:bottom w:val="single" w:sz="4" w:space="0" w:color="auto"/>
              <w:right w:val="single" w:sz="4" w:space="0" w:color="auto"/>
            </w:tcBorders>
            <w:shd w:val="clear" w:color="auto" w:fill="FF0000"/>
            <w:hideMark/>
          </w:tcPr>
          <w:p w14:paraId="30126167" w14:textId="77777777" w:rsidR="00F008A0" w:rsidRPr="00457489" w:rsidRDefault="00F008A0" w:rsidP="00E855BC">
            <w:pPr>
              <w:jc w:val="center"/>
              <w:rPr>
                <w:sz w:val="20"/>
              </w:rPr>
            </w:pPr>
            <w:r w:rsidRPr="00457489">
              <w:rPr>
                <w:color w:val="000000" w:themeColor="text1"/>
                <w:sz w:val="20"/>
              </w:rPr>
              <w:t>Substantial Negative Environmental Impact</w:t>
            </w:r>
          </w:p>
        </w:tc>
        <w:tc>
          <w:tcPr>
            <w:tcW w:w="910" w:type="dxa"/>
            <w:tcBorders>
              <w:top w:val="single" w:sz="4" w:space="0" w:color="auto"/>
              <w:left w:val="single" w:sz="4" w:space="0" w:color="auto"/>
              <w:bottom w:val="single" w:sz="4" w:space="0" w:color="auto"/>
              <w:right w:val="single" w:sz="4" w:space="0" w:color="auto"/>
            </w:tcBorders>
            <w:hideMark/>
          </w:tcPr>
          <w:p w14:paraId="4C2F80DD" w14:textId="77777777" w:rsidR="00F008A0" w:rsidRDefault="00F008A0" w:rsidP="00E855BC">
            <w:pPr>
              <w:jc w:val="center"/>
              <w:rPr>
                <w:b/>
                <w:bCs/>
              </w:rPr>
            </w:pPr>
            <w:r>
              <w:rPr>
                <w:b/>
                <w:bCs/>
              </w:rPr>
              <w:t>-3</w:t>
            </w:r>
          </w:p>
        </w:tc>
        <w:tc>
          <w:tcPr>
            <w:tcW w:w="6057" w:type="dxa"/>
            <w:tcBorders>
              <w:top w:val="single" w:sz="4" w:space="0" w:color="auto"/>
              <w:left w:val="single" w:sz="4" w:space="0" w:color="auto"/>
              <w:bottom w:val="single" w:sz="4" w:space="0" w:color="auto"/>
              <w:right w:val="single" w:sz="4" w:space="0" w:color="auto"/>
            </w:tcBorders>
            <w:hideMark/>
          </w:tcPr>
          <w:p w14:paraId="556F6CF5" w14:textId="77777777" w:rsidR="00F008A0" w:rsidRPr="00457489" w:rsidRDefault="00F008A0" w:rsidP="00E855BC">
            <w:pPr>
              <w:jc w:val="center"/>
              <w:rPr>
                <w:sz w:val="20"/>
              </w:rPr>
            </w:pPr>
            <w:r w:rsidRPr="00457489">
              <w:rPr>
                <w:sz w:val="20"/>
              </w:rPr>
              <w:t>This technology substantially and measurably decreases environmental health and actively worsens climate impacts both its local “in use” footprint as well as enabling larger negative environmental impacts whether through social, technical or process enablement or net new creation.</w:t>
            </w:r>
          </w:p>
        </w:tc>
      </w:tr>
    </w:tbl>
    <w:p w14:paraId="746A52AA" w14:textId="09C37115" w:rsidR="003169D4" w:rsidRDefault="00B2754F" w:rsidP="00B42069">
      <w:pPr>
        <w:pStyle w:val="TableNoTitle"/>
      </w:pPr>
      <w:bookmarkStart w:id="24" w:name="_Toc121135331"/>
      <w:r>
        <w:t xml:space="preserve">Table </w:t>
      </w:r>
      <w:r w:rsidR="003F35C0">
        <w:t xml:space="preserve">1 </w:t>
      </w:r>
      <w:r>
        <w:t xml:space="preserve">- </w:t>
      </w:r>
      <w:r w:rsidR="003F35C0">
        <w:t xml:space="preserve">Scoring </w:t>
      </w:r>
      <w:r w:rsidR="00B44A46">
        <w:t>r</w:t>
      </w:r>
      <w:r w:rsidR="003F35C0">
        <w:t xml:space="preserve">ubric – </w:t>
      </w:r>
      <w:r w:rsidR="00B44A46">
        <w:t>e</w:t>
      </w:r>
      <w:r w:rsidR="003F35C0">
        <w:t>co</w:t>
      </w:r>
      <w:r w:rsidR="00B44A46">
        <w:t>-</w:t>
      </w:r>
      <w:r w:rsidR="00C24D80">
        <w:t>friendly</w:t>
      </w:r>
      <w:r w:rsidR="003F35C0">
        <w:t xml:space="preserve"> and </w:t>
      </w:r>
      <w:r w:rsidR="009F6125">
        <w:t>e</w:t>
      </w:r>
      <w:r w:rsidR="003F35C0">
        <w:t xml:space="preserve">nvironmental </w:t>
      </w:r>
      <w:r w:rsidR="009F6125">
        <w:t>s</w:t>
      </w:r>
      <w:r w:rsidR="003F35C0">
        <w:t>elf-</w:t>
      </w:r>
      <w:r w:rsidR="00C24D80">
        <w:t>assessment</w:t>
      </w:r>
      <w:r w:rsidR="003F35C0">
        <w:t xml:space="preserve"> </w:t>
      </w:r>
      <w:r w:rsidR="009F6125">
        <w:t>c</w:t>
      </w:r>
      <w:r w:rsidR="003F35C0">
        <w:t xml:space="preserve">ategory </w:t>
      </w:r>
      <w:r w:rsidR="009F6125">
        <w:t>r</w:t>
      </w:r>
      <w:r w:rsidR="003F35C0">
        <w:t>anking</w:t>
      </w:r>
      <w:bookmarkEnd w:id="24"/>
    </w:p>
    <w:p w14:paraId="344557DD" w14:textId="6DCCA8D5" w:rsidR="00BC3D13" w:rsidRPr="00983DEA" w:rsidRDefault="00920EA2" w:rsidP="00B42069">
      <w:pPr>
        <w:pStyle w:val="Heading2"/>
        <w:spacing w:before="120"/>
        <w:ind w:left="851" w:hanging="851"/>
      </w:pPr>
      <w:bookmarkStart w:id="25" w:name="_Toc121135516"/>
      <w:r>
        <w:t xml:space="preserve">6.2 </w:t>
      </w:r>
      <w:r w:rsidR="00B2754F">
        <w:tab/>
      </w:r>
      <w:r w:rsidR="002D53ED" w:rsidRPr="00983DEA">
        <w:t xml:space="preserve">Line </w:t>
      </w:r>
      <w:r w:rsidR="00B44A46">
        <w:t>l</w:t>
      </w:r>
      <w:r w:rsidR="002D53ED" w:rsidRPr="00983DEA">
        <w:t xml:space="preserve">evel / </w:t>
      </w:r>
      <w:r w:rsidR="00B44A46">
        <w:t>p</w:t>
      </w:r>
      <w:r w:rsidR="002D53ED" w:rsidRPr="00983DEA">
        <w:t xml:space="preserve">roduct </w:t>
      </w:r>
      <w:r w:rsidR="00B44A46">
        <w:t>s</w:t>
      </w:r>
      <w:r w:rsidR="00983DEA" w:rsidRPr="00983DEA">
        <w:t>corecard</w:t>
      </w:r>
      <w:bookmarkEnd w:id="25"/>
    </w:p>
    <w:p w14:paraId="2505E4BD" w14:textId="0CBB9910" w:rsidR="00416661" w:rsidRDefault="00416661" w:rsidP="00F008A0">
      <w:r>
        <w:t xml:space="preserve">Instructions for using </w:t>
      </w:r>
      <w:r w:rsidR="00B2754F">
        <w:t xml:space="preserve">table </w:t>
      </w:r>
      <w:r w:rsidR="003C31B8">
        <w:t>2 scoring reference card:</w:t>
      </w:r>
    </w:p>
    <w:p w14:paraId="5B05935B" w14:textId="13EBB88E" w:rsidR="002E3A6C" w:rsidRDefault="003C31B8" w:rsidP="00F008A0">
      <w:r>
        <w:t xml:space="preserve">The below scorecard is to utilize the standard scoring rubric from </w:t>
      </w:r>
      <w:r w:rsidR="00B2754F">
        <w:t xml:space="preserve">table </w:t>
      </w:r>
      <w:r>
        <w:t>1 in this document. Enterprises are encouraged to interpret each category as specifically as possible.</w:t>
      </w:r>
      <w:r w:rsidR="00F56262">
        <w:t xml:space="preserve"> By applying this to each product or service line if possible. There will be numerous scores within a large company which should </w:t>
      </w:r>
      <w:r w:rsidR="002E3A6C">
        <w:t xml:space="preserve">yield a more granular look at </w:t>
      </w:r>
      <w:r w:rsidR="00385AC2">
        <w:t>environmental</w:t>
      </w:r>
      <w:r w:rsidR="002E3A6C">
        <w:t xml:space="preserve"> impact </w:t>
      </w:r>
      <w:r w:rsidR="00385AC2">
        <w:t>standards</w:t>
      </w:r>
      <w:r w:rsidR="002E3A6C">
        <w:t xml:space="preserve">. </w:t>
      </w:r>
    </w:p>
    <w:p w14:paraId="56082816" w14:textId="6C466C85" w:rsidR="00F34C55" w:rsidRDefault="00F56262" w:rsidP="00B42069">
      <w:pPr>
        <w:spacing w:after="120"/>
      </w:pPr>
      <w:r>
        <w:t xml:space="preserve">A final tabulation of the score </w:t>
      </w:r>
      <w:r w:rsidR="002E3A6C">
        <w:t xml:space="preserve">is to also </w:t>
      </w:r>
      <w:proofErr w:type="gramStart"/>
      <w:r w:rsidR="002E3A6C">
        <w:t>take into account</w:t>
      </w:r>
      <w:proofErr w:type="gramEnd"/>
      <w:r w:rsidR="002E3A6C">
        <w:t xml:space="preserve"> the regional modification score a</w:t>
      </w:r>
      <w:r w:rsidR="00385AC2">
        <w:t>s detailed in the section titled “Regional Emissions Modifier”</w:t>
      </w:r>
    </w:p>
    <w:tbl>
      <w:tblPr>
        <w:tblStyle w:val="TableGrid"/>
        <w:tblW w:w="0" w:type="auto"/>
        <w:tblInd w:w="0" w:type="dxa"/>
        <w:tblLook w:val="04A0" w:firstRow="1" w:lastRow="0" w:firstColumn="1" w:lastColumn="0" w:noHBand="0" w:noVBand="1"/>
      </w:tblPr>
      <w:tblGrid>
        <w:gridCol w:w="2245"/>
        <w:gridCol w:w="5856"/>
        <w:gridCol w:w="1528"/>
      </w:tblGrid>
      <w:tr w:rsidR="00F34C55" w:rsidRPr="00BA5952" w14:paraId="34413EBA" w14:textId="77777777" w:rsidTr="00045536">
        <w:trPr>
          <w:trHeight w:val="777"/>
          <w:tblHeader/>
        </w:trPr>
        <w:tc>
          <w:tcPr>
            <w:tcW w:w="2245" w:type="dxa"/>
            <w:shd w:val="clear" w:color="auto" w:fill="BFBFBF" w:themeFill="background1" w:themeFillShade="BF"/>
          </w:tcPr>
          <w:p w14:paraId="21683657" w14:textId="77777777" w:rsidR="00F34C55" w:rsidRPr="00BA5952" w:rsidRDefault="00F34C55" w:rsidP="00E855BC">
            <w:pPr>
              <w:rPr>
                <w:b/>
                <w:bCs/>
                <w:sz w:val="20"/>
              </w:rPr>
            </w:pPr>
            <w:r w:rsidRPr="00BA5952">
              <w:rPr>
                <w:b/>
                <w:bCs/>
                <w:sz w:val="20"/>
              </w:rPr>
              <w:t>Category</w:t>
            </w:r>
          </w:p>
        </w:tc>
        <w:tc>
          <w:tcPr>
            <w:tcW w:w="5856" w:type="dxa"/>
            <w:shd w:val="clear" w:color="auto" w:fill="BFBFBF" w:themeFill="background1" w:themeFillShade="BF"/>
          </w:tcPr>
          <w:p w14:paraId="35F96100" w14:textId="77777777" w:rsidR="00F34C55" w:rsidRPr="00BA5952" w:rsidRDefault="00F34C55" w:rsidP="00E855BC">
            <w:pPr>
              <w:rPr>
                <w:b/>
                <w:bCs/>
                <w:sz w:val="20"/>
              </w:rPr>
            </w:pPr>
            <w:r w:rsidRPr="00BA5952">
              <w:rPr>
                <w:b/>
                <w:bCs/>
                <w:sz w:val="20"/>
              </w:rPr>
              <w:t>Additional Qualifiers</w:t>
            </w:r>
          </w:p>
        </w:tc>
        <w:tc>
          <w:tcPr>
            <w:tcW w:w="1528" w:type="dxa"/>
            <w:shd w:val="clear" w:color="auto" w:fill="BFBFBF" w:themeFill="background1" w:themeFillShade="BF"/>
          </w:tcPr>
          <w:p w14:paraId="3B0B1C16" w14:textId="77777777" w:rsidR="00F34C55" w:rsidRPr="00BA5952" w:rsidRDefault="00F34C55" w:rsidP="00E855BC">
            <w:pPr>
              <w:rPr>
                <w:b/>
                <w:bCs/>
                <w:sz w:val="20"/>
              </w:rPr>
            </w:pPr>
            <w:r w:rsidRPr="00BA5952">
              <w:rPr>
                <w:b/>
                <w:bCs/>
                <w:sz w:val="20"/>
              </w:rPr>
              <w:t>Scoring</w:t>
            </w:r>
          </w:p>
        </w:tc>
      </w:tr>
      <w:tr w:rsidR="00F34C55" w:rsidRPr="00BA5952" w14:paraId="147E4994" w14:textId="77777777" w:rsidTr="00E855BC">
        <w:tc>
          <w:tcPr>
            <w:tcW w:w="2245" w:type="dxa"/>
            <w:vMerge w:val="restart"/>
          </w:tcPr>
          <w:p w14:paraId="46102B07" w14:textId="70BA6BFF" w:rsidR="00F34C55" w:rsidRPr="00BA5952" w:rsidRDefault="00F34C55" w:rsidP="00E855BC">
            <w:pPr>
              <w:rPr>
                <w:b/>
                <w:bCs/>
                <w:sz w:val="20"/>
              </w:rPr>
            </w:pPr>
            <w:r w:rsidRPr="00BA5952">
              <w:rPr>
                <w:b/>
                <w:bCs/>
                <w:sz w:val="20"/>
              </w:rPr>
              <w:t xml:space="preserve">Raw </w:t>
            </w:r>
            <w:r w:rsidR="000364D3" w:rsidRPr="00BA5952">
              <w:rPr>
                <w:b/>
                <w:bCs/>
                <w:sz w:val="20"/>
              </w:rPr>
              <w:t>M</w:t>
            </w:r>
            <w:r w:rsidRPr="00BA5952">
              <w:rPr>
                <w:b/>
                <w:bCs/>
                <w:sz w:val="20"/>
              </w:rPr>
              <w:t xml:space="preserve">aterial </w:t>
            </w:r>
            <w:r w:rsidR="000364D3" w:rsidRPr="00BA5952">
              <w:rPr>
                <w:b/>
                <w:bCs/>
                <w:sz w:val="20"/>
              </w:rPr>
              <w:t>E</w:t>
            </w:r>
            <w:r w:rsidRPr="00BA5952">
              <w:rPr>
                <w:b/>
                <w:bCs/>
                <w:sz w:val="20"/>
              </w:rPr>
              <w:t xml:space="preserve">xtraction </w:t>
            </w:r>
            <w:r w:rsidR="000364D3" w:rsidRPr="00BA5952">
              <w:rPr>
                <w:b/>
                <w:bCs/>
                <w:sz w:val="20"/>
              </w:rPr>
              <w:t>M</w:t>
            </w:r>
            <w:r w:rsidRPr="00BA5952">
              <w:rPr>
                <w:b/>
                <w:bCs/>
                <w:sz w:val="20"/>
              </w:rPr>
              <w:t xml:space="preserve">ethod </w:t>
            </w:r>
          </w:p>
        </w:tc>
        <w:tc>
          <w:tcPr>
            <w:tcW w:w="5856" w:type="dxa"/>
          </w:tcPr>
          <w:p w14:paraId="754F93FD" w14:textId="77777777" w:rsidR="00F34C55" w:rsidRPr="00BA5952" w:rsidRDefault="00F34C55" w:rsidP="00E855BC">
            <w:pPr>
              <w:rPr>
                <w:sz w:val="20"/>
              </w:rPr>
            </w:pPr>
            <w:r w:rsidRPr="00BA5952">
              <w:rPr>
                <w:sz w:val="20"/>
              </w:rPr>
              <w:t>Is extractions method done in a sustainable way?</w:t>
            </w:r>
          </w:p>
        </w:tc>
        <w:tc>
          <w:tcPr>
            <w:tcW w:w="1528" w:type="dxa"/>
          </w:tcPr>
          <w:p w14:paraId="08ED590F" w14:textId="77777777" w:rsidR="00F34C55" w:rsidRPr="00B42069" w:rsidRDefault="00F34C55" w:rsidP="00E855BC">
            <w:pPr>
              <w:rPr>
                <w:sz w:val="20"/>
              </w:rPr>
            </w:pPr>
          </w:p>
        </w:tc>
      </w:tr>
      <w:tr w:rsidR="00F34C55" w:rsidRPr="00BA5952" w14:paraId="684FE474" w14:textId="77777777" w:rsidTr="00E855BC">
        <w:tc>
          <w:tcPr>
            <w:tcW w:w="2245" w:type="dxa"/>
            <w:vMerge/>
          </w:tcPr>
          <w:p w14:paraId="4BD95DED" w14:textId="77777777" w:rsidR="00F34C55" w:rsidRPr="00BA5952" w:rsidRDefault="00F34C55" w:rsidP="00E855BC">
            <w:pPr>
              <w:rPr>
                <w:b/>
                <w:bCs/>
                <w:sz w:val="20"/>
              </w:rPr>
            </w:pPr>
          </w:p>
        </w:tc>
        <w:tc>
          <w:tcPr>
            <w:tcW w:w="5856" w:type="dxa"/>
          </w:tcPr>
          <w:p w14:paraId="6CF5188C" w14:textId="77777777" w:rsidR="00F34C55" w:rsidRPr="00BA5952" w:rsidRDefault="00F34C55" w:rsidP="00E855BC">
            <w:pPr>
              <w:rPr>
                <w:sz w:val="20"/>
              </w:rPr>
            </w:pPr>
            <w:r w:rsidRPr="00BA5952">
              <w:rPr>
                <w:sz w:val="20"/>
              </w:rPr>
              <w:t>Does the extraction method create waste or emissions</w:t>
            </w:r>
          </w:p>
        </w:tc>
        <w:tc>
          <w:tcPr>
            <w:tcW w:w="1528" w:type="dxa"/>
          </w:tcPr>
          <w:p w14:paraId="11BBAFB1" w14:textId="77777777" w:rsidR="00F34C55" w:rsidRPr="00B42069" w:rsidRDefault="00F34C55" w:rsidP="00E855BC">
            <w:pPr>
              <w:rPr>
                <w:sz w:val="20"/>
              </w:rPr>
            </w:pPr>
          </w:p>
        </w:tc>
      </w:tr>
      <w:tr w:rsidR="00C5246C" w:rsidRPr="00BA5952" w14:paraId="59B125EF" w14:textId="77777777" w:rsidTr="00E855BC">
        <w:tc>
          <w:tcPr>
            <w:tcW w:w="2245" w:type="dxa"/>
            <w:vMerge w:val="restart"/>
          </w:tcPr>
          <w:p w14:paraId="4337F5F3" w14:textId="44C04DF2" w:rsidR="00C5246C" w:rsidRPr="00BA5952" w:rsidRDefault="00C5246C" w:rsidP="00E855BC">
            <w:pPr>
              <w:rPr>
                <w:b/>
                <w:bCs/>
                <w:sz w:val="20"/>
              </w:rPr>
            </w:pPr>
            <w:r w:rsidRPr="00BA5952">
              <w:rPr>
                <w:b/>
                <w:bCs/>
                <w:sz w:val="20"/>
              </w:rPr>
              <w:t xml:space="preserve">Transportation of Materials </w:t>
            </w:r>
          </w:p>
        </w:tc>
        <w:tc>
          <w:tcPr>
            <w:tcW w:w="5856" w:type="dxa"/>
          </w:tcPr>
          <w:p w14:paraId="54E3511B" w14:textId="5D5443FA" w:rsidR="00C5246C" w:rsidRPr="00BA5952" w:rsidRDefault="0053754F" w:rsidP="00E855BC">
            <w:pPr>
              <w:rPr>
                <w:sz w:val="20"/>
              </w:rPr>
            </w:pPr>
            <w:r w:rsidRPr="00BA5952">
              <w:rPr>
                <w:sz w:val="20"/>
              </w:rPr>
              <w:t>Transpo</w:t>
            </w:r>
            <w:r w:rsidR="008E096D" w:rsidRPr="00BA5952">
              <w:rPr>
                <w:sz w:val="20"/>
              </w:rPr>
              <w:t>rtation company validates and audit</w:t>
            </w:r>
            <w:r w:rsidR="003270BE" w:rsidRPr="00BA5952">
              <w:rPr>
                <w:sz w:val="20"/>
              </w:rPr>
              <w:t>s</w:t>
            </w:r>
            <w:r w:rsidR="008E096D" w:rsidRPr="00BA5952">
              <w:rPr>
                <w:sz w:val="20"/>
              </w:rPr>
              <w:t xml:space="preserve"> 3</w:t>
            </w:r>
            <w:r w:rsidR="008E096D" w:rsidRPr="00BA5952">
              <w:rPr>
                <w:sz w:val="20"/>
                <w:vertAlign w:val="superscript"/>
              </w:rPr>
              <w:t>rd</w:t>
            </w:r>
            <w:r w:rsidR="008E096D" w:rsidRPr="00BA5952">
              <w:rPr>
                <w:sz w:val="20"/>
              </w:rPr>
              <w:t xml:space="preserve"> party contractors</w:t>
            </w:r>
            <w:r w:rsidR="003270BE" w:rsidRPr="00BA5952">
              <w:rPr>
                <w:sz w:val="20"/>
              </w:rPr>
              <w:t xml:space="preserve"> (</w:t>
            </w:r>
            <w:r w:rsidR="008E096D" w:rsidRPr="00BA5952">
              <w:rPr>
                <w:sz w:val="20"/>
              </w:rPr>
              <w:t>if used</w:t>
            </w:r>
            <w:r w:rsidR="003270BE" w:rsidRPr="00BA5952">
              <w:rPr>
                <w:sz w:val="20"/>
              </w:rPr>
              <w:t>)</w:t>
            </w:r>
            <w:r w:rsidR="008E096D" w:rsidRPr="00BA5952">
              <w:rPr>
                <w:sz w:val="20"/>
              </w:rPr>
              <w:t xml:space="preserve"> for green commitments</w:t>
            </w:r>
            <w:r w:rsidR="00904B00" w:rsidRPr="00BA5952">
              <w:rPr>
                <w:sz w:val="20"/>
              </w:rPr>
              <w:t xml:space="preserve"> </w:t>
            </w:r>
          </w:p>
        </w:tc>
        <w:tc>
          <w:tcPr>
            <w:tcW w:w="1528" w:type="dxa"/>
          </w:tcPr>
          <w:p w14:paraId="2FAB4CE1" w14:textId="77777777" w:rsidR="00C5246C" w:rsidRPr="00B42069" w:rsidRDefault="00C5246C" w:rsidP="00E855BC">
            <w:pPr>
              <w:rPr>
                <w:sz w:val="20"/>
              </w:rPr>
            </w:pPr>
          </w:p>
        </w:tc>
      </w:tr>
      <w:tr w:rsidR="00C5246C" w:rsidRPr="00BA5952" w14:paraId="40D332C9" w14:textId="77777777" w:rsidTr="00E855BC">
        <w:tc>
          <w:tcPr>
            <w:tcW w:w="2245" w:type="dxa"/>
            <w:vMerge/>
          </w:tcPr>
          <w:p w14:paraId="07A94408" w14:textId="77777777" w:rsidR="00C5246C" w:rsidRPr="00BA5952" w:rsidRDefault="00C5246C" w:rsidP="00E855BC">
            <w:pPr>
              <w:rPr>
                <w:b/>
                <w:bCs/>
                <w:sz w:val="20"/>
              </w:rPr>
            </w:pPr>
          </w:p>
        </w:tc>
        <w:tc>
          <w:tcPr>
            <w:tcW w:w="5856" w:type="dxa"/>
          </w:tcPr>
          <w:p w14:paraId="03A3943E" w14:textId="13510D3D" w:rsidR="00C5246C" w:rsidRPr="00BA5952" w:rsidRDefault="00904B00" w:rsidP="00E855BC">
            <w:pPr>
              <w:rPr>
                <w:sz w:val="20"/>
              </w:rPr>
            </w:pPr>
            <w:r w:rsidRPr="00BA5952">
              <w:rPr>
                <w:sz w:val="20"/>
              </w:rPr>
              <w:t xml:space="preserve">Transportation company </w:t>
            </w:r>
            <w:r w:rsidR="0053754F" w:rsidRPr="00BA5952">
              <w:rPr>
                <w:sz w:val="20"/>
              </w:rPr>
              <w:t xml:space="preserve">uses verifiable green energy </w:t>
            </w:r>
            <w:r w:rsidR="005F3A16" w:rsidRPr="00BA5952">
              <w:rPr>
                <w:sz w:val="20"/>
              </w:rPr>
              <w:t xml:space="preserve">or climate conscious fuels/ </w:t>
            </w:r>
            <w:r w:rsidR="0053754F" w:rsidRPr="00BA5952">
              <w:rPr>
                <w:sz w:val="20"/>
              </w:rPr>
              <w:t>vehicles and methods</w:t>
            </w:r>
            <w:r w:rsidR="003270BE" w:rsidRPr="00BA5952">
              <w:rPr>
                <w:sz w:val="20"/>
              </w:rPr>
              <w:t xml:space="preserve"> with full chain of </w:t>
            </w:r>
            <w:r w:rsidR="005F3A16" w:rsidRPr="00BA5952">
              <w:rPr>
                <w:sz w:val="20"/>
              </w:rPr>
              <w:t xml:space="preserve">custody </w:t>
            </w:r>
            <w:proofErr w:type="gramStart"/>
            <w:r w:rsidR="005F3A16" w:rsidRPr="00BA5952">
              <w:rPr>
                <w:sz w:val="20"/>
              </w:rPr>
              <w:t>in regard to</w:t>
            </w:r>
            <w:proofErr w:type="gramEnd"/>
            <w:r w:rsidR="005F3A16" w:rsidRPr="00BA5952">
              <w:rPr>
                <w:sz w:val="20"/>
              </w:rPr>
              <w:t xml:space="preserve"> material handling</w:t>
            </w:r>
          </w:p>
        </w:tc>
        <w:tc>
          <w:tcPr>
            <w:tcW w:w="1528" w:type="dxa"/>
          </w:tcPr>
          <w:p w14:paraId="357ABDE1" w14:textId="77777777" w:rsidR="00C5246C" w:rsidRPr="00B42069" w:rsidRDefault="00C5246C" w:rsidP="00E855BC">
            <w:pPr>
              <w:rPr>
                <w:sz w:val="20"/>
              </w:rPr>
            </w:pPr>
          </w:p>
        </w:tc>
      </w:tr>
      <w:tr w:rsidR="00813FDF" w:rsidRPr="00BA5952" w14:paraId="4C4C8F09" w14:textId="77777777" w:rsidTr="00E855BC">
        <w:tc>
          <w:tcPr>
            <w:tcW w:w="2245" w:type="dxa"/>
            <w:vMerge/>
          </w:tcPr>
          <w:p w14:paraId="088385EF" w14:textId="77777777" w:rsidR="00813FDF" w:rsidRPr="00BA5952" w:rsidRDefault="00813FDF" w:rsidP="00E855BC">
            <w:pPr>
              <w:rPr>
                <w:b/>
                <w:bCs/>
                <w:sz w:val="20"/>
              </w:rPr>
            </w:pPr>
          </w:p>
        </w:tc>
        <w:tc>
          <w:tcPr>
            <w:tcW w:w="5856" w:type="dxa"/>
          </w:tcPr>
          <w:p w14:paraId="38B5D6E0" w14:textId="4C9DE615" w:rsidR="00813FDF" w:rsidRPr="00BA5952" w:rsidRDefault="00813FDF" w:rsidP="00E855BC">
            <w:pPr>
              <w:rPr>
                <w:sz w:val="20"/>
              </w:rPr>
            </w:pPr>
            <w:r w:rsidRPr="00BA5952">
              <w:rPr>
                <w:sz w:val="20"/>
              </w:rPr>
              <w:t>Shipments sizes are large enough to minimize frequent transport needs</w:t>
            </w:r>
          </w:p>
        </w:tc>
        <w:tc>
          <w:tcPr>
            <w:tcW w:w="1528" w:type="dxa"/>
          </w:tcPr>
          <w:p w14:paraId="330119EE" w14:textId="77777777" w:rsidR="00813FDF" w:rsidRPr="00B42069" w:rsidRDefault="00813FDF" w:rsidP="00E855BC">
            <w:pPr>
              <w:rPr>
                <w:sz w:val="20"/>
              </w:rPr>
            </w:pPr>
          </w:p>
        </w:tc>
      </w:tr>
      <w:tr w:rsidR="00C5246C" w:rsidRPr="00BA5952" w14:paraId="579972FB" w14:textId="77777777" w:rsidTr="00E855BC">
        <w:tc>
          <w:tcPr>
            <w:tcW w:w="2245" w:type="dxa"/>
            <w:vMerge/>
          </w:tcPr>
          <w:p w14:paraId="54813AB0" w14:textId="77777777" w:rsidR="00C5246C" w:rsidRPr="00BA5952" w:rsidRDefault="00C5246C" w:rsidP="00E855BC">
            <w:pPr>
              <w:rPr>
                <w:b/>
                <w:bCs/>
                <w:sz w:val="20"/>
              </w:rPr>
            </w:pPr>
          </w:p>
        </w:tc>
        <w:tc>
          <w:tcPr>
            <w:tcW w:w="5856" w:type="dxa"/>
          </w:tcPr>
          <w:p w14:paraId="7CB55DD5" w14:textId="1CA47C7F" w:rsidR="00C5246C" w:rsidRPr="00BA5952" w:rsidRDefault="0053754F" w:rsidP="00E855BC">
            <w:pPr>
              <w:rPr>
                <w:sz w:val="20"/>
              </w:rPr>
            </w:pPr>
            <w:r w:rsidRPr="00BA5952">
              <w:rPr>
                <w:sz w:val="20"/>
              </w:rPr>
              <w:t xml:space="preserve">Transportation has been localized to areas of manufacturing </w:t>
            </w:r>
          </w:p>
        </w:tc>
        <w:tc>
          <w:tcPr>
            <w:tcW w:w="1528" w:type="dxa"/>
          </w:tcPr>
          <w:p w14:paraId="54DDAF43" w14:textId="77777777" w:rsidR="00C5246C" w:rsidRPr="00B42069" w:rsidRDefault="00C5246C" w:rsidP="00E855BC">
            <w:pPr>
              <w:rPr>
                <w:sz w:val="20"/>
              </w:rPr>
            </w:pPr>
          </w:p>
        </w:tc>
      </w:tr>
      <w:tr w:rsidR="00F34C55" w:rsidRPr="00BA5952" w14:paraId="37C866C4" w14:textId="77777777" w:rsidTr="00E855BC">
        <w:tc>
          <w:tcPr>
            <w:tcW w:w="2245" w:type="dxa"/>
          </w:tcPr>
          <w:p w14:paraId="5BFC1719" w14:textId="5B62234E" w:rsidR="00F34C55" w:rsidRPr="00BA5952" w:rsidRDefault="00F34C55" w:rsidP="00E855BC">
            <w:pPr>
              <w:rPr>
                <w:b/>
                <w:bCs/>
                <w:sz w:val="20"/>
              </w:rPr>
            </w:pPr>
            <w:r w:rsidRPr="00BA5952">
              <w:rPr>
                <w:b/>
                <w:bCs/>
                <w:sz w:val="20"/>
              </w:rPr>
              <w:t xml:space="preserve">Material </w:t>
            </w:r>
            <w:r w:rsidR="000364D3" w:rsidRPr="00BA5952">
              <w:rPr>
                <w:b/>
                <w:bCs/>
                <w:sz w:val="20"/>
              </w:rPr>
              <w:t>H</w:t>
            </w:r>
            <w:r w:rsidRPr="00BA5952">
              <w:rPr>
                <w:b/>
                <w:bCs/>
                <w:sz w:val="20"/>
              </w:rPr>
              <w:t xml:space="preserve">azard and </w:t>
            </w:r>
            <w:r w:rsidR="000364D3" w:rsidRPr="00BA5952">
              <w:rPr>
                <w:b/>
                <w:bCs/>
                <w:sz w:val="20"/>
              </w:rPr>
              <w:t>E</w:t>
            </w:r>
            <w:r w:rsidRPr="00BA5952">
              <w:rPr>
                <w:b/>
                <w:bCs/>
                <w:sz w:val="20"/>
              </w:rPr>
              <w:t xml:space="preserve">nvironmental </w:t>
            </w:r>
            <w:r w:rsidR="000364D3" w:rsidRPr="00BA5952">
              <w:rPr>
                <w:b/>
                <w:bCs/>
                <w:sz w:val="20"/>
              </w:rPr>
              <w:t>L</w:t>
            </w:r>
            <w:r w:rsidRPr="00BA5952">
              <w:rPr>
                <w:b/>
                <w:bCs/>
                <w:sz w:val="20"/>
              </w:rPr>
              <w:t xml:space="preserve">eaching </w:t>
            </w:r>
            <w:r w:rsidR="000364D3" w:rsidRPr="00BA5952">
              <w:rPr>
                <w:b/>
                <w:bCs/>
                <w:sz w:val="20"/>
              </w:rPr>
              <w:t>R</w:t>
            </w:r>
            <w:r w:rsidRPr="00BA5952">
              <w:rPr>
                <w:b/>
                <w:bCs/>
                <w:sz w:val="20"/>
              </w:rPr>
              <w:t>isk</w:t>
            </w:r>
          </w:p>
        </w:tc>
        <w:tc>
          <w:tcPr>
            <w:tcW w:w="5856" w:type="dxa"/>
          </w:tcPr>
          <w:p w14:paraId="710EF591" w14:textId="77777777" w:rsidR="00F34C55" w:rsidRPr="00BA5952" w:rsidRDefault="00F34C55" w:rsidP="00E855BC">
            <w:pPr>
              <w:rPr>
                <w:sz w:val="20"/>
              </w:rPr>
            </w:pPr>
            <w:r w:rsidRPr="00BA5952">
              <w:rPr>
                <w:sz w:val="20"/>
              </w:rPr>
              <w:t>Summary level of risk from manufacturing operations</w:t>
            </w:r>
          </w:p>
        </w:tc>
        <w:tc>
          <w:tcPr>
            <w:tcW w:w="1528" w:type="dxa"/>
          </w:tcPr>
          <w:p w14:paraId="65EFB38F" w14:textId="77777777" w:rsidR="00F34C55" w:rsidRPr="00B42069" w:rsidRDefault="00F34C55" w:rsidP="00E855BC">
            <w:pPr>
              <w:rPr>
                <w:sz w:val="20"/>
              </w:rPr>
            </w:pPr>
          </w:p>
        </w:tc>
      </w:tr>
      <w:tr w:rsidR="00F34C55" w:rsidRPr="00BA5952" w14:paraId="39DD1DB1" w14:textId="77777777" w:rsidTr="00E855BC">
        <w:tc>
          <w:tcPr>
            <w:tcW w:w="2245" w:type="dxa"/>
            <w:vMerge w:val="restart"/>
          </w:tcPr>
          <w:p w14:paraId="1E1B43AC" w14:textId="77777777" w:rsidR="00F34C55" w:rsidRPr="00BA5952" w:rsidRDefault="00F34C55" w:rsidP="00E855BC">
            <w:pPr>
              <w:rPr>
                <w:b/>
                <w:bCs/>
                <w:sz w:val="20"/>
              </w:rPr>
            </w:pPr>
            <w:r w:rsidRPr="00BA5952">
              <w:rPr>
                <w:b/>
                <w:bCs/>
                <w:sz w:val="20"/>
              </w:rPr>
              <w:t xml:space="preserve">Material Sustainability </w:t>
            </w:r>
          </w:p>
        </w:tc>
        <w:tc>
          <w:tcPr>
            <w:tcW w:w="5856" w:type="dxa"/>
          </w:tcPr>
          <w:p w14:paraId="16FFE87E" w14:textId="77777777" w:rsidR="00F34C55" w:rsidRPr="00BA5952" w:rsidRDefault="00F34C55" w:rsidP="00E855BC">
            <w:pPr>
              <w:rPr>
                <w:sz w:val="20"/>
              </w:rPr>
            </w:pPr>
            <w:r w:rsidRPr="00BA5952">
              <w:rPr>
                <w:sz w:val="20"/>
              </w:rPr>
              <w:t>Is this material sustainable</w:t>
            </w:r>
          </w:p>
        </w:tc>
        <w:tc>
          <w:tcPr>
            <w:tcW w:w="1528" w:type="dxa"/>
          </w:tcPr>
          <w:p w14:paraId="7286D66E" w14:textId="77777777" w:rsidR="00F34C55" w:rsidRPr="00B42069" w:rsidRDefault="00F34C55" w:rsidP="00E855BC">
            <w:pPr>
              <w:rPr>
                <w:sz w:val="20"/>
              </w:rPr>
            </w:pPr>
          </w:p>
        </w:tc>
      </w:tr>
      <w:tr w:rsidR="00F34C55" w:rsidRPr="00BA5952" w14:paraId="572A10B6" w14:textId="77777777" w:rsidTr="00E855BC">
        <w:tc>
          <w:tcPr>
            <w:tcW w:w="2245" w:type="dxa"/>
            <w:vMerge/>
          </w:tcPr>
          <w:p w14:paraId="72C8E025" w14:textId="77777777" w:rsidR="00F34C55" w:rsidRPr="00BA5952" w:rsidRDefault="00F34C55" w:rsidP="00E855BC">
            <w:pPr>
              <w:rPr>
                <w:b/>
                <w:bCs/>
                <w:sz w:val="20"/>
              </w:rPr>
            </w:pPr>
          </w:p>
        </w:tc>
        <w:tc>
          <w:tcPr>
            <w:tcW w:w="5856" w:type="dxa"/>
          </w:tcPr>
          <w:p w14:paraId="1F4BEB45" w14:textId="77777777" w:rsidR="00F34C55" w:rsidRPr="00BA5952" w:rsidRDefault="00F34C55" w:rsidP="00E855BC">
            <w:pPr>
              <w:rPr>
                <w:sz w:val="20"/>
              </w:rPr>
            </w:pPr>
            <w:r w:rsidRPr="00BA5952">
              <w:rPr>
                <w:sz w:val="20"/>
              </w:rPr>
              <w:t>Is this material biodegradable</w:t>
            </w:r>
          </w:p>
        </w:tc>
        <w:tc>
          <w:tcPr>
            <w:tcW w:w="1528" w:type="dxa"/>
          </w:tcPr>
          <w:p w14:paraId="3E8D8B69" w14:textId="77777777" w:rsidR="00F34C55" w:rsidRPr="00B42069" w:rsidRDefault="00F34C55" w:rsidP="00E855BC">
            <w:pPr>
              <w:rPr>
                <w:sz w:val="20"/>
              </w:rPr>
            </w:pPr>
          </w:p>
        </w:tc>
      </w:tr>
      <w:tr w:rsidR="00F34C55" w:rsidRPr="00BA5952" w14:paraId="7BD0E065" w14:textId="77777777" w:rsidTr="00E855BC">
        <w:tc>
          <w:tcPr>
            <w:tcW w:w="2245" w:type="dxa"/>
            <w:vMerge w:val="restart"/>
          </w:tcPr>
          <w:p w14:paraId="03D00098" w14:textId="6780D6FA" w:rsidR="00F34C55" w:rsidRPr="00BA5952" w:rsidRDefault="00F34C55" w:rsidP="00E855BC">
            <w:pPr>
              <w:rPr>
                <w:b/>
                <w:bCs/>
                <w:sz w:val="20"/>
              </w:rPr>
            </w:pPr>
            <w:r w:rsidRPr="00BA5952">
              <w:rPr>
                <w:b/>
                <w:bCs/>
                <w:sz w:val="20"/>
              </w:rPr>
              <w:t xml:space="preserve">Material Processing </w:t>
            </w:r>
            <w:r w:rsidR="000364D3" w:rsidRPr="00BA5952">
              <w:rPr>
                <w:b/>
                <w:bCs/>
                <w:sz w:val="20"/>
              </w:rPr>
              <w:t>W</w:t>
            </w:r>
            <w:r w:rsidRPr="00BA5952">
              <w:rPr>
                <w:b/>
                <w:bCs/>
                <w:sz w:val="20"/>
              </w:rPr>
              <w:t>aste</w:t>
            </w:r>
          </w:p>
        </w:tc>
        <w:tc>
          <w:tcPr>
            <w:tcW w:w="5856" w:type="dxa"/>
          </w:tcPr>
          <w:p w14:paraId="5DB37EF7" w14:textId="77777777" w:rsidR="00F34C55" w:rsidRPr="00BA5952" w:rsidRDefault="00F34C55" w:rsidP="00E855BC">
            <w:pPr>
              <w:rPr>
                <w:sz w:val="20"/>
              </w:rPr>
            </w:pPr>
            <w:r w:rsidRPr="00BA5952">
              <w:rPr>
                <w:sz w:val="20"/>
              </w:rPr>
              <w:t xml:space="preserve">Does the processing of this material create harmful waste  </w:t>
            </w:r>
          </w:p>
        </w:tc>
        <w:tc>
          <w:tcPr>
            <w:tcW w:w="1528" w:type="dxa"/>
          </w:tcPr>
          <w:p w14:paraId="4A1AA8F7" w14:textId="77777777" w:rsidR="00F34C55" w:rsidRPr="00B42069" w:rsidRDefault="00F34C55" w:rsidP="00E855BC">
            <w:pPr>
              <w:rPr>
                <w:sz w:val="20"/>
              </w:rPr>
            </w:pPr>
          </w:p>
        </w:tc>
      </w:tr>
      <w:tr w:rsidR="00F34C55" w:rsidRPr="00BA5952" w14:paraId="1269D654" w14:textId="77777777" w:rsidTr="00E855BC">
        <w:tc>
          <w:tcPr>
            <w:tcW w:w="2245" w:type="dxa"/>
            <w:vMerge/>
          </w:tcPr>
          <w:p w14:paraId="173D8CA3" w14:textId="77777777" w:rsidR="00F34C55" w:rsidRPr="00BA5952" w:rsidRDefault="00F34C55" w:rsidP="00E855BC">
            <w:pPr>
              <w:rPr>
                <w:b/>
                <w:bCs/>
                <w:sz w:val="20"/>
              </w:rPr>
            </w:pPr>
          </w:p>
        </w:tc>
        <w:tc>
          <w:tcPr>
            <w:tcW w:w="5856" w:type="dxa"/>
          </w:tcPr>
          <w:p w14:paraId="2F490C21" w14:textId="77777777" w:rsidR="00F34C55" w:rsidRPr="00BA5952" w:rsidRDefault="00F34C55" w:rsidP="00E855BC">
            <w:pPr>
              <w:rPr>
                <w:sz w:val="20"/>
              </w:rPr>
            </w:pPr>
            <w:r w:rsidRPr="00BA5952">
              <w:rPr>
                <w:sz w:val="20"/>
              </w:rPr>
              <w:t xml:space="preserve">Material processing emissions  </w:t>
            </w:r>
          </w:p>
        </w:tc>
        <w:tc>
          <w:tcPr>
            <w:tcW w:w="1528" w:type="dxa"/>
          </w:tcPr>
          <w:p w14:paraId="20630955" w14:textId="77777777" w:rsidR="00F34C55" w:rsidRPr="00B42069" w:rsidRDefault="00F34C55" w:rsidP="00E855BC">
            <w:pPr>
              <w:rPr>
                <w:sz w:val="20"/>
              </w:rPr>
            </w:pPr>
          </w:p>
        </w:tc>
      </w:tr>
      <w:tr w:rsidR="00B92E15" w:rsidRPr="00BA5952" w14:paraId="14C5AAEF" w14:textId="77777777" w:rsidTr="00E855BC">
        <w:tc>
          <w:tcPr>
            <w:tcW w:w="2245" w:type="dxa"/>
            <w:vMerge w:val="restart"/>
          </w:tcPr>
          <w:p w14:paraId="6C42DCFF" w14:textId="74009776" w:rsidR="00B92E15" w:rsidRPr="00BA5952" w:rsidRDefault="00B92E15" w:rsidP="00E855BC">
            <w:pPr>
              <w:rPr>
                <w:b/>
                <w:bCs/>
                <w:sz w:val="20"/>
              </w:rPr>
            </w:pPr>
            <w:r w:rsidRPr="00BA5952">
              <w:rPr>
                <w:b/>
                <w:bCs/>
                <w:sz w:val="20"/>
              </w:rPr>
              <w:t>Transportation Emissions</w:t>
            </w:r>
          </w:p>
        </w:tc>
        <w:tc>
          <w:tcPr>
            <w:tcW w:w="5856" w:type="dxa"/>
          </w:tcPr>
          <w:p w14:paraId="5C250325" w14:textId="3BBE26CE" w:rsidR="00B92E15" w:rsidRPr="00BA5952" w:rsidRDefault="00B92E15" w:rsidP="00E855BC">
            <w:pPr>
              <w:rPr>
                <w:sz w:val="20"/>
              </w:rPr>
            </w:pPr>
            <w:r w:rsidRPr="00BA5952">
              <w:rPr>
                <w:sz w:val="20"/>
              </w:rPr>
              <w:t>What percentage of transportation methods are climate friendly or low impact fuels, electric, hydrogen, Natural gas? (80% or higher receives a full +3)</w:t>
            </w:r>
          </w:p>
        </w:tc>
        <w:tc>
          <w:tcPr>
            <w:tcW w:w="1528" w:type="dxa"/>
          </w:tcPr>
          <w:p w14:paraId="12F67A7C" w14:textId="77777777" w:rsidR="00B92E15" w:rsidRPr="00B42069" w:rsidRDefault="00B92E15" w:rsidP="00E855BC">
            <w:pPr>
              <w:rPr>
                <w:sz w:val="20"/>
              </w:rPr>
            </w:pPr>
          </w:p>
        </w:tc>
      </w:tr>
      <w:tr w:rsidR="00B92E15" w:rsidRPr="00BA5952" w14:paraId="0492B3EA" w14:textId="77777777" w:rsidTr="00E855BC">
        <w:tc>
          <w:tcPr>
            <w:tcW w:w="2245" w:type="dxa"/>
            <w:vMerge/>
          </w:tcPr>
          <w:p w14:paraId="29227AF8" w14:textId="77777777" w:rsidR="00B92E15" w:rsidRPr="00BA5952" w:rsidRDefault="00B92E15" w:rsidP="00E855BC">
            <w:pPr>
              <w:rPr>
                <w:b/>
                <w:bCs/>
                <w:sz w:val="20"/>
              </w:rPr>
            </w:pPr>
          </w:p>
        </w:tc>
        <w:tc>
          <w:tcPr>
            <w:tcW w:w="5856" w:type="dxa"/>
          </w:tcPr>
          <w:p w14:paraId="007A75E9" w14:textId="77777777" w:rsidR="00B92E15" w:rsidRPr="00BA5952" w:rsidRDefault="00273A75" w:rsidP="00E855BC">
            <w:pPr>
              <w:rPr>
                <w:sz w:val="20"/>
              </w:rPr>
            </w:pPr>
            <w:r w:rsidRPr="00BA5952">
              <w:rPr>
                <w:sz w:val="20"/>
              </w:rPr>
              <w:t xml:space="preserve">% </w:t>
            </w:r>
            <w:r w:rsidR="00B92E15" w:rsidRPr="00BA5952">
              <w:rPr>
                <w:sz w:val="20"/>
              </w:rPr>
              <w:t xml:space="preserve">Land </w:t>
            </w:r>
            <w:r w:rsidR="00813FDF" w:rsidRPr="00BA5952">
              <w:rPr>
                <w:sz w:val="20"/>
              </w:rPr>
              <w:t>B</w:t>
            </w:r>
            <w:r w:rsidR="00B92E15" w:rsidRPr="00BA5952">
              <w:rPr>
                <w:sz w:val="20"/>
              </w:rPr>
              <w:t xml:space="preserve">ased </w:t>
            </w:r>
            <w:r w:rsidR="003912B7" w:rsidRPr="00BA5952">
              <w:rPr>
                <w:sz w:val="20"/>
              </w:rPr>
              <w:t xml:space="preserve">Transportation Traditional Fuels </w:t>
            </w:r>
          </w:p>
          <w:p w14:paraId="750A0BDC" w14:textId="5EA8EEB0" w:rsidR="00082064" w:rsidRPr="00BA5952" w:rsidRDefault="00082064" w:rsidP="00082064">
            <w:pPr>
              <w:pStyle w:val="ListParagraph"/>
              <w:numPr>
                <w:ilvl w:val="0"/>
                <w:numId w:val="13"/>
              </w:numPr>
              <w:rPr>
                <w:sz w:val="20"/>
              </w:rPr>
            </w:pPr>
            <w:r w:rsidRPr="00BA5952">
              <w:rPr>
                <w:sz w:val="20"/>
              </w:rPr>
              <w:t>Greater than 50% requires a “-</w:t>
            </w:r>
            <w:r w:rsidR="00B22751" w:rsidRPr="00BA5952">
              <w:rPr>
                <w:sz w:val="20"/>
              </w:rPr>
              <w:t>2</w:t>
            </w:r>
            <w:r w:rsidRPr="00BA5952">
              <w:rPr>
                <w:sz w:val="20"/>
              </w:rPr>
              <w:t xml:space="preserve">”  </w:t>
            </w:r>
          </w:p>
          <w:p w14:paraId="52E6B8F7" w14:textId="6B7D85D2" w:rsidR="00082064" w:rsidRPr="00BA5952" w:rsidRDefault="00082064" w:rsidP="00082064">
            <w:pPr>
              <w:pStyle w:val="ListParagraph"/>
              <w:numPr>
                <w:ilvl w:val="0"/>
                <w:numId w:val="13"/>
              </w:numPr>
              <w:rPr>
                <w:sz w:val="20"/>
              </w:rPr>
            </w:pPr>
            <w:r w:rsidRPr="00BA5952">
              <w:rPr>
                <w:sz w:val="20"/>
              </w:rPr>
              <w:t>Between 25-50% requires “-</w:t>
            </w:r>
            <w:r w:rsidR="00B22751" w:rsidRPr="00BA5952">
              <w:rPr>
                <w:sz w:val="20"/>
              </w:rPr>
              <w:t>1</w:t>
            </w:r>
            <w:r w:rsidRPr="00BA5952">
              <w:rPr>
                <w:sz w:val="20"/>
              </w:rPr>
              <w:t>”</w:t>
            </w:r>
          </w:p>
          <w:p w14:paraId="2AD44A05" w14:textId="5B0D2F9D" w:rsidR="00082064" w:rsidRPr="00BA5952" w:rsidRDefault="00082064" w:rsidP="00082064">
            <w:pPr>
              <w:pStyle w:val="ListParagraph"/>
              <w:numPr>
                <w:ilvl w:val="0"/>
                <w:numId w:val="13"/>
              </w:numPr>
              <w:rPr>
                <w:sz w:val="20"/>
              </w:rPr>
            </w:pPr>
            <w:r w:rsidRPr="00BA5952">
              <w:rPr>
                <w:sz w:val="20"/>
              </w:rPr>
              <w:t>Less 1-25% requires “-</w:t>
            </w:r>
            <w:r w:rsidR="00B22751" w:rsidRPr="00BA5952">
              <w:rPr>
                <w:sz w:val="20"/>
              </w:rPr>
              <w:t>0</w:t>
            </w:r>
            <w:r w:rsidRPr="00BA5952">
              <w:rPr>
                <w:sz w:val="20"/>
              </w:rPr>
              <w:t>”</w:t>
            </w:r>
          </w:p>
        </w:tc>
        <w:tc>
          <w:tcPr>
            <w:tcW w:w="1528" w:type="dxa"/>
          </w:tcPr>
          <w:p w14:paraId="2D28780F" w14:textId="77777777" w:rsidR="00B92E15" w:rsidRPr="00B42069" w:rsidRDefault="00B92E15" w:rsidP="00E855BC">
            <w:pPr>
              <w:rPr>
                <w:sz w:val="20"/>
              </w:rPr>
            </w:pPr>
          </w:p>
        </w:tc>
      </w:tr>
      <w:tr w:rsidR="003912B7" w:rsidRPr="00BA5952" w14:paraId="1332E68A" w14:textId="77777777" w:rsidTr="00E855BC">
        <w:tc>
          <w:tcPr>
            <w:tcW w:w="2245" w:type="dxa"/>
            <w:vMerge/>
          </w:tcPr>
          <w:p w14:paraId="5AEBF0EA" w14:textId="77777777" w:rsidR="003912B7" w:rsidRPr="00BA5952" w:rsidRDefault="003912B7" w:rsidP="00E855BC">
            <w:pPr>
              <w:rPr>
                <w:b/>
                <w:bCs/>
                <w:sz w:val="20"/>
              </w:rPr>
            </w:pPr>
          </w:p>
        </w:tc>
        <w:tc>
          <w:tcPr>
            <w:tcW w:w="5856" w:type="dxa"/>
          </w:tcPr>
          <w:p w14:paraId="6B3613CA" w14:textId="77777777" w:rsidR="003912B7" w:rsidRPr="00BA5952" w:rsidRDefault="003912B7" w:rsidP="00E855BC">
            <w:pPr>
              <w:rPr>
                <w:sz w:val="20"/>
              </w:rPr>
            </w:pPr>
            <w:r w:rsidRPr="00BA5952">
              <w:rPr>
                <w:sz w:val="20"/>
              </w:rPr>
              <w:t xml:space="preserve">% Land Based Transportation </w:t>
            </w:r>
            <w:r w:rsidR="0030337D" w:rsidRPr="00BA5952">
              <w:rPr>
                <w:sz w:val="20"/>
              </w:rPr>
              <w:t xml:space="preserve">with green </w:t>
            </w:r>
            <w:r w:rsidR="00ED512E" w:rsidRPr="00BA5952">
              <w:rPr>
                <w:sz w:val="20"/>
              </w:rPr>
              <w:t xml:space="preserve">fuels </w:t>
            </w:r>
          </w:p>
          <w:p w14:paraId="14A20A59" w14:textId="57A27DAF" w:rsidR="00B22751" w:rsidRPr="00BA5952" w:rsidRDefault="00B22751" w:rsidP="00B22751">
            <w:pPr>
              <w:pStyle w:val="ListParagraph"/>
              <w:numPr>
                <w:ilvl w:val="0"/>
                <w:numId w:val="13"/>
              </w:numPr>
              <w:rPr>
                <w:sz w:val="20"/>
              </w:rPr>
            </w:pPr>
            <w:r w:rsidRPr="00BA5952">
              <w:rPr>
                <w:sz w:val="20"/>
              </w:rPr>
              <w:t>Greater than 50% requires a “+</w:t>
            </w:r>
            <w:r w:rsidR="00675C65" w:rsidRPr="00BA5952">
              <w:rPr>
                <w:sz w:val="20"/>
              </w:rPr>
              <w:t>3”</w:t>
            </w:r>
            <w:r w:rsidRPr="00BA5952">
              <w:rPr>
                <w:sz w:val="20"/>
              </w:rPr>
              <w:t xml:space="preserve">  </w:t>
            </w:r>
          </w:p>
          <w:p w14:paraId="65E3616F" w14:textId="3F30B377" w:rsidR="00B22751" w:rsidRPr="00BA5952" w:rsidRDefault="00B22751" w:rsidP="00B22751">
            <w:pPr>
              <w:pStyle w:val="ListParagraph"/>
              <w:numPr>
                <w:ilvl w:val="0"/>
                <w:numId w:val="13"/>
              </w:numPr>
              <w:rPr>
                <w:sz w:val="20"/>
              </w:rPr>
            </w:pPr>
            <w:r w:rsidRPr="00BA5952">
              <w:rPr>
                <w:sz w:val="20"/>
              </w:rPr>
              <w:t>Between 25-50% requires “+2”</w:t>
            </w:r>
          </w:p>
          <w:p w14:paraId="28861D65" w14:textId="7E61C72E" w:rsidR="00B22751" w:rsidRPr="00BA5952" w:rsidRDefault="00B22751" w:rsidP="00B22751">
            <w:pPr>
              <w:pStyle w:val="ListParagraph"/>
              <w:numPr>
                <w:ilvl w:val="0"/>
                <w:numId w:val="13"/>
              </w:numPr>
              <w:rPr>
                <w:sz w:val="20"/>
              </w:rPr>
            </w:pPr>
            <w:r w:rsidRPr="00BA5952">
              <w:rPr>
                <w:sz w:val="20"/>
              </w:rPr>
              <w:t>Less 1-25% requires “+1”</w:t>
            </w:r>
          </w:p>
        </w:tc>
        <w:tc>
          <w:tcPr>
            <w:tcW w:w="1528" w:type="dxa"/>
          </w:tcPr>
          <w:p w14:paraId="3C22841B" w14:textId="77777777" w:rsidR="003912B7" w:rsidRPr="00B42069" w:rsidRDefault="003912B7" w:rsidP="00E855BC">
            <w:pPr>
              <w:rPr>
                <w:sz w:val="20"/>
              </w:rPr>
            </w:pPr>
          </w:p>
        </w:tc>
      </w:tr>
      <w:tr w:rsidR="00B92E15" w:rsidRPr="00BA5952" w14:paraId="389CD943" w14:textId="77777777" w:rsidTr="00E855BC">
        <w:tc>
          <w:tcPr>
            <w:tcW w:w="2245" w:type="dxa"/>
            <w:vMerge/>
          </w:tcPr>
          <w:p w14:paraId="7AD45921" w14:textId="77777777" w:rsidR="00B92E15" w:rsidRPr="00BA5952" w:rsidRDefault="00B92E15" w:rsidP="00E855BC">
            <w:pPr>
              <w:rPr>
                <w:b/>
                <w:bCs/>
                <w:sz w:val="20"/>
              </w:rPr>
            </w:pPr>
          </w:p>
        </w:tc>
        <w:tc>
          <w:tcPr>
            <w:tcW w:w="5856" w:type="dxa"/>
          </w:tcPr>
          <w:p w14:paraId="5E20C6A5" w14:textId="77777777" w:rsidR="00B92E15" w:rsidRPr="00BA5952" w:rsidRDefault="00273A75" w:rsidP="00E855BC">
            <w:pPr>
              <w:rPr>
                <w:sz w:val="20"/>
              </w:rPr>
            </w:pPr>
            <w:r w:rsidRPr="00BA5952">
              <w:rPr>
                <w:sz w:val="20"/>
              </w:rPr>
              <w:t xml:space="preserve">% </w:t>
            </w:r>
            <w:r w:rsidR="00B92E15" w:rsidRPr="00BA5952">
              <w:rPr>
                <w:sz w:val="20"/>
              </w:rPr>
              <w:t xml:space="preserve">Sea or Ocean </w:t>
            </w:r>
            <w:r w:rsidRPr="00BA5952">
              <w:rPr>
                <w:sz w:val="20"/>
              </w:rPr>
              <w:t>Freight</w:t>
            </w:r>
            <w:r w:rsidR="006C5AD3" w:rsidRPr="00BA5952">
              <w:rPr>
                <w:sz w:val="20"/>
              </w:rPr>
              <w:t xml:space="preserve"> </w:t>
            </w:r>
            <w:r w:rsidR="003B33C3" w:rsidRPr="00BA5952">
              <w:rPr>
                <w:sz w:val="20"/>
              </w:rPr>
              <w:t xml:space="preserve"> </w:t>
            </w:r>
          </w:p>
          <w:p w14:paraId="2A718E85" w14:textId="2884DCB1" w:rsidR="00B22751" w:rsidRPr="00BA5952" w:rsidRDefault="00B22751" w:rsidP="00B22751">
            <w:pPr>
              <w:pStyle w:val="ListParagraph"/>
              <w:numPr>
                <w:ilvl w:val="0"/>
                <w:numId w:val="13"/>
              </w:numPr>
              <w:rPr>
                <w:sz w:val="20"/>
              </w:rPr>
            </w:pPr>
            <w:r w:rsidRPr="00BA5952">
              <w:rPr>
                <w:sz w:val="20"/>
              </w:rPr>
              <w:t>Greater than 50% requires a “+</w:t>
            </w:r>
            <w:r w:rsidR="00675C65" w:rsidRPr="00BA5952">
              <w:rPr>
                <w:sz w:val="20"/>
              </w:rPr>
              <w:t>2”</w:t>
            </w:r>
            <w:r w:rsidRPr="00BA5952">
              <w:rPr>
                <w:sz w:val="20"/>
              </w:rPr>
              <w:t xml:space="preserve">  </w:t>
            </w:r>
          </w:p>
          <w:p w14:paraId="62A27541" w14:textId="0A780144" w:rsidR="00B22751" w:rsidRPr="00BA5952" w:rsidRDefault="00B22751" w:rsidP="00B22751">
            <w:pPr>
              <w:pStyle w:val="ListParagraph"/>
              <w:numPr>
                <w:ilvl w:val="0"/>
                <w:numId w:val="13"/>
              </w:numPr>
              <w:rPr>
                <w:sz w:val="20"/>
              </w:rPr>
            </w:pPr>
            <w:r w:rsidRPr="00BA5952">
              <w:rPr>
                <w:sz w:val="20"/>
              </w:rPr>
              <w:t>Between 25-50% requires “+1”</w:t>
            </w:r>
          </w:p>
          <w:p w14:paraId="3F6C49D0" w14:textId="471316F6" w:rsidR="00B22751" w:rsidRPr="00BA5952" w:rsidRDefault="00B22751" w:rsidP="00B22751">
            <w:pPr>
              <w:pStyle w:val="ListParagraph"/>
              <w:numPr>
                <w:ilvl w:val="0"/>
                <w:numId w:val="13"/>
              </w:numPr>
              <w:rPr>
                <w:sz w:val="20"/>
              </w:rPr>
            </w:pPr>
            <w:r w:rsidRPr="00BA5952">
              <w:rPr>
                <w:sz w:val="20"/>
              </w:rPr>
              <w:t>Less 1-25% requires “0”</w:t>
            </w:r>
          </w:p>
        </w:tc>
        <w:tc>
          <w:tcPr>
            <w:tcW w:w="1528" w:type="dxa"/>
          </w:tcPr>
          <w:p w14:paraId="38589019" w14:textId="77777777" w:rsidR="00B92E15" w:rsidRPr="00B42069" w:rsidRDefault="00B92E15" w:rsidP="00E855BC">
            <w:pPr>
              <w:rPr>
                <w:sz w:val="20"/>
              </w:rPr>
            </w:pPr>
          </w:p>
        </w:tc>
      </w:tr>
      <w:tr w:rsidR="00B92E15" w:rsidRPr="00BA5952" w14:paraId="3210E7A1" w14:textId="77777777" w:rsidTr="00E855BC">
        <w:tc>
          <w:tcPr>
            <w:tcW w:w="2245" w:type="dxa"/>
            <w:vMerge/>
          </w:tcPr>
          <w:p w14:paraId="259E4096" w14:textId="77777777" w:rsidR="00B92E15" w:rsidRPr="00BA5952" w:rsidRDefault="00B92E15" w:rsidP="00E855BC">
            <w:pPr>
              <w:rPr>
                <w:b/>
                <w:bCs/>
                <w:sz w:val="20"/>
              </w:rPr>
            </w:pPr>
          </w:p>
        </w:tc>
        <w:tc>
          <w:tcPr>
            <w:tcW w:w="5856" w:type="dxa"/>
          </w:tcPr>
          <w:p w14:paraId="5E04FFCF" w14:textId="77777777" w:rsidR="00A14F02" w:rsidRPr="00BA5952" w:rsidRDefault="00273A75" w:rsidP="00E855BC">
            <w:pPr>
              <w:rPr>
                <w:sz w:val="20"/>
              </w:rPr>
            </w:pPr>
            <w:r w:rsidRPr="00BA5952">
              <w:rPr>
                <w:sz w:val="20"/>
              </w:rPr>
              <w:t xml:space="preserve">% </w:t>
            </w:r>
            <w:r w:rsidR="00B92E15" w:rsidRPr="00BA5952">
              <w:rPr>
                <w:sz w:val="20"/>
              </w:rPr>
              <w:t xml:space="preserve">Air </w:t>
            </w:r>
            <w:r w:rsidR="00DE1A0C" w:rsidRPr="00BA5952">
              <w:rPr>
                <w:sz w:val="20"/>
              </w:rPr>
              <w:t>(traditionally</w:t>
            </w:r>
            <w:r w:rsidR="00813FDF" w:rsidRPr="00BA5952">
              <w:rPr>
                <w:sz w:val="20"/>
              </w:rPr>
              <w:t xml:space="preserve"> an emissions heavy transport method)</w:t>
            </w:r>
            <w:r w:rsidR="006C5AD3" w:rsidRPr="00BA5952">
              <w:rPr>
                <w:sz w:val="20"/>
              </w:rPr>
              <w:t xml:space="preserve"> </w:t>
            </w:r>
          </w:p>
          <w:p w14:paraId="374070B4" w14:textId="67916FCF" w:rsidR="00A14F02" w:rsidRPr="00BA5952" w:rsidRDefault="00A14F02" w:rsidP="00A14F02">
            <w:pPr>
              <w:pStyle w:val="ListParagraph"/>
              <w:numPr>
                <w:ilvl w:val="0"/>
                <w:numId w:val="13"/>
              </w:numPr>
              <w:rPr>
                <w:sz w:val="20"/>
              </w:rPr>
            </w:pPr>
            <w:r w:rsidRPr="00BA5952">
              <w:rPr>
                <w:sz w:val="20"/>
              </w:rPr>
              <w:t>G</w:t>
            </w:r>
            <w:r w:rsidR="006C5AD3" w:rsidRPr="00BA5952">
              <w:rPr>
                <w:sz w:val="20"/>
              </w:rPr>
              <w:t xml:space="preserve">reater than 50% </w:t>
            </w:r>
            <w:r w:rsidR="003B33C3" w:rsidRPr="00BA5952">
              <w:rPr>
                <w:sz w:val="20"/>
              </w:rPr>
              <w:t>requires a “-3”</w:t>
            </w:r>
            <w:r w:rsidR="00ED512E" w:rsidRPr="00BA5952">
              <w:rPr>
                <w:sz w:val="20"/>
              </w:rPr>
              <w:t xml:space="preserve">  </w:t>
            </w:r>
          </w:p>
          <w:p w14:paraId="607949EA" w14:textId="018A9CB4" w:rsidR="00B92E15" w:rsidRPr="00BA5952" w:rsidRDefault="00A14F02" w:rsidP="00A14F02">
            <w:pPr>
              <w:pStyle w:val="ListParagraph"/>
              <w:numPr>
                <w:ilvl w:val="0"/>
                <w:numId w:val="13"/>
              </w:numPr>
              <w:rPr>
                <w:sz w:val="20"/>
              </w:rPr>
            </w:pPr>
            <w:r w:rsidRPr="00BA5952">
              <w:rPr>
                <w:sz w:val="20"/>
              </w:rPr>
              <w:t xml:space="preserve">Between </w:t>
            </w:r>
            <w:r w:rsidR="00082064" w:rsidRPr="00BA5952">
              <w:rPr>
                <w:sz w:val="20"/>
              </w:rPr>
              <w:t>25</w:t>
            </w:r>
            <w:r w:rsidRPr="00BA5952">
              <w:rPr>
                <w:sz w:val="20"/>
              </w:rPr>
              <w:t>-50% requires “-2”</w:t>
            </w:r>
          </w:p>
          <w:p w14:paraId="4320741D" w14:textId="1DF97A62" w:rsidR="00082064" w:rsidRPr="00BA5952" w:rsidRDefault="00A14F02" w:rsidP="00082064">
            <w:pPr>
              <w:pStyle w:val="ListParagraph"/>
              <w:numPr>
                <w:ilvl w:val="0"/>
                <w:numId w:val="13"/>
              </w:numPr>
              <w:rPr>
                <w:sz w:val="20"/>
              </w:rPr>
            </w:pPr>
            <w:r w:rsidRPr="00BA5952">
              <w:rPr>
                <w:sz w:val="20"/>
              </w:rPr>
              <w:t>Less 1-</w:t>
            </w:r>
            <w:r w:rsidR="00082064" w:rsidRPr="00BA5952">
              <w:rPr>
                <w:sz w:val="20"/>
              </w:rPr>
              <w:t>25</w:t>
            </w:r>
            <w:r w:rsidRPr="00BA5952">
              <w:rPr>
                <w:sz w:val="20"/>
              </w:rPr>
              <w:t xml:space="preserve">% </w:t>
            </w:r>
            <w:r w:rsidR="00082064" w:rsidRPr="00BA5952">
              <w:rPr>
                <w:sz w:val="20"/>
              </w:rPr>
              <w:t>requires “-1”</w:t>
            </w:r>
          </w:p>
        </w:tc>
        <w:tc>
          <w:tcPr>
            <w:tcW w:w="1528" w:type="dxa"/>
          </w:tcPr>
          <w:p w14:paraId="4F134A29" w14:textId="77777777" w:rsidR="00B92E15" w:rsidRPr="00B42069" w:rsidRDefault="00B92E15" w:rsidP="00E855BC">
            <w:pPr>
              <w:rPr>
                <w:sz w:val="20"/>
              </w:rPr>
            </w:pPr>
          </w:p>
        </w:tc>
      </w:tr>
      <w:tr w:rsidR="00F34C55" w:rsidRPr="00BA5952" w14:paraId="75EB30E3" w14:textId="77777777" w:rsidTr="00E855BC">
        <w:tc>
          <w:tcPr>
            <w:tcW w:w="2245" w:type="dxa"/>
            <w:vMerge w:val="restart"/>
          </w:tcPr>
          <w:p w14:paraId="014FFCD5" w14:textId="749D5D07" w:rsidR="00F34C55" w:rsidRPr="00BA5952" w:rsidRDefault="003B33C3" w:rsidP="00E855BC">
            <w:pPr>
              <w:rPr>
                <w:b/>
                <w:bCs/>
                <w:sz w:val="20"/>
              </w:rPr>
            </w:pPr>
            <w:r w:rsidRPr="00BA5952">
              <w:rPr>
                <w:b/>
                <w:bCs/>
                <w:sz w:val="20"/>
              </w:rPr>
              <w:t xml:space="preserve">Manufacturing and Product </w:t>
            </w:r>
            <w:r w:rsidR="00F34C55" w:rsidRPr="00BA5952">
              <w:rPr>
                <w:b/>
                <w:bCs/>
                <w:sz w:val="20"/>
              </w:rPr>
              <w:t>Emissions</w:t>
            </w:r>
          </w:p>
        </w:tc>
        <w:tc>
          <w:tcPr>
            <w:tcW w:w="5856" w:type="dxa"/>
          </w:tcPr>
          <w:p w14:paraId="74A32036" w14:textId="77777777" w:rsidR="00F34C55" w:rsidRPr="00BA5952" w:rsidRDefault="00F34C55" w:rsidP="00E855BC">
            <w:pPr>
              <w:rPr>
                <w:sz w:val="20"/>
              </w:rPr>
            </w:pPr>
            <w:r w:rsidRPr="00BA5952">
              <w:rPr>
                <w:sz w:val="20"/>
              </w:rPr>
              <w:t>Emission level</w:t>
            </w:r>
          </w:p>
        </w:tc>
        <w:tc>
          <w:tcPr>
            <w:tcW w:w="1528" w:type="dxa"/>
          </w:tcPr>
          <w:p w14:paraId="3117B799" w14:textId="77777777" w:rsidR="00F34C55" w:rsidRPr="00B42069" w:rsidRDefault="00F34C55" w:rsidP="00E855BC">
            <w:pPr>
              <w:rPr>
                <w:sz w:val="20"/>
              </w:rPr>
            </w:pPr>
          </w:p>
        </w:tc>
      </w:tr>
      <w:tr w:rsidR="00F34C55" w:rsidRPr="00BA5952" w14:paraId="219A20AD" w14:textId="77777777" w:rsidTr="00E855BC">
        <w:tc>
          <w:tcPr>
            <w:tcW w:w="2245" w:type="dxa"/>
            <w:vMerge/>
          </w:tcPr>
          <w:p w14:paraId="5ABF592B" w14:textId="77777777" w:rsidR="00F34C55" w:rsidRPr="00BA5952" w:rsidRDefault="00F34C55" w:rsidP="00E855BC">
            <w:pPr>
              <w:rPr>
                <w:b/>
                <w:bCs/>
                <w:sz w:val="20"/>
              </w:rPr>
            </w:pPr>
          </w:p>
        </w:tc>
        <w:tc>
          <w:tcPr>
            <w:tcW w:w="5856" w:type="dxa"/>
          </w:tcPr>
          <w:p w14:paraId="79CCA541" w14:textId="77777777" w:rsidR="00F34C55" w:rsidRPr="00BA5952" w:rsidRDefault="00F34C55" w:rsidP="00E855BC">
            <w:pPr>
              <w:rPr>
                <w:sz w:val="20"/>
              </w:rPr>
            </w:pPr>
            <w:r w:rsidRPr="00BA5952">
              <w:rPr>
                <w:sz w:val="20"/>
              </w:rPr>
              <w:t>Emissions capture reduction device deployed?</w:t>
            </w:r>
          </w:p>
        </w:tc>
        <w:tc>
          <w:tcPr>
            <w:tcW w:w="1528" w:type="dxa"/>
          </w:tcPr>
          <w:p w14:paraId="3AEC9843" w14:textId="77777777" w:rsidR="00F34C55" w:rsidRPr="00B42069" w:rsidRDefault="00F34C55" w:rsidP="00E855BC">
            <w:pPr>
              <w:rPr>
                <w:sz w:val="20"/>
              </w:rPr>
            </w:pPr>
          </w:p>
        </w:tc>
      </w:tr>
      <w:tr w:rsidR="00F34C55" w:rsidRPr="00BA5952" w14:paraId="72F581F9" w14:textId="77777777" w:rsidTr="00E855BC">
        <w:tc>
          <w:tcPr>
            <w:tcW w:w="2245" w:type="dxa"/>
            <w:vMerge/>
          </w:tcPr>
          <w:p w14:paraId="30E45AA0" w14:textId="77777777" w:rsidR="00F34C55" w:rsidRPr="00BA5952" w:rsidRDefault="00F34C55" w:rsidP="00E855BC">
            <w:pPr>
              <w:rPr>
                <w:b/>
                <w:bCs/>
                <w:sz w:val="20"/>
              </w:rPr>
            </w:pPr>
          </w:p>
        </w:tc>
        <w:tc>
          <w:tcPr>
            <w:tcW w:w="5856" w:type="dxa"/>
          </w:tcPr>
          <w:p w14:paraId="4375746E" w14:textId="77777777" w:rsidR="00F34C55" w:rsidRPr="00BA5952" w:rsidRDefault="00F34C55" w:rsidP="00E855BC">
            <w:pPr>
              <w:rPr>
                <w:sz w:val="20"/>
              </w:rPr>
            </w:pPr>
            <w:r w:rsidRPr="00BA5952">
              <w:rPr>
                <w:sz w:val="20"/>
              </w:rPr>
              <w:t>Better than competitors</w:t>
            </w:r>
          </w:p>
          <w:p w14:paraId="0C0084AB" w14:textId="77777777" w:rsidR="00F34C55" w:rsidRPr="00BA5952" w:rsidRDefault="00F34C55" w:rsidP="00E855BC">
            <w:pPr>
              <w:rPr>
                <w:sz w:val="20"/>
              </w:rPr>
            </w:pPr>
            <w:r w:rsidRPr="00BA5952">
              <w:rPr>
                <w:sz w:val="20"/>
              </w:rPr>
              <w:t>Each 20% above +1</w:t>
            </w:r>
          </w:p>
        </w:tc>
        <w:tc>
          <w:tcPr>
            <w:tcW w:w="1528" w:type="dxa"/>
          </w:tcPr>
          <w:p w14:paraId="0AEE4C65" w14:textId="77777777" w:rsidR="00F34C55" w:rsidRPr="00B42069" w:rsidRDefault="00F34C55" w:rsidP="00E855BC">
            <w:pPr>
              <w:rPr>
                <w:sz w:val="20"/>
              </w:rPr>
            </w:pPr>
          </w:p>
        </w:tc>
      </w:tr>
      <w:tr w:rsidR="00F34C55" w:rsidRPr="00BA5952" w14:paraId="3E3DB047" w14:textId="77777777" w:rsidTr="00E855BC">
        <w:tc>
          <w:tcPr>
            <w:tcW w:w="2245" w:type="dxa"/>
            <w:vMerge/>
          </w:tcPr>
          <w:p w14:paraId="4F883201" w14:textId="77777777" w:rsidR="00F34C55" w:rsidRPr="00BA5952" w:rsidRDefault="00F34C55" w:rsidP="00E855BC">
            <w:pPr>
              <w:rPr>
                <w:b/>
                <w:bCs/>
                <w:sz w:val="20"/>
              </w:rPr>
            </w:pPr>
          </w:p>
        </w:tc>
        <w:tc>
          <w:tcPr>
            <w:tcW w:w="5856" w:type="dxa"/>
          </w:tcPr>
          <w:p w14:paraId="36F336A4" w14:textId="77777777" w:rsidR="00F34C55" w:rsidRPr="00BA5952" w:rsidRDefault="00F34C55" w:rsidP="00E855BC">
            <w:pPr>
              <w:rPr>
                <w:sz w:val="20"/>
              </w:rPr>
            </w:pPr>
            <w:r w:rsidRPr="00BA5952">
              <w:rPr>
                <w:sz w:val="20"/>
              </w:rPr>
              <w:t>Worse</w:t>
            </w:r>
          </w:p>
          <w:p w14:paraId="2B840919" w14:textId="77777777" w:rsidR="00F34C55" w:rsidRPr="00BA5952" w:rsidRDefault="00F34C55" w:rsidP="00E855BC">
            <w:pPr>
              <w:rPr>
                <w:sz w:val="20"/>
              </w:rPr>
            </w:pPr>
            <w:r w:rsidRPr="00BA5952">
              <w:rPr>
                <w:sz w:val="20"/>
              </w:rPr>
              <w:t>Each 20% below -1</w:t>
            </w:r>
          </w:p>
        </w:tc>
        <w:tc>
          <w:tcPr>
            <w:tcW w:w="1528" w:type="dxa"/>
          </w:tcPr>
          <w:p w14:paraId="035DBD8E" w14:textId="77777777" w:rsidR="00F34C55" w:rsidRPr="00B42069" w:rsidRDefault="00F34C55" w:rsidP="00E855BC">
            <w:pPr>
              <w:rPr>
                <w:sz w:val="20"/>
              </w:rPr>
            </w:pPr>
          </w:p>
        </w:tc>
      </w:tr>
      <w:tr w:rsidR="00F34C55" w:rsidRPr="00BA5952" w14:paraId="0012D0E9" w14:textId="77777777" w:rsidTr="00E855BC">
        <w:tc>
          <w:tcPr>
            <w:tcW w:w="2245" w:type="dxa"/>
          </w:tcPr>
          <w:p w14:paraId="5FA05667" w14:textId="01F189DF" w:rsidR="00F34C55" w:rsidRPr="00BA5952" w:rsidRDefault="00F34C55" w:rsidP="00E855BC">
            <w:pPr>
              <w:rPr>
                <w:b/>
                <w:bCs/>
                <w:sz w:val="20"/>
              </w:rPr>
            </w:pPr>
            <w:r w:rsidRPr="00BA5952">
              <w:rPr>
                <w:b/>
                <w:bCs/>
                <w:sz w:val="20"/>
              </w:rPr>
              <w:t xml:space="preserve">Water </w:t>
            </w:r>
            <w:r w:rsidR="000364D3" w:rsidRPr="00BA5952">
              <w:rPr>
                <w:b/>
                <w:bCs/>
                <w:sz w:val="20"/>
              </w:rPr>
              <w:t>U</w:t>
            </w:r>
            <w:r w:rsidRPr="00BA5952">
              <w:rPr>
                <w:b/>
                <w:bCs/>
                <w:sz w:val="20"/>
              </w:rPr>
              <w:t>se</w:t>
            </w:r>
          </w:p>
        </w:tc>
        <w:tc>
          <w:tcPr>
            <w:tcW w:w="5856" w:type="dxa"/>
          </w:tcPr>
          <w:p w14:paraId="251F999E" w14:textId="77777777" w:rsidR="00F34C55" w:rsidRPr="00BA5952" w:rsidRDefault="00F34C55" w:rsidP="00E855BC">
            <w:pPr>
              <w:rPr>
                <w:sz w:val="20"/>
              </w:rPr>
            </w:pPr>
            <w:r w:rsidRPr="00BA5952">
              <w:rPr>
                <w:sz w:val="20"/>
              </w:rPr>
              <w:t xml:space="preserve">Combined water usage in manufacturing, service, product </w:t>
            </w:r>
          </w:p>
        </w:tc>
        <w:tc>
          <w:tcPr>
            <w:tcW w:w="1528" w:type="dxa"/>
          </w:tcPr>
          <w:p w14:paraId="485500F7" w14:textId="77777777" w:rsidR="00F34C55" w:rsidRPr="00B42069" w:rsidRDefault="00F34C55" w:rsidP="00E855BC">
            <w:pPr>
              <w:rPr>
                <w:sz w:val="20"/>
              </w:rPr>
            </w:pPr>
          </w:p>
        </w:tc>
      </w:tr>
      <w:tr w:rsidR="00F34C55" w:rsidRPr="00BA5952" w14:paraId="1403ABBD" w14:textId="77777777" w:rsidTr="00E855BC">
        <w:tc>
          <w:tcPr>
            <w:tcW w:w="2245" w:type="dxa"/>
          </w:tcPr>
          <w:p w14:paraId="6CE53191" w14:textId="77777777" w:rsidR="00F34C55" w:rsidRPr="00BA5952" w:rsidRDefault="00F34C55" w:rsidP="00E855BC">
            <w:pPr>
              <w:rPr>
                <w:b/>
                <w:bCs/>
                <w:sz w:val="20"/>
              </w:rPr>
            </w:pPr>
            <w:r w:rsidRPr="00BA5952">
              <w:rPr>
                <w:b/>
                <w:bCs/>
                <w:sz w:val="20"/>
              </w:rPr>
              <w:t>Natural Gas</w:t>
            </w:r>
          </w:p>
        </w:tc>
        <w:tc>
          <w:tcPr>
            <w:tcW w:w="5856" w:type="dxa"/>
          </w:tcPr>
          <w:p w14:paraId="2FAB66FD" w14:textId="485FEE84" w:rsidR="00F34C55" w:rsidRPr="00BA5952" w:rsidRDefault="00F34C55" w:rsidP="00E855BC">
            <w:pPr>
              <w:rPr>
                <w:sz w:val="20"/>
              </w:rPr>
            </w:pPr>
            <w:r w:rsidRPr="00BA5952">
              <w:rPr>
                <w:sz w:val="20"/>
              </w:rPr>
              <w:t xml:space="preserve">Combined NG usage in </w:t>
            </w:r>
            <w:r w:rsidR="00C26B3E" w:rsidRPr="00BA5952">
              <w:rPr>
                <w:sz w:val="20"/>
              </w:rPr>
              <w:t>manufacturing,</w:t>
            </w:r>
            <w:r w:rsidRPr="00BA5952">
              <w:rPr>
                <w:sz w:val="20"/>
              </w:rPr>
              <w:t xml:space="preserve"> service, product </w:t>
            </w:r>
          </w:p>
        </w:tc>
        <w:tc>
          <w:tcPr>
            <w:tcW w:w="1528" w:type="dxa"/>
          </w:tcPr>
          <w:p w14:paraId="5D9ABAF8" w14:textId="77777777" w:rsidR="00F34C55" w:rsidRPr="00B42069" w:rsidRDefault="00F34C55" w:rsidP="00E855BC">
            <w:pPr>
              <w:rPr>
                <w:sz w:val="20"/>
              </w:rPr>
            </w:pPr>
          </w:p>
        </w:tc>
      </w:tr>
      <w:tr w:rsidR="00F34C55" w:rsidRPr="00BA5952" w14:paraId="0EC9B033" w14:textId="77777777" w:rsidTr="00E855BC">
        <w:tc>
          <w:tcPr>
            <w:tcW w:w="2245" w:type="dxa"/>
            <w:vMerge w:val="restart"/>
          </w:tcPr>
          <w:p w14:paraId="6BE03DDC" w14:textId="77777777" w:rsidR="00F34C55" w:rsidRPr="00BA5952" w:rsidRDefault="00F34C55" w:rsidP="00E855BC">
            <w:pPr>
              <w:rPr>
                <w:b/>
                <w:bCs/>
                <w:sz w:val="20"/>
              </w:rPr>
            </w:pPr>
            <w:r w:rsidRPr="00BA5952">
              <w:rPr>
                <w:b/>
                <w:bCs/>
                <w:sz w:val="20"/>
              </w:rPr>
              <w:t>Power</w:t>
            </w:r>
          </w:p>
        </w:tc>
        <w:tc>
          <w:tcPr>
            <w:tcW w:w="5856" w:type="dxa"/>
          </w:tcPr>
          <w:p w14:paraId="14B216B6" w14:textId="77777777" w:rsidR="00F34C55" w:rsidRPr="00BA5952" w:rsidRDefault="00F34C55" w:rsidP="00E855BC">
            <w:pPr>
              <w:rPr>
                <w:sz w:val="20"/>
              </w:rPr>
            </w:pPr>
            <w:r w:rsidRPr="00BA5952">
              <w:rPr>
                <w:sz w:val="20"/>
              </w:rPr>
              <w:t>Percent of power generated by renewables + 1 per 10%</w:t>
            </w:r>
          </w:p>
        </w:tc>
        <w:tc>
          <w:tcPr>
            <w:tcW w:w="1528" w:type="dxa"/>
          </w:tcPr>
          <w:p w14:paraId="0F1E0C47" w14:textId="77777777" w:rsidR="00F34C55" w:rsidRPr="00B42069" w:rsidRDefault="00F34C55" w:rsidP="00E855BC">
            <w:pPr>
              <w:rPr>
                <w:sz w:val="20"/>
              </w:rPr>
            </w:pPr>
          </w:p>
        </w:tc>
      </w:tr>
      <w:tr w:rsidR="00F34C55" w:rsidRPr="00BA5952" w14:paraId="4D7DEEE7" w14:textId="77777777" w:rsidTr="00E855BC">
        <w:tc>
          <w:tcPr>
            <w:tcW w:w="2245" w:type="dxa"/>
            <w:vMerge/>
          </w:tcPr>
          <w:p w14:paraId="6A79550A" w14:textId="77777777" w:rsidR="00F34C55" w:rsidRPr="00BA5952" w:rsidRDefault="00F34C55" w:rsidP="00E855BC">
            <w:pPr>
              <w:rPr>
                <w:b/>
                <w:bCs/>
                <w:sz w:val="20"/>
              </w:rPr>
            </w:pPr>
          </w:p>
        </w:tc>
        <w:tc>
          <w:tcPr>
            <w:tcW w:w="5856" w:type="dxa"/>
          </w:tcPr>
          <w:p w14:paraId="4BC04988" w14:textId="77777777" w:rsidR="00F34C55" w:rsidRPr="00BA5952" w:rsidRDefault="00F34C55" w:rsidP="00E855BC">
            <w:pPr>
              <w:rPr>
                <w:sz w:val="20"/>
              </w:rPr>
            </w:pPr>
            <w:r w:rsidRPr="00BA5952">
              <w:rPr>
                <w:sz w:val="20"/>
              </w:rPr>
              <w:t>Percent of power by legacy or “dirty” sources -1 Per 10%</w:t>
            </w:r>
          </w:p>
        </w:tc>
        <w:tc>
          <w:tcPr>
            <w:tcW w:w="1528" w:type="dxa"/>
          </w:tcPr>
          <w:p w14:paraId="2AD1CBA3" w14:textId="77777777" w:rsidR="00F34C55" w:rsidRPr="00B42069" w:rsidRDefault="00F34C55" w:rsidP="00E855BC">
            <w:pPr>
              <w:rPr>
                <w:sz w:val="20"/>
              </w:rPr>
            </w:pPr>
          </w:p>
        </w:tc>
      </w:tr>
      <w:tr w:rsidR="00F34C55" w:rsidRPr="00BA5952" w14:paraId="3142ED1C" w14:textId="77777777" w:rsidTr="00E855BC">
        <w:tc>
          <w:tcPr>
            <w:tcW w:w="2245" w:type="dxa"/>
          </w:tcPr>
          <w:p w14:paraId="7342E0B7" w14:textId="77777777" w:rsidR="00F34C55" w:rsidRPr="00BA5952" w:rsidRDefault="00F34C55" w:rsidP="00E855BC">
            <w:pPr>
              <w:rPr>
                <w:b/>
                <w:bCs/>
                <w:sz w:val="20"/>
              </w:rPr>
            </w:pPr>
            <w:r w:rsidRPr="00BA5952">
              <w:rPr>
                <w:b/>
                <w:bCs/>
                <w:sz w:val="20"/>
              </w:rPr>
              <w:t xml:space="preserve">Light Pollution </w:t>
            </w:r>
          </w:p>
        </w:tc>
        <w:tc>
          <w:tcPr>
            <w:tcW w:w="5856" w:type="dxa"/>
          </w:tcPr>
          <w:p w14:paraId="67B3D3A6" w14:textId="77777777" w:rsidR="00F34C55" w:rsidRPr="00BA5952" w:rsidRDefault="00F34C55" w:rsidP="00E855BC">
            <w:pPr>
              <w:rPr>
                <w:sz w:val="20"/>
              </w:rPr>
            </w:pPr>
            <w:r w:rsidRPr="00BA5952">
              <w:rPr>
                <w:sz w:val="20"/>
              </w:rPr>
              <w:t>Does this product create or have risk of creating light pollution?</w:t>
            </w:r>
          </w:p>
        </w:tc>
        <w:tc>
          <w:tcPr>
            <w:tcW w:w="1528" w:type="dxa"/>
          </w:tcPr>
          <w:p w14:paraId="78CB7B37" w14:textId="77777777" w:rsidR="00F34C55" w:rsidRPr="00B42069" w:rsidRDefault="00F34C55" w:rsidP="00E855BC">
            <w:pPr>
              <w:rPr>
                <w:sz w:val="20"/>
              </w:rPr>
            </w:pPr>
          </w:p>
        </w:tc>
      </w:tr>
      <w:tr w:rsidR="00F34C55" w:rsidRPr="00BA5952" w14:paraId="6AC363D8" w14:textId="77777777" w:rsidTr="00E855BC">
        <w:tc>
          <w:tcPr>
            <w:tcW w:w="2245" w:type="dxa"/>
          </w:tcPr>
          <w:p w14:paraId="6F8F1606" w14:textId="77777777" w:rsidR="00F34C55" w:rsidRPr="00BA5952" w:rsidRDefault="00F34C55" w:rsidP="00E855BC">
            <w:pPr>
              <w:rPr>
                <w:b/>
                <w:bCs/>
                <w:sz w:val="20"/>
              </w:rPr>
            </w:pPr>
            <w:r w:rsidRPr="00BA5952">
              <w:rPr>
                <w:b/>
                <w:bCs/>
                <w:sz w:val="20"/>
              </w:rPr>
              <w:t>Electrical, Signal or Radio Wave Pollution</w:t>
            </w:r>
          </w:p>
        </w:tc>
        <w:tc>
          <w:tcPr>
            <w:tcW w:w="5856" w:type="dxa"/>
          </w:tcPr>
          <w:p w14:paraId="5F4CCFA0" w14:textId="77777777" w:rsidR="00F34C55" w:rsidRPr="00BA5952" w:rsidRDefault="00F34C55" w:rsidP="00E855BC">
            <w:pPr>
              <w:rPr>
                <w:sz w:val="20"/>
              </w:rPr>
            </w:pPr>
            <w:r w:rsidRPr="00BA5952">
              <w:rPr>
                <w:sz w:val="20"/>
              </w:rPr>
              <w:t>Does this product create or have risk of creating signal pollution?</w:t>
            </w:r>
          </w:p>
        </w:tc>
        <w:tc>
          <w:tcPr>
            <w:tcW w:w="1528" w:type="dxa"/>
          </w:tcPr>
          <w:p w14:paraId="20C61940" w14:textId="77777777" w:rsidR="00F34C55" w:rsidRPr="00B42069" w:rsidRDefault="00F34C55" w:rsidP="00E855BC">
            <w:pPr>
              <w:rPr>
                <w:sz w:val="20"/>
              </w:rPr>
            </w:pPr>
          </w:p>
        </w:tc>
      </w:tr>
      <w:tr w:rsidR="00F34C55" w:rsidRPr="00BA5952" w14:paraId="162790D9" w14:textId="77777777" w:rsidTr="00E855BC">
        <w:tc>
          <w:tcPr>
            <w:tcW w:w="2245" w:type="dxa"/>
            <w:vMerge w:val="restart"/>
          </w:tcPr>
          <w:p w14:paraId="64DA4D21" w14:textId="77777777" w:rsidR="00F34C55" w:rsidRPr="00BA5952" w:rsidRDefault="00F34C55" w:rsidP="00E855BC">
            <w:pPr>
              <w:rPr>
                <w:b/>
                <w:bCs/>
                <w:sz w:val="20"/>
              </w:rPr>
            </w:pPr>
            <w:r w:rsidRPr="00BA5952">
              <w:rPr>
                <w:b/>
                <w:bCs/>
                <w:sz w:val="20"/>
              </w:rPr>
              <w:t xml:space="preserve">Physical Ecosystem Disruption </w:t>
            </w:r>
          </w:p>
        </w:tc>
        <w:tc>
          <w:tcPr>
            <w:tcW w:w="5856" w:type="dxa"/>
          </w:tcPr>
          <w:p w14:paraId="25CDC7E7" w14:textId="616637DF" w:rsidR="00F34C55" w:rsidRPr="00BA5952" w:rsidRDefault="00F34C55" w:rsidP="00E855BC">
            <w:pPr>
              <w:rPr>
                <w:sz w:val="20"/>
              </w:rPr>
            </w:pPr>
            <w:r w:rsidRPr="00BA5952">
              <w:rPr>
                <w:sz w:val="20"/>
              </w:rPr>
              <w:t>“</w:t>
            </w:r>
            <w:r w:rsidR="000364D3" w:rsidRPr="00BA5952">
              <w:rPr>
                <w:sz w:val="20"/>
              </w:rPr>
              <w:t>I</w:t>
            </w:r>
            <w:r w:rsidRPr="00BA5952">
              <w:rPr>
                <w:sz w:val="20"/>
              </w:rPr>
              <w:t xml:space="preserve">n use” footprint of the product, </w:t>
            </w:r>
            <w:proofErr w:type="gramStart"/>
            <w:r w:rsidRPr="00BA5952">
              <w:rPr>
                <w:sz w:val="20"/>
              </w:rPr>
              <w:t>business</w:t>
            </w:r>
            <w:proofErr w:type="gramEnd"/>
            <w:r w:rsidRPr="00BA5952">
              <w:rPr>
                <w:sz w:val="20"/>
              </w:rPr>
              <w:t xml:space="preserve"> or service</w:t>
            </w:r>
          </w:p>
        </w:tc>
        <w:tc>
          <w:tcPr>
            <w:tcW w:w="1528" w:type="dxa"/>
          </w:tcPr>
          <w:p w14:paraId="627AA562" w14:textId="77777777" w:rsidR="00F34C55" w:rsidRPr="00B42069" w:rsidRDefault="00F34C55" w:rsidP="00E855BC">
            <w:pPr>
              <w:rPr>
                <w:sz w:val="20"/>
              </w:rPr>
            </w:pPr>
          </w:p>
        </w:tc>
      </w:tr>
      <w:tr w:rsidR="00F34C55" w:rsidRPr="00BA5952" w14:paraId="754E4747" w14:textId="77777777" w:rsidTr="00E855BC">
        <w:tc>
          <w:tcPr>
            <w:tcW w:w="2245" w:type="dxa"/>
            <w:vMerge/>
          </w:tcPr>
          <w:p w14:paraId="06EC8C0F" w14:textId="77777777" w:rsidR="00F34C55" w:rsidRPr="00BA5952" w:rsidRDefault="00F34C55" w:rsidP="00E855BC">
            <w:pPr>
              <w:rPr>
                <w:b/>
                <w:bCs/>
                <w:sz w:val="20"/>
              </w:rPr>
            </w:pPr>
          </w:p>
        </w:tc>
        <w:tc>
          <w:tcPr>
            <w:tcW w:w="5856" w:type="dxa"/>
          </w:tcPr>
          <w:p w14:paraId="3BC5C9E8" w14:textId="77777777" w:rsidR="00F34C55" w:rsidRPr="00BA5952" w:rsidRDefault="00F34C55" w:rsidP="00E855BC">
            <w:pPr>
              <w:rPr>
                <w:sz w:val="20"/>
              </w:rPr>
            </w:pPr>
            <w:r w:rsidRPr="00BA5952">
              <w:rPr>
                <w:sz w:val="20"/>
              </w:rPr>
              <w:t>Supporting infrastructure require to support this product or service</w:t>
            </w:r>
          </w:p>
        </w:tc>
        <w:tc>
          <w:tcPr>
            <w:tcW w:w="1528" w:type="dxa"/>
          </w:tcPr>
          <w:p w14:paraId="2DDF9470" w14:textId="77777777" w:rsidR="00F34C55" w:rsidRPr="00B42069" w:rsidRDefault="00F34C55" w:rsidP="00E855BC">
            <w:pPr>
              <w:rPr>
                <w:sz w:val="20"/>
              </w:rPr>
            </w:pPr>
          </w:p>
        </w:tc>
      </w:tr>
      <w:tr w:rsidR="00F34C55" w:rsidRPr="00BA5952" w14:paraId="4F3DECEE" w14:textId="77777777" w:rsidTr="00E855BC">
        <w:tc>
          <w:tcPr>
            <w:tcW w:w="2245" w:type="dxa"/>
            <w:vMerge w:val="restart"/>
          </w:tcPr>
          <w:p w14:paraId="571170A5" w14:textId="77777777" w:rsidR="00F34C55" w:rsidRPr="00BA5952" w:rsidRDefault="00F34C55" w:rsidP="00E855BC">
            <w:pPr>
              <w:rPr>
                <w:b/>
                <w:bCs/>
                <w:sz w:val="20"/>
              </w:rPr>
            </w:pPr>
            <w:r w:rsidRPr="00BA5952">
              <w:rPr>
                <w:b/>
                <w:bCs/>
                <w:sz w:val="20"/>
              </w:rPr>
              <w:t>Community</w:t>
            </w:r>
          </w:p>
        </w:tc>
        <w:tc>
          <w:tcPr>
            <w:tcW w:w="5856" w:type="dxa"/>
          </w:tcPr>
          <w:p w14:paraId="531B3B8A" w14:textId="77777777" w:rsidR="00F34C55" w:rsidRPr="00BA5952" w:rsidRDefault="00F34C55" w:rsidP="00E855BC">
            <w:pPr>
              <w:rPr>
                <w:sz w:val="20"/>
              </w:rPr>
            </w:pPr>
            <w:r w:rsidRPr="00BA5952">
              <w:rPr>
                <w:sz w:val="20"/>
              </w:rPr>
              <w:t>Does this product, service or tech influence or have the potential the perception of climate change in a positive light</w:t>
            </w:r>
          </w:p>
        </w:tc>
        <w:tc>
          <w:tcPr>
            <w:tcW w:w="1528" w:type="dxa"/>
          </w:tcPr>
          <w:p w14:paraId="56C7EF8E" w14:textId="77777777" w:rsidR="00F34C55" w:rsidRPr="00B42069" w:rsidRDefault="00F34C55" w:rsidP="00E855BC">
            <w:pPr>
              <w:rPr>
                <w:sz w:val="20"/>
              </w:rPr>
            </w:pPr>
          </w:p>
        </w:tc>
      </w:tr>
      <w:tr w:rsidR="00F34C55" w:rsidRPr="00BA5952" w14:paraId="405B2745" w14:textId="77777777" w:rsidTr="00E855BC">
        <w:tc>
          <w:tcPr>
            <w:tcW w:w="2245" w:type="dxa"/>
            <w:vMerge/>
          </w:tcPr>
          <w:p w14:paraId="15B75834" w14:textId="77777777" w:rsidR="00F34C55" w:rsidRPr="00B42069" w:rsidRDefault="00F34C55" w:rsidP="00E855BC">
            <w:pPr>
              <w:rPr>
                <w:sz w:val="20"/>
              </w:rPr>
            </w:pPr>
          </w:p>
        </w:tc>
        <w:tc>
          <w:tcPr>
            <w:tcW w:w="5856" w:type="dxa"/>
          </w:tcPr>
          <w:p w14:paraId="115FD575" w14:textId="7908E035" w:rsidR="00F34C55" w:rsidRPr="00BA5952" w:rsidRDefault="00F34C55" w:rsidP="00E855BC">
            <w:pPr>
              <w:rPr>
                <w:sz w:val="20"/>
              </w:rPr>
            </w:pPr>
            <w:r w:rsidRPr="00BA5952">
              <w:rPr>
                <w:sz w:val="20"/>
              </w:rPr>
              <w:t>Does this product, service or tech have the potential to enable community involvement in solving climate change or organizing</w:t>
            </w:r>
          </w:p>
        </w:tc>
        <w:tc>
          <w:tcPr>
            <w:tcW w:w="1528" w:type="dxa"/>
          </w:tcPr>
          <w:p w14:paraId="248C95CA" w14:textId="77777777" w:rsidR="00F34C55" w:rsidRPr="00B42069" w:rsidRDefault="00F34C55" w:rsidP="00E855BC">
            <w:pPr>
              <w:rPr>
                <w:sz w:val="20"/>
              </w:rPr>
            </w:pPr>
          </w:p>
        </w:tc>
      </w:tr>
    </w:tbl>
    <w:p w14:paraId="4B377DF1" w14:textId="534AB3A8" w:rsidR="00DE1A0C" w:rsidRPr="00DE1A0C" w:rsidRDefault="00B2754F" w:rsidP="00B42069">
      <w:pPr>
        <w:pStyle w:val="TableNoTitle"/>
      </w:pPr>
      <w:bookmarkStart w:id="26" w:name="_Toc121135332"/>
      <w:r>
        <w:t xml:space="preserve">Table </w:t>
      </w:r>
      <w:r w:rsidR="009B0603">
        <w:t>2</w:t>
      </w:r>
      <w:r>
        <w:t xml:space="preserve"> - </w:t>
      </w:r>
      <w:r w:rsidR="009B0603">
        <w:t xml:space="preserve">Product </w:t>
      </w:r>
      <w:r w:rsidR="00B44A46">
        <w:t>s</w:t>
      </w:r>
      <w:r w:rsidR="009B0603">
        <w:t>corecard</w:t>
      </w:r>
      <w:bookmarkEnd w:id="26"/>
      <w:r w:rsidR="009B0603">
        <w:t xml:space="preserve"> </w:t>
      </w:r>
    </w:p>
    <w:p w14:paraId="263494A4" w14:textId="59D83DFD" w:rsidR="00122C30" w:rsidRDefault="00920EA2" w:rsidP="00B42069">
      <w:pPr>
        <w:pStyle w:val="Heading2"/>
        <w:spacing w:before="120"/>
        <w:ind w:left="851" w:hanging="851"/>
      </w:pPr>
      <w:bookmarkStart w:id="27" w:name="_Toc121135517"/>
      <w:r>
        <w:t xml:space="preserve">6.3 </w:t>
      </w:r>
      <w:r w:rsidR="0023117B">
        <w:tab/>
      </w:r>
      <w:r w:rsidR="00385AC2" w:rsidRPr="00385AC2">
        <w:t xml:space="preserve">Regional </w:t>
      </w:r>
      <w:r w:rsidR="0060155A">
        <w:t>e</w:t>
      </w:r>
      <w:r w:rsidR="00385AC2" w:rsidRPr="00385AC2">
        <w:t xml:space="preserve">missions </w:t>
      </w:r>
      <w:r w:rsidR="0060155A">
        <w:t>m</w:t>
      </w:r>
      <w:r w:rsidR="00385AC2" w:rsidRPr="00385AC2">
        <w:t>odifier</w:t>
      </w:r>
      <w:bookmarkEnd w:id="27"/>
    </w:p>
    <w:p w14:paraId="169E86AE" w14:textId="02C95A9C" w:rsidR="00A55D37" w:rsidRDefault="00A55D37" w:rsidP="00B42069">
      <w:pPr>
        <w:keepNext/>
        <w:keepLines/>
        <w:jc w:val="center"/>
      </w:pPr>
      <w:r>
        <w:rPr>
          <w:noProof/>
        </w:rPr>
        <w:drawing>
          <wp:inline distT="0" distB="0" distL="0" distR="0" wp14:anchorId="01A5BBD0" wp14:editId="3C603110">
            <wp:extent cx="4751883" cy="3518926"/>
            <wp:effectExtent l="0" t="0" r="0" b="571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36346" cy="3581474"/>
                    </a:xfrm>
                    <a:prstGeom prst="rect">
                      <a:avLst/>
                    </a:prstGeom>
                  </pic:spPr>
                </pic:pic>
              </a:graphicData>
            </a:graphic>
          </wp:inline>
        </w:drawing>
      </w:r>
    </w:p>
    <w:p w14:paraId="3FF2246E" w14:textId="3BDB4B34" w:rsidR="009B0603" w:rsidRDefault="009B0603" w:rsidP="00B42069">
      <w:pPr>
        <w:pStyle w:val="FigureNoTitle"/>
        <w:keepNext/>
        <w:rPr>
          <w:i/>
          <w:iCs/>
          <w:lang w:val="en-US"/>
        </w:rPr>
      </w:pPr>
      <w:bookmarkStart w:id="28" w:name="_Toc121135534"/>
      <w:r>
        <w:t>Fig</w:t>
      </w:r>
      <w:r w:rsidR="005E3419">
        <w:t>ure</w:t>
      </w:r>
      <w:r>
        <w:t xml:space="preserve"> 1</w:t>
      </w:r>
      <w:r w:rsidR="00D55E8D">
        <w:rPr>
          <w:rStyle w:val="FootnoteReference"/>
        </w:rPr>
        <w:footnoteReference w:id="2"/>
      </w:r>
      <w:r>
        <w:t xml:space="preserve"> </w:t>
      </w:r>
      <w:r w:rsidR="00D55E8D">
        <w:t xml:space="preserve">– </w:t>
      </w:r>
      <w:r>
        <w:t xml:space="preserve">Emissions </w:t>
      </w:r>
      <w:r w:rsidR="00B44A46">
        <w:t>f</w:t>
      </w:r>
      <w:r>
        <w:t xml:space="preserve">ootprint by </w:t>
      </w:r>
      <w:r w:rsidR="00B44A46">
        <w:t>c</w:t>
      </w:r>
      <w:r>
        <w:t xml:space="preserve">ountry - </w:t>
      </w:r>
      <w:r w:rsidR="00B44A46">
        <w:t>r</w:t>
      </w:r>
      <w:r>
        <w:t xml:space="preserve">eference </w:t>
      </w:r>
      <w:r w:rsidR="00B44A46">
        <w:t>y</w:t>
      </w:r>
      <w:r>
        <w:t>ear 2022</w:t>
      </w:r>
      <w:r w:rsidR="0060155A">
        <w:t xml:space="preserve"> [b-WPR]</w:t>
      </w:r>
      <w:bookmarkEnd w:id="28"/>
    </w:p>
    <w:p w14:paraId="5629282F" w14:textId="680D29CB" w:rsidR="00113490" w:rsidRPr="00920EA2" w:rsidRDefault="00920EA2" w:rsidP="00B42069">
      <w:pPr>
        <w:pStyle w:val="Heading2"/>
        <w:spacing w:before="120"/>
        <w:ind w:left="851" w:hanging="851"/>
      </w:pPr>
      <w:bookmarkStart w:id="29" w:name="_Toc121135518"/>
      <w:r>
        <w:t xml:space="preserve">6.4 </w:t>
      </w:r>
      <w:r w:rsidR="0023117B">
        <w:tab/>
      </w:r>
      <w:r w:rsidR="00113490" w:rsidRPr="00920EA2">
        <w:t xml:space="preserve">Overall </w:t>
      </w:r>
      <w:r w:rsidR="0060155A">
        <w:t>s</w:t>
      </w:r>
      <w:r w:rsidR="00113490" w:rsidRPr="00920EA2">
        <w:t xml:space="preserve">core </w:t>
      </w:r>
      <w:r w:rsidR="0060155A">
        <w:t>m</w:t>
      </w:r>
      <w:r w:rsidR="00113490" w:rsidRPr="00920EA2">
        <w:t xml:space="preserve">odifier </w:t>
      </w:r>
      <w:r w:rsidR="00C17D2C" w:rsidRPr="00920EA2">
        <w:t>regional emissions</w:t>
      </w:r>
      <w:bookmarkEnd w:id="29"/>
    </w:p>
    <w:p w14:paraId="2DBAB777" w14:textId="72342703" w:rsidR="00E45009" w:rsidRDefault="005B25D1" w:rsidP="00F008A0">
      <w:r>
        <w:t xml:space="preserve">Companies must take two factors into account where the product or technology is being developed and manufactured as well as where it is being put into use. </w:t>
      </w:r>
      <w:r w:rsidR="00E45009">
        <w:t xml:space="preserve"> It is to take the average of the</w:t>
      </w:r>
      <w:r w:rsidR="00276447">
        <w:t xml:space="preserve"> </w:t>
      </w:r>
      <w:r w:rsidR="00E45009">
        <w:t>markets for below offset for total climate impact scoring.</w:t>
      </w:r>
    </w:p>
    <w:p w14:paraId="2657BC98" w14:textId="0D02ED86" w:rsidR="003D3DF4" w:rsidRDefault="00AC61D0" w:rsidP="00F008A0">
      <w:r w:rsidRPr="003D3DF4">
        <w:t>In countr</w:t>
      </w:r>
      <w:r w:rsidR="00346AE4" w:rsidRPr="003D3DF4">
        <w:t>ies with generally accepted</w:t>
      </w:r>
      <w:r w:rsidRPr="003D3DF4">
        <w:t xml:space="preserve"> </w:t>
      </w:r>
      <w:r w:rsidR="00B10365" w:rsidRPr="003D3DF4">
        <w:t xml:space="preserve">greater than 4000 co2 </w:t>
      </w:r>
      <w:r w:rsidR="00346AE4" w:rsidRPr="003D3DF4">
        <w:t>emissions</w:t>
      </w:r>
      <w:r w:rsidR="00B10365" w:rsidRPr="003D3DF4">
        <w:t xml:space="preserve"> apply a </w:t>
      </w:r>
      <w:r w:rsidR="00346AE4" w:rsidRPr="003D3DF4">
        <w:t>(</w:t>
      </w:r>
      <w:r w:rsidR="00B10365" w:rsidRPr="003D3DF4">
        <w:t>-</w:t>
      </w:r>
      <w:r w:rsidR="004B3F5E">
        <w:t>2</w:t>
      </w:r>
      <w:r w:rsidR="00346AE4" w:rsidRPr="003D3DF4">
        <w:t xml:space="preserve">) modifier to total score </w:t>
      </w:r>
      <w:r w:rsidR="00DF69FC" w:rsidRPr="003D3DF4">
        <w:t xml:space="preserve">for each </w:t>
      </w:r>
      <w:r w:rsidR="00346AE4" w:rsidRPr="003D3DF4">
        <w:t>1000 emissions increase.</w:t>
      </w:r>
      <w:r w:rsidR="005B25D1" w:rsidRPr="003D3DF4">
        <w:t xml:space="preserve"> </w:t>
      </w:r>
      <w:r w:rsidR="00346AE4" w:rsidRPr="003D3DF4">
        <w:t xml:space="preserve"> </w:t>
      </w:r>
      <w:r w:rsidR="003D3DF4" w:rsidRPr="003D3DF4">
        <w:rPr>
          <w:shd w:val="clear" w:color="auto" w:fill="FFFFFF"/>
        </w:rPr>
        <w:t>When discussing emissions on a national or global scale, carbon footprint is typically expressed in units of CO</w:t>
      </w:r>
      <w:r w:rsidR="003D3DF4" w:rsidRPr="003D3DF4">
        <w:rPr>
          <w:shd w:val="clear" w:color="auto" w:fill="FFFFFF"/>
          <w:vertAlign w:val="subscript"/>
        </w:rPr>
        <w:t>2</w:t>
      </w:r>
      <w:r w:rsidR="003D3DF4" w:rsidRPr="003D3DF4">
        <w:rPr>
          <w:shd w:val="clear" w:color="auto" w:fill="FFFFFF"/>
        </w:rPr>
        <w:t>—typically metric tons (1,000 kg/2,205 lb = 1 t), million tons (1,000,000 t = 1 Mt) or gigatons (1 billion metric tons/1,000 Mt = 1 GT).</w:t>
      </w:r>
      <w:r w:rsidR="00DF69FC" w:rsidRPr="003D3DF4">
        <w:t xml:space="preserve"> </w:t>
      </w:r>
    </w:p>
    <w:p w14:paraId="4BCCF2C1" w14:textId="07F3EE5D" w:rsidR="00E45009" w:rsidRDefault="00CB4C94" w:rsidP="00F008A0">
      <w:r>
        <w:t>Example</w:t>
      </w:r>
      <w:r w:rsidR="00C778B8">
        <w:t>:</w:t>
      </w:r>
    </w:p>
    <w:p w14:paraId="4F8F97F0" w14:textId="5C75BB0F" w:rsidR="003F3554" w:rsidRDefault="00C778B8" w:rsidP="00F008A0">
      <w:r>
        <w:t xml:space="preserve">A telecom is </w:t>
      </w:r>
      <w:r w:rsidR="000573B7">
        <w:t>manufacturing</w:t>
      </w:r>
      <w:r>
        <w:t xml:space="preserve"> a new </w:t>
      </w:r>
      <w:r w:rsidR="000573B7">
        <w:t xml:space="preserve">5G </w:t>
      </w:r>
      <w:r>
        <w:t xml:space="preserve">receiver </w:t>
      </w:r>
      <w:r w:rsidR="000573B7">
        <w:t xml:space="preserve">module </w:t>
      </w:r>
      <w:r>
        <w:t xml:space="preserve">for use across </w:t>
      </w:r>
      <w:r w:rsidR="000573B7">
        <w:t xml:space="preserve">China, </w:t>
      </w:r>
      <w:proofErr w:type="gramStart"/>
      <w:r w:rsidR="000573B7">
        <w:t>Japan</w:t>
      </w:r>
      <w:proofErr w:type="gramEnd"/>
      <w:r>
        <w:t xml:space="preserve"> and</w:t>
      </w:r>
      <w:r w:rsidR="000573B7">
        <w:t xml:space="preserve"> </w:t>
      </w:r>
      <w:r w:rsidR="008A5D8D">
        <w:t>t</w:t>
      </w:r>
      <w:r w:rsidR="000573B7">
        <w:t xml:space="preserve">he United States. The company has applied the self-scoring metric across all categories detailed in the categorical scoring section of this document for a total score of. The product scored well for a total of </w:t>
      </w:r>
      <w:r w:rsidR="003F3554">
        <w:t>+26 positive climate impact.  The device is being manufactured in China and rolled out to the above 3 countries for use. The above chart details the emissions for each of the following countries as</w:t>
      </w:r>
      <w:r w:rsidR="00D76CDC">
        <w:t>:</w:t>
      </w:r>
    </w:p>
    <w:p w14:paraId="10EF9F5E" w14:textId="35B57CD3" w:rsidR="00267676" w:rsidRDefault="003F3554" w:rsidP="00F008A0">
      <w:pPr>
        <w:pStyle w:val="ListParagraph"/>
        <w:numPr>
          <w:ilvl w:val="0"/>
          <w:numId w:val="7"/>
        </w:numPr>
      </w:pPr>
      <w:r>
        <w:t>USA</w:t>
      </w:r>
      <w:r w:rsidR="00267676">
        <w:t xml:space="preserve"> </w:t>
      </w:r>
      <w:r w:rsidR="003D3DF4">
        <w:t>6</w:t>
      </w:r>
      <w:r>
        <w:t>000</w:t>
      </w:r>
    </w:p>
    <w:p w14:paraId="0C95D1ED" w14:textId="4012F372" w:rsidR="00267676" w:rsidRDefault="003F3554" w:rsidP="00F008A0">
      <w:pPr>
        <w:pStyle w:val="ListParagraph"/>
        <w:numPr>
          <w:ilvl w:val="0"/>
          <w:numId w:val="7"/>
        </w:numPr>
      </w:pPr>
      <w:r>
        <w:t>China</w:t>
      </w:r>
      <w:r w:rsidR="003D3DF4">
        <w:t xml:space="preserve"> 12000</w:t>
      </w:r>
      <w:r w:rsidR="00267676">
        <w:t xml:space="preserve"> </w:t>
      </w:r>
    </w:p>
    <w:p w14:paraId="1F5C726A" w14:textId="5220F704" w:rsidR="003F3554" w:rsidRDefault="00267676" w:rsidP="00F008A0">
      <w:pPr>
        <w:pStyle w:val="ListParagraph"/>
        <w:numPr>
          <w:ilvl w:val="0"/>
          <w:numId w:val="7"/>
        </w:numPr>
      </w:pPr>
      <w:r>
        <w:t>Japan 5000</w:t>
      </w:r>
    </w:p>
    <w:p w14:paraId="55B148BE" w14:textId="1875C0D8" w:rsidR="00267676" w:rsidRDefault="00267676" w:rsidP="00267676">
      <w:r>
        <w:t xml:space="preserve">Average </w:t>
      </w:r>
      <w:r w:rsidR="00644BDC">
        <w:t xml:space="preserve">or mean </w:t>
      </w:r>
      <w:r>
        <w:t xml:space="preserve">of the above is </w:t>
      </w:r>
      <w:r w:rsidR="00C812AD">
        <w:t>7</w:t>
      </w:r>
      <w:r w:rsidR="00100965">
        <w:t>666</w:t>
      </w:r>
      <w:r w:rsidR="00C812AD">
        <w:t>.666</w:t>
      </w:r>
    </w:p>
    <w:p w14:paraId="49943132" w14:textId="77777777" w:rsidR="00761E2D" w:rsidRDefault="00100965" w:rsidP="00267676">
      <w:r>
        <w:t xml:space="preserve">Thereby the total score of +26 </w:t>
      </w:r>
      <w:r w:rsidR="00276447">
        <w:t xml:space="preserve">is </w:t>
      </w:r>
      <w:r w:rsidR="0037382E">
        <w:t>modified by</w:t>
      </w:r>
      <w:r w:rsidR="004B3F5E">
        <w:t xml:space="preserve"> a reduction of -8 for a final climate impact score of </w:t>
      </w:r>
      <w:r w:rsidR="00D17887">
        <w:t xml:space="preserve">+16 </w:t>
      </w:r>
      <w:r w:rsidR="004B3F5E">
        <w:t>(-2</w:t>
      </w:r>
      <w:r w:rsidR="00D17887">
        <w:t xml:space="preserve"> </w:t>
      </w:r>
      <w:r w:rsidR="004B3F5E">
        <w:t>per each 1000 threshold above 3000)</w:t>
      </w:r>
      <w:r w:rsidR="00761E2D">
        <w:t>.</w:t>
      </w:r>
    </w:p>
    <w:p w14:paraId="7C9F7EBB" w14:textId="55C98BB5" w:rsidR="00E8718C" w:rsidRDefault="00761E2D" w:rsidP="00E8718C">
      <w:r>
        <w:t>[Data on emissions should confirmed during the time of this self-scorin</w:t>
      </w:r>
      <w:r w:rsidR="00765A8E">
        <w:t>g]</w:t>
      </w:r>
    </w:p>
    <w:p w14:paraId="61B61931" w14:textId="5DD1F30F" w:rsidR="00D911D6" w:rsidRDefault="00920EA2" w:rsidP="00B42069">
      <w:pPr>
        <w:pStyle w:val="Heading2"/>
        <w:spacing w:before="120"/>
        <w:ind w:left="851" w:hanging="851"/>
      </w:pPr>
      <w:bookmarkStart w:id="30" w:name="_Toc121135519"/>
      <w:r>
        <w:t xml:space="preserve">6.5 </w:t>
      </w:r>
      <w:r w:rsidR="0023117B">
        <w:tab/>
      </w:r>
      <w:r w:rsidR="00BC3D13" w:rsidRPr="00BC3D13">
        <w:t xml:space="preserve">Enterprise </w:t>
      </w:r>
      <w:r w:rsidR="0060155A">
        <w:t>v</w:t>
      </w:r>
      <w:r w:rsidR="00BC3D13" w:rsidRPr="00BC3D13">
        <w:t xml:space="preserve">isibility </w:t>
      </w:r>
      <w:r w:rsidR="0060155A">
        <w:t>c</w:t>
      </w:r>
      <w:r w:rsidR="00BC3D13" w:rsidRPr="00BC3D13">
        <w:t>hart:</w:t>
      </w:r>
      <w:bookmarkEnd w:id="30"/>
    </w:p>
    <w:p w14:paraId="3C945EDE" w14:textId="1F35C1CC" w:rsidR="00BE1F7E" w:rsidRDefault="00C1698E" w:rsidP="00E8718C">
      <w:r>
        <w:t xml:space="preserve">Using the </w:t>
      </w:r>
      <w:r w:rsidR="006E6049">
        <w:t>calculations</w:t>
      </w:r>
      <w:r>
        <w:t xml:space="preserve"> from the line level scoring metric and organization can represent a </w:t>
      </w:r>
      <w:r w:rsidR="006E6049">
        <w:t xml:space="preserve">high-level dashboard with the below figure by line of business or product for quick reference in internal usage or initiative setting. Once all </w:t>
      </w:r>
      <w:r w:rsidR="00BE1F7E">
        <w:t xml:space="preserve">products, service or businesses </w:t>
      </w:r>
      <w:r w:rsidR="006E6049">
        <w:t>are scored</w:t>
      </w:r>
      <w:r w:rsidR="00BE1F7E">
        <w:t>:</w:t>
      </w:r>
    </w:p>
    <w:p w14:paraId="67DA3764" w14:textId="02875084" w:rsidR="00BE1F7E" w:rsidRDefault="00BE1F7E" w:rsidP="00BE1F7E">
      <w:pPr>
        <w:pStyle w:val="ListParagraph"/>
        <w:numPr>
          <w:ilvl w:val="0"/>
          <w:numId w:val="7"/>
        </w:numPr>
      </w:pPr>
      <w:r>
        <w:t>Scores</w:t>
      </w:r>
      <w:r w:rsidR="006E6049">
        <w:t xml:space="preserve"> </w:t>
      </w:r>
      <w:r>
        <w:t xml:space="preserve">greater than </w:t>
      </w:r>
      <w:r w:rsidR="00026D17">
        <w:t xml:space="preserve">50 </w:t>
      </w:r>
      <w:r w:rsidR="00607DB0">
        <w:t xml:space="preserve">= </w:t>
      </w:r>
      <w:r w:rsidR="00026D17">
        <w:t>green</w:t>
      </w:r>
    </w:p>
    <w:p w14:paraId="3A578E70" w14:textId="2D4139B6" w:rsidR="00026D17" w:rsidRDefault="00026D17" w:rsidP="00BE1F7E">
      <w:pPr>
        <w:pStyle w:val="ListParagraph"/>
        <w:numPr>
          <w:ilvl w:val="0"/>
          <w:numId w:val="7"/>
        </w:numPr>
      </w:pPr>
      <w:r>
        <w:t xml:space="preserve">Scores between </w:t>
      </w:r>
      <w:r w:rsidR="00607DB0">
        <w:t>3</w:t>
      </w:r>
      <w:r w:rsidR="003169D4">
        <w:t>5</w:t>
      </w:r>
      <w:r w:rsidR="00607DB0">
        <w:t>-50 =</w:t>
      </w:r>
      <w:r w:rsidR="003169D4">
        <w:t xml:space="preserve"> </w:t>
      </w:r>
      <w:r w:rsidR="00607DB0">
        <w:t>yellow</w:t>
      </w:r>
    </w:p>
    <w:p w14:paraId="2310AA57" w14:textId="3651F094" w:rsidR="00607DB0" w:rsidRDefault="00607DB0" w:rsidP="00BE1F7E">
      <w:pPr>
        <w:pStyle w:val="ListParagraph"/>
        <w:numPr>
          <w:ilvl w:val="0"/>
          <w:numId w:val="7"/>
        </w:numPr>
      </w:pPr>
      <w:r>
        <w:t xml:space="preserve">Scores less than </w:t>
      </w:r>
      <w:r w:rsidR="003169D4">
        <w:t>35 = red</w:t>
      </w:r>
    </w:p>
    <w:p w14:paraId="00873ECD" w14:textId="6339E1E0" w:rsidR="000A7330" w:rsidRDefault="000A7330" w:rsidP="00BE1F7E">
      <w:pPr>
        <w:pStyle w:val="ListParagraph"/>
        <w:numPr>
          <w:ilvl w:val="0"/>
          <w:numId w:val="7"/>
        </w:numPr>
      </w:pPr>
      <w:r>
        <w:t xml:space="preserve">If a category is N/A it can be simply </w:t>
      </w:r>
      <w:r w:rsidR="007812CF">
        <w:t>greyed out</w:t>
      </w:r>
      <w:r w:rsidR="00EA7569">
        <w:t xml:space="preserve"> and as such </w:t>
      </w:r>
      <w:r w:rsidR="007812CF">
        <w:t xml:space="preserve">removed from total scoring in both the line level calculation as well as the below representative high-level breakout </w:t>
      </w:r>
    </w:p>
    <w:p w14:paraId="3FF571E5" w14:textId="16EA7B35" w:rsidR="00970BC4" w:rsidRDefault="007812CF" w:rsidP="00B42069">
      <w:pPr>
        <w:spacing w:after="120"/>
      </w:pPr>
      <w:r>
        <w:t xml:space="preserve">**For scoring adjustment when a category is not applicable remove the number of points that would have been calculated from the max allowable points and move the </w:t>
      </w:r>
      <w:proofErr w:type="gramStart"/>
      <w:r>
        <w:t>aforementioned rankings</w:t>
      </w:r>
      <w:proofErr w:type="gramEnd"/>
      <w:r>
        <w:t xml:space="preserve"> down accordingly.</w:t>
      </w:r>
    </w:p>
    <w:tbl>
      <w:tblPr>
        <w:tblStyle w:val="TableGrid"/>
        <w:tblW w:w="9209" w:type="dxa"/>
        <w:tblInd w:w="0" w:type="dxa"/>
        <w:tblLook w:val="04A0" w:firstRow="1" w:lastRow="0" w:firstColumn="1" w:lastColumn="0" w:noHBand="0" w:noVBand="1"/>
      </w:tblPr>
      <w:tblGrid>
        <w:gridCol w:w="1980"/>
        <w:gridCol w:w="1843"/>
        <w:gridCol w:w="1559"/>
        <w:gridCol w:w="2126"/>
        <w:gridCol w:w="567"/>
        <w:gridCol w:w="567"/>
        <w:gridCol w:w="567"/>
      </w:tblGrid>
      <w:tr w:rsidR="004F65A6" w:rsidRPr="00C16096" w14:paraId="433D10B5" w14:textId="7797C16E" w:rsidTr="00CE3C8E">
        <w:trPr>
          <w:trHeight w:val="443"/>
        </w:trPr>
        <w:tc>
          <w:tcPr>
            <w:tcW w:w="1980" w:type="dxa"/>
            <w:shd w:val="clear" w:color="auto" w:fill="9CC2E5" w:themeFill="accent1" w:themeFillTint="99"/>
          </w:tcPr>
          <w:p w14:paraId="3749FC6C" w14:textId="72A89F85" w:rsidR="004F65A6" w:rsidRPr="00C16096" w:rsidRDefault="004F65A6" w:rsidP="00CE3C8E">
            <w:pPr>
              <w:jc w:val="center"/>
              <w:rPr>
                <w:b/>
                <w:bCs/>
                <w:sz w:val="20"/>
              </w:rPr>
            </w:pPr>
            <w:r w:rsidRPr="00C16096">
              <w:rPr>
                <w:b/>
                <w:bCs/>
                <w:sz w:val="20"/>
              </w:rPr>
              <w:t>Department</w:t>
            </w:r>
          </w:p>
        </w:tc>
        <w:tc>
          <w:tcPr>
            <w:tcW w:w="1843" w:type="dxa"/>
            <w:shd w:val="clear" w:color="auto" w:fill="9CC2E5" w:themeFill="accent1" w:themeFillTint="99"/>
          </w:tcPr>
          <w:p w14:paraId="2C65881D" w14:textId="49FCAFDF" w:rsidR="004F65A6" w:rsidRPr="00C16096" w:rsidRDefault="004F65A6" w:rsidP="00CE3C8E">
            <w:pPr>
              <w:jc w:val="center"/>
              <w:rPr>
                <w:b/>
                <w:bCs/>
                <w:sz w:val="20"/>
              </w:rPr>
            </w:pPr>
            <w:r w:rsidRPr="00C16096">
              <w:rPr>
                <w:b/>
                <w:bCs/>
                <w:sz w:val="20"/>
              </w:rPr>
              <w:t>Service Line</w:t>
            </w:r>
          </w:p>
        </w:tc>
        <w:tc>
          <w:tcPr>
            <w:tcW w:w="1559" w:type="dxa"/>
            <w:shd w:val="clear" w:color="auto" w:fill="9CC2E5" w:themeFill="accent1" w:themeFillTint="99"/>
          </w:tcPr>
          <w:p w14:paraId="7D0F376E" w14:textId="7DF3CFE8" w:rsidR="004F65A6" w:rsidRPr="00C16096" w:rsidRDefault="004F65A6" w:rsidP="00CE3C8E">
            <w:pPr>
              <w:jc w:val="center"/>
              <w:rPr>
                <w:b/>
                <w:bCs/>
                <w:sz w:val="20"/>
              </w:rPr>
            </w:pPr>
            <w:r w:rsidRPr="00C16096">
              <w:rPr>
                <w:b/>
                <w:bCs/>
                <w:sz w:val="20"/>
              </w:rPr>
              <w:t>Product</w:t>
            </w:r>
          </w:p>
        </w:tc>
        <w:tc>
          <w:tcPr>
            <w:tcW w:w="2126" w:type="dxa"/>
            <w:shd w:val="clear" w:color="auto" w:fill="9CC2E5" w:themeFill="accent1" w:themeFillTint="99"/>
          </w:tcPr>
          <w:p w14:paraId="060CD331" w14:textId="0995D0ED" w:rsidR="004F65A6" w:rsidRPr="00C16096" w:rsidRDefault="004F65A6" w:rsidP="00CE3C8E">
            <w:pPr>
              <w:jc w:val="center"/>
              <w:rPr>
                <w:b/>
                <w:bCs/>
                <w:sz w:val="20"/>
              </w:rPr>
            </w:pPr>
            <w:r w:rsidRPr="00C16096">
              <w:rPr>
                <w:b/>
                <w:bCs/>
                <w:sz w:val="20"/>
              </w:rPr>
              <w:t>Category</w:t>
            </w:r>
          </w:p>
        </w:tc>
        <w:tc>
          <w:tcPr>
            <w:tcW w:w="567" w:type="dxa"/>
            <w:shd w:val="clear" w:color="auto" w:fill="00B050"/>
          </w:tcPr>
          <w:p w14:paraId="4E2381F2" w14:textId="7C95B0E1" w:rsidR="004F65A6" w:rsidRPr="00C16096" w:rsidRDefault="004F65A6" w:rsidP="00CE3C8E">
            <w:pPr>
              <w:jc w:val="center"/>
              <w:rPr>
                <w:sz w:val="20"/>
              </w:rPr>
            </w:pPr>
          </w:p>
        </w:tc>
        <w:tc>
          <w:tcPr>
            <w:tcW w:w="567" w:type="dxa"/>
            <w:shd w:val="clear" w:color="auto" w:fill="FFFF00"/>
          </w:tcPr>
          <w:p w14:paraId="11B55C73" w14:textId="77777777" w:rsidR="004F65A6" w:rsidRPr="00C16096" w:rsidRDefault="004F65A6" w:rsidP="00CE3C8E">
            <w:pPr>
              <w:jc w:val="center"/>
              <w:rPr>
                <w:sz w:val="20"/>
              </w:rPr>
            </w:pPr>
          </w:p>
        </w:tc>
        <w:tc>
          <w:tcPr>
            <w:tcW w:w="567" w:type="dxa"/>
            <w:shd w:val="clear" w:color="auto" w:fill="FF0000"/>
          </w:tcPr>
          <w:p w14:paraId="13E49592" w14:textId="77777777" w:rsidR="004F65A6" w:rsidRPr="00C16096" w:rsidRDefault="004F65A6" w:rsidP="00CE3C8E">
            <w:pPr>
              <w:jc w:val="center"/>
              <w:rPr>
                <w:sz w:val="20"/>
              </w:rPr>
            </w:pPr>
          </w:p>
        </w:tc>
      </w:tr>
      <w:tr w:rsidR="003360DE" w:rsidRPr="00C16096" w14:paraId="1223D739" w14:textId="77777777" w:rsidTr="00CE3C8E">
        <w:trPr>
          <w:trHeight w:val="147"/>
        </w:trPr>
        <w:tc>
          <w:tcPr>
            <w:tcW w:w="9209" w:type="dxa"/>
            <w:gridSpan w:val="7"/>
            <w:shd w:val="clear" w:color="auto" w:fill="A6A6A6" w:themeFill="background1" w:themeFillShade="A6"/>
          </w:tcPr>
          <w:p w14:paraId="14761C2E" w14:textId="77777777" w:rsidR="003360DE" w:rsidRPr="00C16096" w:rsidRDefault="003360DE" w:rsidP="00CE3C8E">
            <w:pPr>
              <w:jc w:val="center"/>
              <w:rPr>
                <w:sz w:val="20"/>
              </w:rPr>
            </w:pPr>
          </w:p>
        </w:tc>
      </w:tr>
      <w:tr w:rsidR="0042541A" w:rsidRPr="00C16096" w14:paraId="322E6945" w14:textId="56E26994" w:rsidTr="00CE3C8E">
        <w:trPr>
          <w:trHeight w:val="484"/>
        </w:trPr>
        <w:tc>
          <w:tcPr>
            <w:tcW w:w="1980" w:type="dxa"/>
            <w:vMerge w:val="restart"/>
          </w:tcPr>
          <w:p w14:paraId="376C1D60" w14:textId="01E8BBB5" w:rsidR="0042541A" w:rsidRPr="00C16096" w:rsidRDefault="0042541A" w:rsidP="00CE3C8E">
            <w:pPr>
              <w:jc w:val="center"/>
              <w:rPr>
                <w:sz w:val="20"/>
              </w:rPr>
            </w:pPr>
            <w:r w:rsidRPr="00C16096">
              <w:rPr>
                <w:sz w:val="20"/>
              </w:rPr>
              <w:t>Example (Telecom)</w:t>
            </w:r>
          </w:p>
        </w:tc>
        <w:tc>
          <w:tcPr>
            <w:tcW w:w="1843" w:type="dxa"/>
            <w:vMerge w:val="restart"/>
          </w:tcPr>
          <w:p w14:paraId="49AFB4C8" w14:textId="18A20C4B" w:rsidR="0042541A" w:rsidRPr="00C16096" w:rsidRDefault="0042541A" w:rsidP="00CE3C8E">
            <w:pPr>
              <w:jc w:val="center"/>
              <w:rPr>
                <w:sz w:val="20"/>
              </w:rPr>
            </w:pPr>
            <w:r w:rsidRPr="00C16096">
              <w:rPr>
                <w:sz w:val="20"/>
              </w:rPr>
              <w:t>5g communication</w:t>
            </w:r>
          </w:p>
        </w:tc>
        <w:tc>
          <w:tcPr>
            <w:tcW w:w="1559" w:type="dxa"/>
            <w:vMerge w:val="restart"/>
          </w:tcPr>
          <w:p w14:paraId="51938BAB" w14:textId="3EBF8AE5" w:rsidR="0042541A" w:rsidRPr="00C16096" w:rsidRDefault="0042541A" w:rsidP="00CE3C8E">
            <w:pPr>
              <w:jc w:val="center"/>
              <w:rPr>
                <w:sz w:val="20"/>
              </w:rPr>
            </w:pPr>
            <w:r w:rsidRPr="00C16096">
              <w:rPr>
                <w:sz w:val="20"/>
              </w:rPr>
              <w:t>Model XLR 5g Receiver</w:t>
            </w:r>
          </w:p>
        </w:tc>
        <w:tc>
          <w:tcPr>
            <w:tcW w:w="2126" w:type="dxa"/>
            <w:shd w:val="clear" w:color="auto" w:fill="auto"/>
          </w:tcPr>
          <w:p w14:paraId="0858363C" w14:textId="465C8A24" w:rsidR="0042541A" w:rsidRPr="00C16096" w:rsidRDefault="0042541A" w:rsidP="00CE3C8E">
            <w:pPr>
              <w:jc w:val="center"/>
              <w:rPr>
                <w:sz w:val="20"/>
              </w:rPr>
            </w:pPr>
            <w:r w:rsidRPr="00C16096">
              <w:rPr>
                <w:sz w:val="20"/>
              </w:rPr>
              <w:t>Manufacturing</w:t>
            </w:r>
          </w:p>
        </w:tc>
        <w:tc>
          <w:tcPr>
            <w:tcW w:w="567" w:type="dxa"/>
          </w:tcPr>
          <w:p w14:paraId="74B72C61" w14:textId="095B1E4D" w:rsidR="0042541A" w:rsidRPr="00C16096" w:rsidRDefault="0042541A" w:rsidP="00CE3C8E">
            <w:pPr>
              <w:jc w:val="center"/>
              <w:rPr>
                <w:sz w:val="20"/>
              </w:rPr>
            </w:pPr>
          </w:p>
        </w:tc>
        <w:tc>
          <w:tcPr>
            <w:tcW w:w="567" w:type="dxa"/>
          </w:tcPr>
          <w:p w14:paraId="36C737ED" w14:textId="77777777" w:rsidR="0042541A" w:rsidRPr="00C16096" w:rsidRDefault="0042541A" w:rsidP="00CE3C8E">
            <w:pPr>
              <w:jc w:val="center"/>
              <w:rPr>
                <w:sz w:val="20"/>
              </w:rPr>
            </w:pPr>
          </w:p>
        </w:tc>
        <w:tc>
          <w:tcPr>
            <w:tcW w:w="567" w:type="dxa"/>
            <w:shd w:val="clear" w:color="auto" w:fill="FF0000"/>
          </w:tcPr>
          <w:p w14:paraId="46F92E7A" w14:textId="77777777" w:rsidR="0042541A" w:rsidRPr="00C16096" w:rsidRDefault="0042541A" w:rsidP="00CE3C8E">
            <w:pPr>
              <w:jc w:val="center"/>
              <w:rPr>
                <w:sz w:val="20"/>
              </w:rPr>
            </w:pPr>
          </w:p>
        </w:tc>
      </w:tr>
      <w:tr w:rsidR="0042541A" w:rsidRPr="00C16096" w14:paraId="0ADBB5F3" w14:textId="77777777" w:rsidTr="00CE3C8E">
        <w:trPr>
          <w:trHeight w:val="492"/>
        </w:trPr>
        <w:tc>
          <w:tcPr>
            <w:tcW w:w="1980" w:type="dxa"/>
            <w:vMerge/>
          </w:tcPr>
          <w:p w14:paraId="5E1A00B6" w14:textId="77777777" w:rsidR="0042541A" w:rsidRPr="00C16096" w:rsidRDefault="0042541A" w:rsidP="00CE3C8E">
            <w:pPr>
              <w:jc w:val="center"/>
              <w:rPr>
                <w:sz w:val="20"/>
              </w:rPr>
            </w:pPr>
          </w:p>
        </w:tc>
        <w:tc>
          <w:tcPr>
            <w:tcW w:w="1843" w:type="dxa"/>
            <w:vMerge/>
          </w:tcPr>
          <w:p w14:paraId="269A38AF" w14:textId="77777777" w:rsidR="0042541A" w:rsidRPr="00C16096" w:rsidRDefault="0042541A" w:rsidP="00CE3C8E">
            <w:pPr>
              <w:jc w:val="center"/>
              <w:rPr>
                <w:sz w:val="20"/>
              </w:rPr>
            </w:pPr>
          </w:p>
        </w:tc>
        <w:tc>
          <w:tcPr>
            <w:tcW w:w="1559" w:type="dxa"/>
            <w:vMerge/>
          </w:tcPr>
          <w:p w14:paraId="057D6101" w14:textId="77777777" w:rsidR="0042541A" w:rsidRPr="00C16096" w:rsidRDefault="0042541A" w:rsidP="00CE3C8E">
            <w:pPr>
              <w:jc w:val="center"/>
              <w:rPr>
                <w:sz w:val="20"/>
              </w:rPr>
            </w:pPr>
          </w:p>
        </w:tc>
        <w:tc>
          <w:tcPr>
            <w:tcW w:w="2126" w:type="dxa"/>
            <w:shd w:val="clear" w:color="auto" w:fill="auto"/>
          </w:tcPr>
          <w:p w14:paraId="5059F0B0" w14:textId="672C69E8" w:rsidR="0042541A" w:rsidRPr="00C16096" w:rsidRDefault="0042541A" w:rsidP="00CE3C8E">
            <w:pPr>
              <w:jc w:val="center"/>
              <w:rPr>
                <w:sz w:val="20"/>
              </w:rPr>
            </w:pPr>
            <w:r w:rsidRPr="00C16096">
              <w:rPr>
                <w:sz w:val="20"/>
              </w:rPr>
              <w:t>Emissions</w:t>
            </w:r>
          </w:p>
        </w:tc>
        <w:tc>
          <w:tcPr>
            <w:tcW w:w="567" w:type="dxa"/>
          </w:tcPr>
          <w:p w14:paraId="35FF0528" w14:textId="5B6D7CB7" w:rsidR="0042541A" w:rsidRPr="00C16096" w:rsidRDefault="0042541A" w:rsidP="00CE3C8E">
            <w:pPr>
              <w:jc w:val="center"/>
              <w:rPr>
                <w:sz w:val="20"/>
              </w:rPr>
            </w:pPr>
          </w:p>
        </w:tc>
        <w:tc>
          <w:tcPr>
            <w:tcW w:w="567" w:type="dxa"/>
            <w:shd w:val="clear" w:color="auto" w:fill="FFFF00"/>
          </w:tcPr>
          <w:p w14:paraId="1375A64D" w14:textId="77777777" w:rsidR="0042541A" w:rsidRPr="00C16096" w:rsidRDefault="0042541A" w:rsidP="00CE3C8E">
            <w:pPr>
              <w:jc w:val="center"/>
              <w:rPr>
                <w:sz w:val="20"/>
              </w:rPr>
            </w:pPr>
          </w:p>
        </w:tc>
        <w:tc>
          <w:tcPr>
            <w:tcW w:w="567" w:type="dxa"/>
          </w:tcPr>
          <w:p w14:paraId="2379987D" w14:textId="77777777" w:rsidR="0042541A" w:rsidRPr="00C16096" w:rsidRDefault="0042541A" w:rsidP="00CE3C8E">
            <w:pPr>
              <w:jc w:val="center"/>
              <w:rPr>
                <w:sz w:val="20"/>
              </w:rPr>
            </w:pPr>
          </w:p>
        </w:tc>
      </w:tr>
      <w:tr w:rsidR="0042541A" w:rsidRPr="00C16096" w14:paraId="6DB73E62" w14:textId="77777777" w:rsidTr="00CE3C8E">
        <w:trPr>
          <w:trHeight w:val="651"/>
        </w:trPr>
        <w:tc>
          <w:tcPr>
            <w:tcW w:w="1980" w:type="dxa"/>
            <w:vMerge/>
          </w:tcPr>
          <w:p w14:paraId="6F0D04F1" w14:textId="77777777" w:rsidR="0042541A" w:rsidRPr="00C16096" w:rsidRDefault="0042541A" w:rsidP="00CE3C8E">
            <w:pPr>
              <w:jc w:val="center"/>
              <w:rPr>
                <w:sz w:val="20"/>
              </w:rPr>
            </w:pPr>
          </w:p>
        </w:tc>
        <w:tc>
          <w:tcPr>
            <w:tcW w:w="1843" w:type="dxa"/>
            <w:vMerge/>
          </w:tcPr>
          <w:p w14:paraId="61838311" w14:textId="77777777" w:rsidR="0042541A" w:rsidRPr="00C16096" w:rsidRDefault="0042541A" w:rsidP="00CE3C8E">
            <w:pPr>
              <w:jc w:val="center"/>
              <w:rPr>
                <w:sz w:val="20"/>
              </w:rPr>
            </w:pPr>
          </w:p>
        </w:tc>
        <w:tc>
          <w:tcPr>
            <w:tcW w:w="1559" w:type="dxa"/>
            <w:vMerge/>
          </w:tcPr>
          <w:p w14:paraId="0D480436" w14:textId="77777777" w:rsidR="0042541A" w:rsidRPr="00C16096" w:rsidRDefault="0042541A" w:rsidP="00CE3C8E">
            <w:pPr>
              <w:jc w:val="center"/>
              <w:rPr>
                <w:sz w:val="20"/>
              </w:rPr>
            </w:pPr>
          </w:p>
        </w:tc>
        <w:tc>
          <w:tcPr>
            <w:tcW w:w="2126" w:type="dxa"/>
            <w:shd w:val="clear" w:color="auto" w:fill="auto"/>
          </w:tcPr>
          <w:p w14:paraId="2C1853D8" w14:textId="2DE7D986" w:rsidR="0042541A" w:rsidRPr="00C16096" w:rsidRDefault="0042541A" w:rsidP="00CE3C8E">
            <w:pPr>
              <w:jc w:val="center"/>
              <w:rPr>
                <w:sz w:val="20"/>
              </w:rPr>
            </w:pPr>
            <w:r w:rsidRPr="00C16096">
              <w:rPr>
                <w:sz w:val="20"/>
              </w:rPr>
              <w:t>Resource Consumption</w:t>
            </w:r>
          </w:p>
        </w:tc>
        <w:tc>
          <w:tcPr>
            <w:tcW w:w="567" w:type="dxa"/>
          </w:tcPr>
          <w:p w14:paraId="1ED647B6" w14:textId="03048132" w:rsidR="0042541A" w:rsidRPr="00C16096" w:rsidRDefault="0042541A" w:rsidP="00CE3C8E">
            <w:pPr>
              <w:jc w:val="center"/>
              <w:rPr>
                <w:sz w:val="20"/>
              </w:rPr>
            </w:pPr>
          </w:p>
        </w:tc>
        <w:tc>
          <w:tcPr>
            <w:tcW w:w="567" w:type="dxa"/>
            <w:shd w:val="clear" w:color="auto" w:fill="FFFF00"/>
          </w:tcPr>
          <w:p w14:paraId="1D89DE85" w14:textId="77777777" w:rsidR="0042541A" w:rsidRPr="00C16096" w:rsidRDefault="0042541A" w:rsidP="00CE3C8E">
            <w:pPr>
              <w:jc w:val="center"/>
              <w:rPr>
                <w:sz w:val="20"/>
              </w:rPr>
            </w:pPr>
          </w:p>
        </w:tc>
        <w:tc>
          <w:tcPr>
            <w:tcW w:w="567" w:type="dxa"/>
          </w:tcPr>
          <w:p w14:paraId="4D2A6025" w14:textId="77777777" w:rsidR="0042541A" w:rsidRPr="00C16096" w:rsidRDefault="0042541A" w:rsidP="00CE3C8E">
            <w:pPr>
              <w:jc w:val="center"/>
              <w:rPr>
                <w:sz w:val="20"/>
              </w:rPr>
            </w:pPr>
          </w:p>
        </w:tc>
      </w:tr>
      <w:tr w:rsidR="0042541A" w:rsidRPr="00C16096" w14:paraId="07888B4C" w14:textId="77777777" w:rsidTr="00CE3C8E">
        <w:trPr>
          <w:trHeight w:val="466"/>
        </w:trPr>
        <w:tc>
          <w:tcPr>
            <w:tcW w:w="1980" w:type="dxa"/>
            <w:vMerge/>
          </w:tcPr>
          <w:p w14:paraId="46E4EE83" w14:textId="77777777" w:rsidR="0042541A" w:rsidRPr="00C16096" w:rsidRDefault="0042541A" w:rsidP="00CE3C8E">
            <w:pPr>
              <w:jc w:val="center"/>
              <w:rPr>
                <w:sz w:val="20"/>
              </w:rPr>
            </w:pPr>
          </w:p>
        </w:tc>
        <w:tc>
          <w:tcPr>
            <w:tcW w:w="1843" w:type="dxa"/>
            <w:vMerge/>
          </w:tcPr>
          <w:p w14:paraId="579EF6AC" w14:textId="77777777" w:rsidR="0042541A" w:rsidRPr="00C16096" w:rsidRDefault="0042541A" w:rsidP="00CE3C8E">
            <w:pPr>
              <w:jc w:val="center"/>
              <w:rPr>
                <w:sz w:val="20"/>
              </w:rPr>
            </w:pPr>
          </w:p>
        </w:tc>
        <w:tc>
          <w:tcPr>
            <w:tcW w:w="1559" w:type="dxa"/>
            <w:vMerge/>
          </w:tcPr>
          <w:p w14:paraId="086A1195" w14:textId="77777777" w:rsidR="0042541A" w:rsidRPr="00C16096" w:rsidRDefault="0042541A" w:rsidP="00CE3C8E">
            <w:pPr>
              <w:jc w:val="center"/>
              <w:rPr>
                <w:sz w:val="20"/>
              </w:rPr>
            </w:pPr>
          </w:p>
        </w:tc>
        <w:tc>
          <w:tcPr>
            <w:tcW w:w="2126" w:type="dxa"/>
            <w:shd w:val="clear" w:color="auto" w:fill="auto"/>
          </w:tcPr>
          <w:p w14:paraId="17B0831D" w14:textId="3290C744" w:rsidR="0042541A" w:rsidRPr="00C16096" w:rsidRDefault="0042541A" w:rsidP="00CE3C8E">
            <w:pPr>
              <w:jc w:val="center"/>
              <w:rPr>
                <w:sz w:val="20"/>
              </w:rPr>
            </w:pPr>
            <w:r w:rsidRPr="00C16096">
              <w:rPr>
                <w:sz w:val="20"/>
              </w:rPr>
              <w:t>Community</w:t>
            </w:r>
          </w:p>
        </w:tc>
        <w:tc>
          <w:tcPr>
            <w:tcW w:w="567" w:type="dxa"/>
            <w:shd w:val="clear" w:color="auto" w:fill="00B050"/>
          </w:tcPr>
          <w:p w14:paraId="68314696" w14:textId="2861E470" w:rsidR="0042541A" w:rsidRPr="00C16096" w:rsidRDefault="0042541A" w:rsidP="00CE3C8E">
            <w:pPr>
              <w:jc w:val="center"/>
              <w:rPr>
                <w:color w:val="00B050"/>
                <w:sz w:val="20"/>
              </w:rPr>
            </w:pPr>
          </w:p>
        </w:tc>
        <w:tc>
          <w:tcPr>
            <w:tcW w:w="567" w:type="dxa"/>
          </w:tcPr>
          <w:p w14:paraId="456DD0F1" w14:textId="77777777" w:rsidR="0042541A" w:rsidRPr="00C16096" w:rsidRDefault="0042541A" w:rsidP="00CE3C8E">
            <w:pPr>
              <w:jc w:val="center"/>
              <w:rPr>
                <w:sz w:val="20"/>
              </w:rPr>
            </w:pPr>
          </w:p>
        </w:tc>
        <w:tc>
          <w:tcPr>
            <w:tcW w:w="567" w:type="dxa"/>
          </w:tcPr>
          <w:p w14:paraId="20F58F56" w14:textId="77777777" w:rsidR="0042541A" w:rsidRPr="00C16096" w:rsidRDefault="0042541A" w:rsidP="00CE3C8E">
            <w:pPr>
              <w:jc w:val="center"/>
              <w:rPr>
                <w:sz w:val="20"/>
              </w:rPr>
            </w:pPr>
          </w:p>
        </w:tc>
      </w:tr>
      <w:tr w:rsidR="00093A49" w:rsidRPr="00C16096" w14:paraId="77EA21E3" w14:textId="77777777" w:rsidTr="00CE3C8E">
        <w:trPr>
          <w:trHeight w:val="501"/>
        </w:trPr>
        <w:tc>
          <w:tcPr>
            <w:tcW w:w="1980" w:type="dxa"/>
            <w:vMerge w:val="restart"/>
          </w:tcPr>
          <w:p w14:paraId="5A15031B" w14:textId="0AF0A126" w:rsidR="00093A49" w:rsidRPr="00C16096" w:rsidRDefault="00093A49" w:rsidP="00CE3C8E">
            <w:pPr>
              <w:jc w:val="center"/>
              <w:rPr>
                <w:sz w:val="20"/>
              </w:rPr>
            </w:pPr>
            <w:r w:rsidRPr="00C16096">
              <w:rPr>
                <w:sz w:val="20"/>
              </w:rPr>
              <w:t>Example (CPG)</w:t>
            </w:r>
          </w:p>
        </w:tc>
        <w:tc>
          <w:tcPr>
            <w:tcW w:w="1843" w:type="dxa"/>
            <w:vMerge w:val="restart"/>
          </w:tcPr>
          <w:p w14:paraId="73250E54" w14:textId="1BBE4A8D" w:rsidR="00093A49" w:rsidRPr="00C16096" w:rsidRDefault="00093A49" w:rsidP="00CE3C8E">
            <w:pPr>
              <w:jc w:val="center"/>
              <w:rPr>
                <w:sz w:val="20"/>
              </w:rPr>
            </w:pPr>
            <w:proofErr w:type="spellStart"/>
            <w:r w:rsidRPr="00C16096">
              <w:rPr>
                <w:sz w:val="20"/>
              </w:rPr>
              <w:t>Ecofresh</w:t>
            </w:r>
            <w:proofErr w:type="spellEnd"/>
            <w:r w:rsidRPr="00C16096">
              <w:rPr>
                <w:sz w:val="20"/>
              </w:rPr>
              <w:t xml:space="preserve"> Bowl</w:t>
            </w:r>
          </w:p>
        </w:tc>
        <w:tc>
          <w:tcPr>
            <w:tcW w:w="1559" w:type="dxa"/>
            <w:vMerge w:val="restart"/>
          </w:tcPr>
          <w:p w14:paraId="6FA39F74" w14:textId="58C752F3" w:rsidR="00093A49" w:rsidRPr="00C16096" w:rsidRDefault="00093A49" w:rsidP="00CE3C8E">
            <w:pPr>
              <w:jc w:val="center"/>
              <w:rPr>
                <w:sz w:val="20"/>
              </w:rPr>
            </w:pPr>
            <w:proofErr w:type="spellStart"/>
            <w:r w:rsidRPr="00C16096">
              <w:rPr>
                <w:sz w:val="20"/>
              </w:rPr>
              <w:t>Ecofresh</w:t>
            </w:r>
            <w:proofErr w:type="spellEnd"/>
            <w:r w:rsidRPr="00C16096">
              <w:rPr>
                <w:sz w:val="20"/>
              </w:rPr>
              <w:t xml:space="preserve"> </w:t>
            </w:r>
            <w:r w:rsidR="000A7330" w:rsidRPr="00C16096">
              <w:rPr>
                <w:sz w:val="20"/>
              </w:rPr>
              <w:t>bamboo bowl</w:t>
            </w:r>
          </w:p>
        </w:tc>
        <w:tc>
          <w:tcPr>
            <w:tcW w:w="2126" w:type="dxa"/>
          </w:tcPr>
          <w:p w14:paraId="7329178E" w14:textId="77777777" w:rsidR="00093A49" w:rsidRPr="00C16096" w:rsidRDefault="00093A49" w:rsidP="00CE3C8E">
            <w:pPr>
              <w:jc w:val="center"/>
              <w:rPr>
                <w:sz w:val="20"/>
              </w:rPr>
            </w:pPr>
            <w:r w:rsidRPr="00C16096">
              <w:rPr>
                <w:sz w:val="20"/>
              </w:rPr>
              <w:t>Manufacturing</w:t>
            </w:r>
          </w:p>
        </w:tc>
        <w:tc>
          <w:tcPr>
            <w:tcW w:w="567" w:type="dxa"/>
          </w:tcPr>
          <w:p w14:paraId="0A798A84" w14:textId="77777777" w:rsidR="00093A49" w:rsidRPr="00C16096" w:rsidRDefault="00093A49" w:rsidP="00CE3C8E">
            <w:pPr>
              <w:jc w:val="center"/>
              <w:rPr>
                <w:sz w:val="20"/>
              </w:rPr>
            </w:pPr>
          </w:p>
        </w:tc>
        <w:tc>
          <w:tcPr>
            <w:tcW w:w="567" w:type="dxa"/>
            <w:shd w:val="clear" w:color="auto" w:fill="FFFF00"/>
          </w:tcPr>
          <w:p w14:paraId="73C39B07" w14:textId="77777777" w:rsidR="00093A49" w:rsidRPr="00C16096" w:rsidRDefault="00093A49" w:rsidP="00CE3C8E">
            <w:pPr>
              <w:jc w:val="center"/>
              <w:rPr>
                <w:sz w:val="20"/>
              </w:rPr>
            </w:pPr>
          </w:p>
        </w:tc>
        <w:tc>
          <w:tcPr>
            <w:tcW w:w="567" w:type="dxa"/>
          </w:tcPr>
          <w:p w14:paraId="321F5AC6" w14:textId="77777777" w:rsidR="00093A49" w:rsidRPr="00C16096" w:rsidRDefault="00093A49" w:rsidP="00CE3C8E">
            <w:pPr>
              <w:jc w:val="center"/>
              <w:rPr>
                <w:sz w:val="20"/>
              </w:rPr>
            </w:pPr>
          </w:p>
        </w:tc>
      </w:tr>
      <w:tr w:rsidR="00093A49" w:rsidRPr="00C16096" w14:paraId="2A7CB592" w14:textId="77777777" w:rsidTr="00CE3C8E">
        <w:trPr>
          <w:trHeight w:val="468"/>
        </w:trPr>
        <w:tc>
          <w:tcPr>
            <w:tcW w:w="1980" w:type="dxa"/>
            <w:vMerge/>
          </w:tcPr>
          <w:p w14:paraId="6C22F800" w14:textId="77777777" w:rsidR="00093A49" w:rsidRPr="00C16096" w:rsidRDefault="00093A49" w:rsidP="00CE3C8E">
            <w:pPr>
              <w:jc w:val="center"/>
              <w:rPr>
                <w:sz w:val="20"/>
              </w:rPr>
            </w:pPr>
          </w:p>
        </w:tc>
        <w:tc>
          <w:tcPr>
            <w:tcW w:w="1843" w:type="dxa"/>
            <w:vMerge/>
          </w:tcPr>
          <w:p w14:paraId="1490FFA1" w14:textId="77777777" w:rsidR="00093A49" w:rsidRPr="00C16096" w:rsidRDefault="00093A49" w:rsidP="00CE3C8E">
            <w:pPr>
              <w:jc w:val="center"/>
              <w:rPr>
                <w:sz w:val="20"/>
              </w:rPr>
            </w:pPr>
          </w:p>
        </w:tc>
        <w:tc>
          <w:tcPr>
            <w:tcW w:w="1559" w:type="dxa"/>
            <w:vMerge/>
          </w:tcPr>
          <w:p w14:paraId="19AB7F0F" w14:textId="77777777" w:rsidR="00093A49" w:rsidRPr="00C16096" w:rsidRDefault="00093A49" w:rsidP="00CE3C8E">
            <w:pPr>
              <w:jc w:val="center"/>
              <w:rPr>
                <w:sz w:val="20"/>
              </w:rPr>
            </w:pPr>
          </w:p>
        </w:tc>
        <w:tc>
          <w:tcPr>
            <w:tcW w:w="2126" w:type="dxa"/>
          </w:tcPr>
          <w:p w14:paraId="6336256F" w14:textId="77777777" w:rsidR="00093A49" w:rsidRPr="00C16096" w:rsidRDefault="00093A49" w:rsidP="00CE3C8E">
            <w:pPr>
              <w:jc w:val="center"/>
              <w:rPr>
                <w:sz w:val="20"/>
              </w:rPr>
            </w:pPr>
            <w:r w:rsidRPr="00C16096">
              <w:rPr>
                <w:sz w:val="20"/>
              </w:rPr>
              <w:t>Emissions</w:t>
            </w:r>
          </w:p>
        </w:tc>
        <w:tc>
          <w:tcPr>
            <w:tcW w:w="567" w:type="dxa"/>
            <w:shd w:val="clear" w:color="auto" w:fill="00B050"/>
          </w:tcPr>
          <w:p w14:paraId="2F46FC00" w14:textId="77777777" w:rsidR="00093A49" w:rsidRPr="00C16096" w:rsidRDefault="00093A49" w:rsidP="00CE3C8E">
            <w:pPr>
              <w:jc w:val="center"/>
              <w:rPr>
                <w:sz w:val="20"/>
              </w:rPr>
            </w:pPr>
          </w:p>
        </w:tc>
        <w:tc>
          <w:tcPr>
            <w:tcW w:w="567" w:type="dxa"/>
          </w:tcPr>
          <w:p w14:paraId="513E5C53" w14:textId="77777777" w:rsidR="00093A49" w:rsidRPr="00C16096" w:rsidRDefault="00093A49" w:rsidP="00CE3C8E">
            <w:pPr>
              <w:jc w:val="center"/>
              <w:rPr>
                <w:sz w:val="20"/>
              </w:rPr>
            </w:pPr>
          </w:p>
        </w:tc>
        <w:tc>
          <w:tcPr>
            <w:tcW w:w="567" w:type="dxa"/>
          </w:tcPr>
          <w:p w14:paraId="6068AB33" w14:textId="77777777" w:rsidR="00093A49" w:rsidRPr="00C16096" w:rsidRDefault="00093A49" w:rsidP="00CE3C8E">
            <w:pPr>
              <w:jc w:val="center"/>
              <w:rPr>
                <w:sz w:val="20"/>
              </w:rPr>
            </w:pPr>
          </w:p>
        </w:tc>
      </w:tr>
      <w:tr w:rsidR="00093A49" w:rsidRPr="00C16096" w14:paraId="0E5B6722" w14:textId="77777777" w:rsidTr="00CE3C8E">
        <w:trPr>
          <w:trHeight w:val="651"/>
        </w:trPr>
        <w:tc>
          <w:tcPr>
            <w:tcW w:w="1980" w:type="dxa"/>
            <w:vMerge/>
          </w:tcPr>
          <w:p w14:paraId="0D4E670D" w14:textId="77777777" w:rsidR="00093A49" w:rsidRPr="00C16096" w:rsidRDefault="00093A49" w:rsidP="00CE3C8E">
            <w:pPr>
              <w:jc w:val="center"/>
              <w:rPr>
                <w:sz w:val="20"/>
              </w:rPr>
            </w:pPr>
          </w:p>
        </w:tc>
        <w:tc>
          <w:tcPr>
            <w:tcW w:w="1843" w:type="dxa"/>
            <w:vMerge/>
          </w:tcPr>
          <w:p w14:paraId="13D41C5E" w14:textId="77777777" w:rsidR="00093A49" w:rsidRPr="00C16096" w:rsidRDefault="00093A49" w:rsidP="00CE3C8E">
            <w:pPr>
              <w:jc w:val="center"/>
              <w:rPr>
                <w:sz w:val="20"/>
              </w:rPr>
            </w:pPr>
          </w:p>
        </w:tc>
        <w:tc>
          <w:tcPr>
            <w:tcW w:w="1559" w:type="dxa"/>
            <w:vMerge/>
          </w:tcPr>
          <w:p w14:paraId="4B50EFEE" w14:textId="77777777" w:rsidR="00093A49" w:rsidRPr="00C16096" w:rsidRDefault="00093A49" w:rsidP="00CE3C8E">
            <w:pPr>
              <w:jc w:val="center"/>
              <w:rPr>
                <w:sz w:val="20"/>
              </w:rPr>
            </w:pPr>
          </w:p>
        </w:tc>
        <w:tc>
          <w:tcPr>
            <w:tcW w:w="2126" w:type="dxa"/>
          </w:tcPr>
          <w:p w14:paraId="7B11569F" w14:textId="77777777" w:rsidR="00093A49" w:rsidRPr="00C16096" w:rsidRDefault="00093A49" w:rsidP="00CE3C8E">
            <w:pPr>
              <w:jc w:val="center"/>
              <w:rPr>
                <w:sz w:val="20"/>
              </w:rPr>
            </w:pPr>
            <w:r w:rsidRPr="00C16096">
              <w:rPr>
                <w:sz w:val="20"/>
              </w:rPr>
              <w:t>Resource Consumption</w:t>
            </w:r>
          </w:p>
        </w:tc>
        <w:tc>
          <w:tcPr>
            <w:tcW w:w="567" w:type="dxa"/>
            <w:shd w:val="clear" w:color="auto" w:fill="00B050"/>
          </w:tcPr>
          <w:p w14:paraId="633517CE" w14:textId="77777777" w:rsidR="00093A49" w:rsidRPr="00C16096" w:rsidRDefault="00093A49" w:rsidP="00CE3C8E">
            <w:pPr>
              <w:jc w:val="center"/>
              <w:rPr>
                <w:color w:val="00B050"/>
                <w:sz w:val="20"/>
              </w:rPr>
            </w:pPr>
          </w:p>
        </w:tc>
        <w:tc>
          <w:tcPr>
            <w:tcW w:w="567" w:type="dxa"/>
          </w:tcPr>
          <w:p w14:paraId="06DF3865" w14:textId="77777777" w:rsidR="00093A49" w:rsidRPr="00C16096" w:rsidRDefault="00093A49" w:rsidP="00CE3C8E">
            <w:pPr>
              <w:jc w:val="center"/>
              <w:rPr>
                <w:sz w:val="20"/>
              </w:rPr>
            </w:pPr>
          </w:p>
        </w:tc>
        <w:tc>
          <w:tcPr>
            <w:tcW w:w="567" w:type="dxa"/>
          </w:tcPr>
          <w:p w14:paraId="3C832626" w14:textId="77777777" w:rsidR="00093A49" w:rsidRPr="00C16096" w:rsidRDefault="00093A49" w:rsidP="00CE3C8E">
            <w:pPr>
              <w:jc w:val="center"/>
              <w:rPr>
                <w:sz w:val="20"/>
              </w:rPr>
            </w:pPr>
          </w:p>
        </w:tc>
      </w:tr>
      <w:tr w:rsidR="00093A49" w:rsidRPr="00C16096" w14:paraId="532200BF" w14:textId="77777777" w:rsidTr="00CE3C8E">
        <w:trPr>
          <w:trHeight w:val="561"/>
        </w:trPr>
        <w:tc>
          <w:tcPr>
            <w:tcW w:w="1980" w:type="dxa"/>
            <w:vMerge/>
          </w:tcPr>
          <w:p w14:paraId="63904955" w14:textId="77777777" w:rsidR="00093A49" w:rsidRPr="00C16096" w:rsidRDefault="00093A49" w:rsidP="00CE3C8E">
            <w:pPr>
              <w:jc w:val="center"/>
              <w:rPr>
                <w:sz w:val="20"/>
              </w:rPr>
            </w:pPr>
          </w:p>
        </w:tc>
        <w:tc>
          <w:tcPr>
            <w:tcW w:w="1843" w:type="dxa"/>
            <w:vMerge/>
          </w:tcPr>
          <w:p w14:paraId="315A34BF" w14:textId="77777777" w:rsidR="00093A49" w:rsidRPr="00C16096" w:rsidRDefault="00093A49" w:rsidP="00CE3C8E">
            <w:pPr>
              <w:jc w:val="center"/>
              <w:rPr>
                <w:sz w:val="20"/>
              </w:rPr>
            </w:pPr>
          </w:p>
        </w:tc>
        <w:tc>
          <w:tcPr>
            <w:tcW w:w="1559" w:type="dxa"/>
            <w:vMerge/>
          </w:tcPr>
          <w:p w14:paraId="6CA64851" w14:textId="77777777" w:rsidR="00093A49" w:rsidRPr="00C16096" w:rsidRDefault="00093A49" w:rsidP="00CE3C8E">
            <w:pPr>
              <w:jc w:val="center"/>
              <w:rPr>
                <w:sz w:val="20"/>
              </w:rPr>
            </w:pPr>
          </w:p>
        </w:tc>
        <w:tc>
          <w:tcPr>
            <w:tcW w:w="2126" w:type="dxa"/>
          </w:tcPr>
          <w:p w14:paraId="42314FD3" w14:textId="77777777" w:rsidR="00093A49" w:rsidRPr="00C16096" w:rsidRDefault="00093A49" w:rsidP="00CE3C8E">
            <w:pPr>
              <w:jc w:val="center"/>
              <w:rPr>
                <w:sz w:val="20"/>
              </w:rPr>
            </w:pPr>
            <w:r w:rsidRPr="00C16096">
              <w:rPr>
                <w:sz w:val="20"/>
              </w:rPr>
              <w:t>Community</w:t>
            </w:r>
          </w:p>
        </w:tc>
        <w:tc>
          <w:tcPr>
            <w:tcW w:w="567" w:type="dxa"/>
            <w:shd w:val="clear" w:color="auto" w:fill="A6A6A6" w:themeFill="background1" w:themeFillShade="A6"/>
          </w:tcPr>
          <w:p w14:paraId="78D029FD" w14:textId="77777777" w:rsidR="00093A49" w:rsidRPr="00C16096" w:rsidRDefault="00093A49" w:rsidP="00CE3C8E">
            <w:pPr>
              <w:jc w:val="center"/>
              <w:rPr>
                <w:color w:val="00B050"/>
                <w:sz w:val="20"/>
              </w:rPr>
            </w:pPr>
          </w:p>
        </w:tc>
        <w:tc>
          <w:tcPr>
            <w:tcW w:w="567" w:type="dxa"/>
          </w:tcPr>
          <w:p w14:paraId="64E7D508" w14:textId="77777777" w:rsidR="00093A49" w:rsidRPr="00C16096" w:rsidRDefault="00093A49" w:rsidP="00CE3C8E">
            <w:pPr>
              <w:jc w:val="center"/>
              <w:rPr>
                <w:sz w:val="20"/>
              </w:rPr>
            </w:pPr>
          </w:p>
        </w:tc>
        <w:tc>
          <w:tcPr>
            <w:tcW w:w="567" w:type="dxa"/>
          </w:tcPr>
          <w:p w14:paraId="2CE47324" w14:textId="77777777" w:rsidR="00093A49" w:rsidRPr="00C16096" w:rsidRDefault="00093A49" w:rsidP="00CE3C8E">
            <w:pPr>
              <w:jc w:val="center"/>
              <w:rPr>
                <w:sz w:val="20"/>
              </w:rPr>
            </w:pPr>
          </w:p>
        </w:tc>
      </w:tr>
    </w:tbl>
    <w:p w14:paraId="36575F41" w14:textId="76FF5647" w:rsidR="002E6501" w:rsidRDefault="00B2754F" w:rsidP="00B42069">
      <w:pPr>
        <w:pStyle w:val="TableNoTitle"/>
      </w:pPr>
      <w:bookmarkStart w:id="31" w:name="_Toc121135333"/>
      <w:r>
        <w:t xml:space="preserve">Table </w:t>
      </w:r>
      <w:r w:rsidR="0023117B">
        <w:t>3 -</w:t>
      </w:r>
      <w:r w:rsidR="002E6501">
        <w:t xml:space="preserve"> Enterprise </w:t>
      </w:r>
      <w:r w:rsidR="00B44A46">
        <w:t>v</w:t>
      </w:r>
      <w:r w:rsidR="002E6501">
        <w:t xml:space="preserve">isibility </w:t>
      </w:r>
      <w:r w:rsidR="00B44A46">
        <w:t>c</w:t>
      </w:r>
      <w:r w:rsidR="002E6501">
        <w:t>hart</w:t>
      </w:r>
      <w:bookmarkEnd w:id="31"/>
    </w:p>
    <w:p w14:paraId="20C183E3" w14:textId="77777777" w:rsidR="00C16096" w:rsidRDefault="00C16096">
      <w:pPr>
        <w:overflowPunct/>
        <w:autoSpaceDE/>
        <w:autoSpaceDN/>
        <w:adjustRightInd/>
        <w:spacing w:before="0"/>
        <w:textAlignment w:val="auto"/>
        <w:rPr>
          <w:b/>
        </w:rPr>
      </w:pPr>
      <w:r>
        <w:br w:type="page"/>
      </w:r>
    </w:p>
    <w:p w14:paraId="2FFE4A0D" w14:textId="0BF0678F" w:rsidR="004A106E" w:rsidRPr="00B42069" w:rsidRDefault="004A106E" w:rsidP="00B42069">
      <w:pPr>
        <w:pStyle w:val="Heading1"/>
        <w:ind w:left="851" w:hanging="851"/>
        <w:jc w:val="center"/>
        <w:rPr>
          <w:szCs w:val="24"/>
        </w:rPr>
      </w:pPr>
      <w:bookmarkStart w:id="32" w:name="_Toc121135520"/>
      <w:r w:rsidRPr="00B42069">
        <w:rPr>
          <w:szCs w:val="24"/>
        </w:rPr>
        <w:t>Bibliography</w:t>
      </w:r>
      <w:bookmarkEnd w:id="32"/>
    </w:p>
    <w:p w14:paraId="2E5F7084" w14:textId="7D386748" w:rsidR="00496355" w:rsidRPr="00B42069" w:rsidRDefault="00496355" w:rsidP="00496355">
      <w:pPr>
        <w:pStyle w:val="Heading4"/>
        <w:rPr>
          <w:rFonts w:eastAsia="MS Mincho"/>
          <w:b w:val="0"/>
          <w:szCs w:val="24"/>
          <w:lang w:bidi="ar-DZ"/>
        </w:rPr>
      </w:pPr>
      <w:r w:rsidRPr="00B42069">
        <w:rPr>
          <w:rFonts w:eastAsia="MS Mincho"/>
          <w:b w:val="0"/>
          <w:szCs w:val="24"/>
        </w:rPr>
        <w:t>[</w:t>
      </w:r>
      <w:r w:rsidRPr="00B42069">
        <w:rPr>
          <w:rFonts w:eastAsia="MS Mincho"/>
          <w:b w:val="0"/>
          <w:szCs w:val="24"/>
          <w:lang w:bidi="ar-DZ"/>
        </w:rPr>
        <w:t>b-</w:t>
      </w:r>
      <w:r w:rsidRPr="00B42069">
        <w:rPr>
          <w:rFonts w:eastAsia="MS Mincho"/>
          <w:b w:val="0"/>
          <w:szCs w:val="24"/>
        </w:rPr>
        <w:t>ISO/IEC 13273-1]</w:t>
      </w:r>
      <w:r w:rsidR="00C16096" w:rsidRPr="00B42069">
        <w:rPr>
          <w:rFonts w:eastAsia="MS Mincho"/>
          <w:b w:val="0"/>
          <w:szCs w:val="24"/>
        </w:rPr>
        <w:tab/>
      </w:r>
      <w:r w:rsidR="002C00A7" w:rsidRPr="00B42069">
        <w:rPr>
          <w:rFonts w:eastAsia="MS Mincho"/>
          <w:b w:val="0"/>
          <w:szCs w:val="24"/>
        </w:rPr>
        <w:t xml:space="preserve"> </w:t>
      </w:r>
      <w:r w:rsidR="005E750C" w:rsidRPr="00B42069">
        <w:rPr>
          <w:rFonts w:eastAsia="MS Mincho"/>
          <w:b w:val="0"/>
          <w:szCs w:val="24"/>
        </w:rPr>
        <w:t xml:space="preserve">ISO (2015). </w:t>
      </w:r>
      <w:r w:rsidRPr="00B42069">
        <w:rPr>
          <w:rFonts w:eastAsia="MS Mincho"/>
          <w:b w:val="0"/>
          <w:szCs w:val="24"/>
        </w:rPr>
        <w:t>Energy Consumption</w:t>
      </w:r>
      <w:r w:rsidR="005E750C" w:rsidRPr="00B42069">
        <w:rPr>
          <w:rFonts w:eastAsia="MS Mincho"/>
          <w:b w:val="0"/>
          <w:szCs w:val="24"/>
        </w:rPr>
        <w:t xml:space="preserve">. </w:t>
      </w:r>
    </w:p>
    <w:p w14:paraId="12E7C518" w14:textId="77777777" w:rsidR="002C00A7" w:rsidRPr="00B42069" w:rsidRDefault="002C00A7" w:rsidP="00496355">
      <w:pPr>
        <w:pStyle w:val="Heading4"/>
        <w:tabs>
          <w:tab w:val="clear" w:pos="1021"/>
        </w:tabs>
        <w:ind w:left="0" w:firstLine="0"/>
        <w:rPr>
          <w:rFonts w:eastAsia="MS Mincho"/>
          <w:b w:val="0"/>
          <w:szCs w:val="24"/>
        </w:rPr>
      </w:pPr>
    </w:p>
    <w:p w14:paraId="10891CC9" w14:textId="22801796" w:rsidR="00496355" w:rsidRPr="00B42069" w:rsidRDefault="00496355" w:rsidP="00496355">
      <w:pPr>
        <w:pStyle w:val="Heading4"/>
        <w:tabs>
          <w:tab w:val="clear" w:pos="1021"/>
        </w:tabs>
        <w:ind w:left="0" w:firstLine="0"/>
        <w:rPr>
          <w:rFonts w:eastAsia="MS Mincho"/>
          <w:b w:val="0"/>
          <w:szCs w:val="24"/>
          <w:lang w:bidi="ar-DZ"/>
        </w:rPr>
      </w:pPr>
      <w:r w:rsidRPr="00B42069">
        <w:rPr>
          <w:rFonts w:eastAsia="MS Mincho"/>
          <w:b w:val="0"/>
          <w:szCs w:val="24"/>
        </w:rPr>
        <w:t>[</w:t>
      </w:r>
      <w:r w:rsidRPr="00B42069">
        <w:rPr>
          <w:rFonts w:eastAsia="MS Mincho"/>
          <w:b w:val="0"/>
          <w:szCs w:val="24"/>
          <w:lang w:bidi="ar-DZ"/>
        </w:rPr>
        <w:t>b-</w:t>
      </w:r>
      <w:r w:rsidRPr="00B42069">
        <w:rPr>
          <w:rFonts w:eastAsia="MS Mincho"/>
          <w:b w:val="0"/>
          <w:szCs w:val="24"/>
        </w:rPr>
        <w:t xml:space="preserve">ISO/IEC 13273-1] </w:t>
      </w:r>
      <w:r w:rsidR="005E750C" w:rsidRPr="00B42069">
        <w:rPr>
          <w:rFonts w:eastAsia="MS Mincho"/>
          <w:b w:val="0"/>
          <w:szCs w:val="24"/>
        </w:rPr>
        <w:tab/>
        <w:t xml:space="preserve">ISO (2015). </w:t>
      </w:r>
      <w:r w:rsidRPr="00B42069">
        <w:rPr>
          <w:rFonts w:eastAsia="MS Mincho"/>
          <w:b w:val="0"/>
          <w:szCs w:val="24"/>
        </w:rPr>
        <w:t>Energy Efficiency</w:t>
      </w:r>
      <w:r w:rsidR="005E750C" w:rsidRPr="00B42069">
        <w:rPr>
          <w:rFonts w:eastAsia="MS Mincho"/>
          <w:b w:val="0"/>
          <w:szCs w:val="24"/>
        </w:rPr>
        <w:t xml:space="preserve">. </w:t>
      </w:r>
    </w:p>
    <w:p w14:paraId="63DD99AF" w14:textId="77777777" w:rsidR="002C00A7" w:rsidRPr="00B42069" w:rsidRDefault="002C00A7" w:rsidP="00496355">
      <w:pPr>
        <w:pStyle w:val="Heading4"/>
        <w:tabs>
          <w:tab w:val="clear" w:pos="1021"/>
        </w:tabs>
        <w:ind w:left="0" w:hanging="28"/>
        <w:rPr>
          <w:rFonts w:eastAsia="MS Mincho"/>
          <w:b w:val="0"/>
          <w:szCs w:val="24"/>
          <w:lang w:bidi="ar-DZ"/>
        </w:rPr>
      </w:pPr>
    </w:p>
    <w:p w14:paraId="7721FECB" w14:textId="5022554E" w:rsidR="00496355" w:rsidRPr="00B42069" w:rsidRDefault="00496355" w:rsidP="00B42069">
      <w:pPr>
        <w:pStyle w:val="Heading4"/>
        <w:tabs>
          <w:tab w:val="clear" w:pos="1021"/>
        </w:tabs>
        <w:ind w:left="2268" w:hanging="2296"/>
        <w:rPr>
          <w:rFonts w:eastAsia="MS Mincho"/>
          <w:b w:val="0"/>
          <w:szCs w:val="24"/>
          <w:lang w:bidi="ar-DZ"/>
        </w:rPr>
      </w:pPr>
      <w:r w:rsidRPr="00B42069">
        <w:rPr>
          <w:rFonts w:eastAsia="MS Mincho"/>
          <w:b w:val="0"/>
          <w:szCs w:val="24"/>
          <w:lang w:bidi="ar-DZ"/>
        </w:rPr>
        <w:t>[b-ISO/IEC 13273-1</w:t>
      </w:r>
      <w:r w:rsidR="00C16096" w:rsidRPr="00B42069">
        <w:rPr>
          <w:rFonts w:eastAsia="MS Mincho"/>
          <w:b w:val="0"/>
          <w:szCs w:val="24"/>
          <w:lang w:bidi="ar-DZ"/>
        </w:rPr>
        <w:t>]</w:t>
      </w:r>
      <w:r w:rsidR="00C16096" w:rsidRPr="00B42069">
        <w:rPr>
          <w:rFonts w:eastAsia="MS Mincho"/>
          <w:szCs w:val="24"/>
          <w:lang w:bidi="ar-DZ"/>
        </w:rPr>
        <w:tab/>
      </w:r>
      <w:r w:rsidR="002C00A7" w:rsidRPr="00B42069">
        <w:rPr>
          <w:rFonts w:eastAsia="MS Mincho"/>
          <w:b w:val="0"/>
          <w:bCs/>
          <w:szCs w:val="24"/>
        </w:rPr>
        <w:t xml:space="preserve">ISO (2015). Energy Efficiency Improvement. </w:t>
      </w:r>
    </w:p>
    <w:p w14:paraId="3B75C8FE" w14:textId="77777777" w:rsidR="009577DE" w:rsidRPr="00B42069" w:rsidRDefault="009577DE" w:rsidP="002C00A7">
      <w:pPr>
        <w:pStyle w:val="Reftext"/>
        <w:ind w:left="0" w:firstLine="0"/>
        <w:rPr>
          <w:szCs w:val="24"/>
          <w:lang w:val="en-US"/>
        </w:rPr>
      </w:pPr>
    </w:p>
    <w:p w14:paraId="36B933AB" w14:textId="0C99FB44" w:rsidR="0060155A" w:rsidRPr="00C16096" w:rsidRDefault="0060155A">
      <w:pPr>
        <w:pStyle w:val="Reftext"/>
        <w:rPr>
          <w:szCs w:val="24"/>
          <w:shd w:val="clear" w:color="auto" w:fill="FFFFFF"/>
        </w:rPr>
      </w:pPr>
      <w:r w:rsidRPr="00B42069">
        <w:rPr>
          <w:szCs w:val="24"/>
        </w:rPr>
        <w:t>[b-</w:t>
      </w:r>
      <w:r w:rsidRPr="00C16096">
        <w:rPr>
          <w:color w:val="222222"/>
          <w:szCs w:val="24"/>
          <w:shd w:val="clear" w:color="auto" w:fill="FFFFFF"/>
        </w:rPr>
        <w:t xml:space="preserve"> Bouwman</w:t>
      </w:r>
      <w:r w:rsidRPr="00B42069">
        <w:rPr>
          <w:szCs w:val="24"/>
        </w:rPr>
        <w:t>]</w:t>
      </w:r>
      <w:r w:rsidRPr="00B42069">
        <w:rPr>
          <w:szCs w:val="24"/>
        </w:rPr>
        <w:tab/>
      </w:r>
      <w:r w:rsidRPr="00C16096">
        <w:rPr>
          <w:szCs w:val="24"/>
          <w:shd w:val="clear" w:color="auto" w:fill="FFFFFF"/>
        </w:rPr>
        <w:t>Bouwman, Van Vuuren, D.P., Derwent, R.G., Posch, M. (2002) A global analysis of acidification and eutrophication of terrestrial ecosystems. </w:t>
      </w:r>
      <w:r w:rsidRPr="00C16096">
        <w:rPr>
          <w:rStyle w:val="Emphasis"/>
          <w:szCs w:val="24"/>
          <w:shd w:val="clear" w:color="auto" w:fill="FFFFFF"/>
        </w:rPr>
        <w:t xml:space="preserve">Water Air Soil </w:t>
      </w:r>
      <w:proofErr w:type="spellStart"/>
      <w:r w:rsidRPr="00C16096">
        <w:rPr>
          <w:rStyle w:val="Emphasis"/>
          <w:szCs w:val="24"/>
          <w:shd w:val="clear" w:color="auto" w:fill="FFFFFF"/>
        </w:rPr>
        <w:t>Pollut</w:t>
      </w:r>
      <w:proofErr w:type="spellEnd"/>
      <w:r w:rsidRPr="00C16096">
        <w:rPr>
          <w:rStyle w:val="Emphasis"/>
          <w:szCs w:val="24"/>
          <w:shd w:val="clear" w:color="auto" w:fill="FFFFFF"/>
        </w:rPr>
        <w:t>.</w:t>
      </w:r>
      <w:r w:rsidRPr="00C16096">
        <w:rPr>
          <w:szCs w:val="24"/>
          <w:shd w:val="clear" w:color="auto" w:fill="FFFFFF"/>
        </w:rPr>
        <w:t> 141, 349–382.</w:t>
      </w:r>
    </w:p>
    <w:p w14:paraId="23C31164" w14:textId="55BB0456" w:rsidR="0060155A" w:rsidRPr="00B42069" w:rsidRDefault="0060155A">
      <w:pPr>
        <w:pStyle w:val="Reftext"/>
        <w:rPr>
          <w:szCs w:val="24"/>
          <w:lang w:val="en-US"/>
        </w:rPr>
      </w:pPr>
      <w:r w:rsidRPr="00B42069">
        <w:rPr>
          <w:szCs w:val="24"/>
          <w:lang w:val="en-US"/>
        </w:rPr>
        <w:t>[b-EPA]</w:t>
      </w:r>
      <w:r w:rsidR="00C16096" w:rsidRPr="00B42069">
        <w:rPr>
          <w:szCs w:val="24"/>
          <w:lang w:val="en-US"/>
        </w:rPr>
        <w:tab/>
      </w:r>
      <w:r w:rsidRPr="00B42069">
        <w:rPr>
          <w:szCs w:val="24"/>
          <w:lang w:val="en-US"/>
        </w:rPr>
        <w:t xml:space="preserve">Environmental Protection Agency (2022). Climate indicators. Accessed on 29 September 2022 at </w:t>
      </w:r>
      <w:hyperlink r:id="rId18" w:history="1">
        <w:r w:rsidRPr="00B42069">
          <w:rPr>
            <w:rStyle w:val="Hyperlink"/>
            <w:szCs w:val="24"/>
            <w:lang w:val="en-US"/>
          </w:rPr>
          <w:t>https://www.epa.gov/climate-indicators</w:t>
        </w:r>
      </w:hyperlink>
    </w:p>
    <w:p w14:paraId="7DFBC85D" w14:textId="664D5C08" w:rsidR="0060155A" w:rsidRPr="00C16096" w:rsidRDefault="00853BC5">
      <w:pPr>
        <w:ind w:left="2268" w:hanging="2268"/>
        <w:rPr>
          <w:color w:val="222222"/>
          <w:szCs w:val="24"/>
          <w:shd w:val="clear" w:color="auto" w:fill="FFFFFF"/>
        </w:rPr>
      </w:pPr>
      <w:r w:rsidRPr="00B42069">
        <w:rPr>
          <w:szCs w:val="24"/>
        </w:rPr>
        <w:t>[b-</w:t>
      </w:r>
      <w:r w:rsidRPr="00C16096">
        <w:rPr>
          <w:color w:val="222222"/>
          <w:szCs w:val="24"/>
          <w:shd w:val="clear" w:color="auto" w:fill="FFFFFF"/>
        </w:rPr>
        <w:t xml:space="preserve"> </w:t>
      </w:r>
      <w:proofErr w:type="spellStart"/>
      <w:r w:rsidRPr="00C16096">
        <w:rPr>
          <w:color w:val="222222"/>
          <w:szCs w:val="24"/>
          <w:shd w:val="clear" w:color="auto" w:fill="FFFFFF"/>
        </w:rPr>
        <w:t>Grönman</w:t>
      </w:r>
      <w:proofErr w:type="spellEnd"/>
      <w:r w:rsidRPr="00B42069">
        <w:rPr>
          <w:szCs w:val="24"/>
        </w:rPr>
        <w:t>]</w:t>
      </w:r>
      <w:r w:rsidRPr="00B42069">
        <w:rPr>
          <w:szCs w:val="24"/>
        </w:rPr>
        <w:tab/>
      </w:r>
      <w:r w:rsidRPr="00B42069">
        <w:rPr>
          <w:szCs w:val="24"/>
        </w:rPr>
        <w:tab/>
      </w:r>
      <w:proofErr w:type="spellStart"/>
      <w:r w:rsidRPr="00C16096">
        <w:rPr>
          <w:color w:val="222222"/>
          <w:szCs w:val="24"/>
          <w:shd w:val="clear" w:color="auto" w:fill="FFFFFF"/>
        </w:rPr>
        <w:t>Grönman</w:t>
      </w:r>
      <w:proofErr w:type="spellEnd"/>
      <w:r w:rsidRPr="00C16096">
        <w:rPr>
          <w:color w:val="222222"/>
          <w:szCs w:val="24"/>
          <w:shd w:val="clear" w:color="auto" w:fill="FFFFFF"/>
        </w:rPr>
        <w:t xml:space="preserve">, K., Soukka, R., Järvi‐Kääriäinen, T., </w:t>
      </w:r>
      <w:proofErr w:type="spellStart"/>
      <w:r w:rsidRPr="00C16096">
        <w:rPr>
          <w:color w:val="222222"/>
          <w:szCs w:val="24"/>
          <w:shd w:val="clear" w:color="auto" w:fill="FFFFFF"/>
        </w:rPr>
        <w:t>Katajajuuri</w:t>
      </w:r>
      <w:proofErr w:type="spellEnd"/>
      <w:r w:rsidRPr="00C16096">
        <w:rPr>
          <w:color w:val="222222"/>
          <w:szCs w:val="24"/>
          <w:shd w:val="clear" w:color="auto" w:fill="FFFFFF"/>
        </w:rPr>
        <w:t xml:space="preserve">, J. M., Kuisma, M., </w:t>
      </w:r>
      <w:proofErr w:type="spellStart"/>
      <w:r w:rsidRPr="00C16096">
        <w:rPr>
          <w:color w:val="222222"/>
          <w:szCs w:val="24"/>
          <w:shd w:val="clear" w:color="auto" w:fill="FFFFFF"/>
        </w:rPr>
        <w:t>Koivupuro</w:t>
      </w:r>
      <w:proofErr w:type="spellEnd"/>
      <w:r w:rsidRPr="00C16096">
        <w:rPr>
          <w:color w:val="222222"/>
          <w:szCs w:val="24"/>
          <w:shd w:val="clear" w:color="auto" w:fill="FFFFFF"/>
        </w:rPr>
        <w:t xml:space="preserve">, H. K., ... &amp; </w:t>
      </w:r>
      <w:proofErr w:type="spellStart"/>
      <w:r w:rsidRPr="00C16096">
        <w:rPr>
          <w:color w:val="222222"/>
          <w:szCs w:val="24"/>
          <w:shd w:val="clear" w:color="auto" w:fill="FFFFFF"/>
        </w:rPr>
        <w:t>Linnanen</w:t>
      </w:r>
      <w:proofErr w:type="spellEnd"/>
      <w:r w:rsidRPr="00C16096">
        <w:rPr>
          <w:color w:val="222222"/>
          <w:szCs w:val="24"/>
          <w:shd w:val="clear" w:color="auto" w:fill="FFFFFF"/>
        </w:rPr>
        <w:t>, L. (2013). Framework for sustainable food packaging design. </w:t>
      </w:r>
      <w:r w:rsidRPr="00C16096">
        <w:rPr>
          <w:i/>
          <w:iCs/>
          <w:color w:val="222222"/>
          <w:szCs w:val="24"/>
          <w:shd w:val="clear" w:color="auto" w:fill="FFFFFF"/>
        </w:rPr>
        <w:t>Packaging Technology and Science</w:t>
      </w:r>
      <w:r w:rsidRPr="00C16096">
        <w:rPr>
          <w:color w:val="222222"/>
          <w:szCs w:val="24"/>
          <w:shd w:val="clear" w:color="auto" w:fill="FFFFFF"/>
        </w:rPr>
        <w:t>, </w:t>
      </w:r>
      <w:r w:rsidRPr="00C16096">
        <w:rPr>
          <w:i/>
          <w:iCs/>
          <w:color w:val="222222"/>
          <w:szCs w:val="24"/>
          <w:shd w:val="clear" w:color="auto" w:fill="FFFFFF"/>
        </w:rPr>
        <w:t>26</w:t>
      </w:r>
      <w:r w:rsidRPr="00C16096">
        <w:rPr>
          <w:color w:val="222222"/>
          <w:szCs w:val="24"/>
          <w:shd w:val="clear" w:color="auto" w:fill="FFFFFF"/>
        </w:rPr>
        <w:t>(4), 187-200.</w:t>
      </w:r>
    </w:p>
    <w:p w14:paraId="74905ABE" w14:textId="0F41D53F" w:rsidR="0060155A" w:rsidRPr="00C16096" w:rsidRDefault="00062133">
      <w:pPr>
        <w:pStyle w:val="Reftext"/>
        <w:rPr>
          <w:rStyle w:val="Hyperlink"/>
          <w:color w:val="005274"/>
          <w:szCs w:val="24"/>
          <w:shd w:val="clear" w:color="auto" w:fill="FFFFFF"/>
        </w:rPr>
      </w:pPr>
      <w:r w:rsidRPr="00B42069">
        <w:rPr>
          <w:szCs w:val="24"/>
          <w:lang w:val="en-US"/>
        </w:rPr>
        <w:t>[b-Yong]</w:t>
      </w:r>
      <w:r w:rsidR="00C16096" w:rsidRPr="00B42069">
        <w:rPr>
          <w:szCs w:val="24"/>
          <w:lang w:val="en-US"/>
        </w:rPr>
        <w:tab/>
      </w:r>
      <w:r w:rsidRPr="00C16096">
        <w:rPr>
          <w:rStyle w:val="author"/>
          <w:color w:val="1C1D1E"/>
          <w:szCs w:val="24"/>
          <w:shd w:val="clear" w:color="auto" w:fill="FFFFFF"/>
        </w:rPr>
        <w:t>Yong, JY</w:t>
      </w:r>
      <w:r w:rsidRPr="00C16096">
        <w:rPr>
          <w:color w:val="1C1D1E"/>
          <w:szCs w:val="24"/>
          <w:shd w:val="clear" w:color="auto" w:fill="FFFFFF"/>
        </w:rPr>
        <w:t>, </w:t>
      </w:r>
      <w:proofErr w:type="spellStart"/>
      <w:r w:rsidRPr="00C16096">
        <w:rPr>
          <w:rStyle w:val="author"/>
          <w:color w:val="1C1D1E"/>
          <w:szCs w:val="24"/>
          <w:shd w:val="clear" w:color="auto" w:fill="FFFFFF"/>
        </w:rPr>
        <w:t>Yusliza</w:t>
      </w:r>
      <w:proofErr w:type="spellEnd"/>
      <w:r w:rsidRPr="00C16096">
        <w:rPr>
          <w:rStyle w:val="author"/>
          <w:color w:val="1C1D1E"/>
          <w:szCs w:val="24"/>
          <w:shd w:val="clear" w:color="auto" w:fill="FFFFFF"/>
        </w:rPr>
        <w:t>, M-Y</w:t>
      </w:r>
      <w:r w:rsidRPr="00C16096">
        <w:rPr>
          <w:color w:val="1C1D1E"/>
          <w:szCs w:val="24"/>
          <w:shd w:val="clear" w:color="auto" w:fill="FFFFFF"/>
        </w:rPr>
        <w:t>, </w:t>
      </w:r>
      <w:proofErr w:type="spellStart"/>
      <w:r w:rsidRPr="00C16096">
        <w:rPr>
          <w:rStyle w:val="author"/>
          <w:color w:val="1C1D1E"/>
          <w:szCs w:val="24"/>
          <w:shd w:val="clear" w:color="auto" w:fill="FFFFFF"/>
        </w:rPr>
        <w:t>Ramayah</w:t>
      </w:r>
      <w:proofErr w:type="spellEnd"/>
      <w:r w:rsidRPr="00C16096">
        <w:rPr>
          <w:rStyle w:val="author"/>
          <w:color w:val="1C1D1E"/>
          <w:szCs w:val="24"/>
          <w:shd w:val="clear" w:color="auto" w:fill="FFFFFF"/>
        </w:rPr>
        <w:t>, T</w:t>
      </w:r>
      <w:r w:rsidRPr="00C16096">
        <w:rPr>
          <w:color w:val="1C1D1E"/>
          <w:szCs w:val="24"/>
          <w:shd w:val="clear" w:color="auto" w:fill="FFFFFF"/>
        </w:rPr>
        <w:t>, </w:t>
      </w:r>
      <w:r w:rsidRPr="00C16096">
        <w:rPr>
          <w:rStyle w:val="author"/>
          <w:color w:val="1C1D1E"/>
          <w:szCs w:val="24"/>
          <w:shd w:val="clear" w:color="auto" w:fill="FFFFFF"/>
        </w:rPr>
        <w:t xml:space="preserve">Chiappetta </w:t>
      </w:r>
      <w:proofErr w:type="spellStart"/>
      <w:r w:rsidRPr="00C16096">
        <w:rPr>
          <w:rStyle w:val="author"/>
          <w:color w:val="1C1D1E"/>
          <w:szCs w:val="24"/>
          <w:shd w:val="clear" w:color="auto" w:fill="FFFFFF"/>
        </w:rPr>
        <w:t>Jabbour</w:t>
      </w:r>
      <w:proofErr w:type="spellEnd"/>
      <w:r w:rsidRPr="00C16096">
        <w:rPr>
          <w:rStyle w:val="author"/>
          <w:color w:val="1C1D1E"/>
          <w:szCs w:val="24"/>
          <w:shd w:val="clear" w:color="auto" w:fill="FFFFFF"/>
        </w:rPr>
        <w:t>, CJ</w:t>
      </w:r>
      <w:r w:rsidRPr="00C16096">
        <w:rPr>
          <w:color w:val="1C1D1E"/>
          <w:szCs w:val="24"/>
          <w:shd w:val="clear" w:color="auto" w:fill="FFFFFF"/>
        </w:rPr>
        <w:t>, </w:t>
      </w:r>
      <w:proofErr w:type="spellStart"/>
      <w:r w:rsidRPr="00C16096">
        <w:rPr>
          <w:rStyle w:val="author"/>
          <w:color w:val="1C1D1E"/>
          <w:szCs w:val="24"/>
          <w:shd w:val="clear" w:color="auto" w:fill="FFFFFF"/>
        </w:rPr>
        <w:t>Sehnem</w:t>
      </w:r>
      <w:proofErr w:type="spellEnd"/>
      <w:r w:rsidRPr="00C16096">
        <w:rPr>
          <w:rStyle w:val="author"/>
          <w:color w:val="1C1D1E"/>
          <w:szCs w:val="24"/>
          <w:shd w:val="clear" w:color="auto" w:fill="FFFFFF"/>
        </w:rPr>
        <w:t>, S</w:t>
      </w:r>
      <w:r w:rsidRPr="00C16096">
        <w:rPr>
          <w:color w:val="1C1D1E"/>
          <w:szCs w:val="24"/>
          <w:shd w:val="clear" w:color="auto" w:fill="FFFFFF"/>
        </w:rPr>
        <w:t>, </w:t>
      </w:r>
      <w:r w:rsidRPr="00C16096">
        <w:rPr>
          <w:rStyle w:val="author"/>
          <w:color w:val="1C1D1E"/>
          <w:szCs w:val="24"/>
          <w:shd w:val="clear" w:color="auto" w:fill="FFFFFF"/>
        </w:rPr>
        <w:t>Venkatesh, M</w:t>
      </w:r>
      <w:r w:rsidRPr="00C16096">
        <w:rPr>
          <w:color w:val="1C1D1E"/>
          <w:szCs w:val="24"/>
          <w:shd w:val="clear" w:color="auto" w:fill="FFFFFF"/>
        </w:rPr>
        <w:t>. </w:t>
      </w:r>
      <w:r w:rsidRPr="00C16096">
        <w:rPr>
          <w:rStyle w:val="articletitle"/>
          <w:rFonts w:eastAsia="SimSun"/>
          <w:color w:val="1C1D1E"/>
          <w:szCs w:val="24"/>
          <w:shd w:val="clear" w:color="auto" w:fill="FFFFFF"/>
        </w:rPr>
        <w:t>Pathways towards sustainability in manufacturing organizations: Empirical evidence on the role of green human resource management</w:t>
      </w:r>
      <w:r w:rsidRPr="00C16096">
        <w:rPr>
          <w:color w:val="1C1D1E"/>
          <w:szCs w:val="24"/>
          <w:shd w:val="clear" w:color="auto" w:fill="FFFFFF"/>
        </w:rPr>
        <w:t>. </w:t>
      </w:r>
      <w:r w:rsidRPr="00C16096">
        <w:rPr>
          <w:i/>
          <w:iCs/>
          <w:color w:val="1C1D1E"/>
          <w:szCs w:val="24"/>
          <w:shd w:val="clear" w:color="auto" w:fill="FFFFFF"/>
        </w:rPr>
        <w:t>Bus Strat</w:t>
      </w:r>
      <w:r w:rsidR="004C69E8" w:rsidRPr="00C16096">
        <w:rPr>
          <w:i/>
          <w:iCs/>
          <w:color w:val="1C1D1E"/>
          <w:szCs w:val="24"/>
          <w:shd w:val="clear" w:color="auto" w:fill="FFFFFF"/>
        </w:rPr>
        <w:t xml:space="preserve"> </w:t>
      </w:r>
      <w:r w:rsidRPr="00C16096">
        <w:rPr>
          <w:i/>
          <w:iCs/>
          <w:color w:val="1C1D1E"/>
          <w:szCs w:val="24"/>
          <w:shd w:val="clear" w:color="auto" w:fill="FFFFFF"/>
        </w:rPr>
        <w:t>Env</w:t>
      </w:r>
      <w:r w:rsidRPr="00C16096">
        <w:rPr>
          <w:color w:val="1C1D1E"/>
          <w:szCs w:val="24"/>
          <w:shd w:val="clear" w:color="auto" w:fill="FFFFFF"/>
        </w:rPr>
        <w:t>. </w:t>
      </w:r>
      <w:r w:rsidRPr="00C16096">
        <w:rPr>
          <w:rStyle w:val="pubyear"/>
          <w:color w:val="1C1D1E"/>
          <w:szCs w:val="24"/>
          <w:shd w:val="clear" w:color="auto" w:fill="FFFFFF"/>
        </w:rPr>
        <w:t>2020</w:t>
      </w:r>
      <w:r w:rsidRPr="00C16096">
        <w:rPr>
          <w:color w:val="1C1D1E"/>
          <w:szCs w:val="24"/>
          <w:shd w:val="clear" w:color="auto" w:fill="FFFFFF"/>
        </w:rPr>
        <w:t>; </w:t>
      </w:r>
      <w:r w:rsidRPr="00C16096">
        <w:rPr>
          <w:rStyle w:val="vol"/>
          <w:color w:val="1C1D1E"/>
          <w:szCs w:val="24"/>
          <w:shd w:val="clear" w:color="auto" w:fill="FFFFFF"/>
        </w:rPr>
        <w:t>29</w:t>
      </w:r>
      <w:r w:rsidRPr="00C16096">
        <w:rPr>
          <w:color w:val="1C1D1E"/>
          <w:szCs w:val="24"/>
          <w:shd w:val="clear" w:color="auto" w:fill="FFFFFF"/>
        </w:rPr>
        <w:t>: </w:t>
      </w:r>
      <w:r w:rsidRPr="00C16096">
        <w:rPr>
          <w:rStyle w:val="pagefirst"/>
          <w:color w:val="1C1D1E"/>
          <w:szCs w:val="24"/>
          <w:shd w:val="clear" w:color="auto" w:fill="FFFFFF"/>
        </w:rPr>
        <w:t>212</w:t>
      </w:r>
      <w:r w:rsidRPr="00C16096">
        <w:rPr>
          <w:color w:val="1C1D1E"/>
          <w:szCs w:val="24"/>
          <w:shd w:val="clear" w:color="auto" w:fill="FFFFFF"/>
        </w:rPr>
        <w:t>– </w:t>
      </w:r>
      <w:r w:rsidRPr="00C16096">
        <w:rPr>
          <w:rStyle w:val="pagelast"/>
          <w:color w:val="1C1D1E"/>
          <w:szCs w:val="24"/>
          <w:shd w:val="clear" w:color="auto" w:fill="FFFFFF"/>
        </w:rPr>
        <w:t>228</w:t>
      </w:r>
      <w:r w:rsidRPr="00C16096">
        <w:rPr>
          <w:color w:val="1C1D1E"/>
          <w:szCs w:val="24"/>
          <w:shd w:val="clear" w:color="auto" w:fill="FFFFFF"/>
        </w:rPr>
        <w:t> </w:t>
      </w:r>
      <w:hyperlink r:id="rId19" w:history="1">
        <w:r w:rsidRPr="00B42069">
          <w:rPr>
            <w:rStyle w:val="Hyperlink"/>
            <w:szCs w:val="24"/>
            <w:lang w:val="en-US"/>
          </w:rPr>
          <w:t>https://doi.org/10.1002/bse.2359</w:t>
        </w:r>
      </w:hyperlink>
    </w:p>
    <w:p w14:paraId="53CA1C52" w14:textId="76725945" w:rsidR="004C69E8" w:rsidRPr="00B42069" w:rsidRDefault="0060155A" w:rsidP="00B42069">
      <w:pPr>
        <w:pStyle w:val="Reftext"/>
        <w:tabs>
          <w:tab w:val="left" w:pos="2268"/>
        </w:tabs>
        <w:rPr>
          <w:szCs w:val="24"/>
          <w:lang w:val="en-US"/>
        </w:rPr>
      </w:pPr>
      <w:r w:rsidRPr="00B42069">
        <w:rPr>
          <w:szCs w:val="24"/>
          <w:lang w:val="en-US"/>
        </w:rPr>
        <w:t>[b-WHO]</w:t>
      </w:r>
      <w:r w:rsidR="00C16096" w:rsidRPr="00B42069">
        <w:rPr>
          <w:szCs w:val="24"/>
          <w:lang w:val="en-US"/>
        </w:rPr>
        <w:tab/>
      </w:r>
      <w:r w:rsidRPr="00B42069">
        <w:rPr>
          <w:szCs w:val="24"/>
          <w:lang w:val="en-US"/>
        </w:rPr>
        <w:t xml:space="preserve">World Health Organization. Media Centre: Factsheets. Accessed on 29 </w:t>
      </w:r>
      <w:r w:rsidRPr="00C16096">
        <w:rPr>
          <w:szCs w:val="24"/>
          <w:lang w:val="en-US"/>
        </w:rPr>
        <w:t xml:space="preserve">September 2022 at </w:t>
      </w:r>
      <w:hyperlink r:id="rId20" w:history="1">
        <w:r w:rsidRPr="00B42069">
          <w:rPr>
            <w:rStyle w:val="Hyperlink"/>
            <w:szCs w:val="24"/>
            <w:lang w:val="en-US"/>
          </w:rPr>
          <w:t>http://www.who.int/mediacentre/factsheets/fs313/en/index.html</w:t>
        </w:r>
      </w:hyperlink>
    </w:p>
    <w:p w14:paraId="411433CC" w14:textId="034CEE21" w:rsidR="009577DE" w:rsidRPr="00B42069" w:rsidRDefault="004C69E8" w:rsidP="00B42069">
      <w:pPr>
        <w:pStyle w:val="Reftext"/>
        <w:rPr>
          <w:szCs w:val="24"/>
          <w:lang w:val="en-US"/>
        </w:rPr>
      </w:pPr>
      <w:r w:rsidRPr="00B42069">
        <w:rPr>
          <w:szCs w:val="24"/>
          <w:lang w:val="en-US"/>
        </w:rPr>
        <w:t>[b-</w:t>
      </w:r>
      <w:r w:rsidR="00E4213A" w:rsidRPr="00B42069">
        <w:rPr>
          <w:szCs w:val="24"/>
          <w:lang w:val="en-US"/>
        </w:rPr>
        <w:t>WPR]</w:t>
      </w:r>
      <w:r w:rsidR="00C16096" w:rsidRPr="00B42069">
        <w:rPr>
          <w:szCs w:val="24"/>
          <w:lang w:val="en-US"/>
        </w:rPr>
        <w:tab/>
      </w:r>
      <w:r w:rsidR="00E4213A" w:rsidRPr="00B42069">
        <w:rPr>
          <w:szCs w:val="24"/>
          <w:lang w:val="en-US"/>
        </w:rPr>
        <w:t>World Population Review (2022)/ Country Rankings: Car</w:t>
      </w:r>
      <w:r w:rsidR="009577DE" w:rsidRPr="00B42069">
        <w:rPr>
          <w:szCs w:val="24"/>
          <w:lang w:val="en-US"/>
        </w:rPr>
        <w:t>bon Output Map.</w:t>
      </w:r>
      <w:r w:rsidR="0060155A" w:rsidRPr="00B42069">
        <w:rPr>
          <w:szCs w:val="24"/>
          <w:lang w:val="en-US"/>
        </w:rPr>
        <w:t xml:space="preserve"> </w:t>
      </w:r>
      <w:r w:rsidR="009577DE" w:rsidRPr="00B42069">
        <w:rPr>
          <w:szCs w:val="24"/>
          <w:lang w:val="en-US"/>
        </w:rPr>
        <w:t>Accessed on 29 September 2022 at https://worldpopulationreview.com/country-rankings/carbon-footprint by-country</w:t>
      </w:r>
    </w:p>
    <w:p w14:paraId="0AABC8E8" w14:textId="5ACD9328" w:rsidR="009577DE" w:rsidRPr="00B42069" w:rsidRDefault="0060155A">
      <w:pPr>
        <w:pStyle w:val="Reftext"/>
        <w:rPr>
          <w:szCs w:val="24"/>
          <w:lang w:val="en-US"/>
        </w:rPr>
      </w:pPr>
      <w:r w:rsidRPr="00B42069">
        <w:rPr>
          <w:szCs w:val="24"/>
          <w:lang w:val="en-US"/>
        </w:rPr>
        <w:t>[b-Shen]</w:t>
      </w:r>
      <w:r w:rsidR="00C16096" w:rsidRPr="00B42069">
        <w:rPr>
          <w:szCs w:val="24"/>
          <w:lang w:val="en-US"/>
        </w:rPr>
        <w:tab/>
      </w:r>
      <w:r w:rsidRPr="00B42069">
        <w:rPr>
          <w:szCs w:val="24"/>
          <w:lang w:val="en-US"/>
        </w:rPr>
        <w:t xml:space="preserve">Shen, </w:t>
      </w:r>
      <w:proofErr w:type="gramStart"/>
      <w:r w:rsidRPr="00B42069">
        <w:rPr>
          <w:szCs w:val="24"/>
          <w:lang w:val="en-US"/>
        </w:rPr>
        <w:t>L,O.</w:t>
      </w:r>
      <w:proofErr w:type="gramEnd"/>
      <w:r w:rsidRPr="00B42069">
        <w:rPr>
          <w:szCs w:val="24"/>
          <w:lang w:val="en-US"/>
        </w:rPr>
        <w:t xml:space="preserve">, Kannan G, </w:t>
      </w:r>
      <w:proofErr w:type="spellStart"/>
      <w:r w:rsidRPr="00B42069">
        <w:rPr>
          <w:szCs w:val="24"/>
          <w:lang w:val="en-US"/>
        </w:rPr>
        <w:t>Roohollah</w:t>
      </w:r>
      <w:proofErr w:type="spellEnd"/>
      <w:r w:rsidRPr="00B42069">
        <w:rPr>
          <w:szCs w:val="24"/>
          <w:lang w:val="en-US"/>
        </w:rPr>
        <w:t xml:space="preserve"> K., </w:t>
      </w:r>
      <w:proofErr w:type="spellStart"/>
      <w:r w:rsidRPr="00B42069">
        <w:rPr>
          <w:szCs w:val="24"/>
          <w:lang w:val="en-US"/>
        </w:rPr>
        <w:t>Ali,D</w:t>
      </w:r>
      <w:proofErr w:type="spellEnd"/>
      <w:r w:rsidRPr="00B42069">
        <w:rPr>
          <w:szCs w:val="24"/>
          <w:lang w:val="en-US"/>
        </w:rPr>
        <w:t xml:space="preserve">. A fuzzy multi criteria approach for evaluating green supplier's performance in green supply chain with linguistic </w:t>
      </w:r>
      <w:proofErr w:type="spellStart"/>
      <w:proofErr w:type="gramStart"/>
      <w:r w:rsidRPr="00B42069">
        <w:rPr>
          <w:szCs w:val="24"/>
          <w:lang w:val="en-US"/>
        </w:rPr>
        <w:t>preferences,Resources</w:t>
      </w:r>
      <w:proofErr w:type="spellEnd"/>
      <w:proofErr w:type="gramEnd"/>
      <w:r w:rsidRPr="00B42069">
        <w:rPr>
          <w:szCs w:val="24"/>
          <w:lang w:val="en-US"/>
        </w:rPr>
        <w:t>, Conservation and Recycling, Volume 74,2013,   Pages 170-179</w:t>
      </w:r>
    </w:p>
    <w:p w14:paraId="166FE23C" w14:textId="1136881B" w:rsidR="00036375" w:rsidRPr="00B42069" w:rsidRDefault="000F411D" w:rsidP="000F411D">
      <w:pPr>
        <w:pStyle w:val="Reftext"/>
        <w:jc w:val="center"/>
        <w:rPr>
          <w:szCs w:val="24"/>
          <w:lang w:val="en-US"/>
        </w:rPr>
      </w:pPr>
      <w:r w:rsidRPr="00B42069">
        <w:rPr>
          <w:szCs w:val="24"/>
          <w:lang w:val="en-US"/>
        </w:rPr>
        <w:t>___________</w:t>
      </w:r>
    </w:p>
    <w:sectPr w:rsidR="00036375" w:rsidRPr="00B42069" w:rsidSect="00B42069">
      <w:pgSz w:w="11907" w:h="16840"/>
      <w:pgMar w:top="1135" w:right="1134" w:bottom="1418"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8CD8" w14:textId="77777777" w:rsidR="00247643" w:rsidRDefault="00247643">
      <w:r>
        <w:separator/>
      </w:r>
    </w:p>
  </w:endnote>
  <w:endnote w:type="continuationSeparator" w:id="0">
    <w:p w14:paraId="40525D50" w14:textId="77777777" w:rsidR="00247643" w:rsidRDefault="00247643">
      <w:r>
        <w:continuationSeparator/>
      </w:r>
    </w:p>
  </w:endnote>
  <w:endnote w:type="continuationNotice" w:id="1">
    <w:p w14:paraId="55A64E94" w14:textId="77777777" w:rsidR="00247643" w:rsidRDefault="002476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
    <w:altName w:val="MS Mincho"/>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62737876"/>
      <w:docPartObj>
        <w:docPartGallery w:val="Page Numbers (Bottom of Page)"/>
        <w:docPartUnique/>
      </w:docPartObj>
    </w:sdtPr>
    <w:sdtEndPr>
      <w:rPr>
        <w:noProof/>
        <w:sz w:val="24"/>
        <w:szCs w:val="24"/>
      </w:rPr>
    </w:sdtEndPr>
    <w:sdtContent>
      <w:p w14:paraId="27A801D3" w14:textId="6CFAE421" w:rsidR="00841DBD" w:rsidRPr="00B42069" w:rsidRDefault="00841DBD" w:rsidP="00B42069">
        <w:pPr>
          <w:pStyle w:val="Footer"/>
          <w:ind w:firstLine="4820"/>
          <w:jc w:val="right"/>
          <w:rPr>
            <w:sz w:val="24"/>
            <w:szCs w:val="24"/>
            <w:lang w:val="fr-CH"/>
          </w:rPr>
        </w:pPr>
        <w:r w:rsidRPr="00B42069">
          <w:rPr>
            <w:noProof w:val="0"/>
            <w:sz w:val="24"/>
            <w:szCs w:val="24"/>
          </w:rPr>
          <w:fldChar w:fldCharType="begin"/>
        </w:r>
        <w:r w:rsidRPr="00B42069">
          <w:rPr>
            <w:sz w:val="24"/>
            <w:szCs w:val="24"/>
            <w:lang w:val="fr-CH"/>
          </w:rPr>
          <w:instrText xml:space="preserve"> PAGE   \* MERGEFORMAT </w:instrText>
        </w:r>
        <w:r w:rsidRPr="00B42069">
          <w:rPr>
            <w:noProof w:val="0"/>
            <w:sz w:val="24"/>
            <w:szCs w:val="24"/>
          </w:rPr>
          <w:fldChar w:fldCharType="separate"/>
        </w:r>
        <w:r w:rsidRPr="00B42069">
          <w:rPr>
            <w:sz w:val="24"/>
            <w:szCs w:val="24"/>
            <w:lang w:val="fr-CH"/>
          </w:rPr>
          <w:t>2</w:t>
        </w:r>
        <w:r w:rsidRPr="00B42069">
          <w:rPr>
            <w:sz w:val="24"/>
            <w:szCs w:val="24"/>
          </w:rPr>
          <w:fldChar w:fldCharType="end"/>
        </w:r>
        <w:r w:rsidRPr="00B42069">
          <w:rPr>
            <w:sz w:val="24"/>
            <w:szCs w:val="24"/>
            <w:lang w:val="fr-CH"/>
          </w:rPr>
          <w:t xml:space="preserve"> </w:t>
        </w:r>
        <w:r>
          <w:rPr>
            <w:sz w:val="24"/>
            <w:szCs w:val="24"/>
            <w:lang w:val="fr-CH"/>
          </w:rPr>
          <w:tab/>
        </w:r>
        <w:r w:rsidRPr="00841DBD">
          <w:rPr>
            <w:sz w:val="24"/>
            <w:szCs w:val="24"/>
            <w:lang w:val="fr-CH"/>
          </w:rPr>
          <w:t>ITU-T FG-AI4EE D.WG2-0</w:t>
        </w:r>
        <w:r w:rsidR="00212CD4">
          <w:rPr>
            <w:sz w:val="24"/>
            <w:szCs w:val="24"/>
            <w:lang w:val="fr-CH"/>
          </w:rPr>
          <w:t>1</w:t>
        </w:r>
        <w:r w:rsidRPr="00841DBD">
          <w:rPr>
            <w:sz w:val="24"/>
            <w:szCs w:val="24"/>
            <w:lang w:val="fr-CH"/>
          </w:rPr>
          <w:t xml:space="preserve"> (2022)</w:t>
        </w:r>
      </w:p>
    </w:sdtContent>
  </w:sdt>
  <w:p w14:paraId="6229CF6C" w14:textId="77777777" w:rsidR="00841DBD" w:rsidRPr="00B42069" w:rsidRDefault="00841DBD">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034778257"/>
      <w:docPartObj>
        <w:docPartGallery w:val="Page Numbers (Bottom of Page)"/>
        <w:docPartUnique/>
      </w:docPartObj>
    </w:sdtPr>
    <w:sdtEndPr>
      <w:rPr>
        <w:noProof/>
        <w:sz w:val="24"/>
        <w:szCs w:val="24"/>
      </w:rPr>
    </w:sdtEndPr>
    <w:sdtContent>
      <w:p w14:paraId="525C625D" w14:textId="4639F155" w:rsidR="00841DBD" w:rsidRPr="00B42069" w:rsidRDefault="00841DBD" w:rsidP="00B42069">
        <w:pPr>
          <w:pStyle w:val="Footer"/>
          <w:ind w:firstLine="4820"/>
          <w:jc w:val="right"/>
          <w:rPr>
            <w:sz w:val="24"/>
            <w:szCs w:val="24"/>
            <w:lang w:val="fr-CH"/>
          </w:rPr>
        </w:pPr>
        <w:r w:rsidRPr="00B42069">
          <w:rPr>
            <w:noProof w:val="0"/>
            <w:sz w:val="24"/>
            <w:szCs w:val="24"/>
          </w:rPr>
          <w:fldChar w:fldCharType="begin"/>
        </w:r>
        <w:r w:rsidRPr="00B42069">
          <w:rPr>
            <w:sz w:val="24"/>
            <w:szCs w:val="24"/>
            <w:lang w:val="fr-CH"/>
          </w:rPr>
          <w:instrText xml:space="preserve"> PAGE   \* MERGEFORMAT </w:instrText>
        </w:r>
        <w:r w:rsidRPr="00B42069">
          <w:rPr>
            <w:noProof w:val="0"/>
            <w:sz w:val="24"/>
            <w:szCs w:val="24"/>
          </w:rPr>
          <w:fldChar w:fldCharType="separate"/>
        </w:r>
        <w:r w:rsidRPr="00B42069">
          <w:rPr>
            <w:sz w:val="24"/>
            <w:szCs w:val="24"/>
            <w:lang w:val="fr-CH"/>
          </w:rPr>
          <w:t>2</w:t>
        </w:r>
        <w:r w:rsidRPr="00B42069">
          <w:rPr>
            <w:sz w:val="24"/>
            <w:szCs w:val="24"/>
          </w:rPr>
          <w:fldChar w:fldCharType="end"/>
        </w:r>
        <w:bookmarkStart w:id="3" w:name="_Hlk121132458"/>
        <w:bookmarkStart w:id="4" w:name="_Hlk121132457"/>
        <w:r w:rsidRPr="00B42069">
          <w:rPr>
            <w:sz w:val="24"/>
            <w:szCs w:val="24"/>
            <w:lang w:val="fr-CH"/>
          </w:rPr>
          <w:t xml:space="preserve"> </w:t>
        </w:r>
        <w:sdt>
          <w:sdtPr>
            <w:rPr>
              <w:sz w:val="24"/>
              <w:szCs w:val="24"/>
            </w:rPr>
            <w:id w:val="-449093286"/>
            <w:docPartObj>
              <w:docPartGallery w:val="Page Numbers (Bottom of Page)"/>
              <w:docPartUnique/>
            </w:docPartObj>
          </w:sdtPr>
          <w:sdtContent>
            <w:r w:rsidRPr="00B42069">
              <w:rPr>
                <w:sz w:val="24"/>
                <w:szCs w:val="24"/>
                <w:lang w:val="fr-CH"/>
              </w:rPr>
              <w:tab/>
              <w:t>ITU-T FG-AI4EE D.WG</w:t>
            </w:r>
            <w:r>
              <w:rPr>
                <w:sz w:val="24"/>
                <w:szCs w:val="24"/>
                <w:lang w:val="fr-CH"/>
              </w:rPr>
              <w:t>2</w:t>
            </w:r>
            <w:r w:rsidRPr="00B42069">
              <w:rPr>
                <w:sz w:val="24"/>
                <w:szCs w:val="24"/>
                <w:lang w:val="fr-CH"/>
              </w:rPr>
              <w:t>-0</w:t>
            </w:r>
            <w:r w:rsidR="00212CD4">
              <w:rPr>
                <w:sz w:val="24"/>
                <w:szCs w:val="24"/>
                <w:lang w:val="fr-CH"/>
              </w:rPr>
              <w:t>1</w:t>
            </w:r>
            <w:r w:rsidRPr="00B42069">
              <w:rPr>
                <w:sz w:val="24"/>
                <w:szCs w:val="24"/>
                <w:lang w:val="fr-CH"/>
              </w:rPr>
              <w:t xml:space="preserve"> (2022)</w:t>
            </w:r>
          </w:sdtContent>
        </w:sdt>
      </w:p>
      <w:bookmarkEnd w:id="4" w:displacedByCustomXml="next"/>
      <w:bookmarkEnd w:id="3" w:displacedByCustomXml="next"/>
    </w:sdtContent>
  </w:sdt>
  <w:p w14:paraId="5A558FCF" w14:textId="77777777" w:rsidR="00841DBD" w:rsidRPr="00B42069" w:rsidRDefault="00841DBD">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FF32" w14:textId="77777777" w:rsidR="00247643" w:rsidRDefault="00247643">
      <w:r>
        <w:separator/>
      </w:r>
    </w:p>
  </w:footnote>
  <w:footnote w:type="continuationSeparator" w:id="0">
    <w:p w14:paraId="76E502B5" w14:textId="77777777" w:rsidR="00247643" w:rsidRDefault="00247643">
      <w:r>
        <w:continuationSeparator/>
      </w:r>
    </w:p>
  </w:footnote>
  <w:footnote w:type="continuationNotice" w:id="1">
    <w:p w14:paraId="5784DF4D" w14:textId="77777777" w:rsidR="00247643" w:rsidRDefault="00247643">
      <w:pPr>
        <w:spacing w:before="0"/>
      </w:pPr>
    </w:p>
  </w:footnote>
  <w:footnote w:id="2">
    <w:p w14:paraId="540D5A3F" w14:textId="5B2064A5" w:rsidR="00D55E8D" w:rsidRPr="00CE3C8E" w:rsidRDefault="00D55E8D">
      <w:pPr>
        <w:pStyle w:val="FootnoteText"/>
        <w:rPr>
          <w:lang w:val="en-US"/>
        </w:rPr>
      </w:pPr>
      <w:r>
        <w:rPr>
          <w:rStyle w:val="FootnoteReference"/>
        </w:rPr>
        <w:footnoteRef/>
      </w:r>
      <w:r>
        <w:t xml:space="preserve"> </w:t>
      </w:r>
      <w:r w:rsidRPr="00391F60">
        <w:t>The designations employed and the presentation of material on this [map/ infographic] do not imply the expression of any opinion whatsoever on the part of ITU and of the Secretariat of the ITU concerning the legal status of the country, territory, city or area or its authorities, or concerning the delimitation of its frontiers or boundaries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55C6" w14:textId="01463B7A" w:rsidR="00F31B0E" w:rsidRPr="004113FC" w:rsidRDefault="00F31B0E" w:rsidP="0012245A">
    <w:pPr>
      <w:spacing w:before="0" w:after="24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740B73"/>
    <w:multiLevelType w:val="hybridMultilevel"/>
    <w:tmpl w:val="FAEE0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B6554"/>
    <w:multiLevelType w:val="hybridMultilevel"/>
    <w:tmpl w:val="10E21F7A"/>
    <w:lvl w:ilvl="0" w:tplc="5DAE313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2B42"/>
    <w:multiLevelType w:val="hybridMultilevel"/>
    <w:tmpl w:val="CD70B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259D"/>
    <w:multiLevelType w:val="hybridMultilevel"/>
    <w:tmpl w:val="7D9C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8516C"/>
    <w:multiLevelType w:val="hybridMultilevel"/>
    <w:tmpl w:val="DCD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043A9"/>
    <w:multiLevelType w:val="hybridMultilevel"/>
    <w:tmpl w:val="E53E01F0"/>
    <w:lvl w:ilvl="0" w:tplc="D5A6BE80">
      <w:start w:val="6"/>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F350A"/>
    <w:multiLevelType w:val="hybridMultilevel"/>
    <w:tmpl w:val="6C5A5692"/>
    <w:lvl w:ilvl="0" w:tplc="7A105D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804C8"/>
    <w:multiLevelType w:val="hybridMultilevel"/>
    <w:tmpl w:val="509CC39E"/>
    <w:lvl w:ilvl="0" w:tplc="97483E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2"/>
  </w:num>
  <w:num w:numId="8">
    <w:abstractNumId w:val="3"/>
  </w:num>
  <w:num w:numId="9">
    <w:abstractNumId w:val="4"/>
  </w:num>
  <w:num w:numId="10">
    <w:abstractNumId w:val="6"/>
  </w:num>
  <w:num w:numId="11">
    <w:abstractNumId w:val="1"/>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98"/>
    <w:rsid w:val="00001901"/>
    <w:rsid w:val="00006024"/>
    <w:rsid w:val="00007C70"/>
    <w:rsid w:val="0001261A"/>
    <w:rsid w:val="00026910"/>
    <w:rsid w:val="00026D17"/>
    <w:rsid w:val="000279E4"/>
    <w:rsid w:val="00034B08"/>
    <w:rsid w:val="00036375"/>
    <w:rsid w:val="000364D3"/>
    <w:rsid w:val="00045536"/>
    <w:rsid w:val="00045A40"/>
    <w:rsid w:val="00047A4B"/>
    <w:rsid w:val="00047F98"/>
    <w:rsid w:val="00050340"/>
    <w:rsid w:val="0005057D"/>
    <w:rsid w:val="00052C0E"/>
    <w:rsid w:val="000573B7"/>
    <w:rsid w:val="00062133"/>
    <w:rsid w:val="0006415A"/>
    <w:rsid w:val="00065991"/>
    <w:rsid w:val="00067B21"/>
    <w:rsid w:val="00082064"/>
    <w:rsid w:val="00085006"/>
    <w:rsid w:val="00093A49"/>
    <w:rsid w:val="00096DAD"/>
    <w:rsid w:val="000A7330"/>
    <w:rsid w:val="000A7411"/>
    <w:rsid w:val="000B02F7"/>
    <w:rsid w:val="000B42D5"/>
    <w:rsid w:val="000B4E67"/>
    <w:rsid w:val="000C3C96"/>
    <w:rsid w:val="000C5787"/>
    <w:rsid w:val="000D35EB"/>
    <w:rsid w:val="000D4914"/>
    <w:rsid w:val="000D689A"/>
    <w:rsid w:val="000E5AC0"/>
    <w:rsid w:val="000E69A4"/>
    <w:rsid w:val="000F259B"/>
    <w:rsid w:val="000F411D"/>
    <w:rsid w:val="000F4CC2"/>
    <w:rsid w:val="00100965"/>
    <w:rsid w:val="00101C3D"/>
    <w:rsid w:val="00105C7C"/>
    <w:rsid w:val="001078F7"/>
    <w:rsid w:val="00111F2B"/>
    <w:rsid w:val="00113490"/>
    <w:rsid w:val="00115760"/>
    <w:rsid w:val="0012245A"/>
    <w:rsid w:val="00122C30"/>
    <w:rsid w:val="0012413F"/>
    <w:rsid w:val="00125B9E"/>
    <w:rsid w:val="0013298F"/>
    <w:rsid w:val="001355DB"/>
    <w:rsid w:val="001430A9"/>
    <w:rsid w:val="001473FC"/>
    <w:rsid w:val="00147A71"/>
    <w:rsid w:val="0015046B"/>
    <w:rsid w:val="00151E8D"/>
    <w:rsid w:val="00161075"/>
    <w:rsid w:val="001771CE"/>
    <w:rsid w:val="001824FA"/>
    <w:rsid w:val="00190387"/>
    <w:rsid w:val="001A3504"/>
    <w:rsid w:val="001B2639"/>
    <w:rsid w:val="001B69A6"/>
    <w:rsid w:val="001B7254"/>
    <w:rsid w:val="001C12DD"/>
    <w:rsid w:val="001C2148"/>
    <w:rsid w:val="001C659A"/>
    <w:rsid w:val="001D278A"/>
    <w:rsid w:val="001F175C"/>
    <w:rsid w:val="001F3059"/>
    <w:rsid w:val="001F65AC"/>
    <w:rsid w:val="0020265D"/>
    <w:rsid w:val="00203344"/>
    <w:rsid w:val="0020399F"/>
    <w:rsid w:val="00204EDE"/>
    <w:rsid w:val="002061DE"/>
    <w:rsid w:val="00211926"/>
    <w:rsid w:val="00212CD4"/>
    <w:rsid w:val="00224700"/>
    <w:rsid w:val="002250D6"/>
    <w:rsid w:val="002255EF"/>
    <w:rsid w:val="002266EA"/>
    <w:rsid w:val="0023117B"/>
    <w:rsid w:val="00234EE6"/>
    <w:rsid w:val="0023596B"/>
    <w:rsid w:val="0023670C"/>
    <w:rsid w:val="00244608"/>
    <w:rsid w:val="00245263"/>
    <w:rsid w:val="00247643"/>
    <w:rsid w:val="002516D3"/>
    <w:rsid w:val="002521D7"/>
    <w:rsid w:val="002531F0"/>
    <w:rsid w:val="00254295"/>
    <w:rsid w:val="00254754"/>
    <w:rsid w:val="00267599"/>
    <w:rsid w:val="00267676"/>
    <w:rsid w:val="00273A75"/>
    <w:rsid w:val="00276447"/>
    <w:rsid w:val="00284941"/>
    <w:rsid w:val="002860D2"/>
    <w:rsid w:val="002977C2"/>
    <w:rsid w:val="002B6698"/>
    <w:rsid w:val="002C00A7"/>
    <w:rsid w:val="002C08B1"/>
    <w:rsid w:val="002C15AA"/>
    <w:rsid w:val="002C2D80"/>
    <w:rsid w:val="002D3AE8"/>
    <w:rsid w:val="002D53ED"/>
    <w:rsid w:val="002D6943"/>
    <w:rsid w:val="002E161F"/>
    <w:rsid w:val="002E3A6C"/>
    <w:rsid w:val="002E6501"/>
    <w:rsid w:val="002F2D7B"/>
    <w:rsid w:val="002F64BC"/>
    <w:rsid w:val="0030337D"/>
    <w:rsid w:val="00306490"/>
    <w:rsid w:val="00311F35"/>
    <w:rsid w:val="003169D4"/>
    <w:rsid w:val="00320992"/>
    <w:rsid w:val="0032571C"/>
    <w:rsid w:val="003270BE"/>
    <w:rsid w:val="00327975"/>
    <w:rsid w:val="00334838"/>
    <w:rsid w:val="003352F5"/>
    <w:rsid w:val="003360DE"/>
    <w:rsid w:val="00337881"/>
    <w:rsid w:val="003456D8"/>
    <w:rsid w:val="00345913"/>
    <w:rsid w:val="00346AE4"/>
    <w:rsid w:val="003510C1"/>
    <w:rsid w:val="00353120"/>
    <w:rsid w:val="0037382E"/>
    <w:rsid w:val="003761BD"/>
    <w:rsid w:val="00377133"/>
    <w:rsid w:val="003829B3"/>
    <w:rsid w:val="00385AC2"/>
    <w:rsid w:val="003912B7"/>
    <w:rsid w:val="003A1D8F"/>
    <w:rsid w:val="003A2FDD"/>
    <w:rsid w:val="003B33C3"/>
    <w:rsid w:val="003B399E"/>
    <w:rsid w:val="003B7694"/>
    <w:rsid w:val="003C183E"/>
    <w:rsid w:val="003C31B8"/>
    <w:rsid w:val="003C5583"/>
    <w:rsid w:val="003D1729"/>
    <w:rsid w:val="003D3DF4"/>
    <w:rsid w:val="003D640D"/>
    <w:rsid w:val="003E7565"/>
    <w:rsid w:val="003E7F1F"/>
    <w:rsid w:val="003F3554"/>
    <w:rsid w:val="003F35C0"/>
    <w:rsid w:val="003F5FE2"/>
    <w:rsid w:val="004113FC"/>
    <w:rsid w:val="0041273F"/>
    <w:rsid w:val="00412A49"/>
    <w:rsid w:val="00416661"/>
    <w:rsid w:val="0042122D"/>
    <w:rsid w:val="00422417"/>
    <w:rsid w:val="00423A86"/>
    <w:rsid w:val="004248EA"/>
    <w:rsid w:val="0042541A"/>
    <w:rsid w:val="004258DE"/>
    <w:rsid w:val="00433084"/>
    <w:rsid w:val="00440BFF"/>
    <w:rsid w:val="0044394B"/>
    <w:rsid w:val="00446FE8"/>
    <w:rsid w:val="00450C13"/>
    <w:rsid w:val="0045268C"/>
    <w:rsid w:val="00457489"/>
    <w:rsid w:val="004760CF"/>
    <w:rsid w:val="004760F9"/>
    <w:rsid w:val="0047793E"/>
    <w:rsid w:val="00477F74"/>
    <w:rsid w:val="00480054"/>
    <w:rsid w:val="00485B36"/>
    <w:rsid w:val="00496355"/>
    <w:rsid w:val="004A106E"/>
    <w:rsid w:val="004A1775"/>
    <w:rsid w:val="004A3F25"/>
    <w:rsid w:val="004B3F5E"/>
    <w:rsid w:val="004B49C4"/>
    <w:rsid w:val="004B63EC"/>
    <w:rsid w:val="004C1BA7"/>
    <w:rsid w:val="004C69E8"/>
    <w:rsid w:val="004D0374"/>
    <w:rsid w:val="004E0231"/>
    <w:rsid w:val="004E485A"/>
    <w:rsid w:val="004E69CE"/>
    <w:rsid w:val="004F65A6"/>
    <w:rsid w:val="005026E7"/>
    <w:rsid w:val="00503E99"/>
    <w:rsid w:val="0050485F"/>
    <w:rsid w:val="00511EF2"/>
    <w:rsid w:val="005160F3"/>
    <w:rsid w:val="00520F6E"/>
    <w:rsid w:val="00523F81"/>
    <w:rsid w:val="00525750"/>
    <w:rsid w:val="00532462"/>
    <w:rsid w:val="005359B2"/>
    <w:rsid w:val="0053754F"/>
    <w:rsid w:val="00540C3F"/>
    <w:rsid w:val="00555765"/>
    <w:rsid w:val="005561F8"/>
    <w:rsid w:val="00570E72"/>
    <w:rsid w:val="00575208"/>
    <w:rsid w:val="00590490"/>
    <w:rsid w:val="00592197"/>
    <w:rsid w:val="00592FE0"/>
    <w:rsid w:val="005B25D1"/>
    <w:rsid w:val="005B37DD"/>
    <w:rsid w:val="005C053E"/>
    <w:rsid w:val="005C6ECA"/>
    <w:rsid w:val="005D2541"/>
    <w:rsid w:val="005E3419"/>
    <w:rsid w:val="005E3FC5"/>
    <w:rsid w:val="005E750C"/>
    <w:rsid w:val="005F3A16"/>
    <w:rsid w:val="0060155A"/>
    <w:rsid w:val="00602048"/>
    <w:rsid w:val="00602A71"/>
    <w:rsid w:val="00607DB0"/>
    <w:rsid w:val="0061033C"/>
    <w:rsid w:val="0061378A"/>
    <w:rsid w:val="006141AE"/>
    <w:rsid w:val="00632743"/>
    <w:rsid w:val="006329C1"/>
    <w:rsid w:val="006405E6"/>
    <w:rsid w:val="00644BDC"/>
    <w:rsid w:val="00645F33"/>
    <w:rsid w:val="00646636"/>
    <w:rsid w:val="0065231C"/>
    <w:rsid w:val="006543F3"/>
    <w:rsid w:val="006574CF"/>
    <w:rsid w:val="00675C65"/>
    <w:rsid w:val="00681154"/>
    <w:rsid w:val="00681D6A"/>
    <w:rsid w:val="00683823"/>
    <w:rsid w:val="006921F3"/>
    <w:rsid w:val="006938C8"/>
    <w:rsid w:val="006A7605"/>
    <w:rsid w:val="006B0541"/>
    <w:rsid w:val="006C3624"/>
    <w:rsid w:val="006C5AD3"/>
    <w:rsid w:val="006D2C6C"/>
    <w:rsid w:val="006D4C81"/>
    <w:rsid w:val="006E259A"/>
    <w:rsid w:val="006E3981"/>
    <w:rsid w:val="006E6049"/>
    <w:rsid w:val="00701334"/>
    <w:rsid w:val="007022F7"/>
    <w:rsid w:val="007023BA"/>
    <w:rsid w:val="00712A8F"/>
    <w:rsid w:val="0072735E"/>
    <w:rsid w:val="00737C9C"/>
    <w:rsid w:val="00741F92"/>
    <w:rsid w:val="007478D0"/>
    <w:rsid w:val="00757510"/>
    <w:rsid w:val="007608DE"/>
    <w:rsid w:val="00761E2D"/>
    <w:rsid w:val="0076305C"/>
    <w:rsid w:val="00765A8E"/>
    <w:rsid w:val="0076631C"/>
    <w:rsid w:val="00767B8A"/>
    <w:rsid w:val="00771B5B"/>
    <w:rsid w:val="00772C35"/>
    <w:rsid w:val="007769C7"/>
    <w:rsid w:val="007812CF"/>
    <w:rsid w:val="007815F3"/>
    <w:rsid w:val="00791073"/>
    <w:rsid w:val="00793AD7"/>
    <w:rsid w:val="007A2447"/>
    <w:rsid w:val="007B351B"/>
    <w:rsid w:val="007C098C"/>
    <w:rsid w:val="007D0DAC"/>
    <w:rsid w:val="007D37A7"/>
    <w:rsid w:val="007F6716"/>
    <w:rsid w:val="00804212"/>
    <w:rsid w:val="0080444F"/>
    <w:rsid w:val="00810EAE"/>
    <w:rsid w:val="00811578"/>
    <w:rsid w:val="0081367E"/>
    <w:rsid w:val="00813FDF"/>
    <w:rsid w:val="00833EC2"/>
    <w:rsid w:val="008345F0"/>
    <w:rsid w:val="00835B08"/>
    <w:rsid w:val="008376D3"/>
    <w:rsid w:val="008411F9"/>
    <w:rsid w:val="00841DBD"/>
    <w:rsid w:val="00853BC5"/>
    <w:rsid w:val="00857B59"/>
    <w:rsid w:val="00862275"/>
    <w:rsid w:val="008819E8"/>
    <w:rsid w:val="0088414E"/>
    <w:rsid w:val="00886A0F"/>
    <w:rsid w:val="008A1664"/>
    <w:rsid w:val="008A1E94"/>
    <w:rsid w:val="008A5D8D"/>
    <w:rsid w:val="008A6476"/>
    <w:rsid w:val="008B6C7A"/>
    <w:rsid w:val="008B7088"/>
    <w:rsid w:val="008C1165"/>
    <w:rsid w:val="008C473D"/>
    <w:rsid w:val="008C6CAC"/>
    <w:rsid w:val="008D5067"/>
    <w:rsid w:val="008E096D"/>
    <w:rsid w:val="008E1396"/>
    <w:rsid w:val="00902B79"/>
    <w:rsid w:val="00904B00"/>
    <w:rsid w:val="009159C9"/>
    <w:rsid w:val="0091615B"/>
    <w:rsid w:val="00920EA2"/>
    <w:rsid w:val="009219FE"/>
    <w:rsid w:val="0092328C"/>
    <w:rsid w:val="009245D4"/>
    <w:rsid w:val="00926A5D"/>
    <w:rsid w:val="00934620"/>
    <w:rsid w:val="0094522C"/>
    <w:rsid w:val="009476DC"/>
    <w:rsid w:val="00950826"/>
    <w:rsid w:val="00954484"/>
    <w:rsid w:val="009577DE"/>
    <w:rsid w:val="0096053E"/>
    <w:rsid w:val="009673A2"/>
    <w:rsid w:val="00970BC4"/>
    <w:rsid w:val="009808D2"/>
    <w:rsid w:val="00983DEA"/>
    <w:rsid w:val="009862EE"/>
    <w:rsid w:val="0099032D"/>
    <w:rsid w:val="009B0603"/>
    <w:rsid w:val="009B6E74"/>
    <w:rsid w:val="009D0EA5"/>
    <w:rsid w:val="009D235C"/>
    <w:rsid w:val="009E503F"/>
    <w:rsid w:val="009E7FB0"/>
    <w:rsid w:val="009F29BB"/>
    <w:rsid w:val="009F6125"/>
    <w:rsid w:val="00A06D6F"/>
    <w:rsid w:val="00A11ABA"/>
    <w:rsid w:val="00A14F02"/>
    <w:rsid w:val="00A1712B"/>
    <w:rsid w:val="00A23CF5"/>
    <w:rsid w:val="00A55D37"/>
    <w:rsid w:val="00A5702F"/>
    <w:rsid w:val="00A60716"/>
    <w:rsid w:val="00A6474C"/>
    <w:rsid w:val="00A72281"/>
    <w:rsid w:val="00A73965"/>
    <w:rsid w:val="00A82DDB"/>
    <w:rsid w:val="00A87F27"/>
    <w:rsid w:val="00A917A7"/>
    <w:rsid w:val="00A929EF"/>
    <w:rsid w:val="00AA0B97"/>
    <w:rsid w:val="00AA7EC2"/>
    <w:rsid w:val="00AB41A3"/>
    <w:rsid w:val="00AC61D0"/>
    <w:rsid w:val="00AD2200"/>
    <w:rsid w:val="00AD6A4D"/>
    <w:rsid w:val="00AE1B80"/>
    <w:rsid w:val="00AE1CE0"/>
    <w:rsid w:val="00AE2A99"/>
    <w:rsid w:val="00AE2D5A"/>
    <w:rsid w:val="00AE3EC9"/>
    <w:rsid w:val="00B10365"/>
    <w:rsid w:val="00B13258"/>
    <w:rsid w:val="00B14E73"/>
    <w:rsid w:val="00B22751"/>
    <w:rsid w:val="00B2754F"/>
    <w:rsid w:val="00B30DB7"/>
    <w:rsid w:val="00B33A4C"/>
    <w:rsid w:val="00B33C30"/>
    <w:rsid w:val="00B34CD8"/>
    <w:rsid w:val="00B42069"/>
    <w:rsid w:val="00B44A46"/>
    <w:rsid w:val="00B44E80"/>
    <w:rsid w:val="00B4660E"/>
    <w:rsid w:val="00B501BD"/>
    <w:rsid w:val="00B5078A"/>
    <w:rsid w:val="00B57B1E"/>
    <w:rsid w:val="00B6383E"/>
    <w:rsid w:val="00B76F99"/>
    <w:rsid w:val="00B774CF"/>
    <w:rsid w:val="00B853FA"/>
    <w:rsid w:val="00B91C44"/>
    <w:rsid w:val="00B927F3"/>
    <w:rsid w:val="00B92E15"/>
    <w:rsid w:val="00BA4B28"/>
    <w:rsid w:val="00BA5952"/>
    <w:rsid w:val="00BA5FF5"/>
    <w:rsid w:val="00BB25D9"/>
    <w:rsid w:val="00BB7818"/>
    <w:rsid w:val="00BB7C4A"/>
    <w:rsid w:val="00BC1B0F"/>
    <w:rsid w:val="00BC3D13"/>
    <w:rsid w:val="00BC71D7"/>
    <w:rsid w:val="00BE1F7E"/>
    <w:rsid w:val="00BE5D42"/>
    <w:rsid w:val="00BE61A9"/>
    <w:rsid w:val="00BF0741"/>
    <w:rsid w:val="00BF1AD1"/>
    <w:rsid w:val="00C03072"/>
    <w:rsid w:val="00C05A6D"/>
    <w:rsid w:val="00C13561"/>
    <w:rsid w:val="00C14F5F"/>
    <w:rsid w:val="00C16096"/>
    <w:rsid w:val="00C1698E"/>
    <w:rsid w:val="00C175A2"/>
    <w:rsid w:val="00C17607"/>
    <w:rsid w:val="00C179AD"/>
    <w:rsid w:val="00C17D2C"/>
    <w:rsid w:val="00C20FB0"/>
    <w:rsid w:val="00C24D80"/>
    <w:rsid w:val="00C25BF0"/>
    <w:rsid w:val="00C26B3E"/>
    <w:rsid w:val="00C32262"/>
    <w:rsid w:val="00C3493B"/>
    <w:rsid w:val="00C5246C"/>
    <w:rsid w:val="00C55FC8"/>
    <w:rsid w:val="00C62BF1"/>
    <w:rsid w:val="00C65FB6"/>
    <w:rsid w:val="00C75B2E"/>
    <w:rsid w:val="00C778B8"/>
    <w:rsid w:val="00C802FE"/>
    <w:rsid w:val="00C812AD"/>
    <w:rsid w:val="00C86C70"/>
    <w:rsid w:val="00CA0ECB"/>
    <w:rsid w:val="00CA1246"/>
    <w:rsid w:val="00CA125A"/>
    <w:rsid w:val="00CB4C94"/>
    <w:rsid w:val="00CC5341"/>
    <w:rsid w:val="00CD2314"/>
    <w:rsid w:val="00CD5BD2"/>
    <w:rsid w:val="00CD7B36"/>
    <w:rsid w:val="00CE3C8E"/>
    <w:rsid w:val="00CE4643"/>
    <w:rsid w:val="00CF1A6B"/>
    <w:rsid w:val="00CF4108"/>
    <w:rsid w:val="00D072B7"/>
    <w:rsid w:val="00D07D46"/>
    <w:rsid w:val="00D17887"/>
    <w:rsid w:val="00D31B76"/>
    <w:rsid w:val="00D52E0F"/>
    <w:rsid w:val="00D53D88"/>
    <w:rsid w:val="00D55DA1"/>
    <w:rsid w:val="00D55E8D"/>
    <w:rsid w:val="00D63E3B"/>
    <w:rsid w:val="00D64463"/>
    <w:rsid w:val="00D70BA1"/>
    <w:rsid w:val="00D76CDC"/>
    <w:rsid w:val="00D77878"/>
    <w:rsid w:val="00D840B8"/>
    <w:rsid w:val="00D8558F"/>
    <w:rsid w:val="00D911D6"/>
    <w:rsid w:val="00D97236"/>
    <w:rsid w:val="00DA21D3"/>
    <w:rsid w:val="00DA24FA"/>
    <w:rsid w:val="00DA723A"/>
    <w:rsid w:val="00DB0C91"/>
    <w:rsid w:val="00DB167D"/>
    <w:rsid w:val="00DB1FE4"/>
    <w:rsid w:val="00DB6A1C"/>
    <w:rsid w:val="00DC69A9"/>
    <w:rsid w:val="00DC6CBB"/>
    <w:rsid w:val="00DC793D"/>
    <w:rsid w:val="00DD3056"/>
    <w:rsid w:val="00DD524D"/>
    <w:rsid w:val="00DD5F85"/>
    <w:rsid w:val="00DE1A0C"/>
    <w:rsid w:val="00DE3949"/>
    <w:rsid w:val="00DE68F7"/>
    <w:rsid w:val="00DF69FC"/>
    <w:rsid w:val="00DF7FE2"/>
    <w:rsid w:val="00E044CB"/>
    <w:rsid w:val="00E045C0"/>
    <w:rsid w:val="00E071D1"/>
    <w:rsid w:val="00E17F7D"/>
    <w:rsid w:val="00E20F1C"/>
    <w:rsid w:val="00E23CF2"/>
    <w:rsid w:val="00E3721B"/>
    <w:rsid w:val="00E41B61"/>
    <w:rsid w:val="00E4213A"/>
    <w:rsid w:val="00E429F1"/>
    <w:rsid w:val="00E42B9B"/>
    <w:rsid w:val="00E45009"/>
    <w:rsid w:val="00E479AB"/>
    <w:rsid w:val="00E565A6"/>
    <w:rsid w:val="00E56F2A"/>
    <w:rsid w:val="00E577A5"/>
    <w:rsid w:val="00E744EE"/>
    <w:rsid w:val="00E8377D"/>
    <w:rsid w:val="00E855BC"/>
    <w:rsid w:val="00E8718C"/>
    <w:rsid w:val="00E900EA"/>
    <w:rsid w:val="00EA1A38"/>
    <w:rsid w:val="00EA45BC"/>
    <w:rsid w:val="00EA4819"/>
    <w:rsid w:val="00EA505E"/>
    <w:rsid w:val="00EA7569"/>
    <w:rsid w:val="00EC01C0"/>
    <w:rsid w:val="00EC0E1B"/>
    <w:rsid w:val="00EC2A42"/>
    <w:rsid w:val="00EC778D"/>
    <w:rsid w:val="00ED512E"/>
    <w:rsid w:val="00ED627A"/>
    <w:rsid w:val="00EE2E57"/>
    <w:rsid w:val="00EE4A76"/>
    <w:rsid w:val="00EF5245"/>
    <w:rsid w:val="00F008A0"/>
    <w:rsid w:val="00F13F5A"/>
    <w:rsid w:val="00F14B16"/>
    <w:rsid w:val="00F171A7"/>
    <w:rsid w:val="00F176CF"/>
    <w:rsid w:val="00F23E64"/>
    <w:rsid w:val="00F24465"/>
    <w:rsid w:val="00F2656C"/>
    <w:rsid w:val="00F26FC3"/>
    <w:rsid w:val="00F30F54"/>
    <w:rsid w:val="00F31B0E"/>
    <w:rsid w:val="00F34C55"/>
    <w:rsid w:val="00F35AEB"/>
    <w:rsid w:val="00F518DE"/>
    <w:rsid w:val="00F529E1"/>
    <w:rsid w:val="00F53BA4"/>
    <w:rsid w:val="00F56262"/>
    <w:rsid w:val="00F579E1"/>
    <w:rsid w:val="00F60A3A"/>
    <w:rsid w:val="00F7506E"/>
    <w:rsid w:val="00F9551A"/>
    <w:rsid w:val="00F95E6E"/>
    <w:rsid w:val="00F9690F"/>
    <w:rsid w:val="00FA60D4"/>
    <w:rsid w:val="00FA7116"/>
    <w:rsid w:val="00FB5152"/>
    <w:rsid w:val="00FB78A4"/>
    <w:rsid w:val="00FC09A0"/>
    <w:rsid w:val="00FC7D49"/>
    <w:rsid w:val="00FD175A"/>
    <w:rsid w:val="00FD42A8"/>
    <w:rsid w:val="00FE08E2"/>
    <w:rsid w:val="00FF1171"/>
    <w:rsid w:val="00FF151E"/>
    <w:rsid w:val="00FF4C0C"/>
    <w:rsid w:val="00FF7428"/>
    <w:rsid w:val="2CE1BDD4"/>
    <w:rsid w:val="4A20F4CA"/>
    <w:rsid w:val="60BFA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E4783"/>
  <w15:chartTrackingRefBased/>
  <w15:docId w15:val="{9E50413F-D358-4F6C-A3C9-15BEF6E7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FB0"/>
    <w:pPr>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23670C"/>
    <w:pPr>
      <w:keepNext/>
      <w:keepLines/>
      <w:tabs>
        <w:tab w:val="left" w:pos="794"/>
        <w:tab w:val="left" w:pos="1191"/>
        <w:tab w:val="left" w:pos="1588"/>
        <w:tab w:val="left" w:pos="1985"/>
      </w:tabs>
      <w:spacing w:before="480"/>
      <w:jc w:val="center"/>
    </w:pPr>
    <w:rPr>
      <w:b/>
      <w:sz w:val="28"/>
    </w:rPr>
  </w:style>
  <w:style w:type="paragraph" w:customStyle="1" w:styleId="Docnumber">
    <w:name w:val="Docnumber"/>
    <w:basedOn w:val="Normal"/>
    <w:link w:val="DocnumberChar"/>
    <w:qFormat/>
    <w:rsid w:val="00E17F7D"/>
    <w:pPr>
      <w:tabs>
        <w:tab w:val="left" w:pos="794"/>
        <w:tab w:val="left" w:pos="1191"/>
        <w:tab w:val="left" w:pos="1588"/>
        <w:tab w:val="left" w:pos="1985"/>
      </w:tabs>
      <w:jc w:val="right"/>
    </w:pPr>
    <w:rPr>
      <w:rFonts w:eastAsia="SimSun"/>
      <w:b/>
      <w:sz w:val="40"/>
    </w:rPr>
  </w:style>
  <w:style w:type="character" w:customStyle="1" w:styleId="DocnumberChar">
    <w:name w:val="Docnumber Char"/>
    <w:link w:val="Docnumber"/>
    <w:qFormat/>
    <w:rsid w:val="00E17F7D"/>
    <w:rPr>
      <w:rFonts w:eastAsia="SimSun"/>
      <w:b/>
      <w:sz w:val="40"/>
      <w:lang w:val="en-GB" w:eastAsia="en-US"/>
    </w:rPr>
  </w:style>
  <w:style w:type="paragraph" w:customStyle="1" w:styleId="AppendixNotitle">
    <w:name w:val="Appendix_No &amp; title"/>
    <w:basedOn w:val="AnnexNotitle"/>
    <w:next w:val="Normal"/>
    <w:rsid w:val="00E17F7D"/>
  </w:style>
  <w:style w:type="paragraph" w:customStyle="1" w:styleId="Normalbeforetable">
    <w:name w:val="Normal before table"/>
    <w:basedOn w:val="Normal"/>
    <w:rsid w:val="00E17F7D"/>
    <w:pPr>
      <w:keepNext/>
      <w:overflowPunct/>
      <w:autoSpaceDE/>
      <w:autoSpaceDN/>
      <w:adjustRightInd/>
      <w:spacing w:after="120"/>
      <w:textAlignment w:val="auto"/>
    </w:pPr>
    <w:rPr>
      <w:rFonts w:eastAsia="????"/>
      <w:szCs w:val="24"/>
    </w:rPr>
  </w:style>
  <w:style w:type="paragraph" w:customStyle="1" w:styleId="NormalITU">
    <w:name w:val="Normal_ITU"/>
    <w:basedOn w:val="Normal"/>
    <w:rsid w:val="00E17F7D"/>
    <w:pPr>
      <w:overflowPunct/>
      <w:textAlignment w:val="auto"/>
    </w:pPr>
    <w:rPr>
      <w:rFonts w:eastAsia="SimSun" w:cs="Arial"/>
      <w:lang w:val="en-US"/>
    </w:rPr>
  </w:style>
  <w:style w:type="character" w:customStyle="1" w:styleId="ReftextArial9pt">
    <w:name w:val="Ref_text Arial 9 pt"/>
    <w:rsid w:val="00E17F7D"/>
    <w:rPr>
      <w:rFonts w:ascii="Arial" w:hAnsi="Arial" w:cs="Arial"/>
      <w:sz w:val="18"/>
      <w:szCs w:val="18"/>
    </w:rPr>
  </w:style>
  <w:style w:type="paragraph" w:styleId="TableofFigures">
    <w:name w:val="table of figures"/>
    <w:basedOn w:val="Normal"/>
    <w:next w:val="Normal"/>
    <w:uiPriority w:val="99"/>
    <w:rsid w:val="00E17F7D"/>
    <w:pPr>
      <w:tabs>
        <w:tab w:val="right" w:leader="dot" w:pos="9639"/>
      </w:tabs>
      <w:overflowPunct/>
      <w:autoSpaceDE/>
      <w:autoSpaceDN/>
      <w:adjustRightInd/>
      <w:textAlignment w:val="auto"/>
    </w:pPr>
    <w:rPr>
      <w:rFonts w:eastAsia="MS Mincho"/>
      <w:szCs w:val="24"/>
      <w:lang w:eastAsia="ja-JP"/>
    </w:rPr>
  </w:style>
  <w:style w:type="paragraph" w:customStyle="1" w:styleId="FigureNoTitle">
    <w:name w:val="Figure_NoTitle"/>
    <w:basedOn w:val="Normal"/>
    <w:next w:val="Normalaftertitle"/>
    <w:rsid w:val="00E17F7D"/>
    <w:pPr>
      <w:keepLines/>
      <w:tabs>
        <w:tab w:val="left" w:pos="794"/>
        <w:tab w:val="left" w:pos="1191"/>
        <w:tab w:val="left" w:pos="1588"/>
        <w:tab w:val="left" w:pos="1985"/>
      </w:tab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TableNoTitle">
    <w:name w:val="Table_NoTitle"/>
    <w:basedOn w:val="Normal"/>
    <w:next w:val="Tablehead"/>
    <w:rsid w:val="00E17F7D"/>
    <w:pPr>
      <w:keepNext/>
      <w:keepLines/>
      <w:tabs>
        <w:tab w:val="left" w:pos="794"/>
        <w:tab w:val="left" w:pos="1191"/>
        <w:tab w:val="left" w:pos="1588"/>
        <w:tab w:val="left" w:pos="1985"/>
      </w:tabs>
      <w:spacing w:before="360" w:after="120"/>
      <w:jc w:val="center"/>
    </w:pPr>
    <w:rPr>
      <w:b/>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spacing w:before="20" w:after="20"/>
    </w:pPr>
    <w:rPr>
      <w:sz w:val="18"/>
    </w:rPr>
  </w:style>
  <w:style w:type="paragraph" w:styleId="Footer">
    <w:name w:val="footer"/>
    <w:basedOn w:val="Normal"/>
    <w:link w:val="FooterChar"/>
    <w:uiPriority w:val="99"/>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Pr>
      <w:position w:val="6"/>
      <w:sz w:val="18"/>
    </w:rPr>
  </w:style>
  <w:style w:type="paragraph" w:customStyle="1" w:styleId="Note">
    <w:name w:val="Note"/>
    <w:basedOn w:val="Normal"/>
    <w:pPr>
      <w:tabs>
        <w:tab w:val="left" w:pos="794"/>
        <w:tab w:val="left" w:pos="1191"/>
        <w:tab w:val="left" w:pos="1588"/>
        <w:tab w:val="left" w:pos="1985"/>
      </w:tabs>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RecNo">
    <w:name w:val="Rec_No"/>
    <w:basedOn w:val="Normal"/>
    <w:next w:val="Normal"/>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ftext">
    <w:name w:val="Ref_text"/>
    <w:basedOn w:val="Normal"/>
    <w:rsid w:val="00C20FB0"/>
    <w:pPr>
      <w:ind w:left="2268" w:hanging="2268"/>
    </w:p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Normal"/>
    <w:next w:val="Normal"/>
    <w:rsid w:val="00E17F7D"/>
    <w:pPr>
      <w:tabs>
        <w:tab w:val="left" w:pos="567"/>
        <w:tab w:val="left" w:pos="1134"/>
        <w:tab w:val="left" w:pos="1701"/>
        <w:tab w:val="left" w:pos="2268"/>
        <w:tab w:val="left" w:pos="2835"/>
      </w:tabs>
      <w:spacing w:before="240"/>
      <w:jc w:val="center"/>
    </w:pPr>
    <w:rPr>
      <w:caps/>
      <w:sz w:val="28"/>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uiPriority w:val="39"/>
    <w:rsid w:val="00E17F7D"/>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E17F7D"/>
    <w:pPr>
      <w:tabs>
        <w:tab w:val="clear" w:pos="964"/>
      </w:tabs>
      <w:spacing w:before="80"/>
      <w:ind w:left="1531" w:hanging="851"/>
    </w:pPr>
  </w:style>
  <w:style w:type="paragraph" w:styleId="TOC3">
    <w:name w:val="toc 3"/>
    <w:basedOn w:val="TOC2"/>
    <w:rsid w:val="00E17F7D"/>
    <w:pPr>
      <w:ind w:left="2269"/>
    </w:pPr>
  </w:style>
  <w:style w:type="character" w:styleId="Hyperlink">
    <w:name w:val="Hyperlink"/>
    <w:uiPriority w:val="99"/>
    <w:rsid w:val="008A6476"/>
    <w:rPr>
      <w:color w:val="0563C1"/>
      <w:u w:val="single"/>
    </w:rPr>
  </w:style>
  <w:style w:type="character" w:styleId="FollowedHyperlink">
    <w:name w:val="FollowedHyperlink"/>
    <w:basedOn w:val="DefaultParagraphFont"/>
    <w:rsid w:val="00B30DB7"/>
    <w:rPr>
      <w:color w:val="954F72" w:themeColor="followedHyperlink"/>
      <w:u w:val="single"/>
    </w:rPr>
  </w:style>
  <w:style w:type="paragraph" w:styleId="TOCHeading">
    <w:name w:val="TOC Heading"/>
    <w:basedOn w:val="Heading1"/>
    <w:next w:val="Normal"/>
    <w:uiPriority w:val="39"/>
    <w:unhideWhenUsed/>
    <w:qFormat/>
    <w:rsid w:val="00F518DE"/>
    <w:pPr>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styleId="CommentReference">
    <w:name w:val="annotation reference"/>
    <w:basedOn w:val="DefaultParagraphFont"/>
    <w:rsid w:val="007478D0"/>
    <w:rPr>
      <w:sz w:val="16"/>
      <w:szCs w:val="16"/>
    </w:rPr>
  </w:style>
  <w:style w:type="paragraph" w:styleId="CommentText">
    <w:name w:val="annotation text"/>
    <w:basedOn w:val="Normal"/>
    <w:link w:val="CommentTextChar"/>
    <w:rsid w:val="007478D0"/>
    <w:rPr>
      <w:sz w:val="20"/>
    </w:rPr>
  </w:style>
  <w:style w:type="character" w:customStyle="1" w:styleId="CommentTextChar">
    <w:name w:val="Comment Text Char"/>
    <w:basedOn w:val="DefaultParagraphFont"/>
    <w:link w:val="CommentText"/>
    <w:rsid w:val="007478D0"/>
    <w:rPr>
      <w:lang w:val="en-GB" w:eastAsia="en-US"/>
    </w:rPr>
  </w:style>
  <w:style w:type="paragraph" w:styleId="CommentSubject">
    <w:name w:val="annotation subject"/>
    <w:basedOn w:val="CommentText"/>
    <w:next w:val="CommentText"/>
    <w:link w:val="CommentSubjectChar"/>
    <w:semiHidden/>
    <w:unhideWhenUsed/>
    <w:rsid w:val="007478D0"/>
    <w:rPr>
      <w:b/>
      <w:bCs/>
    </w:rPr>
  </w:style>
  <w:style w:type="character" w:customStyle="1" w:styleId="CommentSubjectChar">
    <w:name w:val="Comment Subject Char"/>
    <w:basedOn w:val="CommentTextChar"/>
    <w:link w:val="CommentSubject"/>
    <w:semiHidden/>
    <w:rsid w:val="007478D0"/>
    <w:rPr>
      <w:b/>
      <w:bCs/>
      <w:lang w:val="en-GB" w:eastAsia="en-US"/>
    </w:rPr>
  </w:style>
  <w:style w:type="paragraph" w:styleId="BalloonText">
    <w:name w:val="Balloon Text"/>
    <w:basedOn w:val="Normal"/>
    <w:link w:val="BalloonTextChar"/>
    <w:semiHidden/>
    <w:unhideWhenUsed/>
    <w:rsid w:val="007478D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478D0"/>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8376D3"/>
    <w:rPr>
      <w:color w:val="605E5C"/>
      <w:shd w:val="clear" w:color="auto" w:fill="E1DFDD"/>
    </w:rPr>
  </w:style>
  <w:style w:type="paragraph" w:customStyle="1" w:styleId="paragraph">
    <w:name w:val="paragraph"/>
    <w:basedOn w:val="Normal"/>
    <w:rsid w:val="002C2D80"/>
    <w:pPr>
      <w:overflowPunct/>
      <w:autoSpaceDE/>
      <w:autoSpaceDN/>
      <w:adjustRightInd/>
      <w:spacing w:before="100" w:beforeAutospacing="1" w:after="100" w:afterAutospacing="1"/>
      <w:textAlignment w:val="auto"/>
    </w:pPr>
    <w:rPr>
      <w:szCs w:val="24"/>
      <w:lang w:eastAsia="en-GB"/>
    </w:rPr>
  </w:style>
  <w:style w:type="character" w:customStyle="1" w:styleId="normaltextrun">
    <w:name w:val="normaltextrun"/>
    <w:basedOn w:val="DefaultParagraphFont"/>
    <w:rsid w:val="002C2D80"/>
  </w:style>
  <w:style w:type="character" w:customStyle="1" w:styleId="eop">
    <w:name w:val="eop"/>
    <w:basedOn w:val="DefaultParagraphFont"/>
    <w:rsid w:val="002C2D80"/>
  </w:style>
  <w:style w:type="character" w:customStyle="1" w:styleId="scxw166977583">
    <w:name w:val="scxw166977583"/>
    <w:basedOn w:val="DefaultParagraphFont"/>
    <w:rsid w:val="002C2D80"/>
  </w:style>
  <w:style w:type="character" w:customStyle="1" w:styleId="FooterChar">
    <w:name w:val="Footer Char"/>
    <w:basedOn w:val="DefaultParagraphFont"/>
    <w:link w:val="Footer"/>
    <w:uiPriority w:val="99"/>
    <w:rsid w:val="00F24465"/>
    <w:rPr>
      <w:caps/>
      <w:noProof/>
      <w:sz w:val="16"/>
      <w:lang w:val="en-GB" w:eastAsia="en-US"/>
    </w:rPr>
  </w:style>
  <w:style w:type="table" w:styleId="TableGrid">
    <w:name w:val="Table Grid"/>
    <w:basedOn w:val="TableNormal"/>
    <w:rsid w:val="00234E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676"/>
    <w:pPr>
      <w:ind w:left="720"/>
      <w:contextualSpacing/>
    </w:pPr>
  </w:style>
  <w:style w:type="character" w:styleId="Emphasis">
    <w:name w:val="Emphasis"/>
    <w:basedOn w:val="DefaultParagraphFont"/>
    <w:uiPriority w:val="20"/>
    <w:qFormat/>
    <w:rsid w:val="0012413F"/>
    <w:rPr>
      <w:i/>
      <w:iCs/>
    </w:rPr>
  </w:style>
  <w:style w:type="character" w:customStyle="1" w:styleId="author">
    <w:name w:val="author"/>
    <w:basedOn w:val="DefaultParagraphFont"/>
    <w:rsid w:val="00204EDE"/>
  </w:style>
  <w:style w:type="character" w:customStyle="1" w:styleId="articletitle">
    <w:name w:val="articletitle"/>
    <w:basedOn w:val="DefaultParagraphFont"/>
    <w:rsid w:val="00204EDE"/>
  </w:style>
  <w:style w:type="character" w:customStyle="1" w:styleId="pubyear">
    <w:name w:val="pubyear"/>
    <w:basedOn w:val="DefaultParagraphFont"/>
    <w:rsid w:val="00204EDE"/>
  </w:style>
  <w:style w:type="character" w:customStyle="1" w:styleId="vol">
    <w:name w:val="vol"/>
    <w:basedOn w:val="DefaultParagraphFont"/>
    <w:rsid w:val="00204EDE"/>
  </w:style>
  <w:style w:type="character" w:customStyle="1" w:styleId="pagefirst">
    <w:name w:val="pagefirst"/>
    <w:basedOn w:val="DefaultParagraphFont"/>
    <w:rsid w:val="00204EDE"/>
  </w:style>
  <w:style w:type="character" w:customStyle="1" w:styleId="pagelast">
    <w:name w:val="pagelast"/>
    <w:basedOn w:val="DefaultParagraphFont"/>
    <w:rsid w:val="00204EDE"/>
  </w:style>
  <w:style w:type="paragraph" w:styleId="Revision">
    <w:name w:val="Revision"/>
    <w:hidden/>
    <w:uiPriority w:val="99"/>
    <w:semiHidden/>
    <w:rsid w:val="004E69CE"/>
    <w:rPr>
      <w:sz w:val="24"/>
      <w:lang w:val="en-GB" w:eastAsia="en-US"/>
    </w:rPr>
  </w:style>
  <w:style w:type="character" w:styleId="PlaceholderText">
    <w:name w:val="Placeholder Text"/>
    <w:basedOn w:val="DefaultParagraphFont"/>
    <w:uiPriority w:val="99"/>
    <w:semiHidden/>
    <w:rsid w:val="00A570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785">
      <w:bodyDiv w:val="1"/>
      <w:marLeft w:val="0"/>
      <w:marRight w:val="0"/>
      <w:marTop w:val="0"/>
      <w:marBottom w:val="0"/>
      <w:divBdr>
        <w:top w:val="none" w:sz="0" w:space="0" w:color="auto"/>
        <w:left w:val="none" w:sz="0" w:space="0" w:color="auto"/>
        <w:bottom w:val="none" w:sz="0" w:space="0" w:color="auto"/>
        <w:right w:val="none" w:sz="0" w:space="0" w:color="auto"/>
      </w:divBdr>
    </w:div>
    <w:div w:id="390081569">
      <w:bodyDiv w:val="1"/>
      <w:marLeft w:val="0"/>
      <w:marRight w:val="0"/>
      <w:marTop w:val="0"/>
      <w:marBottom w:val="0"/>
      <w:divBdr>
        <w:top w:val="none" w:sz="0" w:space="0" w:color="auto"/>
        <w:left w:val="none" w:sz="0" w:space="0" w:color="auto"/>
        <w:bottom w:val="none" w:sz="0" w:space="0" w:color="auto"/>
        <w:right w:val="none" w:sz="0" w:space="0" w:color="auto"/>
      </w:divBdr>
    </w:div>
    <w:div w:id="417867773">
      <w:bodyDiv w:val="1"/>
      <w:marLeft w:val="0"/>
      <w:marRight w:val="0"/>
      <w:marTop w:val="0"/>
      <w:marBottom w:val="0"/>
      <w:divBdr>
        <w:top w:val="none" w:sz="0" w:space="0" w:color="auto"/>
        <w:left w:val="none" w:sz="0" w:space="0" w:color="auto"/>
        <w:bottom w:val="none" w:sz="0" w:space="0" w:color="auto"/>
        <w:right w:val="none" w:sz="0" w:space="0" w:color="auto"/>
      </w:divBdr>
    </w:div>
    <w:div w:id="1144809496">
      <w:bodyDiv w:val="1"/>
      <w:marLeft w:val="0"/>
      <w:marRight w:val="0"/>
      <w:marTop w:val="0"/>
      <w:marBottom w:val="0"/>
      <w:divBdr>
        <w:top w:val="none" w:sz="0" w:space="0" w:color="auto"/>
        <w:left w:val="none" w:sz="0" w:space="0" w:color="auto"/>
        <w:bottom w:val="none" w:sz="0" w:space="0" w:color="auto"/>
        <w:right w:val="none" w:sz="0" w:space="0" w:color="auto"/>
      </w:divBdr>
    </w:div>
    <w:div w:id="1246768795">
      <w:bodyDiv w:val="1"/>
      <w:marLeft w:val="0"/>
      <w:marRight w:val="0"/>
      <w:marTop w:val="0"/>
      <w:marBottom w:val="0"/>
      <w:divBdr>
        <w:top w:val="none" w:sz="0" w:space="0" w:color="auto"/>
        <w:left w:val="none" w:sz="0" w:space="0" w:color="auto"/>
        <w:bottom w:val="none" w:sz="0" w:space="0" w:color="auto"/>
        <w:right w:val="none" w:sz="0" w:space="0" w:color="auto"/>
      </w:divBdr>
    </w:div>
    <w:div w:id="1277248463">
      <w:bodyDiv w:val="1"/>
      <w:marLeft w:val="0"/>
      <w:marRight w:val="0"/>
      <w:marTop w:val="0"/>
      <w:marBottom w:val="0"/>
      <w:divBdr>
        <w:top w:val="none" w:sz="0" w:space="0" w:color="auto"/>
        <w:left w:val="none" w:sz="0" w:space="0" w:color="auto"/>
        <w:bottom w:val="none" w:sz="0" w:space="0" w:color="auto"/>
        <w:right w:val="none" w:sz="0" w:space="0" w:color="auto"/>
      </w:divBdr>
      <w:divsChild>
        <w:div w:id="820464258">
          <w:marLeft w:val="0"/>
          <w:marRight w:val="0"/>
          <w:marTop w:val="0"/>
          <w:marBottom w:val="0"/>
          <w:divBdr>
            <w:top w:val="none" w:sz="0" w:space="0" w:color="auto"/>
            <w:left w:val="none" w:sz="0" w:space="0" w:color="auto"/>
            <w:bottom w:val="none" w:sz="0" w:space="0" w:color="auto"/>
            <w:right w:val="none" w:sz="0" w:space="0" w:color="auto"/>
          </w:divBdr>
          <w:divsChild>
            <w:div w:id="65303158">
              <w:marLeft w:val="0"/>
              <w:marRight w:val="0"/>
              <w:marTop w:val="0"/>
              <w:marBottom w:val="0"/>
              <w:divBdr>
                <w:top w:val="none" w:sz="0" w:space="0" w:color="auto"/>
                <w:left w:val="none" w:sz="0" w:space="0" w:color="auto"/>
                <w:bottom w:val="none" w:sz="0" w:space="0" w:color="auto"/>
                <w:right w:val="none" w:sz="0" w:space="0" w:color="auto"/>
              </w:divBdr>
            </w:div>
          </w:divsChild>
        </w:div>
        <w:div w:id="1615288294">
          <w:marLeft w:val="0"/>
          <w:marRight w:val="0"/>
          <w:marTop w:val="0"/>
          <w:marBottom w:val="0"/>
          <w:divBdr>
            <w:top w:val="none" w:sz="0" w:space="0" w:color="auto"/>
            <w:left w:val="none" w:sz="0" w:space="0" w:color="auto"/>
            <w:bottom w:val="none" w:sz="0" w:space="0" w:color="auto"/>
            <w:right w:val="none" w:sz="0" w:space="0" w:color="auto"/>
          </w:divBdr>
          <w:divsChild>
            <w:div w:id="158274420">
              <w:marLeft w:val="0"/>
              <w:marRight w:val="0"/>
              <w:marTop w:val="0"/>
              <w:marBottom w:val="0"/>
              <w:divBdr>
                <w:top w:val="none" w:sz="0" w:space="0" w:color="auto"/>
                <w:left w:val="none" w:sz="0" w:space="0" w:color="auto"/>
                <w:bottom w:val="none" w:sz="0" w:space="0" w:color="auto"/>
                <w:right w:val="none" w:sz="0" w:space="0" w:color="auto"/>
              </w:divBdr>
            </w:div>
          </w:divsChild>
        </w:div>
        <w:div w:id="2019960719">
          <w:marLeft w:val="0"/>
          <w:marRight w:val="0"/>
          <w:marTop w:val="0"/>
          <w:marBottom w:val="0"/>
          <w:divBdr>
            <w:top w:val="none" w:sz="0" w:space="0" w:color="auto"/>
            <w:left w:val="none" w:sz="0" w:space="0" w:color="auto"/>
            <w:bottom w:val="none" w:sz="0" w:space="0" w:color="auto"/>
            <w:right w:val="none" w:sz="0" w:space="0" w:color="auto"/>
          </w:divBdr>
          <w:divsChild>
            <w:div w:id="6803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50191">
      <w:bodyDiv w:val="1"/>
      <w:marLeft w:val="0"/>
      <w:marRight w:val="0"/>
      <w:marTop w:val="0"/>
      <w:marBottom w:val="0"/>
      <w:divBdr>
        <w:top w:val="none" w:sz="0" w:space="0" w:color="auto"/>
        <w:left w:val="none" w:sz="0" w:space="0" w:color="auto"/>
        <w:bottom w:val="none" w:sz="0" w:space="0" w:color="auto"/>
        <w:right w:val="none" w:sz="0" w:space="0" w:color="auto"/>
      </w:divBdr>
    </w:div>
    <w:div w:id="1396319181">
      <w:bodyDiv w:val="1"/>
      <w:marLeft w:val="0"/>
      <w:marRight w:val="0"/>
      <w:marTop w:val="0"/>
      <w:marBottom w:val="0"/>
      <w:divBdr>
        <w:top w:val="none" w:sz="0" w:space="0" w:color="auto"/>
        <w:left w:val="none" w:sz="0" w:space="0" w:color="auto"/>
        <w:bottom w:val="none" w:sz="0" w:space="0" w:color="auto"/>
        <w:right w:val="none" w:sz="0" w:space="0" w:color="auto"/>
      </w:divBdr>
    </w:div>
    <w:div w:id="20354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epa.gov/climate-indicato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ho.int/mediacentre/factsheets/fs313/e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02/bse.23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matthewedgerton.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ACB17A8FB9FC4EA9FA328460D87A7A" ma:contentTypeVersion="2" ma:contentTypeDescription="Create a new document." ma:contentTypeScope="" ma:versionID="b5db1686658c5595aed6f9a761e9a68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561ED-57AB-4E4B-8887-0B8769730D96}"/>
</file>

<file path=customXml/itemProps2.xml><?xml version="1.0" encoding="utf-8"?>
<ds:datastoreItem xmlns:ds="http://schemas.openxmlformats.org/officeDocument/2006/customXml" ds:itemID="{F7CA4B30-CACD-4912-856F-AEEF8A2DA84B}"/>
</file>

<file path=customXml/itemProps3.xml><?xml version="1.0" encoding="utf-8"?>
<ds:datastoreItem xmlns:ds="http://schemas.openxmlformats.org/officeDocument/2006/customXml" ds:itemID="{3E91A7DF-11B8-4B8D-AA3C-E491DF3027BF}"/>
</file>

<file path=customXml/itemProps4.xml><?xml version="1.0" encoding="utf-8"?>
<ds:datastoreItem xmlns:ds="http://schemas.openxmlformats.org/officeDocument/2006/customXml" ds:itemID="{94010CC9-5363-49DE-8A1A-E4CC50E725A7}"/>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ItutBasic-Template</Template>
  <TotalTime>14</TotalTime>
  <Pages>10</Pages>
  <Words>2615</Words>
  <Characters>15826</Characters>
  <Application>Microsoft Office Word</Application>
  <DocSecurity>0</DocSecurity>
  <Lines>336</Lines>
  <Paragraphs>164</Paragraphs>
  <ScaleCrop>false</ScaleCrop>
  <HeadingPairs>
    <vt:vector size="2" baseType="variant">
      <vt:variant>
        <vt:lpstr>Title</vt:lpstr>
      </vt:variant>
      <vt:variant>
        <vt:i4>1</vt:i4>
      </vt:variant>
    </vt:vector>
  </HeadingPairs>
  <TitlesOfParts>
    <vt:vector size="1" baseType="lpstr">
      <vt:lpstr>Final draft for approval - Technical Specification D.WG2-01: Environmental impact self-check assessment</vt:lpstr>
    </vt:vector>
  </TitlesOfParts>
  <Company/>
  <LinksUpToDate>false</LinksUpToDate>
  <CharactersWithSpaces>18277</CharactersWithSpaces>
  <SharedDoc>false</SharedDoc>
  <HLinks>
    <vt:vector size="132" baseType="variant">
      <vt:variant>
        <vt:i4>589853</vt:i4>
      </vt:variant>
      <vt:variant>
        <vt:i4>228</vt:i4>
      </vt:variant>
      <vt:variant>
        <vt:i4>0</vt:i4>
      </vt:variant>
      <vt:variant>
        <vt:i4>5</vt:i4>
      </vt:variant>
      <vt:variant>
        <vt:lpwstr>http://www.who.int/mediacentre/factsheets/fs313/en/index.html</vt:lpwstr>
      </vt:variant>
      <vt:variant>
        <vt:lpwstr/>
      </vt:variant>
      <vt:variant>
        <vt:i4>4456536</vt:i4>
      </vt:variant>
      <vt:variant>
        <vt:i4>225</vt:i4>
      </vt:variant>
      <vt:variant>
        <vt:i4>0</vt:i4>
      </vt:variant>
      <vt:variant>
        <vt:i4>5</vt:i4>
      </vt:variant>
      <vt:variant>
        <vt:lpwstr>https://doi.org/10.1002/bse.2359</vt:lpwstr>
      </vt:variant>
      <vt:variant>
        <vt:lpwstr/>
      </vt:variant>
      <vt:variant>
        <vt:i4>7602227</vt:i4>
      </vt:variant>
      <vt:variant>
        <vt:i4>222</vt:i4>
      </vt:variant>
      <vt:variant>
        <vt:i4>0</vt:i4>
      </vt:variant>
      <vt:variant>
        <vt:i4>5</vt:i4>
      </vt:variant>
      <vt:variant>
        <vt:lpwstr>https://www.epa.gov/climate-indicators</vt:lpwstr>
      </vt:variant>
      <vt:variant>
        <vt:lpwstr/>
      </vt:variant>
      <vt:variant>
        <vt:i4>1179696</vt:i4>
      </vt:variant>
      <vt:variant>
        <vt:i4>215</vt:i4>
      </vt:variant>
      <vt:variant>
        <vt:i4>0</vt:i4>
      </vt:variant>
      <vt:variant>
        <vt:i4>5</vt:i4>
      </vt:variant>
      <vt:variant>
        <vt:lpwstr/>
      </vt:variant>
      <vt:variant>
        <vt:lpwstr>_Toc121135333</vt:lpwstr>
      </vt:variant>
      <vt:variant>
        <vt:i4>1179696</vt:i4>
      </vt:variant>
      <vt:variant>
        <vt:i4>209</vt:i4>
      </vt:variant>
      <vt:variant>
        <vt:i4>0</vt:i4>
      </vt:variant>
      <vt:variant>
        <vt:i4>5</vt:i4>
      </vt:variant>
      <vt:variant>
        <vt:lpwstr/>
      </vt:variant>
      <vt:variant>
        <vt:lpwstr>_Toc121135332</vt:lpwstr>
      </vt:variant>
      <vt:variant>
        <vt:i4>1179696</vt:i4>
      </vt:variant>
      <vt:variant>
        <vt:i4>203</vt:i4>
      </vt:variant>
      <vt:variant>
        <vt:i4>0</vt:i4>
      </vt:variant>
      <vt:variant>
        <vt:i4>5</vt:i4>
      </vt:variant>
      <vt:variant>
        <vt:lpwstr/>
      </vt:variant>
      <vt:variant>
        <vt:lpwstr>_Toc121135331</vt:lpwstr>
      </vt:variant>
      <vt:variant>
        <vt:i4>1179702</vt:i4>
      </vt:variant>
      <vt:variant>
        <vt:i4>170</vt:i4>
      </vt:variant>
      <vt:variant>
        <vt:i4>0</vt:i4>
      </vt:variant>
      <vt:variant>
        <vt:i4>5</vt:i4>
      </vt:variant>
      <vt:variant>
        <vt:lpwstr/>
      </vt:variant>
      <vt:variant>
        <vt:lpwstr>_Toc121135534</vt:lpwstr>
      </vt:variant>
      <vt:variant>
        <vt:i4>1245238</vt:i4>
      </vt:variant>
      <vt:variant>
        <vt:i4>83</vt:i4>
      </vt:variant>
      <vt:variant>
        <vt:i4>0</vt:i4>
      </vt:variant>
      <vt:variant>
        <vt:i4>5</vt:i4>
      </vt:variant>
      <vt:variant>
        <vt:lpwstr/>
      </vt:variant>
      <vt:variant>
        <vt:lpwstr>_Toc121135520</vt:lpwstr>
      </vt:variant>
      <vt:variant>
        <vt:i4>1048630</vt:i4>
      </vt:variant>
      <vt:variant>
        <vt:i4>77</vt:i4>
      </vt:variant>
      <vt:variant>
        <vt:i4>0</vt:i4>
      </vt:variant>
      <vt:variant>
        <vt:i4>5</vt:i4>
      </vt:variant>
      <vt:variant>
        <vt:lpwstr/>
      </vt:variant>
      <vt:variant>
        <vt:lpwstr>_Toc121135519</vt:lpwstr>
      </vt:variant>
      <vt:variant>
        <vt:i4>1048630</vt:i4>
      </vt:variant>
      <vt:variant>
        <vt:i4>71</vt:i4>
      </vt:variant>
      <vt:variant>
        <vt:i4>0</vt:i4>
      </vt:variant>
      <vt:variant>
        <vt:i4>5</vt:i4>
      </vt:variant>
      <vt:variant>
        <vt:lpwstr/>
      </vt:variant>
      <vt:variant>
        <vt:lpwstr>_Toc121135518</vt:lpwstr>
      </vt:variant>
      <vt:variant>
        <vt:i4>1048630</vt:i4>
      </vt:variant>
      <vt:variant>
        <vt:i4>65</vt:i4>
      </vt:variant>
      <vt:variant>
        <vt:i4>0</vt:i4>
      </vt:variant>
      <vt:variant>
        <vt:i4>5</vt:i4>
      </vt:variant>
      <vt:variant>
        <vt:lpwstr/>
      </vt:variant>
      <vt:variant>
        <vt:lpwstr>_Toc121135517</vt:lpwstr>
      </vt:variant>
      <vt:variant>
        <vt:i4>1048630</vt:i4>
      </vt:variant>
      <vt:variant>
        <vt:i4>59</vt:i4>
      </vt:variant>
      <vt:variant>
        <vt:i4>0</vt:i4>
      </vt:variant>
      <vt:variant>
        <vt:i4>5</vt:i4>
      </vt:variant>
      <vt:variant>
        <vt:lpwstr/>
      </vt:variant>
      <vt:variant>
        <vt:lpwstr>_Toc121135516</vt:lpwstr>
      </vt:variant>
      <vt:variant>
        <vt:i4>1048630</vt:i4>
      </vt:variant>
      <vt:variant>
        <vt:i4>53</vt:i4>
      </vt:variant>
      <vt:variant>
        <vt:i4>0</vt:i4>
      </vt:variant>
      <vt:variant>
        <vt:i4>5</vt:i4>
      </vt:variant>
      <vt:variant>
        <vt:lpwstr/>
      </vt:variant>
      <vt:variant>
        <vt:lpwstr>_Toc121135515</vt:lpwstr>
      </vt:variant>
      <vt:variant>
        <vt:i4>1048630</vt:i4>
      </vt:variant>
      <vt:variant>
        <vt:i4>47</vt:i4>
      </vt:variant>
      <vt:variant>
        <vt:i4>0</vt:i4>
      </vt:variant>
      <vt:variant>
        <vt:i4>5</vt:i4>
      </vt:variant>
      <vt:variant>
        <vt:lpwstr/>
      </vt:variant>
      <vt:variant>
        <vt:lpwstr>_Toc121135514</vt:lpwstr>
      </vt:variant>
      <vt:variant>
        <vt:i4>1048630</vt:i4>
      </vt:variant>
      <vt:variant>
        <vt:i4>41</vt:i4>
      </vt:variant>
      <vt:variant>
        <vt:i4>0</vt:i4>
      </vt:variant>
      <vt:variant>
        <vt:i4>5</vt:i4>
      </vt:variant>
      <vt:variant>
        <vt:lpwstr/>
      </vt:variant>
      <vt:variant>
        <vt:lpwstr>_Toc121135513</vt:lpwstr>
      </vt:variant>
      <vt:variant>
        <vt:i4>1048630</vt:i4>
      </vt:variant>
      <vt:variant>
        <vt:i4>35</vt:i4>
      </vt:variant>
      <vt:variant>
        <vt:i4>0</vt:i4>
      </vt:variant>
      <vt:variant>
        <vt:i4>5</vt:i4>
      </vt:variant>
      <vt:variant>
        <vt:lpwstr/>
      </vt:variant>
      <vt:variant>
        <vt:lpwstr>_Toc121135512</vt:lpwstr>
      </vt:variant>
      <vt:variant>
        <vt:i4>1048630</vt:i4>
      </vt:variant>
      <vt:variant>
        <vt:i4>29</vt:i4>
      </vt:variant>
      <vt:variant>
        <vt:i4>0</vt:i4>
      </vt:variant>
      <vt:variant>
        <vt:i4>5</vt:i4>
      </vt:variant>
      <vt:variant>
        <vt:lpwstr/>
      </vt:variant>
      <vt:variant>
        <vt:lpwstr>_Toc121135511</vt:lpwstr>
      </vt:variant>
      <vt:variant>
        <vt:i4>1048630</vt:i4>
      </vt:variant>
      <vt:variant>
        <vt:i4>23</vt:i4>
      </vt:variant>
      <vt:variant>
        <vt:i4>0</vt:i4>
      </vt:variant>
      <vt:variant>
        <vt:i4>5</vt:i4>
      </vt:variant>
      <vt:variant>
        <vt:lpwstr/>
      </vt:variant>
      <vt:variant>
        <vt:lpwstr>_Toc121135510</vt:lpwstr>
      </vt:variant>
      <vt:variant>
        <vt:i4>1114166</vt:i4>
      </vt:variant>
      <vt:variant>
        <vt:i4>17</vt:i4>
      </vt:variant>
      <vt:variant>
        <vt:i4>0</vt:i4>
      </vt:variant>
      <vt:variant>
        <vt:i4>5</vt:i4>
      </vt:variant>
      <vt:variant>
        <vt:lpwstr/>
      </vt:variant>
      <vt:variant>
        <vt:lpwstr>_Toc121135509</vt:lpwstr>
      </vt:variant>
      <vt:variant>
        <vt:i4>1114166</vt:i4>
      </vt:variant>
      <vt:variant>
        <vt:i4>11</vt:i4>
      </vt:variant>
      <vt:variant>
        <vt:i4>0</vt:i4>
      </vt:variant>
      <vt:variant>
        <vt:i4>5</vt:i4>
      </vt:variant>
      <vt:variant>
        <vt:lpwstr/>
      </vt:variant>
      <vt:variant>
        <vt:lpwstr>_Toc121135508</vt:lpwstr>
      </vt:variant>
      <vt:variant>
        <vt:i4>1114166</vt:i4>
      </vt:variant>
      <vt:variant>
        <vt:i4>5</vt:i4>
      </vt:variant>
      <vt:variant>
        <vt:i4>0</vt:i4>
      </vt:variant>
      <vt:variant>
        <vt:i4>5</vt:i4>
      </vt:variant>
      <vt:variant>
        <vt:lpwstr/>
      </vt:variant>
      <vt:variant>
        <vt:lpwstr>_Toc121135507</vt:lpwstr>
      </vt:variant>
      <vt:variant>
        <vt:i4>7798868</vt:i4>
      </vt:variant>
      <vt:variant>
        <vt:i4>0</vt:i4>
      </vt:variant>
      <vt:variant>
        <vt:i4>0</vt:i4>
      </vt:variant>
      <vt:variant>
        <vt:i4>5</vt:i4>
      </vt:variant>
      <vt:variant>
        <vt:lpwstr>mailto:matthew@matthewedgerton.com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for approval - Technical Specification D.WG2-01: Environmental impact self-check assessment</dc:title>
  <dc:subject/>
  <dc:creator>Matthew Edgerton</dc:creator>
  <cp:keywords>Climate scorecard; environmental scorecard; self-assessment; business standards and function assessment; enterprise function assessment; sustainability and climate emissions assessment</cp:keywords>
  <dc:description/>
  <cp:lastModifiedBy>TSB</cp:lastModifiedBy>
  <cp:revision>14</cp:revision>
  <cp:lastPrinted>2002-08-01T07:30:00Z</cp:lastPrinted>
  <dcterms:created xsi:type="dcterms:W3CDTF">2022-12-05T11:17:00Z</dcterms:created>
  <dcterms:modified xsi:type="dcterms:W3CDTF">2022-12-13T12:07:00Z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0x010100A7ACB17A8FB9FC4EA9FA328460D87A7A</vt:lpwstr>
  </property>
  <property fmtid="{D5CDD505-2E9C-101B-9397-08002B2CF9AE}" pid="3" name="MediaServiceImageTags">
    <vt:lpwstr/>
  </property>
</Properties>
</file>