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5CDF2AA0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B00A54">
              <w:t>F</w:t>
            </w:r>
            <w:r>
              <w:t>-</w:t>
            </w:r>
            <w:r w:rsidR="0072441F">
              <w:t>022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429D43E4" w:rsidR="00BC1D31" w:rsidRPr="00123B21" w:rsidRDefault="004B6CF4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00E1EAA4" w:rsidR="00BC1D31" w:rsidRPr="00967F58" w:rsidRDefault="001C476D" w:rsidP="002E6647">
            <w:pPr>
              <w:jc w:val="right"/>
              <w:rPr>
                <w:highlight w:val="yellow"/>
              </w:rPr>
            </w:pPr>
            <w:r>
              <w:t>Zanzibar, 2-5 September 2019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610AF95E" w:rsidR="00BC1D31" w:rsidRPr="00123B21" w:rsidRDefault="00F42029" w:rsidP="002E6647">
            <w:r>
              <w:t>WG</w:t>
            </w:r>
            <w:r w:rsidR="00E429EF">
              <w:t>-DASH</w:t>
            </w:r>
            <w:r w:rsidR="000833A6">
              <w:t xml:space="preserve"> Chair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3C7992EE" w:rsidR="00BC1D31" w:rsidRPr="00BD722D" w:rsidRDefault="00F42029" w:rsidP="002E6647">
            <w:pPr>
              <w:rPr>
                <w:iCs/>
              </w:rPr>
            </w:pPr>
            <w:r w:rsidRPr="00E429EF">
              <w:rPr>
                <w:iCs/>
              </w:rPr>
              <w:t>WG on Data and AI Solution Handling</w:t>
            </w:r>
            <w:r w:rsidR="00BD722D" w:rsidRPr="00E429EF">
              <w:rPr>
                <w:iCs/>
              </w:rPr>
              <w:t xml:space="preserve"> (</w:t>
            </w:r>
            <w:r w:rsidR="00BD722D">
              <w:rPr>
                <w:iCs/>
              </w:rPr>
              <w:t>WG-DASH)</w:t>
            </w:r>
            <w:r w:rsidR="001C476D">
              <w:rPr>
                <w:iCs/>
              </w:rPr>
              <w:t xml:space="preserve"> – </w:t>
            </w:r>
            <w:r w:rsidR="001C476D">
              <w:t xml:space="preserve">Approved </w:t>
            </w:r>
            <w:proofErr w:type="spellStart"/>
            <w:r w:rsidR="001C476D">
              <w:t>ToR</w:t>
            </w:r>
            <w:proofErr w:type="spellEnd"/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0E4284AC" w:rsidR="00E03557" w:rsidRPr="00BC1D31" w:rsidRDefault="001C476D" w:rsidP="002E6647">
            <w:pPr>
              <w:rPr>
                <w:highlight w:val="yellow"/>
              </w:rPr>
            </w:pPr>
            <w:r>
              <w:rPr>
                <w:lang w:val="en-US"/>
              </w:rPr>
              <w:t>Admin</w:t>
            </w:r>
          </w:p>
        </w:tc>
      </w:tr>
      <w:bookmarkEnd w:id="0"/>
      <w:bookmarkEnd w:id="10"/>
      <w:tr w:rsidR="00017BF8" w:rsidRPr="00E03557" w14:paraId="487F5750" w14:textId="77777777" w:rsidTr="00714F5D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6F172F79" w:rsidR="00017BF8" w:rsidRPr="00E03557" w:rsidRDefault="00017BF8" w:rsidP="00017BF8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C7C66" w14:textId="5EDA023A" w:rsidR="00017BF8" w:rsidRPr="00017BF8" w:rsidRDefault="00017BF8" w:rsidP="00017BF8">
            <w:pPr>
              <w:rPr>
                <w:highlight w:val="yellow"/>
                <w:lang w:val="fr-CH"/>
              </w:rPr>
            </w:pPr>
            <w:r w:rsidRPr="000807F7">
              <w:rPr>
                <w:lang w:val="fr-CH"/>
              </w:rPr>
              <w:t>Marc Lecoultre</w:t>
            </w:r>
            <w:r w:rsidRPr="000807F7">
              <w:rPr>
                <w:lang w:val="fr-CH"/>
              </w:rPr>
              <w:br/>
            </w:r>
            <w:r w:rsidR="00BD722D">
              <w:rPr>
                <w:lang w:val="fr-CH"/>
              </w:rPr>
              <w:t>Chair, WG-</w:t>
            </w:r>
            <w:r w:rsidR="00BD722D">
              <w:rPr>
                <w:iCs/>
              </w:rPr>
              <w:t xml:space="preserve"> WG-DASH</w:t>
            </w:r>
            <w:r w:rsidR="00BD722D">
              <w:rPr>
                <w:lang w:val="fr-CH"/>
              </w:rPr>
              <w:br/>
            </w:r>
            <w:r w:rsidRPr="000807F7">
              <w:rPr>
                <w:lang w:val="fr-CH"/>
              </w:rPr>
              <w:t>MLLab.ai</w:t>
            </w:r>
            <w:r w:rsidR="00BD722D">
              <w:rPr>
                <w:lang w:val="fr-CH"/>
              </w:rPr>
              <w:t xml:space="preserve">, </w:t>
            </w:r>
            <w:proofErr w:type="spellStart"/>
            <w:r w:rsidRPr="000807F7">
              <w:rPr>
                <w:lang w:val="fr-CH"/>
              </w:rPr>
              <w:t>Switzerland</w:t>
            </w:r>
            <w:proofErr w:type="spellEnd"/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D2FCB" w14:textId="427B1618" w:rsidR="00017BF8" w:rsidRPr="00BC1D31" w:rsidRDefault="00017BF8" w:rsidP="00017BF8">
            <w:pPr>
              <w:rPr>
                <w:highlight w:val="yellow"/>
              </w:rPr>
            </w:pPr>
            <w:r w:rsidRPr="00B3772A">
              <w:t xml:space="preserve">Tel: </w:t>
            </w:r>
            <w:r w:rsidRPr="00B3772A">
              <w:tab/>
              <w:t>+41 79 321 09 29</w:t>
            </w:r>
            <w:r w:rsidRPr="00B3772A">
              <w:br/>
              <w:t xml:space="preserve">Fax: </w:t>
            </w:r>
            <w:r w:rsidRPr="00B3772A">
              <w:tab/>
              <w:t>+41 22 364 30 69</w:t>
            </w:r>
            <w:r w:rsidRPr="00B3772A">
              <w:br/>
              <w:t xml:space="preserve">Email: </w:t>
            </w:r>
            <w:r w:rsidRPr="00B3772A">
              <w:tab/>
            </w:r>
            <w:hyperlink r:id="rId12" w:history="1">
              <w:r w:rsidR="00BD722D" w:rsidRPr="00C20F36">
                <w:rPr>
                  <w:rStyle w:val="Hyperlink"/>
                </w:rPr>
                <w:t>ml@mllab.ai</w:t>
              </w:r>
            </w:hyperlink>
            <w:r>
              <w:t xml:space="preserve"> </w:t>
            </w:r>
          </w:p>
        </w:tc>
      </w:tr>
      <w:tr w:rsidR="007314D7" w:rsidRPr="00E03557" w14:paraId="0E0BF0B7" w14:textId="77777777" w:rsidTr="006C712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FB2FC5" w14:textId="77777777" w:rsidR="007314D7" w:rsidRPr="0089684F" w:rsidRDefault="007314D7" w:rsidP="006C7122">
            <w:pPr>
              <w:rPr>
                <w:b/>
                <w:bCs/>
              </w:rPr>
            </w:pPr>
            <w:r w:rsidRPr="0089684F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646751" w14:textId="411CEC33" w:rsidR="007314D7" w:rsidRPr="00B3772A" w:rsidRDefault="007314D7" w:rsidP="006C7122">
            <w:proofErr w:type="spellStart"/>
            <w:r w:rsidRPr="00B3772A">
              <w:t>Kherif</w:t>
            </w:r>
            <w:proofErr w:type="spellEnd"/>
            <w:r w:rsidRPr="00B3772A">
              <w:t xml:space="preserve"> </w:t>
            </w:r>
            <w:proofErr w:type="spellStart"/>
            <w:r w:rsidRPr="00B3772A">
              <w:t>Fera</w:t>
            </w:r>
            <w:r w:rsidR="00D04BB7">
              <w:t>t</w:t>
            </w:r>
            <w:r w:rsidRPr="00B3772A">
              <w:t>h</w:t>
            </w:r>
            <w:proofErr w:type="spellEnd"/>
            <w:r w:rsidRPr="00B3772A">
              <w:t xml:space="preserve">, vice-director </w:t>
            </w:r>
            <w:r w:rsidRPr="00B3772A">
              <w:br/>
            </w:r>
            <w:r w:rsidR="00BD722D">
              <w:rPr>
                <w:lang w:val="fr-CH"/>
              </w:rPr>
              <w:t>Vice-chair, WG-</w:t>
            </w:r>
            <w:r w:rsidR="00BD722D">
              <w:rPr>
                <w:iCs/>
              </w:rPr>
              <w:t xml:space="preserve"> WG-DASH</w:t>
            </w:r>
            <w:r w:rsidR="00BD722D">
              <w:rPr>
                <w:lang w:val="fr-CH"/>
              </w:rPr>
              <w:br/>
            </w:r>
            <w:r w:rsidRPr="00B3772A">
              <w:t>LREN, CHUV</w:t>
            </w:r>
            <w:r w:rsidR="00BD722D">
              <w:t xml:space="preserve">, </w:t>
            </w:r>
            <w:r w:rsidRPr="00B3772A">
              <w:t>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CDC6498" w14:textId="0663674E" w:rsidR="007314D7" w:rsidRPr="00B3772A" w:rsidRDefault="007314D7" w:rsidP="006C7122">
            <w:r w:rsidRPr="00B3772A">
              <w:t xml:space="preserve">Tel: </w:t>
            </w:r>
            <w:r w:rsidRPr="00B3772A">
              <w:tab/>
              <w:t>+41 79 556 11 06</w:t>
            </w:r>
            <w:r>
              <w:br/>
            </w:r>
            <w:r w:rsidRPr="00B3772A">
              <w:t xml:space="preserve">Email: </w:t>
            </w:r>
            <w:hyperlink r:id="rId13" w:history="1">
              <w:r w:rsidR="004B6CF4" w:rsidRPr="00C20F36">
                <w:rPr>
                  <w:rStyle w:val="Hyperlink"/>
                </w:rPr>
                <w:t>ferath.kherif@chuv.ch</w:t>
              </w:r>
            </w:hyperlink>
            <w:r>
              <w:t xml:space="preserve"> 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08B6FDEB" w:rsidR="001C476D" w:rsidRPr="00BC1D31" w:rsidRDefault="001C476D">
            <w:pPr>
              <w:rPr>
                <w:highlight w:val="yellow"/>
              </w:rPr>
            </w:pPr>
            <w:r>
              <w:rPr>
                <w:lang w:val="en-US"/>
              </w:rPr>
              <w:t xml:space="preserve">This document contains the Terms of </w:t>
            </w:r>
            <w:r w:rsidRPr="00AB321E">
              <w:t xml:space="preserve">Reference for the </w:t>
            </w:r>
            <w:r>
              <w:t xml:space="preserve">FG-AI4H </w:t>
            </w:r>
            <w:r w:rsidRPr="00AB321E">
              <w:t xml:space="preserve">Working Group </w:t>
            </w:r>
            <w:r>
              <w:t xml:space="preserve">on </w:t>
            </w:r>
            <w:r w:rsidRPr="00C02A11">
              <w:rPr>
                <w:i/>
              </w:rPr>
              <w:t>Data and AI Solution Handling</w:t>
            </w:r>
            <w:r>
              <w:t xml:space="preserve"> (WG</w:t>
            </w:r>
            <w:r>
              <w:noBreakHyphen/>
              <w:t>DASH), approved by e-mail consultation to the FG AI4H mailing list.</w:t>
            </w:r>
          </w:p>
        </w:tc>
      </w:tr>
    </w:tbl>
    <w:p w14:paraId="2AEBBEA2" w14:textId="060378BF" w:rsidR="00E03557" w:rsidRDefault="00E03557" w:rsidP="00E03557"/>
    <w:p w14:paraId="3A9CC74B" w14:textId="77777777" w:rsidR="00017BF8" w:rsidRPr="00B349CC" w:rsidRDefault="00017BF8" w:rsidP="00017BF8">
      <w:pPr>
        <w:rPr>
          <w:b/>
          <w:lang w:val="en-US"/>
        </w:rPr>
      </w:pPr>
      <w:r w:rsidRPr="00B349CC">
        <w:rPr>
          <w:b/>
          <w:lang w:val="en-US"/>
        </w:rPr>
        <w:t>Scope and description</w:t>
      </w:r>
    </w:p>
    <w:p w14:paraId="6D3B9F8F" w14:textId="689002B7" w:rsidR="00C65643" w:rsidRDefault="00017BF8" w:rsidP="00017BF8">
      <w:pPr>
        <w:rPr>
          <w:lang w:val="en-US"/>
        </w:rPr>
      </w:pPr>
      <w:r>
        <w:rPr>
          <w:lang w:val="en-US"/>
        </w:rPr>
        <w:t>The Working Group</w:t>
      </w:r>
      <w:r w:rsidRPr="005A7085">
        <w:rPr>
          <w:lang w:val="en-US"/>
        </w:rPr>
        <w:t xml:space="preserve"> </w:t>
      </w:r>
      <w:r w:rsidR="00FC2E8B">
        <w:rPr>
          <w:lang w:val="en-US"/>
        </w:rPr>
        <w:t>on</w:t>
      </w:r>
      <w:r w:rsidR="00FC2E8B" w:rsidRPr="00C02A11">
        <w:t xml:space="preserve"> </w:t>
      </w:r>
      <w:r w:rsidR="00FC2E8B" w:rsidRPr="00473E48">
        <w:rPr>
          <w:i/>
        </w:rPr>
        <w:t>Data and AI Solution Handling</w:t>
      </w:r>
      <w:r w:rsidR="00FC2E8B" w:rsidRPr="00FC2E8B">
        <w:rPr>
          <w:lang w:val="en-US"/>
        </w:rPr>
        <w:t xml:space="preserve"> </w:t>
      </w:r>
      <w:r w:rsidRPr="005A7085">
        <w:rPr>
          <w:lang w:val="en-US"/>
        </w:rPr>
        <w:t xml:space="preserve">focuses on the operational aspects of data processing throughout the data lifecycle. The term data refers to the </w:t>
      </w:r>
      <w:r w:rsidR="00537706">
        <w:rPr>
          <w:lang w:val="en-US"/>
        </w:rPr>
        <w:t xml:space="preserve">submitted </w:t>
      </w:r>
      <w:r w:rsidR="00537706" w:rsidRPr="005A7085">
        <w:rPr>
          <w:lang w:val="en-US"/>
        </w:rPr>
        <w:t>(public, private, and example)</w:t>
      </w:r>
      <w:r w:rsidR="00537706">
        <w:rPr>
          <w:lang w:val="en-US"/>
        </w:rPr>
        <w:t xml:space="preserve"> </w:t>
      </w:r>
      <w:r w:rsidRPr="005A7085">
        <w:rPr>
          <w:lang w:val="en-US"/>
        </w:rPr>
        <w:t xml:space="preserve">datasets, as well as the </w:t>
      </w:r>
      <w:r w:rsidR="003469D7">
        <w:rPr>
          <w:lang w:val="en-US"/>
        </w:rPr>
        <w:t>AI</w:t>
      </w:r>
      <w:r w:rsidR="00E721D9">
        <w:rPr>
          <w:lang w:val="en-US"/>
        </w:rPr>
        <w:t xml:space="preserve"> solutions</w:t>
      </w:r>
      <w:r w:rsidR="007344B2">
        <w:rPr>
          <w:lang w:val="en-US"/>
        </w:rPr>
        <w:t xml:space="preserve"> (</w:t>
      </w:r>
      <w:r w:rsidRPr="005A7085">
        <w:rPr>
          <w:lang w:val="en-US"/>
        </w:rPr>
        <w:t>algorithms</w:t>
      </w:r>
      <w:r w:rsidR="00E721D9">
        <w:rPr>
          <w:lang w:val="en-US"/>
        </w:rPr>
        <w:t>/</w:t>
      </w:r>
      <w:r w:rsidR="005A790E">
        <w:rPr>
          <w:lang w:val="en-US"/>
        </w:rPr>
        <w:t>models</w:t>
      </w:r>
      <w:r w:rsidR="007344B2">
        <w:rPr>
          <w:lang w:val="en-US"/>
        </w:rPr>
        <w:t>)</w:t>
      </w:r>
      <w:r w:rsidRPr="005A7085">
        <w:rPr>
          <w:lang w:val="en-US"/>
        </w:rPr>
        <w:t xml:space="preserve"> submitted for the ben</w:t>
      </w:r>
      <w:bookmarkStart w:id="11" w:name="_GoBack"/>
      <w:bookmarkEnd w:id="11"/>
      <w:r w:rsidRPr="005A7085">
        <w:rPr>
          <w:lang w:val="en-US"/>
        </w:rPr>
        <w:t xml:space="preserve">chmarking process. It works on the definition of </w:t>
      </w:r>
      <w:r>
        <w:rPr>
          <w:lang w:val="en-US"/>
        </w:rPr>
        <w:t>best</w:t>
      </w:r>
      <w:r w:rsidRPr="005A7085">
        <w:rPr>
          <w:lang w:val="en-US"/>
        </w:rPr>
        <w:t xml:space="preserve"> practices, establishes processes and related policies</w:t>
      </w:r>
      <w:r w:rsidR="005B1ABC">
        <w:rPr>
          <w:lang w:val="en-US"/>
        </w:rPr>
        <w:t xml:space="preserve">, and creates </w:t>
      </w:r>
      <w:r w:rsidRPr="005A7085">
        <w:rPr>
          <w:lang w:val="en-US"/>
        </w:rPr>
        <w:t>reference documents.</w:t>
      </w:r>
      <w:r w:rsidR="00C65643">
        <w:rPr>
          <w:lang w:val="en-US"/>
        </w:rPr>
        <w:t xml:space="preserve"> </w:t>
      </w:r>
      <w:r w:rsidR="00CC526E" w:rsidRPr="005A7085">
        <w:rPr>
          <w:lang w:val="en-US"/>
        </w:rPr>
        <w:t xml:space="preserve">This </w:t>
      </w:r>
      <w:r w:rsidR="00395ADE">
        <w:rPr>
          <w:lang w:val="en-US"/>
        </w:rPr>
        <w:t>W</w:t>
      </w:r>
      <w:r w:rsidR="00CC526E" w:rsidRPr="005A7085">
        <w:rPr>
          <w:lang w:val="en-US"/>
        </w:rPr>
        <w:t xml:space="preserve">orking </w:t>
      </w:r>
      <w:r w:rsidR="00395ADE">
        <w:rPr>
          <w:lang w:val="en-US"/>
        </w:rPr>
        <w:t>G</w:t>
      </w:r>
      <w:r w:rsidR="00CC526E" w:rsidRPr="005A7085">
        <w:rPr>
          <w:lang w:val="en-US"/>
        </w:rPr>
        <w:t xml:space="preserve">roup deals with the "how" the </w:t>
      </w:r>
      <w:r w:rsidR="00CC526E">
        <w:rPr>
          <w:lang w:val="en-US"/>
        </w:rPr>
        <w:t xml:space="preserve">Focus Group </w:t>
      </w:r>
      <w:r w:rsidR="005B1ABC">
        <w:rPr>
          <w:lang w:val="en-US"/>
        </w:rPr>
        <w:t xml:space="preserve">on </w:t>
      </w:r>
      <w:r w:rsidR="00CC526E">
        <w:rPr>
          <w:lang w:val="en-US"/>
        </w:rPr>
        <w:t>AI4H</w:t>
      </w:r>
      <w:r w:rsidR="00CC526E" w:rsidRPr="005A7085">
        <w:rPr>
          <w:lang w:val="en-US"/>
        </w:rPr>
        <w:t xml:space="preserve"> should perform its operations when the data </w:t>
      </w:r>
      <w:r w:rsidR="00F740C0">
        <w:rPr>
          <w:lang w:val="en-US"/>
        </w:rPr>
        <w:t>are</w:t>
      </w:r>
      <w:r w:rsidR="00CC526E" w:rsidRPr="005A7085">
        <w:rPr>
          <w:lang w:val="en-US"/>
        </w:rPr>
        <w:t xml:space="preserve"> used.</w:t>
      </w:r>
      <w:r w:rsidR="00CC526E">
        <w:rPr>
          <w:lang w:val="en-US"/>
        </w:rPr>
        <w:t xml:space="preserve"> </w:t>
      </w:r>
    </w:p>
    <w:p w14:paraId="439C9365" w14:textId="7E5B8EF1" w:rsidR="00017BF8" w:rsidRPr="005A7085" w:rsidRDefault="00BB5AE6" w:rsidP="00017BF8">
      <w:pPr>
        <w:rPr>
          <w:lang w:val="en-US"/>
        </w:rPr>
      </w:pPr>
      <w:r>
        <w:rPr>
          <w:lang w:val="en-US"/>
        </w:rPr>
        <w:t>(</w:t>
      </w:r>
      <w:r w:rsidR="00017BF8" w:rsidRPr="005A7085">
        <w:rPr>
          <w:lang w:val="en-US"/>
        </w:rPr>
        <w:t xml:space="preserve">It differs from the </w:t>
      </w:r>
      <w:r w:rsidR="00F740C0">
        <w:rPr>
          <w:lang w:val="en-US"/>
        </w:rPr>
        <w:t>W</w:t>
      </w:r>
      <w:r w:rsidR="00017BF8" w:rsidRPr="005A7085">
        <w:rPr>
          <w:lang w:val="en-US"/>
        </w:rPr>
        <w:t xml:space="preserve">orking </w:t>
      </w:r>
      <w:r w:rsidR="00F740C0">
        <w:rPr>
          <w:lang w:val="en-US"/>
        </w:rPr>
        <w:t>G</w:t>
      </w:r>
      <w:r w:rsidR="00017BF8" w:rsidRPr="005A7085">
        <w:rPr>
          <w:lang w:val="en-US"/>
        </w:rPr>
        <w:t xml:space="preserve">roup </w:t>
      </w:r>
      <w:r w:rsidR="00F740C0">
        <w:rPr>
          <w:lang w:val="en-US"/>
        </w:rPr>
        <w:t xml:space="preserve">on </w:t>
      </w:r>
      <w:r w:rsidR="004B6CF4" w:rsidRPr="004B6CF4">
        <w:rPr>
          <w:i/>
          <w:iCs/>
        </w:rPr>
        <w:t>Data and AI Solution Assessment Methods</w:t>
      </w:r>
      <w:r w:rsidR="00F740C0" w:rsidRPr="005A7085">
        <w:rPr>
          <w:lang w:val="en-US"/>
        </w:rPr>
        <w:t xml:space="preserve"> </w:t>
      </w:r>
      <w:r w:rsidR="00017BF8" w:rsidRPr="005A7085">
        <w:rPr>
          <w:lang w:val="en-US"/>
        </w:rPr>
        <w:t xml:space="preserve">in that it focuses on the operational aspects, rather than </w:t>
      </w:r>
      <w:r w:rsidR="00C02A11">
        <w:rPr>
          <w:lang w:val="en-US"/>
        </w:rPr>
        <w:t xml:space="preserve">on </w:t>
      </w:r>
      <w:r w:rsidR="00017BF8" w:rsidRPr="005A7085">
        <w:rPr>
          <w:lang w:val="en-US"/>
        </w:rPr>
        <w:t>the tools.</w:t>
      </w:r>
      <w:r>
        <w:rPr>
          <w:lang w:val="en-US"/>
        </w:rPr>
        <w:t>)</w:t>
      </w:r>
    </w:p>
    <w:p w14:paraId="360CD2F5" w14:textId="343CBE5D" w:rsidR="00C23C6E" w:rsidRDefault="00C23C6E" w:rsidP="00C02A11">
      <w:pPr>
        <w:rPr>
          <w:lang w:val="en-US"/>
        </w:rPr>
      </w:pPr>
    </w:p>
    <w:p w14:paraId="2A6D359B" w14:textId="77777777" w:rsidR="00C23C6E" w:rsidRPr="00EB63C3" w:rsidRDefault="00C23C6E" w:rsidP="00C23C6E">
      <w:pPr>
        <w:rPr>
          <w:b/>
          <w:lang w:val="en-US"/>
        </w:rPr>
      </w:pPr>
      <w:r w:rsidRPr="00EB63C3">
        <w:rPr>
          <w:b/>
          <w:lang w:val="en-US"/>
        </w:rPr>
        <w:t>Data set workflow</w:t>
      </w:r>
    </w:p>
    <w:p w14:paraId="5F5CE7CB" w14:textId="73DDAB99" w:rsidR="00C23C6E" w:rsidRDefault="0043725D" w:rsidP="000B69B3">
      <w:pPr>
        <w:rPr>
          <w:lang w:val="en-US"/>
        </w:rPr>
      </w:pPr>
      <w:r>
        <w:rPr>
          <w:lang w:val="en-US"/>
        </w:rPr>
        <w:t xml:space="preserve">This group will work on all </w:t>
      </w:r>
      <w:r w:rsidR="00D6138E">
        <w:rPr>
          <w:lang w:val="en-US"/>
        </w:rPr>
        <w:t>operational aspects of</w:t>
      </w:r>
      <w:r w:rsidR="00C23C6E">
        <w:rPr>
          <w:lang w:val="en-US"/>
        </w:rPr>
        <w:t xml:space="preserve"> </w:t>
      </w:r>
      <w:r w:rsidR="00D6138E">
        <w:rPr>
          <w:lang w:val="en-US"/>
        </w:rPr>
        <w:t>data</w:t>
      </w:r>
      <w:r w:rsidR="00C23C6E">
        <w:rPr>
          <w:lang w:val="en-US"/>
        </w:rPr>
        <w:t xml:space="preserve"> workflows</w:t>
      </w:r>
      <w:r w:rsidR="00D6138E">
        <w:rPr>
          <w:lang w:val="en-US"/>
        </w:rPr>
        <w:t xml:space="preserve"> </w:t>
      </w:r>
      <w:r w:rsidR="000B69B3">
        <w:rPr>
          <w:lang w:val="en-US"/>
        </w:rPr>
        <w:t xml:space="preserve">such as </w:t>
      </w:r>
      <w:r w:rsidR="004B7118">
        <w:rPr>
          <w:lang w:val="en-US"/>
        </w:rPr>
        <w:t>d</w:t>
      </w:r>
      <w:r w:rsidR="00C23C6E">
        <w:rPr>
          <w:lang w:val="en-US"/>
        </w:rPr>
        <w:t>ataset submission</w:t>
      </w:r>
      <w:r w:rsidR="000B69B3">
        <w:rPr>
          <w:lang w:val="en-US"/>
        </w:rPr>
        <w:t xml:space="preserve">, </w:t>
      </w:r>
      <w:r w:rsidR="004B7118">
        <w:rPr>
          <w:lang w:val="en-US"/>
        </w:rPr>
        <w:t>a</w:t>
      </w:r>
      <w:r w:rsidR="00C23C6E">
        <w:rPr>
          <w:lang w:val="en-US"/>
        </w:rPr>
        <w:t>lgorithm benchmarking</w:t>
      </w:r>
      <w:r w:rsidR="000B69B3">
        <w:rPr>
          <w:lang w:val="en-US"/>
        </w:rPr>
        <w:t xml:space="preserve"> or others to come.</w:t>
      </w:r>
    </w:p>
    <w:p w14:paraId="0A354C63" w14:textId="77777777" w:rsidR="00C23C6E" w:rsidRPr="0014787F" w:rsidRDefault="00C23C6E" w:rsidP="00C23C6E">
      <w:pPr>
        <w:rPr>
          <w:lang w:val="en-US"/>
        </w:rPr>
      </w:pPr>
      <w:r w:rsidRPr="0014787F">
        <w:rPr>
          <w:lang w:val="en-US"/>
        </w:rPr>
        <w:t>These workflows are composed of steps or tasks that must be standardized and documented. This working group will discuss each of these steps with the appropriate experts and publish documents.</w:t>
      </w:r>
    </w:p>
    <w:p w14:paraId="25734BD9" w14:textId="77777777" w:rsidR="00844FE9" w:rsidRDefault="00844FE9" w:rsidP="00CA75B5">
      <w:pPr>
        <w:spacing w:before="0"/>
        <w:rPr>
          <w:lang w:val="en-US"/>
        </w:rPr>
      </w:pPr>
    </w:p>
    <w:p w14:paraId="79B6ACB8" w14:textId="1465691B" w:rsidR="00017BF8" w:rsidRDefault="00BF0080" w:rsidP="00CA75B5">
      <w:pPr>
        <w:spacing w:before="0"/>
        <w:rPr>
          <w:lang w:val="en-US"/>
        </w:rPr>
      </w:pPr>
      <w:r>
        <w:rPr>
          <w:lang w:val="en-US"/>
        </w:rPr>
        <w:t>In addition to the d</w:t>
      </w:r>
      <w:r w:rsidR="00844FE9">
        <w:rPr>
          <w:lang w:val="en-US"/>
        </w:rPr>
        <w:t>ata workflow</w:t>
      </w:r>
      <w:r w:rsidR="00BD52AC">
        <w:rPr>
          <w:lang w:val="en-US"/>
        </w:rPr>
        <w:t xml:space="preserve"> steps</w:t>
      </w:r>
      <w:r>
        <w:rPr>
          <w:lang w:val="en-US"/>
        </w:rPr>
        <w:t xml:space="preserve">, we </w:t>
      </w:r>
      <w:r w:rsidR="00BD52AC">
        <w:rPr>
          <w:lang w:val="en-US"/>
        </w:rPr>
        <w:t>include</w:t>
      </w:r>
      <w:r w:rsidR="00017BF8" w:rsidRPr="005A7085">
        <w:rPr>
          <w:lang w:val="en-US"/>
        </w:rPr>
        <w:t xml:space="preserve"> the life cycle of data in the context of FG-AI4H:</w:t>
      </w:r>
    </w:p>
    <w:p w14:paraId="64DA535E" w14:textId="22112461" w:rsidR="00CA75B5" w:rsidRPr="00685C2B" w:rsidRDefault="00CA75B5" w:rsidP="00685C2B">
      <w:pPr>
        <w:pStyle w:val="ListParagraph"/>
        <w:numPr>
          <w:ilvl w:val="0"/>
          <w:numId w:val="26"/>
        </w:numPr>
        <w:spacing w:before="0"/>
        <w:rPr>
          <w:lang w:val="en-US"/>
        </w:rPr>
      </w:pPr>
      <w:r w:rsidRPr="00685C2B">
        <w:rPr>
          <w:lang w:val="en-US"/>
        </w:rPr>
        <w:t>Third-party asse</w:t>
      </w:r>
      <w:r w:rsidR="002F2A25" w:rsidRPr="00685C2B">
        <w:rPr>
          <w:lang w:val="en-US"/>
        </w:rPr>
        <w:t>ssment</w:t>
      </w:r>
      <w:r w:rsidR="00C27756" w:rsidRPr="00685C2B">
        <w:rPr>
          <w:lang w:val="en-US"/>
        </w:rPr>
        <w:t xml:space="preserve">: </w:t>
      </w:r>
      <w:r w:rsidR="004B7118">
        <w:rPr>
          <w:lang w:val="en-US"/>
        </w:rPr>
        <w:t>t</w:t>
      </w:r>
      <w:r w:rsidR="00543FB6" w:rsidRPr="00685C2B">
        <w:rPr>
          <w:lang w:val="en-US"/>
        </w:rPr>
        <w:t xml:space="preserve">hird-party acceptance policy, </w:t>
      </w:r>
      <w:r w:rsidR="00C27756" w:rsidRPr="00685C2B">
        <w:rPr>
          <w:lang w:val="en-US"/>
        </w:rPr>
        <w:t>registration, on-boarding, ownership, ethics, legalities,</w:t>
      </w:r>
      <w:r w:rsidR="00543FB6" w:rsidRPr="00685C2B">
        <w:rPr>
          <w:lang w:val="en-US"/>
        </w:rPr>
        <w:t xml:space="preserve"> etc.</w:t>
      </w:r>
    </w:p>
    <w:p w14:paraId="18541F2A" w14:textId="2B110F0E" w:rsidR="002F2A25" w:rsidRPr="00685C2B" w:rsidRDefault="002F2A25" w:rsidP="00685C2B">
      <w:pPr>
        <w:pStyle w:val="ListParagraph"/>
        <w:numPr>
          <w:ilvl w:val="0"/>
          <w:numId w:val="26"/>
        </w:numPr>
        <w:spacing w:before="0"/>
        <w:rPr>
          <w:lang w:val="en-US"/>
        </w:rPr>
      </w:pPr>
      <w:r w:rsidRPr="00685C2B">
        <w:rPr>
          <w:lang w:val="en-US"/>
        </w:rPr>
        <w:t>Data transfer</w:t>
      </w:r>
      <w:r w:rsidR="00543FB6" w:rsidRPr="00685C2B">
        <w:rPr>
          <w:lang w:val="en-US"/>
        </w:rPr>
        <w:t xml:space="preserve">: </w:t>
      </w:r>
      <w:r w:rsidR="00B862CC">
        <w:rPr>
          <w:lang w:val="en-US"/>
        </w:rPr>
        <w:t>e</w:t>
      </w:r>
      <w:r w:rsidR="00543FB6" w:rsidRPr="00685C2B">
        <w:rPr>
          <w:lang w:val="en-US"/>
        </w:rPr>
        <w:t>ncryption, anonymization</w:t>
      </w:r>
    </w:p>
    <w:p w14:paraId="39DEB395" w14:textId="23C454F8" w:rsidR="002F2A25" w:rsidRDefault="002F2A25" w:rsidP="00685C2B">
      <w:pPr>
        <w:pStyle w:val="ListParagraph"/>
        <w:numPr>
          <w:ilvl w:val="0"/>
          <w:numId w:val="26"/>
        </w:numPr>
        <w:spacing w:before="0"/>
        <w:rPr>
          <w:lang w:val="en-US"/>
        </w:rPr>
      </w:pPr>
      <w:r w:rsidRPr="00685C2B">
        <w:rPr>
          <w:lang w:val="en-US"/>
        </w:rPr>
        <w:t xml:space="preserve">Data </w:t>
      </w:r>
      <w:r w:rsidR="00B862CC">
        <w:rPr>
          <w:lang w:val="en-US"/>
        </w:rPr>
        <w:t>a</w:t>
      </w:r>
      <w:r w:rsidRPr="00685C2B">
        <w:rPr>
          <w:lang w:val="en-US"/>
        </w:rPr>
        <w:t>ssessment</w:t>
      </w:r>
      <w:r w:rsidR="00543FB6" w:rsidRPr="00685C2B">
        <w:rPr>
          <w:lang w:val="en-US"/>
        </w:rPr>
        <w:t>: data acceptance policy</w:t>
      </w:r>
    </w:p>
    <w:p w14:paraId="3DFC6132" w14:textId="483BE9C5" w:rsidR="00741D0D" w:rsidRPr="00685C2B" w:rsidRDefault="00741D0D" w:rsidP="00685C2B">
      <w:pPr>
        <w:pStyle w:val="ListParagraph"/>
        <w:numPr>
          <w:ilvl w:val="0"/>
          <w:numId w:val="26"/>
        </w:numPr>
        <w:spacing w:before="0"/>
        <w:rPr>
          <w:lang w:val="en-US"/>
        </w:rPr>
      </w:pPr>
      <w:r>
        <w:rPr>
          <w:lang w:val="en-US"/>
        </w:rPr>
        <w:t xml:space="preserve">Data maintenance: </w:t>
      </w:r>
      <w:r w:rsidR="002D034A" w:rsidRPr="002D034A">
        <w:rPr>
          <w:lang w:val="en-US"/>
        </w:rPr>
        <w:t>updating the datasets, data cleaning</w:t>
      </w:r>
    </w:p>
    <w:p w14:paraId="386A3AE9" w14:textId="7ACA0DA8" w:rsidR="002F2A25" w:rsidRPr="00685C2B" w:rsidRDefault="002F2A25" w:rsidP="00685C2B">
      <w:pPr>
        <w:pStyle w:val="ListParagraph"/>
        <w:numPr>
          <w:ilvl w:val="0"/>
          <w:numId w:val="26"/>
        </w:numPr>
        <w:spacing w:before="0"/>
        <w:rPr>
          <w:lang w:val="en-US"/>
        </w:rPr>
      </w:pPr>
      <w:r w:rsidRPr="00685C2B">
        <w:rPr>
          <w:lang w:val="en-US"/>
        </w:rPr>
        <w:t>AI solution benchmarking</w:t>
      </w:r>
      <w:r w:rsidR="006B6EF4" w:rsidRPr="00685C2B">
        <w:rPr>
          <w:lang w:val="en-US"/>
        </w:rPr>
        <w:t xml:space="preserve">: </w:t>
      </w:r>
      <w:r w:rsidR="00B862CC">
        <w:rPr>
          <w:lang w:val="en-US"/>
        </w:rPr>
        <w:t>s</w:t>
      </w:r>
      <w:r w:rsidR="006B6EF4" w:rsidRPr="00685C2B">
        <w:rPr>
          <w:lang w:val="en-US"/>
        </w:rPr>
        <w:t>olution benchmarking tool</w:t>
      </w:r>
    </w:p>
    <w:p w14:paraId="6292C738" w14:textId="4578F0A1" w:rsidR="002F2A25" w:rsidRPr="00685C2B" w:rsidRDefault="000F6E6C" w:rsidP="00685C2B">
      <w:pPr>
        <w:pStyle w:val="ListParagraph"/>
        <w:numPr>
          <w:ilvl w:val="0"/>
          <w:numId w:val="26"/>
        </w:numPr>
        <w:spacing w:before="0"/>
        <w:rPr>
          <w:lang w:val="en-US"/>
        </w:rPr>
      </w:pPr>
      <w:r w:rsidRPr="00685C2B">
        <w:rPr>
          <w:lang w:val="en-US"/>
        </w:rPr>
        <w:lastRenderedPageBreak/>
        <w:t>Reporting</w:t>
      </w:r>
      <w:r w:rsidR="006B6EF4" w:rsidRPr="00685C2B">
        <w:rPr>
          <w:lang w:val="en-US"/>
        </w:rPr>
        <w:t xml:space="preserve">: </w:t>
      </w:r>
      <w:r w:rsidR="00B862CC">
        <w:rPr>
          <w:lang w:val="en-US"/>
        </w:rPr>
        <w:t>i</w:t>
      </w:r>
      <w:r w:rsidR="006B6EF4" w:rsidRPr="00685C2B">
        <w:rPr>
          <w:lang w:val="en-US"/>
        </w:rPr>
        <w:t xml:space="preserve">ssue, send, publish benchmarking </w:t>
      </w:r>
      <w:r w:rsidR="00E93247" w:rsidRPr="00685C2B">
        <w:rPr>
          <w:lang w:val="en-US"/>
        </w:rPr>
        <w:t>result report</w:t>
      </w:r>
    </w:p>
    <w:p w14:paraId="6DA965D4" w14:textId="1ECEAE59" w:rsidR="000F6E6C" w:rsidRPr="00685C2B" w:rsidRDefault="000F6E6C" w:rsidP="00685C2B">
      <w:pPr>
        <w:pStyle w:val="ListParagraph"/>
        <w:numPr>
          <w:ilvl w:val="0"/>
          <w:numId w:val="26"/>
        </w:numPr>
        <w:spacing w:before="0"/>
        <w:rPr>
          <w:lang w:val="en-US"/>
        </w:rPr>
      </w:pPr>
      <w:r w:rsidRPr="00685C2B">
        <w:rPr>
          <w:lang w:val="en-US"/>
        </w:rPr>
        <w:t>Data publishing</w:t>
      </w:r>
      <w:r w:rsidR="00E93247" w:rsidRPr="00685C2B">
        <w:rPr>
          <w:lang w:val="en-US"/>
        </w:rPr>
        <w:t xml:space="preserve">: </w:t>
      </w:r>
      <w:r w:rsidR="00B862CC">
        <w:rPr>
          <w:lang w:val="en-US"/>
        </w:rPr>
        <w:t>a</w:t>
      </w:r>
      <w:r w:rsidR="00E93247" w:rsidRPr="00685C2B">
        <w:rPr>
          <w:lang w:val="en-US"/>
        </w:rPr>
        <w:t>ssign role to datasets, splitting, aggregate</w:t>
      </w:r>
      <w:r w:rsidR="00685C2B" w:rsidRPr="00685C2B">
        <w:rPr>
          <w:lang w:val="en-US"/>
        </w:rPr>
        <w:t>, normalization</w:t>
      </w:r>
    </w:p>
    <w:p w14:paraId="71C9F028" w14:textId="7731A53C" w:rsidR="00017BF8" w:rsidRPr="00BF0080" w:rsidRDefault="000F6E6C" w:rsidP="00017BF8">
      <w:pPr>
        <w:pStyle w:val="ListParagraph"/>
        <w:numPr>
          <w:ilvl w:val="0"/>
          <w:numId w:val="26"/>
        </w:numPr>
        <w:spacing w:before="0"/>
        <w:rPr>
          <w:lang w:val="en-US"/>
        </w:rPr>
      </w:pPr>
      <w:r w:rsidRPr="00685C2B">
        <w:rPr>
          <w:lang w:val="en-US"/>
        </w:rPr>
        <w:t>Data deletion</w:t>
      </w:r>
      <w:r w:rsidR="00685C2B" w:rsidRPr="00685C2B">
        <w:rPr>
          <w:lang w:val="en-US"/>
        </w:rPr>
        <w:t xml:space="preserve">: </w:t>
      </w:r>
      <w:r w:rsidR="00B862CC">
        <w:rPr>
          <w:lang w:val="en-US"/>
        </w:rPr>
        <w:t>p</w:t>
      </w:r>
      <w:r w:rsidR="00685C2B" w:rsidRPr="00685C2B">
        <w:rPr>
          <w:lang w:val="en-US"/>
        </w:rPr>
        <w:t>ermanently delete data</w:t>
      </w:r>
    </w:p>
    <w:p w14:paraId="0879119B" w14:textId="77777777" w:rsidR="00017BF8" w:rsidRDefault="00017BF8" w:rsidP="00017BF8">
      <w:pPr>
        <w:rPr>
          <w:lang w:val="en-US"/>
        </w:rPr>
      </w:pPr>
      <w:r w:rsidRPr="0014787F">
        <w:rPr>
          <w:lang w:val="en-US"/>
        </w:rPr>
        <w:t xml:space="preserve">Some topics are </w:t>
      </w:r>
      <w:r>
        <w:rPr>
          <w:lang w:val="en-US"/>
        </w:rPr>
        <w:t>transversal</w:t>
      </w:r>
      <w:r w:rsidRPr="0014787F">
        <w:rPr>
          <w:lang w:val="en-US"/>
        </w:rPr>
        <w:t xml:space="preserve"> in the sense that they are involved in multiple workflows or steps. They must be approached in a general way and specialized in the context of their use.</w:t>
      </w:r>
    </w:p>
    <w:p w14:paraId="27A523A1" w14:textId="77777777" w:rsidR="00017BF8" w:rsidRPr="005E2B33" w:rsidRDefault="00017BF8" w:rsidP="00017BF8">
      <w:pPr>
        <w:ind w:left="360"/>
        <w:rPr>
          <w:b/>
          <w:lang w:val="en-US"/>
        </w:rPr>
      </w:pPr>
      <w:r w:rsidRPr="005E2B33">
        <w:rPr>
          <w:b/>
          <w:lang w:val="en-US"/>
        </w:rPr>
        <w:t>Transversal topics</w:t>
      </w:r>
    </w:p>
    <w:p w14:paraId="0554936F" w14:textId="2705D9D7" w:rsidR="00017BF8" w:rsidRPr="00EB63C3" w:rsidRDefault="00017BF8" w:rsidP="00017BF8">
      <w:pPr>
        <w:pStyle w:val="ListParagraph"/>
        <w:numPr>
          <w:ilvl w:val="0"/>
          <w:numId w:val="23"/>
        </w:numPr>
        <w:spacing w:before="0" w:after="160" w:line="259" w:lineRule="auto"/>
        <w:rPr>
          <w:lang w:val="en-US"/>
        </w:rPr>
      </w:pPr>
      <w:r w:rsidRPr="00EB63C3">
        <w:rPr>
          <w:lang w:val="en-US"/>
        </w:rPr>
        <w:t>Security</w:t>
      </w:r>
      <w:r w:rsidR="009949B2">
        <w:rPr>
          <w:lang w:val="en-US"/>
        </w:rPr>
        <w:t xml:space="preserve"> and </w:t>
      </w:r>
      <w:r w:rsidRPr="00EB63C3">
        <w:rPr>
          <w:lang w:val="en-US"/>
        </w:rPr>
        <w:t>encryption</w:t>
      </w:r>
    </w:p>
    <w:p w14:paraId="18A8C8CB" w14:textId="77777777" w:rsidR="00017BF8" w:rsidRPr="00EB63C3" w:rsidRDefault="00017BF8" w:rsidP="00017BF8">
      <w:pPr>
        <w:pStyle w:val="ListParagraph"/>
        <w:numPr>
          <w:ilvl w:val="0"/>
          <w:numId w:val="23"/>
        </w:numPr>
        <w:spacing w:before="0" w:after="160" w:line="259" w:lineRule="auto"/>
        <w:rPr>
          <w:lang w:val="en-US"/>
        </w:rPr>
      </w:pPr>
      <w:r w:rsidRPr="00EB63C3">
        <w:rPr>
          <w:lang w:val="en-US"/>
        </w:rPr>
        <w:t>Access rights</w:t>
      </w:r>
    </w:p>
    <w:p w14:paraId="0FA95157" w14:textId="6A362BE2" w:rsidR="00017BF8" w:rsidRPr="00787141" w:rsidRDefault="00017BF8" w:rsidP="00C02A11">
      <w:pPr>
        <w:pStyle w:val="ListParagraph"/>
        <w:numPr>
          <w:ilvl w:val="0"/>
          <w:numId w:val="23"/>
        </w:numPr>
        <w:spacing w:before="0" w:after="160" w:line="259" w:lineRule="auto"/>
        <w:rPr>
          <w:lang w:val="en-US"/>
        </w:rPr>
      </w:pPr>
      <w:r w:rsidRPr="00EB63C3">
        <w:rPr>
          <w:lang w:val="en-US"/>
        </w:rPr>
        <w:t>Infrastructure (ITU)</w:t>
      </w:r>
      <w:r w:rsidR="006C18BF">
        <w:rPr>
          <w:lang w:val="en-US"/>
        </w:rPr>
        <w:t>.</w:t>
      </w:r>
    </w:p>
    <w:p w14:paraId="6DA2340B" w14:textId="77777777" w:rsidR="00017BF8" w:rsidRDefault="00017BF8" w:rsidP="00017BF8">
      <w:pPr>
        <w:ind w:left="360"/>
        <w:rPr>
          <w:b/>
          <w:lang w:val="en-US"/>
        </w:rPr>
      </w:pPr>
      <w:r w:rsidRPr="00DE1294">
        <w:rPr>
          <w:b/>
          <w:lang w:val="en-US"/>
        </w:rPr>
        <w:t>Deliverables</w:t>
      </w:r>
    </w:p>
    <w:p w14:paraId="02B3881B" w14:textId="0583F35E" w:rsidR="00017BF8" w:rsidRPr="002B244A" w:rsidRDefault="00017BF8" w:rsidP="00017BF8">
      <w:pPr>
        <w:ind w:left="360"/>
        <w:rPr>
          <w:lang w:val="en-US"/>
        </w:rPr>
      </w:pPr>
      <w:r w:rsidRPr="002B244A">
        <w:rPr>
          <w:lang w:val="en-US"/>
        </w:rPr>
        <w:t>The working group is to deliver</w:t>
      </w:r>
    </w:p>
    <w:p w14:paraId="3C791BE5" w14:textId="77777777" w:rsidR="00017BF8" w:rsidRPr="002B244A" w:rsidRDefault="00017BF8" w:rsidP="00017BF8">
      <w:pPr>
        <w:pStyle w:val="ListParagraph"/>
        <w:numPr>
          <w:ilvl w:val="0"/>
          <w:numId w:val="22"/>
        </w:numPr>
        <w:spacing w:before="0" w:after="160" w:line="259" w:lineRule="auto"/>
        <w:rPr>
          <w:lang w:val="en-US"/>
        </w:rPr>
      </w:pPr>
      <w:r w:rsidRPr="002B244A">
        <w:rPr>
          <w:lang w:val="en-US"/>
        </w:rPr>
        <w:t>Data policies (acceptance, handling)</w:t>
      </w:r>
    </w:p>
    <w:p w14:paraId="0D3000DB" w14:textId="1AB79541" w:rsidR="00017BF8" w:rsidRPr="002B244A" w:rsidRDefault="00017BF8" w:rsidP="00017BF8">
      <w:pPr>
        <w:pStyle w:val="ListParagraph"/>
        <w:numPr>
          <w:ilvl w:val="0"/>
          <w:numId w:val="22"/>
        </w:numPr>
        <w:spacing w:before="0" w:after="160" w:line="259" w:lineRule="auto"/>
        <w:rPr>
          <w:lang w:val="en-US"/>
        </w:rPr>
      </w:pPr>
      <w:r w:rsidRPr="002B244A">
        <w:rPr>
          <w:lang w:val="en-US"/>
        </w:rPr>
        <w:t xml:space="preserve">Data </w:t>
      </w:r>
      <w:r w:rsidR="00787141">
        <w:rPr>
          <w:lang w:val="en-US"/>
        </w:rPr>
        <w:t>w</w:t>
      </w:r>
      <w:r w:rsidRPr="002B244A">
        <w:rPr>
          <w:lang w:val="en-US"/>
        </w:rPr>
        <w:t>orkflows</w:t>
      </w:r>
      <w:r w:rsidR="00373B5F">
        <w:rPr>
          <w:lang w:val="en-US"/>
        </w:rPr>
        <w:t xml:space="preserve"> and</w:t>
      </w:r>
      <w:r w:rsidRPr="002B244A">
        <w:rPr>
          <w:lang w:val="en-US"/>
        </w:rPr>
        <w:t xml:space="preserve"> </w:t>
      </w:r>
      <w:r w:rsidR="00787141">
        <w:rPr>
          <w:lang w:val="en-US"/>
        </w:rPr>
        <w:t>p</w:t>
      </w:r>
      <w:r w:rsidRPr="002B244A">
        <w:rPr>
          <w:lang w:val="en-US"/>
        </w:rPr>
        <w:t>rocesses</w:t>
      </w:r>
    </w:p>
    <w:p w14:paraId="0689E182" w14:textId="5BEFFEE7" w:rsidR="00017BF8" w:rsidRDefault="00017BF8" w:rsidP="00C02A11">
      <w:pPr>
        <w:pStyle w:val="ListParagraph"/>
        <w:numPr>
          <w:ilvl w:val="0"/>
          <w:numId w:val="22"/>
        </w:numPr>
        <w:spacing w:before="0" w:after="160" w:line="259" w:lineRule="auto"/>
        <w:rPr>
          <w:lang w:val="en-US"/>
        </w:rPr>
      </w:pPr>
      <w:r w:rsidRPr="002B244A">
        <w:rPr>
          <w:lang w:val="en-US"/>
        </w:rPr>
        <w:t>Data transfer agreement</w:t>
      </w:r>
    </w:p>
    <w:p w14:paraId="2112BC09" w14:textId="69050BE4" w:rsidR="00214387" w:rsidRPr="00C23C6E" w:rsidRDefault="00214387" w:rsidP="00C02A11">
      <w:pPr>
        <w:pStyle w:val="ListParagraph"/>
        <w:numPr>
          <w:ilvl w:val="0"/>
          <w:numId w:val="22"/>
        </w:numPr>
        <w:spacing w:before="0" w:after="160" w:line="259" w:lineRule="auto"/>
        <w:rPr>
          <w:lang w:val="en-US"/>
        </w:rPr>
      </w:pPr>
      <w:r>
        <w:rPr>
          <w:lang w:val="en-US"/>
        </w:rPr>
        <w:t>Implementation of IT infrastructure</w:t>
      </w:r>
      <w:r w:rsidR="006C18BF">
        <w:rPr>
          <w:lang w:val="en-US"/>
        </w:rPr>
        <w:t xml:space="preserve">, </w:t>
      </w:r>
      <w:r>
        <w:rPr>
          <w:lang w:val="en-US"/>
        </w:rPr>
        <w:t>tools</w:t>
      </w:r>
      <w:r w:rsidR="006C18BF">
        <w:rPr>
          <w:lang w:val="en-US"/>
        </w:rPr>
        <w:t xml:space="preserve"> and</w:t>
      </w:r>
      <w:r w:rsidR="001172E9">
        <w:rPr>
          <w:lang w:val="en-US"/>
        </w:rPr>
        <w:t xml:space="preserve"> data workflows</w:t>
      </w:r>
      <w:r w:rsidR="006C18BF">
        <w:rPr>
          <w:lang w:val="en-US"/>
        </w:rPr>
        <w:t>.</w:t>
      </w:r>
    </w:p>
    <w:p w14:paraId="729CDCA4" w14:textId="77777777" w:rsidR="00017BF8" w:rsidRDefault="00017BF8" w:rsidP="00017BF8">
      <w:pPr>
        <w:ind w:left="360"/>
        <w:rPr>
          <w:b/>
          <w:lang w:val="en-US"/>
        </w:rPr>
      </w:pPr>
      <w:r w:rsidRPr="00DE1294">
        <w:rPr>
          <w:b/>
          <w:lang w:val="en-US"/>
        </w:rPr>
        <w:t>Relationships:</w:t>
      </w:r>
    </w:p>
    <w:p w14:paraId="06C96410" w14:textId="77777777" w:rsidR="00017BF8" w:rsidRDefault="00017BF8" w:rsidP="00017BF8">
      <w:pPr>
        <w:pStyle w:val="ListParagraph"/>
        <w:numPr>
          <w:ilvl w:val="0"/>
          <w:numId w:val="21"/>
        </w:numPr>
        <w:spacing w:before="0" w:after="160" w:line="259" w:lineRule="auto"/>
        <w:rPr>
          <w:lang w:val="en-US"/>
        </w:rPr>
      </w:pPr>
      <w:r w:rsidRPr="009B37BE">
        <w:rPr>
          <w:lang w:val="en-US"/>
        </w:rPr>
        <w:t>Chairs and experts of the other working groups of FG-AI4H</w:t>
      </w:r>
    </w:p>
    <w:p w14:paraId="77105D40" w14:textId="77777777" w:rsidR="00017BF8" w:rsidRPr="009B37BE" w:rsidRDefault="00017BF8" w:rsidP="00017BF8">
      <w:pPr>
        <w:pStyle w:val="ListParagraph"/>
        <w:numPr>
          <w:ilvl w:val="0"/>
          <w:numId w:val="21"/>
        </w:numPr>
        <w:spacing w:before="0" w:after="160" w:line="259" w:lineRule="auto"/>
        <w:rPr>
          <w:lang w:val="en-US"/>
        </w:rPr>
      </w:pPr>
      <w:r w:rsidRPr="004E17A6">
        <w:rPr>
          <w:lang w:val="en-US"/>
        </w:rPr>
        <w:t>Topic drivers for the different topic areas</w:t>
      </w:r>
    </w:p>
    <w:p w14:paraId="49D65D3B" w14:textId="77777777" w:rsidR="00017BF8" w:rsidRPr="009B37BE" w:rsidRDefault="00017BF8" w:rsidP="00017BF8">
      <w:pPr>
        <w:pStyle w:val="ListParagraph"/>
        <w:numPr>
          <w:ilvl w:val="0"/>
          <w:numId w:val="21"/>
        </w:numPr>
        <w:spacing w:before="0" w:after="160" w:line="259" w:lineRule="auto"/>
        <w:rPr>
          <w:lang w:val="en-US"/>
        </w:rPr>
      </w:pPr>
      <w:r w:rsidRPr="009B37BE">
        <w:rPr>
          <w:lang w:val="en-US"/>
        </w:rPr>
        <w:t xml:space="preserve">ITU secretariat and </w:t>
      </w:r>
      <w:r>
        <w:rPr>
          <w:lang w:val="en-US"/>
        </w:rPr>
        <w:t>operations</w:t>
      </w:r>
    </w:p>
    <w:p w14:paraId="4E3BFDF8" w14:textId="3300DB7B" w:rsidR="00017BF8" w:rsidRPr="00017BF8" w:rsidRDefault="00017BF8" w:rsidP="00C02A11">
      <w:pPr>
        <w:pStyle w:val="ListParagraph"/>
        <w:numPr>
          <w:ilvl w:val="0"/>
          <w:numId w:val="21"/>
        </w:numPr>
        <w:spacing w:before="0" w:after="160" w:line="259" w:lineRule="auto"/>
        <w:rPr>
          <w:lang w:val="en-US"/>
        </w:rPr>
      </w:pPr>
      <w:r w:rsidRPr="009B37BE">
        <w:rPr>
          <w:lang w:val="en-US"/>
        </w:rPr>
        <w:t xml:space="preserve">Workshops to include participants from different stakeholders (academic institutions, industry </w:t>
      </w:r>
      <w:r>
        <w:rPr>
          <w:lang w:val="en-US"/>
        </w:rPr>
        <w:t>and</w:t>
      </w:r>
      <w:r w:rsidRPr="009B37BE">
        <w:rPr>
          <w:lang w:val="en-US"/>
        </w:rPr>
        <w:t xml:space="preserve"> other </w:t>
      </w:r>
      <w:r w:rsidR="00E472D9">
        <w:rPr>
          <w:lang w:val="en-US"/>
        </w:rPr>
        <w:t>parties</w:t>
      </w:r>
      <w:r w:rsidRPr="009B37BE">
        <w:rPr>
          <w:lang w:val="en-US"/>
        </w:rPr>
        <w:t>).</w:t>
      </w:r>
    </w:p>
    <w:p w14:paraId="6E9573DA" w14:textId="28F30E15" w:rsidR="00BC1D31" w:rsidRPr="00AB258E" w:rsidRDefault="00BC1D31" w:rsidP="00C02A11">
      <w:pPr>
        <w:spacing w:after="20"/>
        <w:jc w:val="center"/>
      </w:pPr>
      <w:r>
        <w:t>____________________________</w:t>
      </w:r>
    </w:p>
    <w:sectPr w:rsidR="00BC1D31" w:rsidRPr="00AB258E" w:rsidSect="007B7733">
      <w:headerReference w:type="default" r:id="rId14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C031C" w14:textId="77777777" w:rsidR="0060782B" w:rsidRDefault="0060782B" w:rsidP="007B7733">
      <w:pPr>
        <w:spacing w:before="0"/>
      </w:pPr>
      <w:r>
        <w:separator/>
      </w:r>
    </w:p>
  </w:endnote>
  <w:endnote w:type="continuationSeparator" w:id="0">
    <w:p w14:paraId="2903771C" w14:textId="77777777" w:rsidR="0060782B" w:rsidRDefault="0060782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9AFA4" w14:textId="77777777" w:rsidR="0060782B" w:rsidRDefault="0060782B" w:rsidP="007B7733">
      <w:pPr>
        <w:spacing w:before="0"/>
      </w:pPr>
      <w:r>
        <w:separator/>
      </w:r>
    </w:p>
  </w:footnote>
  <w:footnote w:type="continuationSeparator" w:id="0">
    <w:p w14:paraId="2684BD93" w14:textId="77777777" w:rsidR="0060782B" w:rsidRDefault="0060782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42395612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65643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2821BAEF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410DB">
      <w:rPr>
        <w:noProof/>
      </w:rPr>
      <w:t>FG-AI4H-F-022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8F6064"/>
    <w:multiLevelType w:val="hybridMultilevel"/>
    <w:tmpl w:val="2AC2B26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5B6B32"/>
    <w:multiLevelType w:val="hybridMultilevel"/>
    <w:tmpl w:val="48EABF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C66BB"/>
    <w:multiLevelType w:val="hybridMultilevel"/>
    <w:tmpl w:val="CD9A238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74AB"/>
    <w:multiLevelType w:val="hybridMultilevel"/>
    <w:tmpl w:val="76646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521E4"/>
    <w:multiLevelType w:val="hybridMultilevel"/>
    <w:tmpl w:val="A7F8403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B81956"/>
    <w:multiLevelType w:val="hybridMultilevel"/>
    <w:tmpl w:val="7C868FE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5"/>
  </w:num>
  <w:num w:numId="23">
    <w:abstractNumId w:val="17"/>
  </w:num>
  <w:num w:numId="24">
    <w:abstractNumId w:val="13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1104D"/>
    <w:rsid w:val="00012EB5"/>
    <w:rsid w:val="00017655"/>
    <w:rsid w:val="00017BF8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33A6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69B3"/>
    <w:rsid w:val="000B748C"/>
    <w:rsid w:val="000C1868"/>
    <w:rsid w:val="000C5FD9"/>
    <w:rsid w:val="000D6328"/>
    <w:rsid w:val="000D7A19"/>
    <w:rsid w:val="000E4E82"/>
    <w:rsid w:val="000E6414"/>
    <w:rsid w:val="000F2E95"/>
    <w:rsid w:val="000F67F1"/>
    <w:rsid w:val="000F6E6C"/>
    <w:rsid w:val="00103F3E"/>
    <w:rsid w:val="00106AAB"/>
    <w:rsid w:val="00110480"/>
    <w:rsid w:val="001113C7"/>
    <w:rsid w:val="00112783"/>
    <w:rsid w:val="00114606"/>
    <w:rsid w:val="00115910"/>
    <w:rsid w:val="001172E9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48A7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3606"/>
    <w:rsid w:val="001942EC"/>
    <w:rsid w:val="001945B8"/>
    <w:rsid w:val="00196438"/>
    <w:rsid w:val="001A03CC"/>
    <w:rsid w:val="001A1E05"/>
    <w:rsid w:val="001A2230"/>
    <w:rsid w:val="001A6E14"/>
    <w:rsid w:val="001A79B0"/>
    <w:rsid w:val="001B4799"/>
    <w:rsid w:val="001B4A85"/>
    <w:rsid w:val="001B6D84"/>
    <w:rsid w:val="001C01DD"/>
    <w:rsid w:val="001C06CA"/>
    <w:rsid w:val="001C303F"/>
    <w:rsid w:val="001C476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10A9"/>
    <w:rsid w:val="001F5DA4"/>
    <w:rsid w:val="00201267"/>
    <w:rsid w:val="002027A2"/>
    <w:rsid w:val="00202AA7"/>
    <w:rsid w:val="00213C1C"/>
    <w:rsid w:val="00214387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34A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887"/>
    <w:rsid w:val="002F2A25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9D7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3B5F"/>
    <w:rsid w:val="00376609"/>
    <w:rsid w:val="00377C74"/>
    <w:rsid w:val="0038320B"/>
    <w:rsid w:val="00383C8F"/>
    <w:rsid w:val="00387228"/>
    <w:rsid w:val="00395ADE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1874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3725D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3E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6CF4"/>
    <w:rsid w:val="004B7118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5522"/>
    <w:rsid w:val="005066E7"/>
    <w:rsid w:val="00507D55"/>
    <w:rsid w:val="00514399"/>
    <w:rsid w:val="005166B9"/>
    <w:rsid w:val="00517C7D"/>
    <w:rsid w:val="00521E64"/>
    <w:rsid w:val="00522154"/>
    <w:rsid w:val="00524AFA"/>
    <w:rsid w:val="0052618A"/>
    <w:rsid w:val="00527984"/>
    <w:rsid w:val="005307F8"/>
    <w:rsid w:val="005307FF"/>
    <w:rsid w:val="00537706"/>
    <w:rsid w:val="00541CA6"/>
    <w:rsid w:val="00542167"/>
    <w:rsid w:val="00543FB6"/>
    <w:rsid w:val="0054509D"/>
    <w:rsid w:val="00547A8B"/>
    <w:rsid w:val="00553C5C"/>
    <w:rsid w:val="00554DAD"/>
    <w:rsid w:val="00555133"/>
    <w:rsid w:val="00560C65"/>
    <w:rsid w:val="005614F6"/>
    <w:rsid w:val="00561F41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790E"/>
    <w:rsid w:val="005B0D58"/>
    <w:rsid w:val="005B1ABC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782B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215"/>
    <w:rsid w:val="00671B96"/>
    <w:rsid w:val="00672840"/>
    <w:rsid w:val="00672A32"/>
    <w:rsid w:val="00672C0A"/>
    <w:rsid w:val="00673355"/>
    <w:rsid w:val="006733BC"/>
    <w:rsid w:val="006851ED"/>
    <w:rsid w:val="00685C2B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B6EF4"/>
    <w:rsid w:val="006C18BF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441F"/>
    <w:rsid w:val="007262D6"/>
    <w:rsid w:val="00726B8B"/>
    <w:rsid w:val="007314D7"/>
    <w:rsid w:val="007344B2"/>
    <w:rsid w:val="00741D0D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7141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06CD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4FE9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119C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5F1D"/>
    <w:rsid w:val="00967F58"/>
    <w:rsid w:val="00976863"/>
    <w:rsid w:val="0098004D"/>
    <w:rsid w:val="00980114"/>
    <w:rsid w:val="00980403"/>
    <w:rsid w:val="009847FC"/>
    <w:rsid w:val="00993F54"/>
    <w:rsid w:val="009949B2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0DB"/>
    <w:rsid w:val="00A4137D"/>
    <w:rsid w:val="00A41716"/>
    <w:rsid w:val="00A41EB0"/>
    <w:rsid w:val="00A44E77"/>
    <w:rsid w:val="00A46AE4"/>
    <w:rsid w:val="00A512D5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3C4C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348C"/>
    <w:rsid w:val="00B84329"/>
    <w:rsid w:val="00B846A3"/>
    <w:rsid w:val="00B862CC"/>
    <w:rsid w:val="00B912E0"/>
    <w:rsid w:val="00B9268E"/>
    <w:rsid w:val="00B94B9A"/>
    <w:rsid w:val="00B959B9"/>
    <w:rsid w:val="00B974E8"/>
    <w:rsid w:val="00B9764D"/>
    <w:rsid w:val="00BA02B0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5AE6"/>
    <w:rsid w:val="00BB7122"/>
    <w:rsid w:val="00BC031E"/>
    <w:rsid w:val="00BC1D31"/>
    <w:rsid w:val="00BC1F8A"/>
    <w:rsid w:val="00BC27D4"/>
    <w:rsid w:val="00BC41A0"/>
    <w:rsid w:val="00BC54BD"/>
    <w:rsid w:val="00BD0091"/>
    <w:rsid w:val="00BD06A6"/>
    <w:rsid w:val="00BD3ACE"/>
    <w:rsid w:val="00BD3DB0"/>
    <w:rsid w:val="00BD52AC"/>
    <w:rsid w:val="00BD6C74"/>
    <w:rsid w:val="00BD722D"/>
    <w:rsid w:val="00BE6417"/>
    <w:rsid w:val="00BE735C"/>
    <w:rsid w:val="00BF0080"/>
    <w:rsid w:val="00BF0878"/>
    <w:rsid w:val="00BF3358"/>
    <w:rsid w:val="00BF5690"/>
    <w:rsid w:val="00BF639B"/>
    <w:rsid w:val="00C0104E"/>
    <w:rsid w:val="00C02937"/>
    <w:rsid w:val="00C02A11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3C6E"/>
    <w:rsid w:val="00C24E33"/>
    <w:rsid w:val="00C27756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1E6"/>
    <w:rsid w:val="00C6485D"/>
    <w:rsid w:val="00C64E15"/>
    <w:rsid w:val="00C65643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A75B5"/>
    <w:rsid w:val="00CB588D"/>
    <w:rsid w:val="00CB7D42"/>
    <w:rsid w:val="00CC37DB"/>
    <w:rsid w:val="00CC526E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4BB7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138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29EF"/>
    <w:rsid w:val="00E472D9"/>
    <w:rsid w:val="00E50C94"/>
    <w:rsid w:val="00E52824"/>
    <w:rsid w:val="00E52D35"/>
    <w:rsid w:val="00E5305A"/>
    <w:rsid w:val="00E57BB2"/>
    <w:rsid w:val="00E628BB"/>
    <w:rsid w:val="00E62B7F"/>
    <w:rsid w:val="00E64412"/>
    <w:rsid w:val="00E721D9"/>
    <w:rsid w:val="00E75037"/>
    <w:rsid w:val="00E77DE2"/>
    <w:rsid w:val="00E809A7"/>
    <w:rsid w:val="00E85AB7"/>
    <w:rsid w:val="00E86A5D"/>
    <w:rsid w:val="00E86AE9"/>
    <w:rsid w:val="00E908D6"/>
    <w:rsid w:val="00E91F09"/>
    <w:rsid w:val="00E93247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2029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740C0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2E8B"/>
    <w:rsid w:val="00FC4278"/>
    <w:rsid w:val="00FC7293"/>
    <w:rsid w:val="00FC73A2"/>
    <w:rsid w:val="00FC7ACB"/>
    <w:rsid w:val="00FF4AC9"/>
    <w:rsid w:val="00FF55C6"/>
    <w:rsid w:val="00FF623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1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rath.kherif@chuv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@mllab.a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CB078-9924-42E0-BD47-D6069F47DB2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E816285E-8AED-46F0-963A-39C74B2E0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2826</Characters>
  <Application>Microsoft Office Word</Application>
  <DocSecurity>0</DocSecurity>
  <Lines>91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WG on Data and AI Solution Handling (WG-DASH) – Approved ToR</vt:lpstr>
      <vt:lpstr>Insert title (always in English)</vt:lpstr>
    </vt:vector>
  </TitlesOfParts>
  <Manager>ITU-T</Manager>
  <Company>International Telecommunication Union (ITU)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 on Data and AI Solution Handling (WG-DASH) – Approved ToR</dc:title>
  <dc:subject/>
  <dc:creator>WG-DASH Chair</dc:creator>
  <cp:keywords/>
  <dc:description>FG-AI4H-F-022  For: Zanzibar, 2-5 September 2019_x000d_Document date: ITU-T Focus Group on AI for Health_x000d_Saved by ITU51013388 at 15:04:09 on 24/07/2019</dc:description>
  <cp:lastModifiedBy>Revision</cp:lastModifiedBy>
  <cp:revision>7</cp:revision>
  <cp:lastPrinted>2011-04-05T14:28:00Z</cp:lastPrinted>
  <dcterms:created xsi:type="dcterms:W3CDTF">2019-07-24T12:59:00Z</dcterms:created>
  <dcterms:modified xsi:type="dcterms:W3CDTF">2019-07-24T13:04:00Z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FG-AI4H-F-022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Zanzibar, 2-5 September 2019</vt:lpwstr>
  </property>
  <property fmtid="{D5CDD505-2E9C-101B-9397-08002B2CF9AE}" pid="8" name="Docauthor">
    <vt:lpwstr>WG-DASH Chair</vt:lpwstr>
  </property>
</Properties>
</file>