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rsidTr="006D4266">
        <w:trPr>
          <w:cantSplit/>
        </w:trPr>
        <w:tc>
          <w:tcPr>
            <w:tcW w:w="5223" w:type="dxa"/>
            <w:gridSpan w:val="2"/>
          </w:tcPr>
          <w:p w:rsidR="00E928C4" w:rsidRPr="00AF270B" w:rsidRDefault="00E928C4" w:rsidP="00E928C4">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E928C4" w:rsidRPr="00CA69A4" w:rsidRDefault="00E928C4" w:rsidP="00E928C4">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rsidTr="006D4266">
        <w:trPr>
          <w:cantSplit/>
          <w:trHeight w:val="461"/>
        </w:trPr>
        <w:tc>
          <w:tcPr>
            <w:tcW w:w="5223" w:type="dxa"/>
            <w:gridSpan w:val="2"/>
            <w:vMerge w:val="restart"/>
            <w:tcBorders>
              <w:bottom w:val="nil"/>
            </w:tcBorders>
          </w:tcPr>
          <w:p w:rsidR="00E928C4" w:rsidRPr="00CA69A4" w:rsidRDefault="00E928C4" w:rsidP="00E928C4">
            <w:pPr>
              <w:spacing w:before="120" w:after="200" w:line="276" w:lineRule="auto"/>
              <w:rPr>
                <w:b/>
                <w:bCs/>
              </w:rPr>
            </w:pPr>
            <w:r w:rsidRPr="00CA69A4">
              <w:rPr>
                <w:b/>
                <w:bCs/>
              </w:rPr>
              <w:t>TELECOMMUNICATION</w:t>
            </w:r>
            <w:r w:rsidRPr="00CA69A4">
              <w:rPr>
                <w:b/>
                <w:bCs/>
              </w:rPr>
              <w:br/>
              <w:t>STANDARDIZATION SECTOR</w:t>
            </w:r>
          </w:p>
          <w:p w:rsidR="00E928C4" w:rsidRPr="00AF270B" w:rsidRDefault="00E928C4" w:rsidP="00E928C4">
            <w:pPr>
              <w:spacing w:before="120" w:after="200" w:line="276" w:lineRule="auto"/>
              <w:rPr>
                <w:smallCaps/>
              </w:rPr>
            </w:pPr>
            <w:r w:rsidRPr="00AF270B">
              <w:t>STUDY PERIOD 2013-2016</w:t>
            </w:r>
          </w:p>
        </w:tc>
        <w:tc>
          <w:tcPr>
            <w:tcW w:w="4700" w:type="dxa"/>
            <w:tcBorders>
              <w:bottom w:val="nil"/>
            </w:tcBorders>
          </w:tcPr>
          <w:p w:rsidR="00E928C4" w:rsidRPr="00CA69A4" w:rsidRDefault="00E928C4" w:rsidP="00E928C4">
            <w:pPr>
              <w:spacing w:before="120" w:line="276" w:lineRule="auto"/>
              <w:ind w:right="28"/>
              <w:jc w:val="right"/>
              <w:rPr>
                <w:b/>
                <w:bCs/>
              </w:rPr>
            </w:pPr>
            <w:r w:rsidRPr="00DF007D">
              <w:rPr>
                <w:b/>
                <w:bCs/>
                <w:sz w:val="40"/>
                <w:szCs w:val="40"/>
              </w:rPr>
              <w:t>Doc</w:t>
            </w:r>
            <w:r w:rsidR="00953642">
              <w:rPr>
                <w:b/>
                <w:bCs/>
                <w:sz w:val="40"/>
                <w:szCs w:val="40"/>
              </w:rPr>
              <w:t xml:space="preserve"> 252</w:t>
            </w:r>
            <w:r w:rsidR="001C48EA">
              <w:rPr>
                <w:b/>
                <w:bCs/>
                <w:sz w:val="40"/>
                <w:szCs w:val="40"/>
              </w:rPr>
              <w:t xml:space="preserve"> </w:t>
            </w:r>
            <w:r w:rsidRPr="00DF007D">
              <w:rPr>
                <w:b/>
                <w:bCs/>
                <w:sz w:val="40"/>
                <w:szCs w:val="40"/>
              </w:rPr>
              <w:t xml:space="preserve"> </w:t>
            </w:r>
            <w:r>
              <w:rPr>
                <w:b/>
                <w:bCs/>
                <w:sz w:val="40"/>
                <w:szCs w:val="40"/>
              </w:rPr>
              <w:t xml:space="preserve"> </w:t>
            </w:r>
          </w:p>
        </w:tc>
      </w:tr>
      <w:tr w:rsidR="00E928C4" w:rsidRPr="00CA69A4" w:rsidTr="006D4266">
        <w:trPr>
          <w:cantSplit/>
          <w:trHeight w:val="355"/>
        </w:trPr>
        <w:tc>
          <w:tcPr>
            <w:tcW w:w="5223" w:type="dxa"/>
            <w:gridSpan w:val="2"/>
            <w:vMerge/>
            <w:tcBorders>
              <w:bottom w:val="single" w:sz="12" w:space="0" w:color="auto"/>
            </w:tcBorders>
          </w:tcPr>
          <w:p w:rsidR="00E928C4" w:rsidRPr="00CA69A4" w:rsidRDefault="00E928C4" w:rsidP="00E928C4">
            <w:pPr>
              <w:spacing w:before="120"/>
              <w:rPr>
                <w:b/>
                <w:bCs/>
              </w:rPr>
            </w:pPr>
          </w:p>
        </w:tc>
        <w:tc>
          <w:tcPr>
            <w:tcW w:w="4700" w:type="dxa"/>
            <w:tcBorders>
              <w:bottom w:val="single" w:sz="12" w:space="0" w:color="auto"/>
            </w:tcBorders>
          </w:tcPr>
          <w:p w:rsidR="00E928C4" w:rsidRPr="00857CFA" w:rsidRDefault="00E928C4" w:rsidP="00E928C4">
            <w:pPr>
              <w:spacing w:before="120" w:line="276" w:lineRule="auto"/>
              <w:jc w:val="right"/>
              <w:rPr>
                <w:b/>
                <w:bCs/>
                <w:sz w:val="28"/>
                <w:szCs w:val="28"/>
              </w:rPr>
            </w:pPr>
            <w:r w:rsidRPr="00857CFA">
              <w:rPr>
                <w:b/>
                <w:bCs/>
                <w:sz w:val="28"/>
                <w:szCs w:val="28"/>
              </w:rPr>
              <w:t>English only</w:t>
            </w:r>
          </w:p>
          <w:p w:rsidR="00E928C4" w:rsidRPr="00CA69A4" w:rsidRDefault="00E928C4" w:rsidP="00E928C4">
            <w:pPr>
              <w:spacing w:before="120"/>
              <w:jc w:val="right"/>
              <w:rPr>
                <w:b/>
                <w:bCs/>
              </w:rPr>
            </w:pPr>
            <w:r w:rsidRPr="00857CFA">
              <w:rPr>
                <w:b/>
                <w:bCs/>
                <w:sz w:val="28"/>
                <w:szCs w:val="28"/>
              </w:rPr>
              <w:t>Original: English</w:t>
            </w:r>
          </w:p>
        </w:tc>
      </w:tr>
      <w:tr w:rsidR="00E928C4" w:rsidRPr="00CA69A4" w:rsidTr="006D4266">
        <w:trPr>
          <w:cantSplit/>
          <w:trHeight w:val="357"/>
        </w:trPr>
        <w:tc>
          <w:tcPr>
            <w:tcW w:w="1617" w:type="dxa"/>
          </w:tcPr>
          <w:p w:rsidR="00E928C4" w:rsidRPr="00CA69A4" w:rsidRDefault="00E928C4" w:rsidP="00E928C4">
            <w:pPr>
              <w:spacing w:before="120"/>
            </w:pPr>
            <w:bookmarkStart w:id="1" w:name="InsertLogo"/>
            <w:bookmarkEnd w:id="1"/>
            <w:r w:rsidRPr="00CA69A4">
              <w:t>Source:</w:t>
            </w:r>
          </w:p>
        </w:tc>
        <w:tc>
          <w:tcPr>
            <w:tcW w:w="8306" w:type="dxa"/>
            <w:gridSpan w:val="2"/>
          </w:tcPr>
          <w:p w:rsidR="00953642" w:rsidRPr="00CA69A4" w:rsidRDefault="00953642" w:rsidP="0036178B">
            <w:pPr>
              <w:spacing w:before="120"/>
            </w:pPr>
            <w:r>
              <w:t>Chairman of JCA-AHF</w:t>
            </w:r>
          </w:p>
        </w:tc>
      </w:tr>
      <w:tr w:rsidR="00E928C4" w:rsidRPr="00CA69A4" w:rsidTr="006D4266">
        <w:trPr>
          <w:cantSplit/>
          <w:trHeight w:val="357"/>
        </w:trPr>
        <w:tc>
          <w:tcPr>
            <w:tcW w:w="1617" w:type="dxa"/>
            <w:tcBorders>
              <w:bottom w:val="single" w:sz="12" w:space="0" w:color="auto"/>
            </w:tcBorders>
          </w:tcPr>
          <w:p w:rsidR="00E928C4" w:rsidRPr="00CA69A4" w:rsidRDefault="00E928C4" w:rsidP="00E928C4">
            <w:pPr>
              <w:spacing w:before="120" w:after="120"/>
            </w:pPr>
            <w:r w:rsidRPr="00CA69A4">
              <w:t>Title:</w:t>
            </w:r>
          </w:p>
        </w:tc>
        <w:tc>
          <w:tcPr>
            <w:tcW w:w="8306" w:type="dxa"/>
            <w:gridSpan w:val="2"/>
            <w:tcBorders>
              <w:bottom w:val="single" w:sz="12" w:space="0" w:color="auto"/>
            </w:tcBorders>
          </w:tcPr>
          <w:p w:rsidR="00E928C4" w:rsidRPr="00D81ECE" w:rsidRDefault="00953642" w:rsidP="008E0184">
            <w:pPr>
              <w:tabs>
                <w:tab w:val="right" w:pos="9214"/>
              </w:tabs>
              <w:spacing w:before="120" w:after="120"/>
            </w:pPr>
            <w:r w:rsidRPr="00953642">
              <w:t>Introduction of the European Federation of Hard of Hearing (EFHOH)</w:t>
            </w:r>
          </w:p>
        </w:tc>
      </w:tr>
    </w:tbl>
    <w:p w:rsidR="00841CB7" w:rsidRDefault="00841CB7" w:rsidP="00841CB7">
      <w:pPr>
        <w:pStyle w:val="ListParagraph"/>
        <w:spacing w:after="160" w:line="259" w:lineRule="auto"/>
        <w:ind w:left="360"/>
        <w:rPr>
          <w:b/>
          <w:bCs/>
        </w:rPr>
      </w:pPr>
    </w:p>
    <w:p w:rsidR="00A44B31" w:rsidRPr="0036178B" w:rsidRDefault="00A44B31" w:rsidP="00A44B31">
      <w:pPr>
        <w:jc w:val="both"/>
        <w:rPr>
          <w:rFonts w:asciiTheme="majorBidi" w:hAnsiTheme="majorBidi" w:cstheme="majorBidi"/>
        </w:rPr>
      </w:pPr>
      <w:r w:rsidRPr="0036178B">
        <w:rPr>
          <w:rFonts w:asciiTheme="majorBidi" w:hAnsiTheme="majorBidi" w:cstheme="majorBidi"/>
        </w:rPr>
        <w:t>The European Federation of Hard of Hearing People (</w:t>
      </w:r>
      <w:r w:rsidRPr="0036178B">
        <w:rPr>
          <w:rFonts w:asciiTheme="majorBidi" w:hAnsiTheme="majorBidi" w:cstheme="majorBidi"/>
          <w:b/>
        </w:rPr>
        <w:t>EFHOH)</w:t>
      </w:r>
      <w:r w:rsidRPr="0036178B">
        <w:rPr>
          <w:rFonts w:asciiTheme="majorBidi" w:hAnsiTheme="majorBidi" w:cstheme="majorBidi"/>
        </w:rPr>
        <w:t xml:space="preserve"> is a non-profit European non-governmental </w:t>
      </w:r>
      <w:proofErr w:type="spellStart"/>
      <w:r w:rsidRPr="0036178B">
        <w:rPr>
          <w:rFonts w:asciiTheme="majorBidi" w:hAnsiTheme="majorBidi" w:cstheme="majorBidi"/>
        </w:rPr>
        <w:t>organisation</w:t>
      </w:r>
      <w:proofErr w:type="spellEnd"/>
      <w:r w:rsidRPr="0036178B">
        <w:rPr>
          <w:rFonts w:asciiTheme="majorBidi" w:hAnsiTheme="majorBidi" w:cstheme="majorBidi"/>
        </w:rPr>
        <w:t xml:space="preserve"> consisting of </w:t>
      </w:r>
      <w:proofErr w:type="spellStart"/>
      <w:r w:rsidRPr="0036178B">
        <w:rPr>
          <w:rFonts w:asciiTheme="majorBidi" w:hAnsiTheme="majorBidi" w:cstheme="majorBidi"/>
        </w:rPr>
        <w:t>organisations</w:t>
      </w:r>
      <w:proofErr w:type="spellEnd"/>
      <w:r w:rsidRPr="0036178B">
        <w:rPr>
          <w:rFonts w:asciiTheme="majorBidi" w:hAnsiTheme="majorBidi" w:cstheme="majorBidi"/>
        </w:rPr>
        <w:t xml:space="preserve"> representing hard of hearing, late deafened people, those living </w:t>
      </w:r>
      <w:r w:rsidRPr="0036178B">
        <w:rPr>
          <w:rFonts w:asciiTheme="majorBidi" w:eastAsiaTheme="minorEastAsia" w:hAnsiTheme="majorBidi" w:cstheme="majorBidi"/>
          <w:kern w:val="24"/>
          <w:lang w:val="sv-SE"/>
        </w:rPr>
        <w:t xml:space="preserve">with tinnitus, hyperacusis, Menière’s disease and CI as well as </w:t>
      </w:r>
      <w:r w:rsidRPr="0036178B">
        <w:rPr>
          <w:rFonts w:asciiTheme="majorBidi" w:hAnsiTheme="majorBidi" w:cstheme="majorBidi"/>
        </w:rPr>
        <w:t xml:space="preserve">parent </w:t>
      </w:r>
      <w:proofErr w:type="spellStart"/>
      <w:r w:rsidRPr="0036178B">
        <w:rPr>
          <w:rFonts w:asciiTheme="majorBidi" w:hAnsiTheme="majorBidi" w:cstheme="majorBidi"/>
        </w:rPr>
        <w:t>organisations</w:t>
      </w:r>
      <w:proofErr w:type="spellEnd"/>
      <w:r w:rsidRPr="0036178B">
        <w:rPr>
          <w:rFonts w:asciiTheme="majorBidi" w:hAnsiTheme="majorBidi" w:cstheme="majorBidi"/>
        </w:rPr>
        <w:t xml:space="preserve"> and professional </w:t>
      </w:r>
      <w:proofErr w:type="spellStart"/>
      <w:r w:rsidRPr="0036178B">
        <w:rPr>
          <w:rFonts w:asciiTheme="majorBidi" w:hAnsiTheme="majorBidi" w:cstheme="majorBidi"/>
        </w:rPr>
        <w:t>organisations</w:t>
      </w:r>
      <w:proofErr w:type="spellEnd"/>
      <w:r w:rsidRPr="0036178B">
        <w:rPr>
          <w:rFonts w:asciiTheme="majorBidi" w:hAnsiTheme="majorBidi" w:cstheme="majorBidi"/>
        </w:rPr>
        <w:t>.</w:t>
      </w:r>
    </w:p>
    <w:p w:rsidR="00A44B31" w:rsidRPr="0036178B" w:rsidRDefault="00A44B31" w:rsidP="00A44B31">
      <w:pPr>
        <w:jc w:val="both"/>
        <w:rPr>
          <w:rFonts w:asciiTheme="majorBidi" w:hAnsiTheme="majorBidi" w:cstheme="majorBidi"/>
        </w:rPr>
      </w:pPr>
      <w:r w:rsidRPr="0036178B">
        <w:rPr>
          <w:rFonts w:asciiTheme="majorBidi" w:hAnsiTheme="majorBidi" w:cstheme="majorBidi"/>
        </w:rPr>
        <w:t xml:space="preserve">EFHOH has been funded and registered as a charitable </w:t>
      </w:r>
      <w:proofErr w:type="spellStart"/>
      <w:r w:rsidRPr="0036178B">
        <w:rPr>
          <w:rFonts w:asciiTheme="majorBidi" w:hAnsiTheme="majorBidi" w:cstheme="majorBidi"/>
        </w:rPr>
        <w:t>organisation</w:t>
      </w:r>
      <w:proofErr w:type="spellEnd"/>
      <w:r w:rsidRPr="0036178B">
        <w:rPr>
          <w:rFonts w:asciiTheme="majorBidi" w:hAnsiTheme="majorBidi" w:cstheme="majorBidi"/>
        </w:rPr>
        <w:t xml:space="preserve"> in 1993, its</w:t>
      </w:r>
      <w:r w:rsidRPr="0036178B">
        <w:rPr>
          <w:rStyle w:val="color20"/>
          <w:rFonts w:asciiTheme="majorBidi" w:hAnsiTheme="majorBidi" w:cstheme="majorBidi"/>
          <w:bdr w:val="none" w:sz="0" w:space="0" w:color="auto" w:frame="1"/>
        </w:rPr>
        <w:t xml:space="preserve"> registered office is </w:t>
      </w:r>
      <w:r w:rsidRPr="0036178B">
        <w:rPr>
          <w:rFonts w:asciiTheme="majorBidi" w:hAnsiTheme="majorBidi" w:cstheme="majorBidi"/>
        </w:rPr>
        <w:t>NVVS, </w:t>
      </w:r>
      <w:proofErr w:type="spellStart"/>
      <w:r w:rsidRPr="0036178B">
        <w:rPr>
          <w:rFonts w:asciiTheme="majorBidi" w:hAnsiTheme="majorBidi" w:cstheme="majorBidi"/>
        </w:rPr>
        <w:t>Randhoeve</w:t>
      </w:r>
      <w:proofErr w:type="spellEnd"/>
      <w:r w:rsidRPr="0036178B">
        <w:rPr>
          <w:rFonts w:asciiTheme="majorBidi" w:hAnsiTheme="majorBidi" w:cstheme="majorBidi"/>
        </w:rPr>
        <w:t xml:space="preserve"> 221, 3995 GA</w:t>
      </w:r>
      <w:proofErr w:type="gramStart"/>
      <w:r w:rsidRPr="0036178B">
        <w:rPr>
          <w:rFonts w:asciiTheme="majorBidi" w:hAnsiTheme="majorBidi" w:cstheme="majorBidi"/>
        </w:rPr>
        <w:t xml:space="preserve">  </w:t>
      </w:r>
      <w:proofErr w:type="spellStart"/>
      <w:r w:rsidRPr="0036178B">
        <w:rPr>
          <w:rFonts w:asciiTheme="majorBidi" w:hAnsiTheme="majorBidi" w:cstheme="majorBidi"/>
        </w:rPr>
        <w:t>Houten</w:t>
      </w:r>
      <w:proofErr w:type="spellEnd"/>
      <w:proofErr w:type="gramEnd"/>
      <w:r w:rsidRPr="0036178B">
        <w:rPr>
          <w:rFonts w:asciiTheme="majorBidi" w:hAnsiTheme="majorBidi" w:cstheme="majorBidi"/>
        </w:rPr>
        <w:t xml:space="preserve">, The Netherlands. Our Policy Office is currently based in London and we are on the Transparency Register at the EU Commission. </w:t>
      </w:r>
    </w:p>
    <w:p w:rsidR="00A44B31" w:rsidRPr="0036178B" w:rsidRDefault="00A44B31" w:rsidP="00A44B31">
      <w:pPr>
        <w:jc w:val="both"/>
        <w:rPr>
          <w:rFonts w:asciiTheme="majorBidi" w:hAnsiTheme="majorBidi" w:cstheme="majorBidi"/>
        </w:rPr>
      </w:pPr>
      <w:r w:rsidRPr="0036178B">
        <w:rPr>
          <w:rFonts w:asciiTheme="majorBidi" w:hAnsiTheme="majorBidi" w:cstheme="majorBidi"/>
        </w:rPr>
        <w:t xml:space="preserve">EFHOH’s aim is a Europe where hard of hearing people can live without barriers, and have the opportunity to participate at all levels in society. EFHOH </w:t>
      </w:r>
      <w:proofErr w:type="spellStart"/>
      <w:r w:rsidRPr="0036178B">
        <w:rPr>
          <w:rFonts w:asciiTheme="majorBidi" w:hAnsiTheme="majorBidi" w:cstheme="majorBidi"/>
        </w:rPr>
        <w:t>realises</w:t>
      </w:r>
      <w:proofErr w:type="spellEnd"/>
      <w:r w:rsidRPr="0036178B">
        <w:rPr>
          <w:rFonts w:asciiTheme="majorBidi" w:hAnsiTheme="majorBidi" w:cstheme="majorBidi"/>
        </w:rPr>
        <w:t xml:space="preserve"> this vision through a series of actions, contacts and campaigns, involving the EFHOH members and partners. EFHOH membership currently represents 21 different countries and over 51 million hard of hearing people across the European Union and 81 million across geographical Europe.</w:t>
      </w:r>
    </w:p>
    <w:p w:rsidR="00A44B31" w:rsidRPr="0036178B" w:rsidRDefault="00A44B31" w:rsidP="00A44B31">
      <w:pPr>
        <w:jc w:val="both"/>
        <w:rPr>
          <w:rFonts w:asciiTheme="majorBidi" w:hAnsiTheme="majorBidi" w:cstheme="majorBidi"/>
        </w:rPr>
      </w:pPr>
      <w:r w:rsidRPr="0036178B">
        <w:rPr>
          <w:rFonts w:asciiTheme="majorBidi" w:hAnsiTheme="majorBidi" w:cstheme="majorBidi"/>
        </w:rPr>
        <w:t>EFHOH is a General Member of European Disability Forum and our president as well as vice president take part in the ICT experts group there.</w:t>
      </w:r>
    </w:p>
    <w:p w:rsidR="00A44B31" w:rsidRPr="0036178B" w:rsidRDefault="00A44B31" w:rsidP="00A44B31">
      <w:pPr>
        <w:pStyle w:val="font7"/>
        <w:spacing w:before="0" w:beforeAutospacing="0" w:after="0" w:afterAutospacing="0" w:line="312" w:lineRule="atLeast"/>
        <w:textAlignment w:val="baseline"/>
        <w:rPr>
          <w:rFonts w:asciiTheme="majorBidi" w:hAnsiTheme="majorBidi" w:cstheme="majorBidi"/>
        </w:rPr>
      </w:pPr>
      <w:r w:rsidRPr="0036178B">
        <w:rPr>
          <w:rFonts w:asciiTheme="majorBidi" w:hAnsiTheme="majorBidi" w:cstheme="majorBidi"/>
          <w:bdr w:val="none" w:sz="0" w:space="0" w:color="auto" w:frame="1"/>
        </w:rPr>
        <w:t>Since the UN Convention on the Rights of People with Disabilities (CRPD) is now ratified by all major European countries and the European Union, this convention serves as a foundation for all our work.</w:t>
      </w:r>
    </w:p>
    <w:p w:rsidR="00A44B31" w:rsidRDefault="00A44B31" w:rsidP="0036178B">
      <w:pPr>
        <w:pStyle w:val="font7"/>
        <w:spacing w:before="0" w:beforeAutospacing="0" w:after="0" w:afterAutospacing="0" w:line="312" w:lineRule="atLeast"/>
        <w:textAlignment w:val="baseline"/>
        <w:rPr>
          <w:rFonts w:asciiTheme="majorBidi" w:hAnsiTheme="majorBidi" w:cstheme="majorBidi"/>
          <w:bdr w:val="none" w:sz="0" w:space="0" w:color="auto" w:frame="1"/>
        </w:rPr>
      </w:pPr>
      <w:r w:rsidRPr="0036178B">
        <w:rPr>
          <w:bdr w:val="none" w:sz="0" w:space="0" w:color="auto" w:frame="1"/>
        </w:rPr>
        <w:t>﻿</w:t>
      </w:r>
      <w:r w:rsidRPr="0036178B">
        <w:rPr>
          <w:rFonts w:asciiTheme="majorBidi" w:hAnsiTheme="majorBidi" w:cstheme="majorBidi"/>
          <w:bdr w:val="none" w:sz="0" w:space="0" w:color="auto" w:frame="1"/>
        </w:rPr>
        <w:t>The main focuses are on subtitling, hearing loops, access to hearing care, telecommunications and rehabilitation. We aim to facilitate collaborations between our members and raise awareness of hearing loss and its impact on the general public and decision makers. EFHOH has worked on a number of issues in recent years and here are some examples:</w:t>
      </w:r>
    </w:p>
    <w:p w:rsidR="00844EAB" w:rsidRPr="0036178B" w:rsidRDefault="00844EAB" w:rsidP="0036178B">
      <w:pPr>
        <w:pStyle w:val="font7"/>
        <w:spacing w:before="0" w:beforeAutospacing="0" w:after="0" w:afterAutospacing="0" w:line="312" w:lineRule="atLeast"/>
        <w:textAlignment w:val="baseline"/>
        <w:rPr>
          <w:rFonts w:asciiTheme="majorBidi" w:hAnsiTheme="majorBidi" w:cstheme="majorBidi"/>
          <w:bdr w:val="none" w:sz="0" w:space="0" w:color="auto" w:frame="1"/>
        </w:rPr>
      </w:pPr>
    </w:p>
    <w:p w:rsidR="00A44B31" w:rsidRPr="0036178B" w:rsidRDefault="00A44B31" w:rsidP="00A44B31">
      <w:pPr>
        <w:pStyle w:val="font7"/>
        <w:spacing w:before="0" w:beforeAutospacing="0" w:after="0" w:afterAutospacing="0" w:line="312" w:lineRule="atLeast"/>
        <w:textAlignment w:val="baseline"/>
        <w:rPr>
          <w:rFonts w:asciiTheme="majorBidi" w:hAnsiTheme="majorBidi" w:cstheme="majorBidi"/>
        </w:rPr>
      </w:pPr>
      <w:r w:rsidRPr="0036178B">
        <w:rPr>
          <w:rFonts w:asciiTheme="majorBidi" w:hAnsiTheme="majorBidi" w:cstheme="majorBidi"/>
          <w:bdr w:val="none" w:sz="0" w:space="0" w:color="auto" w:frame="1"/>
        </w:rPr>
        <w:t>PSAP’s safety concerns</w:t>
      </w:r>
    </w:p>
    <w:p w:rsidR="00A44B31" w:rsidRPr="0036178B" w:rsidRDefault="005E052F" w:rsidP="00A44B31">
      <w:pPr>
        <w:jc w:val="both"/>
        <w:rPr>
          <w:rStyle w:val="Hyperlink"/>
          <w:rFonts w:asciiTheme="majorBidi" w:hAnsiTheme="majorBidi" w:cstheme="majorBidi"/>
        </w:rPr>
      </w:pPr>
      <w:hyperlink r:id="rId11" w:history="1">
        <w:r w:rsidR="00A44B31" w:rsidRPr="0036178B">
          <w:rPr>
            <w:rStyle w:val="Hyperlink"/>
            <w:rFonts w:asciiTheme="majorBidi" w:hAnsiTheme="majorBidi" w:cstheme="majorBidi"/>
          </w:rPr>
          <w:t>http://media.wix.com/ugd/c2e099_69a6a905048441b29a8f4a2ba1e12f50.pdf</w:t>
        </w:r>
      </w:hyperlink>
    </w:p>
    <w:p w:rsidR="00953642" w:rsidRPr="0036178B" w:rsidRDefault="00953642" w:rsidP="00A44B31">
      <w:pPr>
        <w:jc w:val="both"/>
        <w:rPr>
          <w:rFonts w:asciiTheme="majorBidi" w:hAnsiTheme="majorBidi" w:cstheme="majorBidi"/>
        </w:rPr>
      </w:pPr>
    </w:p>
    <w:p w:rsidR="00A44B31" w:rsidRPr="0036178B" w:rsidRDefault="00A44B31" w:rsidP="00A44B31">
      <w:pPr>
        <w:jc w:val="both"/>
        <w:rPr>
          <w:rFonts w:asciiTheme="majorBidi" w:hAnsiTheme="majorBidi" w:cstheme="majorBidi"/>
        </w:rPr>
      </w:pPr>
      <w:r w:rsidRPr="0036178B">
        <w:rPr>
          <w:rFonts w:asciiTheme="majorBidi" w:hAnsiTheme="majorBidi" w:cstheme="majorBidi"/>
        </w:rPr>
        <w:lastRenderedPageBreak/>
        <w:t xml:space="preserve">Accessibility Guidelines  </w:t>
      </w:r>
    </w:p>
    <w:p w:rsidR="00A44B31" w:rsidRPr="0036178B" w:rsidRDefault="005E052F" w:rsidP="00A44B31">
      <w:pPr>
        <w:jc w:val="both"/>
        <w:rPr>
          <w:rFonts w:asciiTheme="majorBidi" w:hAnsiTheme="majorBidi" w:cstheme="majorBidi"/>
          <w:color w:val="0070C0"/>
        </w:rPr>
      </w:pPr>
      <w:hyperlink r:id="rId12" w:history="1">
        <w:r w:rsidR="00A44B31" w:rsidRPr="0036178B">
          <w:rPr>
            <w:rStyle w:val="Hyperlink"/>
            <w:rFonts w:asciiTheme="majorBidi" w:hAnsiTheme="majorBidi" w:cstheme="majorBidi"/>
          </w:rPr>
          <w:t>http://media.wix.com/ugd/c2e099_6967f8cec393053008ad9a1c8f2fcad1.pdf</w:t>
        </w:r>
      </w:hyperlink>
    </w:p>
    <w:p w:rsidR="00A44B31" w:rsidRPr="0036178B" w:rsidRDefault="00A44B31" w:rsidP="00A44B31">
      <w:pPr>
        <w:jc w:val="both"/>
        <w:rPr>
          <w:rFonts w:asciiTheme="majorBidi" w:hAnsiTheme="majorBidi" w:cstheme="majorBidi"/>
          <w:color w:val="0070C0"/>
        </w:rPr>
      </w:pPr>
    </w:p>
    <w:p w:rsidR="00A44B31" w:rsidRPr="0036178B" w:rsidRDefault="00A44B31" w:rsidP="00A44B31">
      <w:pPr>
        <w:jc w:val="both"/>
        <w:rPr>
          <w:rFonts w:asciiTheme="majorBidi" w:hAnsiTheme="majorBidi" w:cstheme="majorBidi"/>
        </w:rPr>
      </w:pPr>
      <w:r w:rsidRPr="0036178B">
        <w:rPr>
          <w:rFonts w:asciiTheme="majorBidi" w:hAnsiTheme="majorBidi" w:cstheme="majorBidi"/>
        </w:rPr>
        <w:t>Access to SOS 112</w:t>
      </w:r>
    </w:p>
    <w:p w:rsidR="00A44B31" w:rsidRPr="0036178B" w:rsidRDefault="005E052F" w:rsidP="00A44B31">
      <w:pPr>
        <w:jc w:val="both"/>
        <w:rPr>
          <w:rStyle w:val="Hyperlink"/>
          <w:rFonts w:asciiTheme="majorBidi" w:hAnsiTheme="majorBidi" w:cstheme="majorBidi"/>
        </w:rPr>
      </w:pPr>
      <w:hyperlink r:id="rId13" w:history="1">
        <w:r w:rsidR="00A44B31" w:rsidRPr="0036178B">
          <w:rPr>
            <w:rStyle w:val="Hyperlink"/>
            <w:rFonts w:asciiTheme="majorBidi" w:hAnsiTheme="majorBidi" w:cstheme="majorBidi"/>
          </w:rPr>
          <w:t>http://www.efhoh.org/#!access-112/c2kn</w:t>
        </w:r>
      </w:hyperlink>
    </w:p>
    <w:p w:rsidR="00A44B31" w:rsidRPr="0036178B" w:rsidRDefault="00A44B31" w:rsidP="00A44B31">
      <w:pPr>
        <w:jc w:val="both"/>
        <w:rPr>
          <w:rStyle w:val="Hyperlink"/>
          <w:rFonts w:asciiTheme="majorBidi" w:hAnsiTheme="majorBidi" w:cstheme="majorBidi"/>
        </w:rPr>
      </w:pPr>
    </w:p>
    <w:p w:rsidR="00A44B31" w:rsidRPr="00765BA3" w:rsidRDefault="00A44B31" w:rsidP="00A44B31">
      <w:pPr>
        <w:jc w:val="both"/>
        <w:rPr>
          <w:rStyle w:val="Hyperlink"/>
          <w:rFonts w:asciiTheme="majorBidi" w:hAnsiTheme="majorBidi" w:cstheme="majorBidi"/>
          <w:color w:val="auto"/>
          <w:u w:val="none"/>
        </w:rPr>
      </w:pPr>
      <w:r w:rsidRPr="00765BA3">
        <w:rPr>
          <w:rStyle w:val="Hyperlink"/>
          <w:rFonts w:asciiTheme="majorBidi" w:hAnsiTheme="majorBidi" w:cstheme="majorBidi"/>
          <w:color w:val="auto"/>
          <w:u w:val="none"/>
        </w:rPr>
        <w:t>European Standard on music players and mobile phones max output</w:t>
      </w:r>
    </w:p>
    <w:p w:rsidR="00A44B31" w:rsidRPr="0036178B" w:rsidRDefault="005E052F" w:rsidP="00A44B31">
      <w:pPr>
        <w:jc w:val="both"/>
        <w:rPr>
          <w:rFonts w:asciiTheme="majorBidi" w:hAnsiTheme="majorBidi" w:cstheme="majorBidi"/>
          <w:color w:val="0070C0"/>
        </w:rPr>
      </w:pPr>
      <w:hyperlink r:id="rId14" w:history="1">
        <w:r w:rsidR="00A44B31" w:rsidRPr="0036178B">
          <w:rPr>
            <w:rStyle w:val="Hyperlink"/>
            <w:rFonts w:asciiTheme="majorBidi" w:hAnsiTheme="majorBidi" w:cstheme="majorBidi"/>
          </w:rPr>
          <w:t>http://www.hear-it.org/new-eu-standards-for-personal-music-players-and-mobile-phones</w:t>
        </w:r>
      </w:hyperlink>
    </w:p>
    <w:p w:rsidR="00A44B31" w:rsidRPr="0036178B" w:rsidRDefault="00A44B31" w:rsidP="00A44B31">
      <w:pPr>
        <w:jc w:val="both"/>
        <w:rPr>
          <w:rFonts w:asciiTheme="majorBidi" w:hAnsiTheme="majorBidi" w:cstheme="majorBidi"/>
          <w:color w:val="0070C0"/>
        </w:rPr>
      </w:pPr>
      <w:bookmarkStart w:id="2" w:name="_GoBack"/>
      <w:bookmarkEnd w:id="2"/>
    </w:p>
    <w:p w:rsidR="00A44B31" w:rsidRPr="0036178B" w:rsidRDefault="00A44B31" w:rsidP="00A44B31">
      <w:pPr>
        <w:jc w:val="both"/>
        <w:rPr>
          <w:rFonts w:asciiTheme="majorBidi" w:hAnsiTheme="majorBidi" w:cstheme="majorBidi"/>
          <w:color w:val="0070C0"/>
        </w:rPr>
      </w:pPr>
    </w:p>
    <w:p w:rsidR="00A44B31" w:rsidRPr="0036178B" w:rsidRDefault="00A44B31" w:rsidP="00F20450">
      <w:pPr>
        <w:jc w:val="center"/>
        <w:rPr>
          <w:rFonts w:asciiTheme="majorBidi" w:hAnsiTheme="majorBidi" w:cstheme="majorBidi"/>
          <w:color w:val="0070C0"/>
        </w:rPr>
      </w:pPr>
      <w:r w:rsidRPr="0036178B">
        <w:rPr>
          <w:rFonts w:asciiTheme="majorBidi" w:hAnsiTheme="majorBidi" w:cstheme="majorBidi"/>
          <w:color w:val="0070C0"/>
        </w:rPr>
        <w:t>_________________</w:t>
      </w:r>
    </w:p>
    <w:sectPr w:rsidR="00A44B31" w:rsidRPr="0036178B" w:rsidSect="00A54F1F">
      <w:headerReference w:type="default" r:id="rId15"/>
      <w:footerReference w:type="first" r:id="rId16"/>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2F" w:rsidRDefault="005E052F" w:rsidP="00D01A3A">
      <w:r>
        <w:separator/>
      </w:r>
    </w:p>
  </w:endnote>
  <w:endnote w:type="continuationSeparator" w:id="0">
    <w:p w:rsidR="005E052F" w:rsidRDefault="005E052F"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953642" w:rsidRPr="003A3631" w:rsidTr="006D4266">
      <w:trPr>
        <w:gridAfter w:val="1"/>
        <w:wAfter w:w="51" w:type="dxa"/>
        <w:cantSplit/>
        <w:jc w:val="center"/>
      </w:trPr>
      <w:tc>
        <w:tcPr>
          <w:tcW w:w="1616" w:type="dxa"/>
          <w:gridSpan w:val="2"/>
          <w:tcBorders>
            <w:top w:val="single" w:sz="12" w:space="0" w:color="auto"/>
          </w:tcBorders>
        </w:tcPr>
        <w:p w:rsidR="00953642" w:rsidRPr="0036178B" w:rsidRDefault="00953642" w:rsidP="00953642">
          <w:pPr>
            <w:spacing w:before="120" w:after="60"/>
            <w:rPr>
              <w:sz w:val="22"/>
              <w:szCs w:val="22"/>
            </w:rPr>
          </w:pPr>
          <w:r w:rsidRPr="0036178B">
            <w:rPr>
              <w:b/>
              <w:sz w:val="22"/>
              <w:szCs w:val="22"/>
            </w:rPr>
            <w:t>Contact</w:t>
          </w:r>
          <w:r w:rsidRPr="0036178B">
            <w:rPr>
              <w:sz w:val="22"/>
              <w:szCs w:val="22"/>
            </w:rPr>
            <w:t>:</w:t>
          </w:r>
        </w:p>
      </w:tc>
      <w:tc>
        <w:tcPr>
          <w:tcW w:w="3371" w:type="dxa"/>
          <w:tcBorders>
            <w:top w:val="single" w:sz="12" w:space="0" w:color="auto"/>
          </w:tcBorders>
        </w:tcPr>
        <w:p w:rsidR="00953642" w:rsidRPr="00FA227F" w:rsidRDefault="00953642" w:rsidP="00953642">
          <w:pPr>
            <w:spacing w:before="120" w:after="60"/>
            <w:rPr>
              <w:sz w:val="22"/>
              <w:szCs w:val="22"/>
            </w:rPr>
          </w:pPr>
          <w:r w:rsidRPr="00FA227F">
            <w:rPr>
              <w:sz w:val="22"/>
              <w:szCs w:val="22"/>
            </w:rPr>
            <w:t>Andrea Saks</w:t>
          </w:r>
          <w:r w:rsidR="00FA227F" w:rsidRPr="00FA227F">
            <w:rPr>
              <w:sz w:val="22"/>
              <w:szCs w:val="22"/>
            </w:rPr>
            <w:t>, Chairman of JCA-AHF</w:t>
          </w:r>
        </w:p>
      </w:tc>
      <w:tc>
        <w:tcPr>
          <w:tcW w:w="4936" w:type="dxa"/>
          <w:tcBorders>
            <w:top w:val="single" w:sz="12" w:space="0" w:color="auto"/>
          </w:tcBorders>
        </w:tcPr>
        <w:p w:rsidR="00953642" w:rsidRPr="0036178B" w:rsidRDefault="00953642" w:rsidP="00953642">
          <w:pPr>
            <w:spacing w:before="120" w:after="60"/>
            <w:rPr>
              <w:sz w:val="22"/>
              <w:szCs w:val="22"/>
              <w:lang w:val="es-ES_tradnl"/>
            </w:rPr>
          </w:pPr>
          <w:r w:rsidRPr="0036178B">
            <w:rPr>
              <w:sz w:val="22"/>
              <w:szCs w:val="22"/>
              <w:lang w:val="es-ES_tradnl"/>
            </w:rPr>
            <w:t xml:space="preserve">Email: </w:t>
          </w:r>
          <w:hyperlink r:id="rId1" w:history="1">
            <w:r w:rsidRPr="0036178B">
              <w:rPr>
                <w:rStyle w:val="Hyperlink"/>
                <w:rFonts w:eastAsia="Times New Roman"/>
                <w:sz w:val="22"/>
                <w:szCs w:val="22"/>
              </w:rPr>
              <w:t>andrea@andreasaks.onmicrosoft.com</w:t>
            </w:r>
          </w:hyperlink>
          <w:r w:rsidRPr="0036178B">
            <w:rPr>
              <w:rFonts w:eastAsia="Times New Roman"/>
              <w:sz w:val="22"/>
              <w:szCs w:val="22"/>
            </w:rPr>
            <w:t xml:space="preserve"> </w:t>
          </w:r>
        </w:p>
      </w:tc>
    </w:tr>
    <w:tr w:rsidR="00A44B31" w:rsidRPr="003A3631" w:rsidTr="006D4266">
      <w:trPr>
        <w:gridAfter w:val="1"/>
        <w:wAfter w:w="51" w:type="dxa"/>
        <w:cantSplit/>
        <w:jc w:val="center"/>
      </w:trPr>
      <w:tc>
        <w:tcPr>
          <w:tcW w:w="1616" w:type="dxa"/>
          <w:gridSpan w:val="2"/>
          <w:tcBorders>
            <w:top w:val="single" w:sz="12" w:space="0" w:color="auto"/>
          </w:tcBorders>
        </w:tcPr>
        <w:p w:rsidR="00A44B31" w:rsidRPr="0036178B" w:rsidRDefault="00A44B31" w:rsidP="00A44B31">
          <w:pPr>
            <w:spacing w:before="120" w:after="60"/>
            <w:rPr>
              <w:sz w:val="22"/>
              <w:szCs w:val="22"/>
            </w:rPr>
          </w:pPr>
          <w:r w:rsidRPr="0036178B">
            <w:rPr>
              <w:b/>
              <w:sz w:val="22"/>
              <w:szCs w:val="22"/>
            </w:rPr>
            <w:t>Contact</w:t>
          </w:r>
          <w:r w:rsidRPr="0036178B">
            <w:rPr>
              <w:sz w:val="22"/>
              <w:szCs w:val="22"/>
            </w:rPr>
            <w:t>:</w:t>
          </w:r>
        </w:p>
      </w:tc>
      <w:tc>
        <w:tcPr>
          <w:tcW w:w="3371" w:type="dxa"/>
          <w:tcBorders>
            <w:top w:val="single" w:sz="12" w:space="0" w:color="auto"/>
          </w:tcBorders>
        </w:tcPr>
        <w:p w:rsidR="0036178B" w:rsidRPr="0036178B" w:rsidRDefault="0036178B" w:rsidP="00A44B31">
          <w:pPr>
            <w:spacing w:before="120" w:after="60"/>
            <w:rPr>
              <w:sz w:val="22"/>
              <w:szCs w:val="22"/>
            </w:rPr>
          </w:pPr>
          <w:r>
            <w:rPr>
              <w:sz w:val="22"/>
              <w:szCs w:val="22"/>
            </w:rPr>
            <w:t xml:space="preserve">Lidia </w:t>
          </w:r>
          <w:proofErr w:type="spellStart"/>
          <w:r>
            <w:rPr>
              <w:sz w:val="22"/>
              <w:szCs w:val="22"/>
            </w:rPr>
            <w:t>Smolarek</w:t>
          </w:r>
          <w:proofErr w:type="spellEnd"/>
          <w:r>
            <w:rPr>
              <w:sz w:val="22"/>
              <w:szCs w:val="22"/>
            </w:rPr>
            <w:t>-</w:t>
          </w:r>
          <w:r w:rsidR="00953642" w:rsidRPr="0036178B">
            <w:rPr>
              <w:sz w:val="22"/>
              <w:szCs w:val="22"/>
            </w:rPr>
            <w:t>Best</w:t>
          </w:r>
        </w:p>
        <w:p w:rsidR="00A44B31" w:rsidRPr="0036178B" w:rsidRDefault="0036178B" w:rsidP="00A44B31">
          <w:pPr>
            <w:spacing w:before="120" w:after="60"/>
            <w:rPr>
              <w:sz w:val="22"/>
              <w:szCs w:val="22"/>
            </w:rPr>
          </w:pPr>
          <w:r>
            <w:rPr>
              <w:sz w:val="22"/>
              <w:szCs w:val="22"/>
            </w:rPr>
            <w:t>Vice-</w:t>
          </w:r>
          <w:r w:rsidRPr="0036178B">
            <w:rPr>
              <w:sz w:val="22"/>
              <w:szCs w:val="22"/>
            </w:rPr>
            <w:t>President of European Federation of Hard of Hearing</w:t>
          </w:r>
        </w:p>
      </w:tc>
      <w:tc>
        <w:tcPr>
          <w:tcW w:w="4936" w:type="dxa"/>
          <w:tcBorders>
            <w:top w:val="single" w:sz="12" w:space="0" w:color="auto"/>
          </w:tcBorders>
        </w:tcPr>
        <w:p w:rsidR="00A44B31" w:rsidRPr="0036178B" w:rsidRDefault="00A44B31" w:rsidP="004F19FA">
          <w:pPr>
            <w:spacing w:before="120" w:after="60"/>
            <w:rPr>
              <w:sz w:val="22"/>
              <w:szCs w:val="22"/>
              <w:lang w:val="es-ES_tradnl"/>
            </w:rPr>
          </w:pPr>
          <w:r w:rsidRPr="0036178B">
            <w:rPr>
              <w:sz w:val="22"/>
              <w:szCs w:val="22"/>
              <w:lang w:val="es-ES_tradnl"/>
            </w:rPr>
            <w:t xml:space="preserve">Email: </w:t>
          </w:r>
          <w:hyperlink r:id="rId2" w:history="1">
            <w:r w:rsidR="00953642" w:rsidRPr="0036178B">
              <w:rPr>
                <w:rStyle w:val="Hyperlink"/>
                <w:sz w:val="22"/>
                <w:szCs w:val="22"/>
                <w:lang w:val="es-ES_tradnl"/>
              </w:rPr>
              <w:t>smolarek-best@hotmail.co.uk</w:t>
            </w:r>
          </w:hyperlink>
          <w:r w:rsidR="00953642" w:rsidRPr="0036178B">
            <w:rPr>
              <w:sz w:val="22"/>
              <w:szCs w:val="22"/>
              <w:lang w:val="es-ES_tradnl"/>
            </w:rPr>
            <w:t xml:space="preserve"> </w:t>
          </w:r>
        </w:p>
      </w:tc>
    </w:tr>
    <w:tr w:rsidR="00A44B31" w:rsidRPr="00DD33CC" w:rsidTr="006D4266">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A44B31" w:rsidRPr="00531342" w:rsidRDefault="00A44B31" w:rsidP="00A44B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4F1F" w:rsidRDefault="00A5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2F" w:rsidRDefault="005E052F" w:rsidP="00D01A3A">
      <w:r>
        <w:separator/>
      </w:r>
    </w:p>
  </w:footnote>
  <w:footnote w:type="continuationSeparator" w:id="0">
    <w:p w:rsidR="005E052F" w:rsidRDefault="005E052F"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1F" w:rsidRPr="00A54F1F" w:rsidRDefault="00A54F1F" w:rsidP="00857CFA">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765BA3">
      <w:rPr>
        <w:noProof/>
        <w:sz w:val="18"/>
        <w:szCs w:val="18"/>
      </w:rPr>
      <w:t>2</w:t>
    </w:r>
    <w:r w:rsidRPr="00FB0531">
      <w:rPr>
        <w:sz w:val="18"/>
        <w:szCs w:val="18"/>
      </w:rPr>
      <w:fldChar w:fldCharType="end"/>
    </w:r>
    <w:r w:rsidR="00857CFA">
      <w:rPr>
        <w:sz w:val="18"/>
        <w:szCs w:val="18"/>
      </w:rPr>
      <w:t xml:space="preserve"> -</w:t>
    </w:r>
    <w:r w:rsidR="00857CFA">
      <w:rPr>
        <w:sz w:val="18"/>
        <w:szCs w:val="18"/>
      </w:rPr>
      <w:br/>
      <w:t>Doc</w:t>
    </w:r>
    <w:r w:rsidRPr="00FB0531">
      <w:rPr>
        <w:sz w:val="18"/>
        <w:szCs w:val="18"/>
      </w:rPr>
      <w:t xml:space="preserve"> </w:t>
    </w:r>
    <w:r w:rsidR="00953642">
      <w:rPr>
        <w:sz w:val="18"/>
        <w:szCs w:val="18"/>
      </w:rPr>
      <w:t>252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A64FD"/>
    <w:multiLevelType w:val="hybridMultilevel"/>
    <w:tmpl w:val="0A327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864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0966CA"/>
    <w:multiLevelType w:val="multilevel"/>
    <w:tmpl w:val="0D5268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93610C"/>
    <w:multiLevelType w:val="hybridMultilevel"/>
    <w:tmpl w:val="893AE2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18"/>
  </w:num>
  <w:num w:numId="5">
    <w:abstractNumId w:val="1"/>
  </w:num>
  <w:num w:numId="6">
    <w:abstractNumId w:val="2"/>
  </w:num>
  <w:num w:numId="7">
    <w:abstractNumId w:val="5"/>
  </w:num>
  <w:num w:numId="8">
    <w:abstractNumId w:val="9"/>
  </w:num>
  <w:num w:numId="9">
    <w:abstractNumId w:val="20"/>
  </w:num>
  <w:num w:numId="10">
    <w:abstractNumId w:val="14"/>
  </w:num>
  <w:num w:numId="11">
    <w:abstractNumId w:val="0"/>
  </w:num>
  <w:num w:numId="12">
    <w:abstractNumId w:val="7"/>
  </w:num>
  <w:num w:numId="13">
    <w:abstractNumId w:val="3"/>
  </w:num>
  <w:num w:numId="14">
    <w:abstractNumId w:val="6"/>
  </w:num>
  <w:num w:numId="15">
    <w:abstractNumId w:val="10"/>
  </w:num>
  <w:num w:numId="16">
    <w:abstractNumId w:val="17"/>
  </w:num>
  <w:num w:numId="17">
    <w:abstractNumId w:val="15"/>
  </w:num>
  <w:num w:numId="18">
    <w:abstractNumId w:val="8"/>
  </w:num>
  <w:num w:numId="19">
    <w:abstractNumId w:val="16"/>
  </w:num>
  <w:num w:numId="20">
    <w:abstractNumId w:val="4"/>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547C"/>
    <w:rsid w:val="00006286"/>
    <w:rsid w:val="00012614"/>
    <w:rsid w:val="00022252"/>
    <w:rsid w:val="0003156B"/>
    <w:rsid w:val="0003186A"/>
    <w:rsid w:val="000341A7"/>
    <w:rsid w:val="0009688D"/>
    <w:rsid w:val="000C0A5E"/>
    <w:rsid w:val="00100823"/>
    <w:rsid w:val="00106F0B"/>
    <w:rsid w:val="00150FF3"/>
    <w:rsid w:val="0015751B"/>
    <w:rsid w:val="001752B2"/>
    <w:rsid w:val="001A359B"/>
    <w:rsid w:val="001B3C28"/>
    <w:rsid w:val="001C2BAE"/>
    <w:rsid w:val="001C48EA"/>
    <w:rsid w:val="001E7518"/>
    <w:rsid w:val="00201CF8"/>
    <w:rsid w:val="00206596"/>
    <w:rsid w:val="00270E58"/>
    <w:rsid w:val="00271D27"/>
    <w:rsid w:val="002755B5"/>
    <w:rsid w:val="00284DF3"/>
    <w:rsid w:val="002B25C3"/>
    <w:rsid w:val="002C650B"/>
    <w:rsid w:val="002C7C0F"/>
    <w:rsid w:val="002D308F"/>
    <w:rsid w:val="002D366C"/>
    <w:rsid w:val="002F3F13"/>
    <w:rsid w:val="003072A8"/>
    <w:rsid w:val="00317157"/>
    <w:rsid w:val="00336427"/>
    <w:rsid w:val="003410DE"/>
    <w:rsid w:val="0036178B"/>
    <w:rsid w:val="003901B9"/>
    <w:rsid w:val="003A3631"/>
    <w:rsid w:val="003A5AE2"/>
    <w:rsid w:val="003B0201"/>
    <w:rsid w:val="003B5B4F"/>
    <w:rsid w:val="003B6A9E"/>
    <w:rsid w:val="003D396E"/>
    <w:rsid w:val="00407439"/>
    <w:rsid w:val="0042437D"/>
    <w:rsid w:val="004306F7"/>
    <w:rsid w:val="00447218"/>
    <w:rsid w:val="004737B0"/>
    <w:rsid w:val="00482684"/>
    <w:rsid w:val="004A57D2"/>
    <w:rsid w:val="004A6C04"/>
    <w:rsid w:val="004F19FA"/>
    <w:rsid w:val="004F3D28"/>
    <w:rsid w:val="00500F6F"/>
    <w:rsid w:val="005220C3"/>
    <w:rsid w:val="00523215"/>
    <w:rsid w:val="00537F0A"/>
    <w:rsid w:val="00560389"/>
    <w:rsid w:val="00593C3D"/>
    <w:rsid w:val="005E052F"/>
    <w:rsid w:val="005E7091"/>
    <w:rsid w:val="00613AE5"/>
    <w:rsid w:val="006253E3"/>
    <w:rsid w:val="00633EA1"/>
    <w:rsid w:val="00634DE3"/>
    <w:rsid w:val="00650989"/>
    <w:rsid w:val="0067332A"/>
    <w:rsid w:val="006A1A07"/>
    <w:rsid w:val="006A5D20"/>
    <w:rsid w:val="006B761B"/>
    <w:rsid w:val="006E1948"/>
    <w:rsid w:val="006E7E33"/>
    <w:rsid w:val="006F3530"/>
    <w:rsid w:val="006F6EAD"/>
    <w:rsid w:val="00726AC9"/>
    <w:rsid w:val="007414C7"/>
    <w:rsid w:val="00752E1F"/>
    <w:rsid w:val="007558E4"/>
    <w:rsid w:val="00755BE3"/>
    <w:rsid w:val="00765BA3"/>
    <w:rsid w:val="007A1233"/>
    <w:rsid w:val="007B230A"/>
    <w:rsid w:val="007E3CFE"/>
    <w:rsid w:val="007F01B9"/>
    <w:rsid w:val="007F2D03"/>
    <w:rsid w:val="00841CB7"/>
    <w:rsid w:val="00844EAB"/>
    <w:rsid w:val="00857CFA"/>
    <w:rsid w:val="00870389"/>
    <w:rsid w:val="00896AEC"/>
    <w:rsid w:val="008A3F53"/>
    <w:rsid w:val="008B4C27"/>
    <w:rsid w:val="008B5D31"/>
    <w:rsid w:val="008D07B5"/>
    <w:rsid w:val="008E0184"/>
    <w:rsid w:val="008E224C"/>
    <w:rsid w:val="008F0E76"/>
    <w:rsid w:val="008F4F7A"/>
    <w:rsid w:val="008F5111"/>
    <w:rsid w:val="008F5F08"/>
    <w:rsid w:val="0091630B"/>
    <w:rsid w:val="00922C2C"/>
    <w:rsid w:val="0093199F"/>
    <w:rsid w:val="00953642"/>
    <w:rsid w:val="00960CFD"/>
    <w:rsid w:val="009B671A"/>
    <w:rsid w:val="009C5495"/>
    <w:rsid w:val="009F00AA"/>
    <w:rsid w:val="009F64BA"/>
    <w:rsid w:val="00A006FF"/>
    <w:rsid w:val="00A04FDC"/>
    <w:rsid w:val="00A15AF4"/>
    <w:rsid w:val="00A42DBF"/>
    <w:rsid w:val="00A44B31"/>
    <w:rsid w:val="00A54F1F"/>
    <w:rsid w:val="00A94438"/>
    <w:rsid w:val="00AB0B99"/>
    <w:rsid w:val="00AB38AA"/>
    <w:rsid w:val="00AB638D"/>
    <w:rsid w:val="00AC11A4"/>
    <w:rsid w:val="00AC33EF"/>
    <w:rsid w:val="00AD751C"/>
    <w:rsid w:val="00AF2128"/>
    <w:rsid w:val="00BA79A0"/>
    <w:rsid w:val="00BB6513"/>
    <w:rsid w:val="00BC3A43"/>
    <w:rsid w:val="00BC6A13"/>
    <w:rsid w:val="00BD24C1"/>
    <w:rsid w:val="00BD5ECC"/>
    <w:rsid w:val="00C104A7"/>
    <w:rsid w:val="00C13FBE"/>
    <w:rsid w:val="00C20761"/>
    <w:rsid w:val="00C91B5D"/>
    <w:rsid w:val="00C932FB"/>
    <w:rsid w:val="00CB0417"/>
    <w:rsid w:val="00CF1FB9"/>
    <w:rsid w:val="00D01A3A"/>
    <w:rsid w:val="00D04D57"/>
    <w:rsid w:val="00D13E25"/>
    <w:rsid w:val="00D20061"/>
    <w:rsid w:val="00D24665"/>
    <w:rsid w:val="00D3428F"/>
    <w:rsid w:val="00D510BE"/>
    <w:rsid w:val="00D81ECE"/>
    <w:rsid w:val="00D874A6"/>
    <w:rsid w:val="00D91C5A"/>
    <w:rsid w:val="00DC1CF6"/>
    <w:rsid w:val="00E26379"/>
    <w:rsid w:val="00E3031A"/>
    <w:rsid w:val="00E54423"/>
    <w:rsid w:val="00E717C8"/>
    <w:rsid w:val="00E928C4"/>
    <w:rsid w:val="00EB683D"/>
    <w:rsid w:val="00EC0764"/>
    <w:rsid w:val="00EC098D"/>
    <w:rsid w:val="00EC0EBD"/>
    <w:rsid w:val="00EF0398"/>
    <w:rsid w:val="00F20450"/>
    <w:rsid w:val="00F327B8"/>
    <w:rsid w:val="00F34305"/>
    <w:rsid w:val="00F471C0"/>
    <w:rsid w:val="00F81442"/>
    <w:rsid w:val="00FA227F"/>
    <w:rsid w:val="00FB7811"/>
    <w:rsid w:val="00FE12BD"/>
    <w:rsid w:val="00FF0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 w:type="paragraph" w:customStyle="1" w:styleId="font7">
    <w:name w:val="font_7"/>
    <w:basedOn w:val="Normal"/>
    <w:rsid w:val="00A44B31"/>
    <w:pPr>
      <w:spacing w:before="100" w:beforeAutospacing="1" w:after="100" w:afterAutospacing="1"/>
    </w:pPr>
    <w:rPr>
      <w:rFonts w:eastAsia="Times New Roman"/>
      <w:lang w:val="en-GB" w:eastAsia="en-GB"/>
    </w:rPr>
  </w:style>
  <w:style w:type="character" w:customStyle="1" w:styleId="color20">
    <w:name w:val="color_20"/>
    <w:basedOn w:val="DefaultParagraphFont"/>
    <w:rsid w:val="00A4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fhoh.org/%23!access-112/c2k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edia.wix.com/ugd/c2e099_6967f8cec393053008ad9a1c8f2fcad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ia.wix.com/ugd/c2e099_69a6a905048441b29a8f4a2ba1e12f5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r-it.org/new-eu-standards-for-personal-music-players-and-mobile-phon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molarek-best@hotmail.co.uk" TargetMode="External"/><Relationship Id="rId1" Type="http://schemas.openxmlformats.org/officeDocument/2006/relationships/hyperlink" Target="mailto:andrea@andreasaks.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5EED0-149A-4B70-8B68-B413B52A36F5}"/>
</file>

<file path=customXml/itemProps2.xml><?xml version="1.0" encoding="utf-8"?>
<ds:datastoreItem xmlns:ds="http://schemas.openxmlformats.org/officeDocument/2006/customXml" ds:itemID="{843E43BF-2EB8-4733-BA70-B4C9CE6A989C}"/>
</file>

<file path=customXml/itemProps3.xml><?xml version="1.0" encoding="utf-8"?>
<ds:datastoreItem xmlns:ds="http://schemas.openxmlformats.org/officeDocument/2006/customXml" ds:itemID="{2A51C09C-FAED-4776-9216-B6C07AEA39BF}"/>
</file>

<file path=customXml/itemProps4.xml><?xml version="1.0" encoding="utf-8"?>
<ds:datastoreItem xmlns:ds="http://schemas.openxmlformats.org/officeDocument/2006/customXml" ds:itemID="{0B431271-1EFB-478B-92D0-694256C5CAC2}"/>
</file>

<file path=docProps/app.xml><?xml version="1.0" encoding="utf-8"?>
<Properties xmlns="http://schemas.openxmlformats.org/officeDocument/2006/extended-properties" xmlns:vt="http://schemas.openxmlformats.org/officeDocument/2006/docPropsVTypes">
  <Template>Normal.dotm</Template>
  <TotalTime>72</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Editor</cp:lastModifiedBy>
  <cp:revision>8</cp:revision>
  <cp:lastPrinted>2016-09-07T07:16:00Z</cp:lastPrinted>
  <dcterms:created xsi:type="dcterms:W3CDTF">2016-09-07T07:16:00Z</dcterms:created>
  <dcterms:modified xsi:type="dcterms:W3CDTF">2016-09-09T14:41:00Z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