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CA69A4" w:rsidTr="006D4266">
        <w:trPr>
          <w:cantSplit/>
        </w:trPr>
        <w:tc>
          <w:tcPr>
            <w:tcW w:w="5223" w:type="dxa"/>
            <w:gridSpan w:val="2"/>
          </w:tcPr>
          <w:p w:rsidR="00E928C4" w:rsidRPr="00AF270B" w:rsidRDefault="00E928C4" w:rsidP="00E928C4">
            <w:pPr>
              <w:spacing w:before="120" w:after="200" w:line="276" w:lineRule="auto"/>
              <w:rPr>
                <w:sz w:val="20"/>
              </w:rPr>
            </w:pPr>
            <w:bookmarkStart w:id="0" w:name="dsg" w:colFirst="1" w:colLast="1"/>
            <w:r w:rsidRPr="00AF270B">
              <w:rPr>
                <w:sz w:val="20"/>
              </w:rPr>
              <w:t>INTERNATIONAL TELECOMMUNICATION UNION</w:t>
            </w:r>
          </w:p>
        </w:tc>
        <w:tc>
          <w:tcPr>
            <w:tcW w:w="4700" w:type="dxa"/>
            <w:vAlign w:val="bottom"/>
          </w:tcPr>
          <w:p w:rsidR="00E928C4" w:rsidRPr="00CA69A4" w:rsidRDefault="00E928C4" w:rsidP="00E928C4">
            <w:pPr>
              <w:spacing w:before="120" w:line="276" w:lineRule="auto"/>
              <w:jc w:val="right"/>
              <w:rPr>
                <w:b/>
                <w:bCs/>
                <w:smallCaps/>
              </w:rPr>
            </w:pPr>
            <w:r w:rsidRPr="00F1777E">
              <w:rPr>
                <w:b/>
                <w:bCs/>
                <w:smallCaps/>
              </w:rPr>
              <w:t xml:space="preserve">Joint Coordination Activity </w:t>
            </w:r>
            <w:r w:rsidRPr="00F1777E">
              <w:rPr>
                <w:b/>
                <w:bCs/>
                <w:smallCaps/>
              </w:rPr>
              <w:br/>
              <w:t xml:space="preserve"> On Accessibility and Human Factors</w:t>
            </w:r>
          </w:p>
        </w:tc>
      </w:tr>
      <w:bookmarkEnd w:id="0"/>
      <w:tr w:rsidR="00E928C4" w:rsidRPr="00CA69A4" w:rsidTr="006D4266">
        <w:trPr>
          <w:cantSplit/>
          <w:trHeight w:val="461"/>
        </w:trPr>
        <w:tc>
          <w:tcPr>
            <w:tcW w:w="5223" w:type="dxa"/>
            <w:gridSpan w:val="2"/>
            <w:vMerge w:val="restart"/>
            <w:tcBorders>
              <w:bottom w:val="nil"/>
            </w:tcBorders>
          </w:tcPr>
          <w:p w:rsidR="00E928C4" w:rsidRPr="00CA69A4" w:rsidRDefault="00E928C4" w:rsidP="00E928C4">
            <w:pPr>
              <w:spacing w:before="120" w:after="200" w:line="276" w:lineRule="auto"/>
              <w:rPr>
                <w:b/>
                <w:bCs/>
              </w:rPr>
            </w:pPr>
            <w:r w:rsidRPr="00CA69A4">
              <w:rPr>
                <w:b/>
                <w:bCs/>
              </w:rPr>
              <w:t>TELECOMMUNICATION</w:t>
            </w:r>
            <w:r w:rsidRPr="00CA69A4">
              <w:rPr>
                <w:b/>
                <w:bCs/>
              </w:rPr>
              <w:br/>
              <w:t>STANDARDIZATION SECTOR</w:t>
            </w:r>
          </w:p>
          <w:p w:rsidR="00E928C4" w:rsidRPr="00AF270B" w:rsidRDefault="00E928C4" w:rsidP="00E928C4">
            <w:pPr>
              <w:spacing w:before="120" w:after="200" w:line="276" w:lineRule="auto"/>
              <w:rPr>
                <w:smallCaps/>
              </w:rPr>
            </w:pPr>
            <w:r w:rsidRPr="00AF270B">
              <w:t>STUDY PERIOD 2013-2016</w:t>
            </w:r>
          </w:p>
        </w:tc>
        <w:tc>
          <w:tcPr>
            <w:tcW w:w="4700" w:type="dxa"/>
            <w:tcBorders>
              <w:bottom w:val="nil"/>
            </w:tcBorders>
          </w:tcPr>
          <w:p w:rsidR="00E928C4" w:rsidRPr="00CA69A4" w:rsidRDefault="00E928C4" w:rsidP="00E928C4">
            <w:pPr>
              <w:spacing w:before="120" w:line="276" w:lineRule="auto"/>
              <w:ind w:right="28"/>
              <w:jc w:val="right"/>
              <w:rPr>
                <w:b/>
                <w:bCs/>
              </w:rPr>
            </w:pPr>
            <w:r w:rsidRPr="00DF007D">
              <w:rPr>
                <w:b/>
                <w:bCs/>
                <w:sz w:val="40"/>
                <w:szCs w:val="40"/>
              </w:rPr>
              <w:t>Doc</w:t>
            </w:r>
            <w:r w:rsidR="00727141">
              <w:rPr>
                <w:b/>
                <w:bCs/>
                <w:sz w:val="40"/>
                <w:szCs w:val="40"/>
              </w:rPr>
              <w:t xml:space="preserve"> 260</w:t>
            </w:r>
            <w:r w:rsidR="001C48EA">
              <w:rPr>
                <w:b/>
                <w:bCs/>
                <w:sz w:val="40"/>
                <w:szCs w:val="40"/>
              </w:rPr>
              <w:t xml:space="preserve"> </w:t>
            </w:r>
            <w:r w:rsidRPr="00DF007D">
              <w:rPr>
                <w:b/>
                <w:bCs/>
                <w:sz w:val="40"/>
                <w:szCs w:val="40"/>
              </w:rPr>
              <w:t xml:space="preserve"> </w:t>
            </w:r>
            <w:r>
              <w:rPr>
                <w:b/>
                <w:bCs/>
                <w:sz w:val="40"/>
                <w:szCs w:val="40"/>
              </w:rPr>
              <w:t xml:space="preserve"> </w:t>
            </w:r>
          </w:p>
        </w:tc>
      </w:tr>
      <w:tr w:rsidR="00E928C4" w:rsidRPr="00CA69A4" w:rsidTr="006D4266">
        <w:trPr>
          <w:cantSplit/>
          <w:trHeight w:val="355"/>
        </w:trPr>
        <w:tc>
          <w:tcPr>
            <w:tcW w:w="5223" w:type="dxa"/>
            <w:gridSpan w:val="2"/>
            <w:vMerge/>
            <w:tcBorders>
              <w:bottom w:val="single" w:sz="12" w:space="0" w:color="auto"/>
            </w:tcBorders>
          </w:tcPr>
          <w:p w:rsidR="00E928C4" w:rsidRPr="00CA69A4" w:rsidRDefault="00E928C4" w:rsidP="00E928C4">
            <w:pPr>
              <w:spacing w:before="120"/>
              <w:rPr>
                <w:b/>
                <w:bCs/>
              </w:rPr>
            </w:pPr>
          </w:p>
        </w:tc>
        <w:tc>
          <w:tcPr>
            <w:tcW w:w="4700" w:type="dxa"/>
            <w:tcBorders>
              <w:bottom w:val="single" w:sz="12" w:space="0" w:color="auto"/>
            </w:tcBorders>
          </w:tcPr>
          <w:p w:rsidR="00E928C4" w:rsidRPr="00857CFA" w:rsidRDefault="00E928C4" w:rsidP="00E928C4">
            <w:pPr>
              <w:spacing w:before="120" w:line="276" w:lineRule="auto"/>
              <w:jc w:val="right"/>
              <w:rPr>
                <w:b/>
                <w:bCs/>
                <w:sz w:val="28"/>
                <w:szCs w:val="28"/>
              </w:rPr>
            </w:pPr>
            <w:r w:rsidRPr="00857CFA">
              <w:rPr>
                <w:b/>
                <w:bCs/>
                <w:sz w:val="28"/>
                <w:szCs w:val="28"/>
              </w:rPr>
              <w:t>English only</w:t>
            </w:r>
          </w:p>
          <w:p w:rsidR="00E928C4" w:rsidRPr="00CA69A4" w:rsidRDefault="00E928C4" w:rsidP="00E928C4">
            <w:pPr>
              <w:spacing w:before="120"/>
              <w:jc w:val="right"/>
              <w:rPr>
                <w:b/>
                <w:bCs/>
              </w:rPr>
            </w:pPr>
            <w:r w:rsidRPr="00857CFA">
              <w:rPr>
                <w:b/>
                <w:bCs/>
                <w:sz w:val="28"/>
                <w:szCs w:val="28"/>
              </w:rPr>
              <w:t>Original: English</w:t>
            </w:r>
          </w:p>
        </w:tc>
      </w:tr>
      <w:tr w:rsidR="00E928C4" w:rsidRPr="00CA69A4" w:rsidTr="006D4266">
        <w:trPr>
          <w:cantSplit/>
          <w:trHeight w:val="357"/>
        </w:trPr>
        <w:tc>
          <w:tcPr>
            <w:tcW w:w="1617" w:type="dxa"/>
          </w:tcPr>
          <w:p w:rsidR="00E928C4" w:rsidRPr="00CA69A4" w:rsidRDefault="00E928C4" w:rsidP="00E928C4">
            <w:pPr>
              <w:spacing w:before="120"/>
            </w:pPr>
            <w:bookmarkStart w:id="1" w:name="InsertLogo"/>
            <w:bookmarkEnd w:id="1"/>
            <w:r w:rsidRPr="00CA69A4">
              <w:t>Source:</w:t>
            </w:r>
          </w:p>
        </w:tc>
        <w:tc>
          <w:tcPr>
            <w:tcW w:w="8306" w:type="dxa"/>
            <w:gridSpan w:val="2"/>
          </w:tcPr>
          <w:p w:rsidR="00E928C4" w:rsidRPr="00CA69A4" w:rsidRDefault="001A3CD2" w:rsidP="00E928C4">
            <w:pPr>
              <w:spacing w:before="120"/>
            </w:pPr>
            <w:r>
              <w:t>Chairman of JCA-AHF</w:t>
            </w:r>
          </w:p>
        </w:tc>
      </w:tr>
      <w:tr w:rsidR="00E928C4" w:rsidRPr="00CA69A4" w:rsidTr="006D4266">
        <w:trPr>
          <w:cantSplit/>
          <w:trHeight w:val="357"/>
        </w:trPr>
        <w:tc>
          <w:tcPr>
            <w:tcW w:w="1617" w:type="dxa"/>
            <w:tcBorders>
              <w:bottom w:val="single" w:sz="12" w:space="0" w:color="auto"/>
            </w:tcBorders>
          </w:tcPr>
          <w:p w:rsidR="00E928C4" w:rsidRPr="00CA69A4" w:rsidRDefault="00E928C4" w:rsidP="00E928C4">
            <w:pPr>
              <w:spacing w:before="120" w:after="120"/>
            </w:pPr>
            <w:r w:rsidRPr="00CA69A4">
              <w:t>Title:</w:t>
            </w:r>
          </w:p>
        </w:tc>
        <w:tc>
          <w:tcPr>
            <w:tcW w:w="8306" w:type="dxa"/>
            <w:gridSpan w:val="2"/>
            <w:tcBorders>
              <w:bottom w:val="single" w:sz="12" w:space="0" w:color="auto"/>
            </w:tcBorders>
          </w:tcPr>
          <w:p w:rsidR="00E928C4" w:rsidRPr="00D81ECE" w:rsidRDefault="001A3CD2" w:rsidP="008E0184">
            <w:pPr>
              <w:tabs>
                <w:tab w:val="right" w:pos="9214"/>
              </w:tabs>
              <w:spacing w:before="120" w:after="120"/>
            </w:pPr>
            <w:r>
              <w:t>Draft agenda of JCA-AHF meeting and documents allocation (Geneva, 16 September 2016)</w:t>
            </w:r>
          </w:p>
        </w:tc>
      </w:tr>
    </w:tbl>
    <w:p w:rsidR="00841CB7" w:rsidRPr="00CE1938" w:rsidRDefault="00841CB7" w:rsidP="00841CB7">
      <w:pPr>
        <w:pStyle w:val="ListParagraph"/>
        <w:spacing w:after="160" w:line="259" w:lineRule="auto"/>
        <w:ind w:left="360"/>
        <w:rPr>
          <w:rFonts w:asciiTheme="majorBidi" w:hAnsiTheme="majorBidi" w:cstheme="majorBidi"/>
          <w:b/>
          <w:bCs/>
        </w:rPr>
      </w:pPr>
    </w:p>
    <w:p w:rsidR="00260908" w:rsidRDefault="0050012E" w:rsidP="00841CB7">
      <w:pPr>
        <w:pStyle w:val="ListParagraph"/>
        <w:spacing w:after="160" w:line="259" w:lineRule="auto"/>
        <w:ind w:left="360"/>
        <w:rPr>
          <w:rFonts w:asciiTheme="majorBidi" w:hAnsiTheme="majorBidi" w:cstheme="majorBidi"/>
        </w:rPr>
      </w:pPr>
      <w:r>
        <w:rPr>
          <w:rFonts w:asciiTheme="majorBidi" w:hAnsiTheme="majorBidi" w:cstheme="majorBidi"/>
        </w:rPr>
        <w:t>Note</w:t>
      </w:r>
      <w:r w:rsidR="00F8213A">
        <w:rPr>
          <w:rFonts w:asciiTheme="majorBidi" w:hAnsiTheme="majorBidi" w:cstheme="majorBidi"/>
        </w:rPr>
        <w:t>s</w:t>
      </w:r>
      <w:r>
        <w:rPr>
          <w:rFonts w:asciiTheme="majorBidi" w:hAnsiTheme="majorBidi" w:cstheme="majorBidi"/>
        </w:rPr>
        <w:t xml:space="preserve">: </w:t>
      </w:r>
    </w:p>
    <w:p w:rsidR="00260908" w:rsidRDefault="0050012E" w:rsidP="00260908">
      <w:pPr>
        <w:pStyle w:val="ListParagraph"/>
        <w:numPr>
          <w:ilvl w:val="0"/>
          <w:numId w:val="32"/>
        </w:numPr>
        <w:spacing w:after="160" w:line="259" w:lineRule="auto"/>
        <w:rPr>
          <w:rFonts w:asciiTheme="majorBidi" w:hAnsiTheme="majorBidi" w:cstheme="majorBidi"/>
        </w:rPr>
      </w:pPr>
      <w:r>
        <w:rPr>
          <w:rFonts w:asciiTheme="majorBidi" w:hAnsiTheme="majorBidi" w:cstheme="majorBidi"/>
        </w:rPr>
        <w:t>Joint session with Q26/16 at 11:15 – 12:30</w:t>
      </w:r>
      <w:r w:rsidR="00260908">
        <w:rPr>
          <w:rFonts w:asciiTheme="majorBidi" w:hAnsiTheme="majorBidi" w:cstheme="majorBidi"/>
        </w:rPr>
        <w:t xml:space="preserve"> </w:t>
      </w:r>
    </w:p>
    <w:p w:rsidR="00CE1938" w:rsidRDefault="00260908" w:rsidP="00386D49">
      <w:pPr>
        <w:pStyle w:val="ListParagraph"/>
        <w:spacing w:after="160" w:line="259" w:lineRule="auto"/>
        <w:rPr>
          <w:rFonts w:asciiTheme="majorBidi" w:hAnsiTheme="majorBidi" w:cstheme="majorBidi"/>
        </w:rPr>
      </w:pPr>
      <w:r>
        <w:rPr>
          <w:rFonts w:asciiTheme="majorBidi" w:hAnsiTheme="majorBidi" w:cstheme="majorBidi"/>
        </w:rPr>
        <w:t>(For</w:t>
      </w:r>
      <w:r w:rsidR="00FB133A">
        <w:rPr>
          <w:rFonts w:asciiTheme="majorBidi" w:hAnsiTheme="majorBidi" w:cstheme="majorBidi"/>
        </w:rPr>
        <w:t xml:space="preserve"> </w:t>
      </w:r>
      <w:r>
        <w:rPr>
          <w:rFonts w:asciiTheme="majorBidi" w:hAnsiTheme="majorBidi" w:cstheme="majorBidi"/>
        </w:rPr>
        <w:t>Q26/16 part, see</w:t>
      </w:r>
      <w:r w:rsidR="00386D49">
        <w:rPr>
          <w:rFonts w:asciiTheme="majorBidi" w:hAnsiTheme="majorBidi" w:cstheme="majorBidi"/>
        </w:rPr>
        <w:t xml:space="preserve"> drop box (TIES not needed) at: </w:t>
      </w:r>
      <w:r>
        <w:rPr>
          <w:rFonts w:asciiTheme="majorBidi" w:hAnsiTheme="majorBidi" w:cstheme="majorBidi"/>
        </w:rPr>
        <w:t xml:space="preserve"> </w:t>
      </w:r>
      <w:hyperlink r:id="rId11" w:history="1">
        <w:r w:rsidR="00386D49" w:rsidRPr="00BC1D6F">
          <w:rPr>
            <w:rStyle w:val="Hyperlink"/>
            <w:rFonts w:asciiTheme="majorBidi" w:hAnsiTheme="majorBidi" w:cstheme="majorBidi"/>
          </w:rPr>
          <w:t>https://www.dropbox.com/sh/n72sk32xakjxf8v/AABbWKpvxI_PoFnzvwW_kVUwa?dl=0</w:t>
        </w:r>
      </w:hyperlink>
      <w:r w:rsidR="00386D49">
        <w:rPr>
          <w:rFonts w:asciiTheme="majorBidi" w:hAnsiTheme="majorBidi" w:cstheme="majorBidi"/>
        </w:rPr>
        <w:t xml:space="preserve"> or </w:t>
      </w:r>
      <w:hyperlink r:id="rId12" w:history="1">
        <w:r w:rsidRPr="00BC668D">
          <w:rPr>
            <w:rStyle w:val="Hyperlink"/>
            <w:rFonts w:asciiTheme="majorBidi" w:hAnsiTheme="majorBidi" w:cstheme="majorBidi"/>
          </w:rPr>
          <w:t>Agenda and documentation for Q26/16</w:t>
        </w:r>
      </w:hyperlink>
      <w:r w:rsidR="00386D49">
        <w:rPr>
          <w:rFonts w:asciiTheme="majorBidi" w:hAnsiTheme="majorBidi" w:cstheme="majorBidi"/>
        </w:rPr>
        <w:t xml:space="preserve"> (TIES needed)</w:t>
      </w:r>
    </w:p>
    <w:p w:rsidR="0050012E" w:rsidRDefault="0050012E" w:rsidP="00260908">
      <w:pPr>
        <w:pStyle w:val="ListParagraph"/>
        <w:numPr>
          <w:ilvl w:val="0"/>
          <w:numId w:val="32"/>
        </w:numPr>
        <w:spacing w:after="160" w:line="259" w:lineRule="auto"/>
        <w:rPr>
          <w:rFonts w:asciiTheme="majorBidi" w:hAnsiTheme="majorBidi" w:cstheme="majorBidi"/>
        </w:rPr>
      </w:pPr>
      <w:r>
        <w:rPr>
          <w:rFonts w:asciiTheme="majorBidi" w:hAnsiTheme="majorBidi" w:cstheme="majorBidi"/>
        </w:rPr>
        <w:t>JCA-AHF only session at 14:30 – 15:45</w:t>
      </w:r>
    </w:p>
    <w:p w:rsidR="00757F67" w:rsidRPr="00FB133A" w:rsidRDefault="00757F67" w:rsidP="00FB133A">
      <w:pPr>
        <w:pStyle w:val="ListParagraph"/>
        <w:numPr>
          <w:ilvl w:val="0"/>
          <w:numId w:val="32"/>
        </w:numPr>
      </w:pPr>
      <w:r>
        <w:t>Remote participation:</w:t>
      </w:r>
      <w:r w:rsidR="00FB133A">
        <w:t xml:space="preserve"> click </w:t>
      </w:r>
      <w:hyperlink r:id="rId13" w:history="1">
        <w:r w:rsidR="00FB133A" w:rsidRPr="00FB133A">
          <w:rPr>
            <w:rStyle w:val="Hyperlink"/>
          </w:rPr>
          <w:t xml:space="preserve">Adobe </w:t>
        </w:r>
        <w:r w:rsidRPr="00FB133A">
          <w:rPr>
            <w:rStyle w:val="Hyperlink"/>
          </w:rPr>
          <w:t>connect</w:t>
        </w:r>
      </w:hyperlink>
      <w:r w:rsidRPr="00FB133A">
        <w:t xml:space="preserve"> (with integrated captioning pot) </w:t>
      </w:r>
    </w:p>
    <w:p w:rsidR="00FB133A" w:rsidRPr="00FB133A" w:rsidRDefault="00757F67" w:rsidP="00FB133A">
      <w:pPr>
        <w:pStyle w:val="ListParagraph"/>
        <w:numPr>
          <w:ilvl w:val="0"/>
          <w:numId w:val="32"/>
        </w:numPr>
      </w:pPr>
      <w:r w:rsidRPr="00FB133A">
        <w:t xml:space="preserve">Separate window for real time captioning text </w:t>
      </w:r>
      <w:r w:rsidR="00FB133A" w:rsidRPr="00FB133A">
        <w:t>(</w:t>
      </w:r>
      <w:hyperlink r:id="rId14" w:history="1">
        <w:r w:rsidR="00FB133A" w:rsidRPr="00FB133A">
          <w:rPr>
            <w:rStyle w:val="Hyperlink"/>
          </w:rPr>
          <w:t>http://www.streamtext.net/text.aspx?event=ITU</w:t>
        </w:r>
      </w:hyperlink>
      <w:r w:rsidR="00FB133A" w:rsidRPr="00FB133A">
        <w:t>)</w:t>
      </w:r>
    </w:p>
    <w:p w:rsidR="00757F67" w:rsidRDefault="00757F67" w:rsidP="00FB133A">
      <w:pPr>
        <w:pStyle w:val="ListParagraph"/>
        <w:spacing w:after="160" w:line="259" w:lineRule="auto"/>
        <w:rPr>
          <w:rFonts w:asciiTheme="majorBidi" w:hAnsiTheme="majorBidi" w:cstheme="majorBidi"/>
        </w:rPr>
      </w:pP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133"/>
        <w:gridCol w:w="5098"/>
        <w:gridCol w:w="1421"/>
        <w:gridCol w:w="1702"/>
      </w:tblGrid>
      <w:tr w:rsidR="001A3CD2" w:rsidRPr="00CA69A4" w:rsidTr="00AF4762">
        <w:trPr>
          <w:tblHeader/>
        </w:trPr>
        <w:tc>
          <w:tcPr>
            <w:tcW w:w="517" w:type="dxa"/>
          </w:tcPr>
          <w:p w:rsidR="001A3CD2" w:rsidRPr="00A10780" w:rsidRDefault="001A3CD2" w:rsidP="00AF4762">
            <w:pPr>
              <w:tabs>
                <w:tab w:val="left" w:pos="720"/>
              </w:tabs>
              <w:rPr>
                <w:b/>
                <w:bCs/>
              </w:rPr>
            </w:pPr>
            <w:r w:rsidRPr="00A10780">
              <w:rPr>
                <w:b/>
                <w:bCs/>
              </w:rPr>
              <w:t>#</w:t>
            </w:r>
          </w:p>
        </w:tc>
        <w:tc>
          <w:tcPr>
            <w:tcW w:w="7652" w:type="dxa"/>
            <w:gridSpan w:val="3"/>
          </w:tcPr>
          <w:p w:rsidR="001A3CD2" w:rsidRPr="00DF007D" w:rsidRDefault="001A3CD2" w:rsidP="00AF4762">
            <w:pPr>
              <w:tabs>
                <w:tab w:val="left" w:pos="720"/>
              </w:tabs>
              <w:jc w:val="center"/>
              <w:rPr>
                <w:b/>
                <w:bCs/>
              </w:rPr>
            </w:pPr>
            <w:r w:rsidRPr="00DF007D">
              <w:rPr>
                <w:b/>
                <w:bCs/>
              </w:rPr>
              <w:t>Agenda item</w:t>
            </w:r>
          </w:p>
        </w:tc>
        <w:tc>
          <w:tcPr>
            <w:tcW w:w="1702" w:type="dxa"/>
          </w:tcPr>
          <w:p w:rsidR="001A3CD2" w:rsidRPr="00DF007D" w:rsidRDefault="001A3CD2" w:rsidP="00AF4762">
            <w:pPr>
              <w:tabs>
                <w:tab w:val="left" w:pos="720"/>
              </w:tabs>
              <w:rPr>
                <w:b/>
                <w:bCs/>
              </w:rPr>
            </w:pPr>
            <w:r w:rsidRPr="00DF007D">
              <w:rPr>
                <w:b/>
                <w:bCs/>
              </w:rPr>
              <w:t xml:space="preserve">Document </w:t>
            </w:r>
            <w:r>
              <w:rPr>
                <w:b/>
                <w:bCs/>
              </w:rPr>
              <w:t>#</w:t>
            </w:r>
            <w:r w:rsidRPr="00DF007D">
              <w:rPr>
                <w:b/>
                <w:bCs/>
              </w:rPr>
              <w:t xml:space="preserve"> </w:t>
            </w:r>
          </w:p>
        </w:tc>
      </w:tr>
      <w:tr w:rsidR="00104BF1" w:rsidRPr="00CA69A4" w:rsidTr="00AF4762">
        <w:tc>
          <w:tcPr>
            <w:tcW w:w="517" w:type="dxa"/>
          </w:tcPr>
          <w:p w:rsidR="00104BF1" w:rsidRDefault="00104BF1" w:rsidP="00AF4762">
            <w:pPr>
              <w:tabs>
                <w:tab w:val="left" w:pos="720"/>
              </w:tabs>
              <w:rPr>
                <w:sz w:val="23"/>
                <w:szCs w:val="23"/>
              </w:rPr>
            </w:pPr>
            <w:r>
              <w:rPr>
                <w:sz w:val="23"/>
                <w:szCs w:val="23"/>
              </w:rPr>
              <w:t>1.</w:t>
            </w:r>
          </w:p>
        </w:tc>
        <w:tc>
          <w:tcPr>
            <w:tcW w:w="7652" w:type="dxa"/>
            <w:gridSpan w:val="3"/>
          </w:tcPr>
          <w:p w:rsidR="00104BF1" w:rsidRDefault="00104BF1" w:rsidP="00104BF1">
            <w:pPr>
              <w:tabs>
                <w:tab w:val="left" w:pos="720"/>
              </w:tabs>
              <w:rPr>
                <w:b/>
                <w:bCs/>
                <w:sz w:val="23"/>
                <w:szCs w:val="23"/>
              </w:rPr>
            </w:pPr>
            <w:r w:rsidRPr="002F3169">
              <w:rPr>
                <w:b/>
                <w:bCs/>
                <w:sz w:val="23"/>
                <w:szCs w:val="23"/>
              </w:rPr>
              <w:t xml:space="preserve">Opening, welcome and introduction </w:t>
            </w:r>
            <w:r>
              <w:rPr>
                <w:b/>
                <w:bCs/>
                <w:sz w:val="23"/>
                <w:szCs w:val="23"/>
              </w:rPr>
              <w:t xml:space="preserve">– </w:t>
            </w:r>
            <w:r w:rsidRPr="002F3169">
              <w:rPr>
                <w:b/>
                <w:bCs/>
                <w:sz w:val="23"/>
                <w:szCs w:val="23"/>
              </w:rPr>
              <w:t>Chairman</w:t>
            </w:r>
            <w:r>
              <w:rPr>
                <w:b/>
                <w:bCs/>
                <w:sz w:val="23"/>
                <w:szCs w:val="23"/>
              </w:rPr>
              <w:t xml:space="preserve"> of JCA-AHF and Q26/16 Rapporteur</w:t>
            </w:r>
          </w:p>
          <w:p w:rsidR="00104BF1" w:rsidRPr="002F3169" w:rsidRDefault="00104BF1" w:rsidP="00AF4762">
            <w:pPr>
              <w:tabs>
                <w:tab w:val="left" w:pos="720"/>
              </w:tabs>
              <w:rPr>
                <w:b/>
                <w:bCs/>
                <w:sz w:val="23"/>
                <w:szCs w:val="23"/>
              </w:rPr>
            </w:pPr>
          </w:p>
        </w:tc>
        <w:tc>
          <w:tcPr>
            <w:tcW w:w="1702" w:type="dxa"/>
          </w:tcPr>
          <w:p w:rsidR="00104BF1" w:rsidRDefault="00104BF1" w:rsidP="00AF4762">
            <w:pPr>
              <w:tabs>
                <w:tab w:val="left" w:pos="720"/>
              </w:tabs>
              <w:rPr>
                <w:sz w:val="23"/>
                <w:szCs w:val="23"/>
              </w:rPr>
            </w:pPr>
          </w:p>
        </w:tc>
      </w:tr>
      <w:tr w:rsidR="001A3CD2" w:rsidRPr="00CA69A4" w:rsidTr="00AF4762">
        <w:tc>
          <w:tcPr>
            <w:tcW w:w="517" w:type="dxa"/>
          </w:tcPr>
          <w:p w:rsidR="001A3CD2" w:rsidRPr="00A10780" w:rsidRDefault="00CE1938" w:rsidP="000B6B47">
            <w:pPr>
              <w:tabs>
                <w:tab w:val="left" w:pos="720"/>
              </w:tabs>
              <w:rPr>
                <w:sz w:val="23"/>
                <w:szCs w:val="23"/>
              </w:rPr>
            </w:pPr>
            <w:r>
              <w:rPr>
                <w:sz w:val="23"/>
                <w:szCs w:val="23"/>
              </w:rPr>
              <w:t>2.</w:t>
            </w:r>
          </w:p>
        </w:tc>
        <w:tc>
          <w:tcPr>
            <w:tcW w:w="7652" w:type="dxa"/>
            <w:gridSpan w:val="3"/>
          </w:tcPr>
          <w:p w:rsidR="001A3CD2" w:rsidRPr="002F3169" w:rsidRDefault="001A3CD2" w:rsidP="00AF4762">
            <w:pPr>
              <w:tabs>
                <w:tab w:val="left" w:pos="720"/>
              </w:tabs>
              <w:rPr>
                <w:b/>
                <w:bCs/>
                <w:sz w:val="23"/>
                <w:szCs w:val="23"/>
              </w:rPr>
            </w:pPr>
            <w:r w:rsidRPr="002F3169">
              <w:rPr>
                <w:b/>
                <w:bCs/>
                <w:sz w:val="23"/>
                <w:szCs w:val="23"/>
              </w:rPr>
              <w:t>Approval of the Agenda and allocation of documents</w:t>
            </w:r>
          </w:p>
        </w:tc>
        <w:tc>
          <w:tcPr>
            <w:tcW w:w="1702" w:type="dxa"/>
          </w:tcPr>
          <w:p w:rsidR="001A3CD2" w:rsidRPr="00910238" w:rsidRDefault="001A3CD2" w:rsidP="00AF4762">
            <w:pPr>
              <w:tabs>
                <w:tab w:val="left" w:pos="720"/>
              </w:tabs>
              <w:rPr>
                <w:sz w:val="23"/>
                <w:szCs w:val="23"/>
              </w:rPr>
            </w:pPr>
            <w:r>
              <w:rPr>
                <w:sz w:val="23"/>
                <w:szCs w:val="23"/>
              </w:rPr>
              <w:t>this document</w:t>
            </w:r>
            <w:r w:rsidRPr="00910238">
              <w:rPr>
                <w:color w:val="000000"/>
                <w:sz w:val="23"/>
                <w:szCs w:val="23"/>
              </w:rPr>
              <w:t xml:space="preserve"> </w:t>
            </w:r>
          </w:p>
        </w:tc>
      </w:tr>
      <w:tr w:rsidR="001A3CD2" w:rsidRPr="00CA69A4" w:rsidTr="00AF4762">
        <w:tc>
          <w:tcPr>
            <w:tcW w:w="517" w:type="dxa"/>
          </w:tcPr>
          <w:p w:rsidR="001A3CD2" w:rsidRPr="00A10780" w:rsidRDefault="000B6B47" w:rsidP="00AF4762">
            <w:pPr>
              <w:tabs>
                <w:tab w:val="left" w:pos="720"/>
              </w:tabs>
              <w:rPr>
                <w:sz w:val="23"/>
                <w:szCs w:val="23"/>
              </w:rPr>
            </w:pPr>
            <w:r>
              <w:rPr>
                <w:sz w:val="23"/>
                <w:szCs w:val="23"/>
              </w:rPr>
              <w:t>3.</w:t>
            </w:r>
          </w:p>
        </w:tc>
        <w:tc>
          <w:tcPr>
            <w:tcW w:w="7652" w:type="dxa"/>
            <w:gridSpan w:val="3"/>
          </w:tcPr>
          <w:p w:rsidR="001A3CD2" w:rsidRPr="002F3169" w:rsidRDefault="001A3CD2" w:rsidP="00AF4762">
            <w:pPr>
              <w:tabs>
                <w:tab w:val="left" w:pos="720"/>
              </w:tabs>
              <w:rPr>
                <w:b/>
                <w:bCs/>
                <w:sz w:val="23"/>
                <w:szCs w:val="23"/>
              </w:rPr>
            </w:pPr>
            <w:r>
              <w:rPr>
                <w:b/>
                <w:bCs/>
                <w:sz w:val="23"/>
                <w:szCs w:val="23"/>
              </w:rPr>
              <w:t>R</w:t>
            </w:r>
            <w:r w:rsidRPr="002F3169">
              <w:rPr>
                <w:b/>
                <w:bCs/>
                <w:sz w:val="23"/>
                <w:szCs w:val="23"/>
              </w:rPr>
              <w:t xml:space="preserve">eport </w:t>
            </w:r>
            <w:r>
              <w:rPr>
                <w:b/>
                <w:bCs/>
                <w:sz w:val="23"/>
                <w:szCs w:val="23"/>
              </w:rPr>
              <w:t xml:space="preserve">of </w:t>
            </w:r>
            <w:r w:rsidRPr="002F3169">
              <w:rPr>
                <w:b/>
                <w:bCs/>
                <w:sz w:val="23"/>
                <w:szCs w:val="23"/>
              </w:rPr>
              <w:t xml:space="preserve">last JCA-AHF meeting </w:t>
            </w:r>
            <w:r>
              <w:rPr>
                <w:b/>
                <w:bCs/>
                <w:sz w:val="23"/>
                <w:szCs w:val="23"/>
              </w:rPr>
              <w:t>on</w:t>
            </w:r>
            <w:r w:rsidRPr="002F3169">
              <w:rPr>
                <w:b/>
                <w:bCs/>
                <w:sz w:val="23"/>
                <w:szCs w:val="23"/>
              </w:rPr>
              <w:t xml:space="preserve"> </w:t>
            </w:r>
            <w:r>
              <w:rPr>
                <w:b/>
                <w:bCs/>
                <w:sz w:val="23"/>
                <w:szCs w:val="23"/>
              </w:rPr>
              <w:t>1 June</w:t>
            </w:r>
            <w:r w:rsidRPr="008E302A">
              <w:rPr>
                <w:b/>
                <w:bCs/>
                <w:sz w:val="23"/>
                <w:szCs w:val="23"/>
              </w:rPr>
              <w:t xml:space="preserve"> 201</w:t>
            </w:r>
            <w:r>
              <w:rPr>
                <w:b/>
                <w:bCs/>
                <w:sz w:val="23"/>
                <w:szCs w:val="23"/>
              </w:rPr>
              <w:t>6</w:t>
            </w:r>
            <w:r w:rsidR="00CE1938">
              <w:rPr>
                <w:b/>
                <w:bCs/>
                <w:sz w:val="23"/>
                <w:szCs w:val="23"/>
              </w:rPr>
              <w:t xml:space="preserve"> </w:t>
            </w:r>
            <w:r w:rsidR="00CE1938" w:rsidRPr="00CE1938">
              <w:rPr>
                <w:sz w:val="23"/>
                <w:szCs w:val="23"/>
              </w:rPr>
              <w:t>(already approved by correspondence)</w:t>
            </w:r>
            <w:r w:rsidR="00CE1938">
              <w:rPr>
                <w:b/>
                <w:bCs/>
                <w:sz w:val="23"/>
                <w:szCs w:val="23"/>
              </w:rPr>
              <w:t xml:space="preserve"> </w:t>
            </w:r>
          </w:p>
        </w:tc>
        <w:tc>
          <w:tcPr>
            <w:tcW w:w="1702" w:type="dxa"/>
          </w:tcPr>
          <w:p w:rsidR="001A3CD2" w:rsidRPr="00910238" w:rsidRDefault="00CF6968" w:rsidP="001A3CD2">
            <w:pPr>
              <w:rPr>
                <w:color w:val="000000"/>
                <w:sz w:val="23"/>
                <w:szCs w:val="23"/>
              </w:rPr>
            </w:pPr>
            <w:hyperlink r:id="rId15" w:history="1">
              <w:r w:rsidR="00CE1938" w:rsidRPr="00CE1938">
                <w:rPr>
                  <w:rStyle w:val="Hyperlink"/>
                  <w:sz w:val="23"/>
                  <w:szCs w:val="23"/>
                </w:rPr>
                <w:t>Doc 248</w:t>
              </w:r>
            </w:hyperlink>
          </w:p>
        </w:tc>
      </w:tr>
      <w:tr w:rsidR="001A3CD2" w:rsidRPr="00CA69A4" w:rsidTr="00AF4762">
        <w:tc>
          <w:tcPr>
            <w:tcW w:w="517" w:type="dxa"/>
            <w:vMerge w:val="restart"/>
          </w:tcPr>
          <w:p w:rsidR="001A3CD2" w:rsidRPr="00A10780" w:rsidRDefault="000B6B47" w:rsidP="00AF4762">
            <w:pPr>
              <w:tabs>
                <w:tab w:val="left" w:pos="720"/>
              </w:tabs>
              <w:rPr>
                <w:sz w:val="23"/>
                <w:szCs w:val="23"/>
              </w:rPr>
            </w:pPr>
            <w:r>
              <w:rPr>
                <w:sz w:val="23"/>
                <w:szCs w:val="23"/>
              </w:rPr>
              <w:t>4.</w:t>
            </w:r>
          </w:p>
        </w:tc>
        <w:tc>
          <w:tcPr>
            <w:tcW w:w="9354" w:type="dxa"/>
            <w:gridSpan w:val="4"/>
          </w:tcPr>
          <w:p w:rsidR="001A3CD2" w:rsidRPr="002F54AB" w:rsidRDefault="001A3CD2" w:rsidP="00AF4762">
            <w:pPr>
              <w:tabs>
                <w:tab w:val="left" w:pos="720"/>
              </w:tabs>
              <w:rPr>
                <w:b/>
                <w:bCs/>
                <w:color w:val="000000"/>
                <w:sz w:val="23"/>
                <w:szCs w:val="23"/>
              </w:rPr>
            </w:pPr>
            <w:r w:rsidRPr="002F54AB">
              <w:rPr>
                <w:b/>
                <w:bCs/>
                <w:color w:val="000000"/>
                <w:sz w:val="23"/>
                <w:szCs w:val="23"/>
              </w:rPr>
              <w:t xml:space="preserve">Review of </w:t>
            </w:r>
            <w:r>
              <w:rPr>
                <w:b/>
                <w:bCs/>
                <w:color w:val="000000"/>
                <w:sz w:val="23"/>
                <w:szCs w:val="23"/>
              </w:rPr>
              <w:t>ITU accessibility</w:t>
            </w:r>
            <w:r w:rsidRPr="002F54AB">
              <w:rPr>
                <w:b/>
                <w:bCs/>
                <w:color w:val="000000"/>
                <w:sz w:val="23"/>
                <w:szCs w:val="23"/>
              </w:rPr>
              <w:t xml:space="preserve"> activities </w:t>
            </w:r>
          </w:p>
        </w:tc>
      </w:tr>
      <w:tr w:rsidR="000B6B47" w:rsidRPr="00CA69A4" w:rsidTr="00AF4762">
        <w:trPr>
          <w:trHeight w:val="481"/>
        </w:trPr>
        <w:tc>
          <w:tcPr>
            <w:tcW w:w="517" w:type="dxa"/>
            <w:vMerge/>
          </w:tcPr>
          <w:p w:rsidR="000B6B47" w:rsidRPr="00A10780" w:rsidRDefault="000B6B47" w:rsidP="00AF4762">
            <w:pPr>
              <w:tabs>
                <w:tab w:val="left" w:pos="720"/>
              </w:tabs>
              <w:rPr>
                <w:sz w:val="23"/>
                <w:szCs w:val="23"/>
              </w:rPr>
            </w:pPr>
          </w:p>
        </w:tc>
        <w:tc>
          <w:tcPr>
            <w:tcW w:w="7652" w:type="dxa"/>
            <w:gridSpan w:val="3"/>
          </w:tcPr>
          <w:p w:rsidR="000B6B47" w:rsidRPr="00CD2A68" w:rsidRDefault="000B6B47" w:rsidP="00081D3B">
            <w:pPr>
              <w:tabs>
                <w:tab w:val="left" w:pos="720"/>
              </w:tabs>
              <w:ind w:left="360" w:hanging="360"/>
              <w:rPr>
                <w:rFonts w:asciiTheme="majorBidi" w:hAnsiTheme="majorBidi" w:cstheme="majorBidi"/>
                <w:b/>
                <w:bCs/>
              </w:rPr>
            </w:pPr>
            <w:r w:rsidRPr="00CD2A68">
              <w:rPr>
                <w:rFonts w:asciiTheme="majorBidi" w:hAnsiTheme="majorBidi" w:cstheme="majorBidi"/>
                <w:b/>
                <w:bCs/>
              </w:rPr>
              <w:t xml:space="preserve">ITU-T </w:t>
            </w:r>
          </w:p>
          <w:p w:rsidR="007F5299" w:rsidRDefault="007F5299" w:rsidP="007F5299">
            <w:pPr>
              <w:pStyle w:val="ListParagraph"/>
              <w:numPr>
                <w:ilvl w:val="0"/>
                <w:numId w:val="35"/>
              </w:numPr>
              <w:tabs>
                <w:tab w:val="left" w:pos="720"/>
              </w:tabs>
              <w:rPr>
                <w:rFonts w:asciiTheme="majorBidi" w:hAnsiTheme="majorBidi" w:cstheme="majorBidi"/>
              </w:rPr>
            </w:pPr>
            <w:r>
              <w:rPr>
                <w:rFonts w:asciiTheme="majorBidi" w:hAnsiTheme="majorBidi" w:cstheme="majorBidi"/>
              </w:rPr>
              <w:t>Inter-Sector Rapporteur Group on Audio Visual Accessibility – Masahito Kawamori, ITU-T Q26/16 Rapporteur</w:t>
            </w:r>
          </w:p>
          <w:p w:rsidR="00C23936" w:rsidRPr="007F5299" w:rsidRDefault="00C23936" w:rsidP="00C23936">
            <w:pPr>
              <w:pStyle w:val="ListParagraph"/>
              <w:numPr>
                <w:ilvl w:val="0"/>
                <w:numId w:val="35"/>
              </w:numPr>
              <w:tabs>
                <w:tab w:val="left" w:pos="720"/>
              </w:tabs>
              <w:rPr>
                <w:rFonts w:asciiTheme="majorBidi" w:hAnsiTheme="majorBidi" w:cstheme="majorBidi"/>
                <w:lang w:val="fr-CH"/>
              </w:rPr>
            </w:pPr>
            <w:r w:rsidRPr="007F5299">
              <w:rPr>
                <w:rFonts w:asciiTheme="majorBidi" w:hAnsiTheme="majorBidi" w:cstheme="majorBidi"/>
                <w:lang w:val="fr-CH"/>
              </w:rPr>
              <w:t>ITU-T H.702</w:t>
            </w:r>
            <w:r w:rsidR="007F5299">
              <w:rPr>
                <w:rFonts w:asciiTheme="majorBidi" w:hAnsiTheme="majorBidi" w:cstheme="majorBidi"/>
                <w:lang w:val="fr-CH"/>
              </w:rPr>
              <w:t xml:space="preserve"> in </w:t>
            </w:r>
            <w:proofErr w:type="spellStart"/>
            <w:r w:rsidR="007F5299">
              <w:rPr>
                <w:rFonts w:asciiTheme="majorBidi" w:hAnsiTheme="majorBidi" w:cstheme="majorBidi"/>
                <w:lang w:val="fr-CH"/>
              </w:rPr>
              <w:t>Japan</w:t>
            </w:r>
            <w:proofErr w:type="spellEnd"/>
            <w:r w:rsidRPr="007F5299">
              <w:rPr>
                <w:rFonts w:asciiTheme="majorBidi" w:hAnsiTheme="majorBidi" w:cstheme="majorBidi"/>
                <w:lang w:val="fr-CH"/>
              </w:rPr>
              <w:t xml:space="preserve"> – Masahito Kawamori</w:t>
            </w:r>
          </w:p>
          <w:p w:rsidR="00C23936" w:rsidRPr="00CD2A68" w:rsidRDefault="00C23936" w:rsidP="00C23936">
            <w:pPr>
              <w:pStyle w:val="ListParagraph"/>
              <w:numPr>
                <w:ilvl w:val="0"/>
                <w:numId w:val="34"/>
              </w:numPr>
              <w:tabs>
                <w:tab w:val="left" w:pos="720"/>
              </w:tabs>
              <w:rPr>
                <w:rFonts w:asciiTheme="majorBidi" w:hAnsiTheme="majorBidi" w:cstheme="majorBidi"/>
              </w:rPr>
            </w:pPr>
            <w:r w:rsidRPr="00CD2A68">
              <w:rPr>
                <w:rFonts w:asciiTheme="majorBidi" w:hAnsiTheme="majorBidi" w:cstheme="majorBidi"/>
              </w:rPr>
              <w:t>Joint ITU and IPC IPTV Application Ch</w:t>
            </w:r>
            <w:r w:rsidR="007F5299">
              <w:rPr>
                <w:rFonts w:asciiTheme="majorBidi" w:hAnsiTheme="majorBidi" w:cstheme="majorBidi"/>
              </w:rPr>
              <w:t>allenge – Kaoru Mizuno, ITU-TSB</w:t>
            </w:r>
          </w:p>
        </w:tc>
        <w:tc>
          <w:tcPr>
            <w:tcW w:w="1702" w:type="dxa"/>
          </w:tcPr>
          <w:p w:rsidR="000B6B47" w:rsidRDefault="000B6B47" w:rsidP="00AF4762">
            <w:pPr>
              <w:tabs>
                <w:tab w:val="left" w:pos="317"/>
              </w:tabs>
              <w:rPr>
                <w:rFonts w:asciiTheme="majorBidi" w:hAnsiTheme="majorBidi" w:cstheme="majorBidi"/>
              </w:rPr>
            </w:pPr>
          </w:p>
          <w:p w:rsidR="00727141" w:rsidRDefault="00727141" w:rsidP="00AF4762">
            <w:pPr>
              <w:tabs>
                <w:tab w:val="left" w:pos="317"/>
              </w:tabs>
              <w:rPr>
                <w:rFonts w:asciiTheme="majorBidi" w:hAnsiTheme="majorBidi" w:cstheme="majorBidi"/>
              </w:rPr>
            </w:pPr>
          </w:p>
          <w:p w:rsidR="007F5299" w:rsidRDefault="007F5299" w:rsidP="00AF4762">
            <w:pPr>
              <w:tabs>
                <w:tab w:val="left" w:pos="317"/>
              </w:tabs>
              <w:rPr>
                <w:rFonts w:asciiTheme="majorBidi" w:hAnsiTheme="majorBidi" w:cstheme="majorBidi"/>
              </w:rPr>
            </w:pPr>
          </w:p>
          <w:p w:rsidR="007F5299" w:rsidRDefault="007F5299" w:rsidP="00AF4762">
            <w:pPr>
              <w:tabs>
                <w:tab w:val="left" w:pos="317"/>
              </w:tabs>
              <w:rPr>
                <w:rFonts w:asciiTheme="majorBidi" w:hAnsiTheme="majorBidi" w:cstheme="majorBidi"/>
              </w:rPr>
            </w:pPr>
          </w:p>
          <w:p w:rsidR="00727141" w:rsidRPr="00CD2A68" w:rsidRDefault="00CF6968" w:rsidP="00AF4762">
            <w:pPr>
              <w:tabs>
                <w:tab w:val="left" w:pos="317"/>
              </w:tabs>
              <w:rPr>
                <w:rFonts w:asciiTheme="majorBidi" w:hAnsiTheme="majorBidi" w:cstheme="majorBidi"/>
              </w:rPr>
            </w:pPr>
            <w:hyperlink r:id="rId16" w:history="1">
              <w:r w:rsidR="00727141" w:rsidRPr="00EC6478">
                <w:rPr>
                  <w:rStyle w:val="Hyperlink"/>
                  <w:rFonts w:asciiTheme="majorBidi" w:hAnsiTheme="majorBidi" w:cstheme="majorBidi"/>
                </w:rPr>
                <w:t>Doc 259</w:t>
              </w:r>
            </w:hyperlink>
          </w:p>
        </w:tc>
      </w:tr>
      <w:tr w:rsidR="007F5299" w:rsidRPr="00CA69A4" w:rsidTr="00AF4762">
        <w:trPr>
          <w:trHeight w:val="481"/>
        </w:trPr>
        <w:tc>
          <w:tcPr>
            <w:tcW w:w="517" w:type="dxa"/>
            <w:vMerge/>
          </w:tcPr>
          <w:p w:rsidR="007F5299" w:rsidRPr="00A10780" w:rsidRDefault="007F5299" w:rsidP="00AF4762">
            <w:pPr>
              <w:tabs>
                <w:tab w:val="left" w:pos="720"/>
              </w:tabs>
              <w:rPr>
                <w:sz w:val="23"/>
                <w:szCs w:val="23"/>
              </w:rPr>
            </w:pPr>
          </w:p>
        </w:tc>
        <w:tc>
          <w:tcPr>
            <w:tcW w:w="7652" w:type="dxa"/>
            <w:gridSpan w:val="3"/>
          </w:tcPr>
          <w:p w:rsidR="007F5299" w:rsidRPr="007F5299" w:rsidRDefault="007F5299" w:rsidP="007F5299">
            <w:pPr>
              <w:tabs>
                <w:tab w:val="left" w:pos="720"/>
              </w:tabs>
              <w:ind w:left="360" w:hanging="360"/>
              <w:rPr>
                <w:rFonts w:asciiTheme="majorBidi" w:hAnsiTheme="majorBidi" w:cstheme="majorBidi"/>
                <w:lang w:val="es-ES"/>
              </w:rPr>
            </w:pPr>
            <w:r w:rsidRPr="00CD2A68">
              <w:rPr>
                <w:rFonts w:asciiTheme="majorBidi" w:hAnsiTheme="majorBidi" w:cstheme="majorBidi"/>
                <w:b/>
                <w:bCs/>
                <w:lang w:val="es-ES"/>
              </w:rPr>
              <w:t xml:space="preserve">General Secretariat - </w:t>
            </w:r>
            <w:r w:rsidRPr="007F5299">
              <w:rPr>
                <w:rFonts w:asciiTheme="majorBidi" w:hAnsiTheme="majorBidi" w:cstheme="majorBidi"/>
                <w:lang w:val="es-ES"/>
              </w:rPr>
              <w:t xml:space="preserve">Jose Maria Diaz Batanero </w:t>
            </w:r>
          </w:p>
          <w:p w:rsidR="007F5299" w:rsidRPr="00C61957" w:rsidRDefault="004B7D58" w:rsidP="00C61957">
            <w:pPr>
              <w:pStyle w:val="ListParagraph"/>
              <w:numPr>
                <w:ilvl w:val="0"/>
                <w:numId w:val="34"/>
              </w:numPr>
              <w:tabs>
                <w:tab w:val="left" w:pos="720"/>
              </w:tabs>
              <w:rPr>
                <w:rFonts w:asciiTheme="majorBidi" w:hAnsiTheme="majorBidi" w:cstheme="majorBidi"/>
                <w:b/>
                <w:bCs/>
              </w:rPr>
            </w:pPr>
            <w:r>
              <w:rPr>
                <w:rFonts w:asciiTheme="majorBidi" w:hAnsiTheme="majorBidi" w:cstheme="majorBidi"/>
              </w:rPr>
              <w:t xml:space="preserve">ITU </w:t>
            </w:r>
            <w:r w:rsidR="007F5299" w:rsidRPr="00C61957">
              <w:rPr>
                <w:rFonts w:asciiTheme="majorBidi" w:hAnsiTheme="majorBidi" w:cstheme="majorBidi"/>
              </w:rPr>
              <w:t>Accessibility Trust Fund</w:t>
            </w:r>
            <w:r>
              <w:rPr>
                <w:rFonts w:asciiTheme="majorBidi" w:hAnsiTheme="majorBidi" w:cstheme="majorBidi"/>
              </w:rPr>
              <w:t xml:space="preserve"> </w:t>
            </w:r>
          </w:p>
        </w:tc>
        <w:tc>
          <w:tcPr>
            <w:tcW w:w="1702" w:type="dxa"/>
          </w:tcPr>
          <w:p w:rsidR="004B7D58" w:rsidRDefault="004B7D58" w:rsidP="00AF4762">
            <w:pPr>
              <w:tabs>
                <w:tab w:val="left" w:pos="317"/>
              </w:tabs>
              <w:rPr>
                <w:rFonts w:asciiTheme="majorBidi" w:hAnsiTheme="majorBidi" w:cstheme="majorBidi"/>
              </w:rPr>
            </w:pPr>
          </w:p>
          <w:p w:rsidR="007F5299" w:rsidRDefault="00CF6968" w:rsidP="00AF4762">
            <w:pPr>
              <w:tabs>
                <w:tab w:val="left" w:pos="317"/>
              </w:tabs>
              <w:rPr>
                <w:rFonts w:asciiTheme="majorBidi" w:hAnsiTheme="majorBidi" w:cstheme="majorBidi"/>
              </w:rPr>
            </w:pPr>
            <w:hyperlink r:id="rId17" w:history="1">
              <w:r w:rsidR="00C61957" w:rsidRPr="004B7D58">
                <w:rPr>
                  <w:rStyle w:val="Hyperlink"/>
                  <w:rFonts w:asciiTheme="majorBidi" w:hAnsiTheme="majorBidi" w:cstheme="majorBidi"/>
                </w:rPr>
                <w:t xml:space="preserve">Doc </w:t>
              </w:r>
              <w:r w:rsidR="004B7D58" w:rsidRPr="004B7D58">
                <w:rPr>
                  <w:rStyle w:val="Hyperlink"/>
                  <w:rFonts w:asciiTheme="majorBidi" w:hAnsiTheme="majorBidi" w:cstheme="majorBidi"/>
                </w:rPr>
                <w:t>243 Rev.1</w:t>
              </w:r>
            </w:hyperlink>
          </w:p>
        </w:tc>
      </w:tr>
      <w:tr w:rsidR="001A3CD2" w:rsidRPr="00CA69A4" w:rsidTr="00AF4762">
        <w:trPr>
          <w:trHeight w:val="481"/>
        </w:trPr>
        <w:tc>
          <w:tcPr>
            <w:tcW w:w="517" w:type="dxa"/>
            <w:vMerge/>
          </w:tcPr>
          <w:p w:rsidR="001A3CD2" w:rsidRPr="00A10780" w:rsidRDefault="001A3CD2" w:rsidP="00AF4762">
            <w:pPr>
              <w:tabs>
                <w:tab w:val="left" w:pos="720"/>
              </w:tabs>
              <w:rPr>
                <w:sz w:val="23"/>
                <w:szCs w:val="23"/>
              </w:rPr>
            </w:pPr>
          </w:p>
        </w:tc>
        <w:tc>
          <w:tcPr>
            <w:tcW w:w="7652" w:type="dxa"/>
            <w:gridSpan w:val="3"/>
          </w:tcPr>
          <w:p w:rsidR="001A3CD2" w:rsidRPr="00CD2A68" w:rsidRDefault="001A3CD2" w:rsidP="00081D3B">
            <w:pPr>
              <w:tabs>
                <w:tab w:val="left" w:pos="720"/>
              </w:tabs>
              <w:ind w:left="360" w:hanging="360"/>
              <w:rPr>
                <w:rFonts w:asciiTheme="majorBidi" w:hAnsiTheme="majorBidi" w:cstheme="majorBidi"/>
              </w:rPr>
            </w:pPr>
            <w:r w:rsidRPr="00CD2A68">
              <w:rPr>
                <w:rFonts w:asciiTheme="majorBidi" w:hAnsiTheme="majorBidi" w:cstheme="majorBidi"/>
                <w:b/>
                <w:bCs/>
              </w:rPr>
              <w:t>ITU-D</w:t>
            </w:r>
          </w:p>
          <w:p w:rsidR="001A3CD2" w:rsidRPr="00CD2A68" w:rsidRDefault="008730F6" w:rsidP="008730F6">
            <w:pPr>
              <w:numPr>
                <w:ilvl w:val="0"/>
                <w:numId w:val="27"/>
              </w:numPr>
              <w:tabs>
                <w:tab w:val="left" w:pos="720"/>
                <w:tab w:val="left" w:pos="1191"/>
                <w:tab w:val="left" w:pos="1588"/>
                <w:tab w:val="left" w:pos="1985"/>
              </w:tabs>
              <w:overflowPunct w:val="0"/>
              <w:autoSpaceDE w:val="0"/>
              <w:autoSpaceDN w:val="0"/>
              <w:adjustRightInd w:val="0"/>
              <w:spacing w:before="120"/>
              <w:textAlignment w:val="baseline"/>
              <w:rPr>
                <w:rFonts w:asciiTheme="majorBidi" w:hAnsiTheme="majorBidi" w:cstheme="majorBidi"/>
              </w:rPr>
            </w:pPr>
            <w:r w:rsidRPr="00CD2A68">
              <w:rPr>
                <w:rFonts w:asciiTheme="majorBidi" w:hAnsiTheme="majorBidi" w:cstheme="majorBidi"/>
              </w:rPr>
              <w:t xml:space="preserve">Outline of forthcoming </w:t>
            </w:r>
            <w:r w:rsidR="002B10B8">
              <w:rPr>
                <w:rFonts w:asciiTheme="majorBidi" w:hAnsiTheme="majorBidi" w:cstheme="majorBidi"/>
              </w:rPr>
              <w:t xml:space="preserve">ITU-D </w:t>
            </w:r>
            <w:r w:rsidRPr="00CD2A68">
              <w:rPr>
                <w:rFonts w:asciiTheme="majorBidi" w:hAnsiTheme="majorBidi" w:cstheme="majorBidi"/>
              </w:rPr>
              <w:t xml:space="preserve">meeting and events – Andrea Saks on behalf of Roxana </w:t>
            </w:r>
            <w:r w:rsidR="007F5299">
              <w:rPr>
                <w:rFonts w:asciiTheme="majorBidi" w:hAnsiTheme="majorBidi" w:cstheme="majorBidi"/>
              </w:rPr>
              <w:t>Widmer-Iliescu, ITU-BDT</w:t>
            </w:r>
          </w:p>
        </w:tc>
        <w:tc>
          <w:tcPr>
            <w:tcW w:w="1702" w:type="dxa"/>
          </w:tcPr>
          <w:p w:rsidR="002B10B8" w:rsidRDefault="002B10B8" w:rsidP="00AF4762">
            <w:pPr>
              <w:tabs>
                <w:tab w:val="left" w:pos="317"/>
              </w:tabs>
              <w:rPr>
                <w:rFonts w:asciiTheme="majorBidi" w:hAnsiTheme="majorBidi" w:cstheme="majorBidi"/>
              </w:rPr>
            </w:pPr>
          </w:p>
          <w:p w:rsidR="001A3CD2" w:rsidRPr="00CD2A68" w:rsidRDefault="00CF6968" w:rsidP="00AF4762">
            <w:pPr>
              <w:tabs>
                <w:tab w:val="left" w:pos="317"/>
              </w:tabs>
              <w:rPr>
                <w:rFonts w:asciiTheme="majorBidi" w:hAnsiTheme="majorBidi" w:cstheme="majorBidi"/>
              </w:rPr>
            </w:pPr>
            <w:hyperlink r:id="rId18" w:history="1">
              <w:r w:rsidR="002B10B8" w:rsidRPr="00727141">
                <w:rPr>
                  <w:rStyle w:val="Hyperlink"/>
                  <w:rFonts w:asciiTheme="majorBidi" w:hAnsiTheme="majorBidi" w:cstheme="majorBidi"/>
                </w:rPr>
                <w:t>Doc 258</w:t>
              </w:r>
            </w:hyperlink>
          </w:p>
        </w:tc>
      </w:tr>
      <w:tr w:rsidR="001A3CD2" w:rsidRPr="00CA69A4" w:rsidTr="002B7A11">
        <w:trPr>
          <w:trHeight w:val="1125"/>
        </w:trPr>
        <w:tc>
          <w:tcPr>
            <w:tcW w:w="517" w:type="dxa"/>
            <w:vMerge/>
          </w:tcPr>
          <w:p w:rsidR="001A3CD2" w:rsidRPr="00CE1938" w:rsidRDefault="001A3CD2" w:rsidP="00AF4762">
            <w:pPr>
              <w:tabs>
                <w:tab w:val="left" w:pos="720"/>
              </w:tabs>
              <w:rPr>
                <w:sz w:val="23"/>
                <w:szCs w:val="23"/>
              </w:rPr>
            </w:pPr>
          </w:p>
        </w:tc>
        <w:tc>
          <w:tcPr>
            <w:tcW w:w="7652" w:type="dxa"/>
            <w:gridSpan w:val="3"/>
          </w:tcPr>
          <w:p w:rsidR="001A3CD2" w:rsidRPr="00CD2A68" w:rsidRDefault="001A3CD2" w:rsidP="007F5299">
            <w:pPr>
              <w:tabs>
                <w:tab w:val="left" w:pos="720"/>
              </w:tabs>
              <w:rPr>
                <w:rFonts w:asciiTheme="majorBidi" w:hAnsiTheme="majorBidi" w:cstheme="majorBidi"/>
              </w:rPr>
            </w:pPr>
            <w:r w:rsidRPr="00CD2A68">
              <w:rPr>
                <w:rFonts w:asciiTheme="majorBidi" w:hAnsiTheme="majorBidi" w:cstheme="majorBidi"/>
                <w:b/>
                <w:bCs/>
              </w:rPr>
              <w:t xml:space="preserve">ITU-R </w:t>
            </w:r>
            <w:r w:rsidR="002B7A11" w:rsidRPr="002B7A11">
              <w:rPr>
                <w:rFonts w:asciiTheme="majorBidi" w:hAnsiTheme="majorBidi" w:cstheme="majorBidi"/>
              </w:rPr>
              <w:t>– Junko Koizumi (ITU-BR)</w:t>
            </w:r>
          </w:p>
          <w:p w:rsidR="0042499C" w:rsidRPr="00CD2A68" w:rsidRDefault="00531B99" w:rsidP="002B7A11">
            <w:pPr>
              <w:pStyle w:val="ListParagraph"/>
              <w:numPr>
                <w:ilvl w:val="0"/>
                <w:numId w:val="27"/>
              </w:numPr>
              <w:rPr>
                <w:rFonts w:asciiTheme="majorBidi" w:hAnsiTheme="majorBidi" w:cstheme="majorBidi"/>
                <w:b/>
                <w:bCs/>
              </w:rPr>
            </w:pPr>
            <w:r w:rsidRPr="00531B99">
              <w:rPr>
                <w:rFonts w:asciiTheme="majorBidi" w:hAnsiTheme="majorBidi" w:cstheme="majorBidi"/>
              </w:rPr>
              <w:t xml:space="preserve">Consideration of </w:t>
            </w:r>
            <w:r w:rsidRPr="0030572F">
              <w:t xml:space="preserve">JCA-AHF Liaison Statement to </w:t>
            </w:r>
            <w:r w:rsidR="002B7A11">
              <w:t>ITU-R WPs 1A, 1B and 5A (ITU-R</w:t>
            </w:r>
            <w:r w:rsidRPr="0030572F">
              <w:t xml:space="preserve"> </w:t>
            </w:r>
            <w:hyperlink r:id="rId19" w:history="1">
              <w:r w:rsidRPr="0030572F">
                <w:rPr>
                  <w:rStyle w:val="Hyperlink"/>
                </w:rPr>
                <w:t>Doc. 1A/5</w:t>
              </w:r>
            </w:hyperlink>
            <w:r w:rsidR="002B7A11">
              <w:rPr>
                <w:rStyle w:val="Hyperlink"/>
              </w:rPr>
              <w:t xml:space="preserve">  </w:t>
            </w:r>
            <w:r w:rsidR="002B7A11">
              <w:t xml:space="preserve"> ,TIES protected)</w:t>
            </w:r>
            <w:r w:rsidR="002B7A11" w:rsidRPr="00CD2A68">
              <w:rPr>
                <w:rFonts w:asciiTheme="majorBidi" w:hAnsiTheme="majorBidi" w:cstheme="majorBidi"/>
                <w:b/>
                <w:bCs/>
              </w:rPr>
              <w:t xml:space="preserve"> </w:t>
            </w:r>
          </w:p>
        </w:tc>
        <w:tc>
          <w:tcPr>
            <w:tcW w:w="1702" w:type="dxa"/>
          </w:tcPr>
          <w:p w:rsidR="001A3CD2" w:rsidRPr="00CD2A68" w:rsidRDefault="001A3CD2" w:rsidP="00AF4762">
            <w:pPr>
              <w:tabs>
                <w:tab w:val="left" w:pos="317"/>
              </w:tabs>
              <w:rPr>
                <w:rFonts w:asciiTheme="majorBidi" w:hAnsiTheme="majorBidi" w:cstheme="majorBidi"/>
              </w:rPr>
            </w:pPr>
          </w:p>
          <w:p w:rsidR="00BC668D" w:rsidRPr="002B7A11" w:rsidRDefault="00CF6968" w:rsidP="002B7A11">
            <w:pPr>
              <w:tabs>
                <w:tab w:val="left" w:pos="317"/>
              </w:tabs>
              <w:rPr>
                <w:rFonts w:asciiTheme="majorBidi" w:hAnsiTheme="majorBidi" w:cstheme="majorBidi"/>
                <w:color w:val="000000"/>
              </w:rPr>
            </w:pPr>
            <w:hyperlink r:id="rId20" w:history="1">
              <w:r w:rsidR="00531B99" w:rsidRPr="002B7A11">
                <w:rPr>
                  <w:rStyle w:val="Hyperlink"/>
                  <w:rFonts w:asciiTheme="majorBidi" w:hAnsiTheme="majorBidi" w:cstheme="majorBidi"/>
                </w:rPr>
                <w:t>Doc 261</w:t>
              </w:r>
            </w:hyperlink>
          </w:p>
        </w:tc>
      </w:tr>
      <w:tr w:rsidR="002B7A11" w:rsidRPr="00910238" w:rsidTr="00CD2A68">
        <w:trPr>
          <w:trHeight w:val="398"/>
        </w:trPr>
        <w:tc>
          <w:tcPr>
            <w:tcW w:w="517" w:type="dxa"/>
            <w:vMerge w:val="restart"/>
            <w:tcBorders>
              <w:top w:val="single" w:sz="6" w:space="0" w:color="auto"/>
              <w:left w:val="single" w:sz="4" w:space="0" w:color="auto"/>
              <w:right w:val="single" w:sz="4" w:space="0" w:color="auto"/>
            </w:tcBorders>
          </w:tcPr>
          <w:p w:rsidR="002B7A11" w:rsidRDefault="002B7A11" w:rsidP="00AF4762">
            <w:pPr>
              <w:tabs>
                <w:tab w:val="left" w:pos="720"/>
              </w:tabs>
              <w:rPr>
                <w:sz w:val="23"/>
                <w:szCs w:val="23"/>
              </w:rPr>
            </w:pPr>
            <w:r>
              <w:rPr>
                <w:sz w:val="23"/>
                <w:szCs w:val="23"/>
              </w:rPr>
              <w:t>5</w:t>
            </w:r>
          </w:p>
        </w:tc>
        <w:tc>
          <w:tcPr>
            <w:tcW w:w="9354" w:type="dxa"/>
            <w:gridSpan w:val="4"/>
            <w:tcBorders>
              <w:top w:val="single" w:sz="6" w:space="0" w:color="auto"/>
              <w:left w:val="single" w:sz="4" w:space="0" w:color="auto"/>
              <w:bottom w:val="single" w:sz="6" w:space="0" w:color="auto"/>
              <w:right w:val="single" w:sz="4" w:space="0" w:color="auto"/>
            </w:tcBorders>
          </w:tcPr>
          <w:p w:rsidR="002B7A11" w:rsidRPr="005D1930" w:rsidRDefault="002B7A11" w:rsidP="00AF4762">
            <w:pPr>
              <w:tabs>
                <w:tab w:val="left" w:pos="317"/>
              </w:tabs>
              <w:rPr>
                <w:b/>
                <w:bCs/>
                <w:sz w:val="23"/>
                <w:szCs w:val="23"/>
              </w:rPr>
            </w:pPr>
            <w:r>
              <w:rPr>
                <w:b/>
                <w:bCs/>
                <w:sz w:val="23"/>
                <w:szCs w:val="23"/>
              </w:rPr>
              <w:t>Outside Groups</w:t>
            </w:r>
          </w:p>
        </w:tc>
      </w:tr>
      <w:tr w:rsidR="002B7A11" w:rsidRPr="00910238" w:rsidTr="00AF4762">
        <w:trPr>
          <w:trHeight w:val="562"/>
        </w:trPr>
        <w:tc>
          <w:tcPr>
            <w:tcW w:w="517" w:type="dxa"/>
            <w:vMerge/>
            <w:tcBorders>
              <w:left w:val="single" w:sz="4" w:space="0" w:color="auto"/>
              <w:right w:val="single" w:sz="4" w:space="0" w:color="auto"/>
            </w:tcBorders>
          </w:tcPr>
          <w:p w:rsidR="002B7A11" w:rsidRDefault="002B7A11" w:rsidP="00AF4762">
            <w:pPr>
              <w:tabs>
                <w:tab w:val="left" w:pos="720"/>
              </w:tabs>
              <w:rPr>
                <w:sz w:val="23"/>
                <w:szCs w:val="23"/>
              </w:rPr>
            </w:pPr>
          </w:p>
        </w:tc>
        <w:tc>
          <w:tcPr>
            <w:tcW w:w="7652" w:type="dxa"/>
            <w:gridSpan w:val="3"/>
            <w:tcBorders>
              <w:top w:val="single" w:sz="6" w:space="0" w:color="auto"/>
              <w:left w:val="single" w:sz="4" w:space="0" w:color="auto"/>
              <w:bottom w:val="single" w:sz="6" w:space="0" w:color="auto"/>
              <w:right w:val="single" w:sz="4" w:space="0" w:color="auto"/>
            </w:tcBorders>
          </w:tcPr>
          <w:p w:rsidR="002B7A11" w:rsidRPr="00582336" w:rsidRDefault="002B7A11" w:rsidP="00081D3B">
            <w:pPr>
              <w:tabs>
                <w:tab w:val="left" w:pos="317"/>
                <w:tab w:val="left" w:pos="742"/>
              </w:tabs>
              <w:rPr>
                <w:rFonts w:asciiTheme="majorBidi" w:hAnsiTheme="majorBidi" w:cstheme="majorBidi"/>
              </w:rPr>
            </w:pPr>
            <w:r w:rsidRPr="00582336">
              <w:rPr>
                <w:rFonts w:asciiTheme="majorBidi" w:hAnsiTheme="majorBidi" w:cstheme="majorBidi"/>
              </w:rPr>
              <w:t>World Federation of the Deaf (WFD)</w:t>
            </w:r>
          </w:p>
          <w:p w:rsidR="002B7A11" w:rsidRPr="00582336" w:rsidRDefault="002B7A11" w:rsidP="00FD387A">
            <w:pPr>
              <w:pStyle w:val="ListParagraph"/>
              <w:numPr>
                <w:ilvl w:val="0"/>
                <w:numId w:val="28"/>
              </w:numPr>
              <w:tabs>
                <w:tab w:val="left" w:pos="317"/>
                <w:tab w:val="left" w:pos="742"/>
              </w:tabs>
              <w:rPr>
                <w:rFonts w:asciiTheme="majorBidi" w:hAnsiTheme="majorBidi" w:cstheme="majorBidi"/>
              </w:rPr>
            </w:pPr>
            <w:r w:rsidRPr="00582336">
              <w:rPr>
                <w:rFonts w:asciiTheme="majorBidi" w:hAnsiTheme="majorBidi" w:cstheme="majorBidi"/>
              </w:rPr>
              <w:t xml:space="preserve">International Week of the Deaf, 19 – 25 September 2016  - Beat Kleeb, </w:t>
            </w:r>
            <w:r>
              <w:rPr>
                <w:rFonts w:asciiTheme="majorBidi" w:hAnsiTheme="majorBidi" w:cstheme="majorBidi"/>
              </w:rPr>
              <w:t>WFD</w:t>
            </w:r>
          </w:p>
        </w:tc>
        <w:tc>
          <w:tcPr>
            <w:tcW w:w="1702" w:type="dxa"/>
            <w:tcBorders>
              <w:top w:val="single" w:sz="6" w:space="0" w:color="auto"/>
              <w:left w:val="single" w:sz="4" w:space="0" w:color="auto"/>
              <w:right w:val="single" w:sz="4" w:space="0" w:color="auto"/>
            </w:tcBorders>
          </w:tcPr>
          <w:p w:rsidR="002B7A11" w:rsidRPr="00582336" w:rsidRDefault="002B7A11" w:rsidP="00AF4762">
            <w:pPr>
              <w:tabs>
                <w:tab w:val="left" w:pos="317"/>
              </w:tabs>
              <w:rPr>
                <w:rFonts w:asciiTheme="majorBidi" w:hAnsiTheme="majorBidi" w:cstheme="majorBidi"/>
              </w:rPr>
            </w:pPr>
            <w:r w:rsidRPr="00582336">
              <w:rPr>
                <w:rFonts w:asciiTheme="majorBidi" w:hAnsiTheme="majorBidi" w:cstheme="majorBidi"/>
                <w:color w:val="000000"/>
              </w:rPr>
              <w:t>​</w:t>
            </w:r>
            <w:r w:rsidRPr="00582336">
              <w:rPr>
                <w:rFonts w:asciiTheme="majorBidi" w:hAnsiTheme="majorBidi" w:cstheme="majorBidi"/>
              </w:rPr>
              <w:t xml:space="preserve"> </w:t>
            </w:r>
            <w:hyperlink r:id="rId21" w:history="1">
              <w:r w:rsidRPr="00582336">
                <w:rPr>
                  <w:rStyle w:val="Hyperlink"/>
                  <w:rFonts w:asciiTheme="majorBidi" w:hAnsiTheme="majorBidi" w:cstheme="majorBidi"/>
                </w:rPr>
                <w:t>Doc 250</w:t>
              </w:r>
            </w:hyperlink>
          </w:p>
        </w:tc>
      </w:tr>
      <w:tr w:rsidR="002B7A11" w:rsidRPr="00910238" w:rsidTr="00AF4762">
        <w:trPr>
          <w:trHeight w:val="562"/>
        </w:trPr>
        <w:tc>
          <w:tcPr>
            <w:tcW w:w="517" w:type="dxa"/>
            <w:vMerge/>
            <w:tcBorders>
              <w:left w:val="single" w:sz="4" w:space="0" w:color="auto"/>
              <w:right w:val="single" w:sz="4" w:space="0" w:color="auto"/>
            </w:tcBorders>
          </w:tcPr>
          <w:p w:rsidR="002B7A11" w:rsidRDefault="002B7A11" w:rsidP="00AF4762">
            <w:pPr>
              <w:tabs>
                <w:tab w:val="left" w:pos="720"/>
              </w:tabs>
              <w:rPr>
                <w:sz w:val="23"/>
                <w:szCs w:val="23"/>
              </w:rPr>
            </w:pPr>
          </w:p>
        </w:tc>
        <w:tc>
          <w:tcPr>
            <w:tcW w:w="7652" w:type="dxa"/>
            <w:gridSpan w:val="3"/>
            <w:tcBorders>
              <w:top w:val="single" w:sz="6" w:space="0" w:color="auto"/>
              <w:left w:val="single" w:sz="4" w:space="0" w:color="auto"/>
              <w:bottom w:val="single" w:sz="6" w:space="0" w:color="auto"/>
              <w:right w:val="single" w:sz="4" w:space="0" w:color="auto"/>
            </w:tcBorders>
          </w:tcPr>
          <w:p w:rsidR="002B7A11" w:rsidRPr="00582336" w:rsidRDefault="00CF6968" w:rsidP="00081D3B">
            <w:pPr>
              <w:tabs>
                <w:tab w:val="left" w:pos="317"/>
                <w:tab w:val="left" w:pos="742"/>
              </w:tabs>
              <w:rPr>
                <w:rFonts w:asciiTheme="majorBidi" w:hAnsiTheme="majorBidi" w:cstheme="majorBidi"/>
              </w:rPr>
            </w:pPr>
            <w:hyperlink r:id="rId22" w:history="1">
              <w:r w:rsidR="002B7A11" w:rsidRPr="00582336">
                <w:rPr>
                  <w:rStyle w:val="Hyperlink"/>
                  <w:rFonts w:asciiTheme="majorBidi" w:hAnsiTheme="majorBidi" w:cstheme="majorBidi"/>
                </w:rPr>
                <w:t>M-Enabling Summit</w:t>
              </w:r>
            </w:hyperlink>
            <w:r w:rsidR="002B7A11" w:rsidRPr="00582336">
              <w:rPr>
                <w:rFonts w:asciiTheme="majorBidi" w:hAnsiTheme="majorBidi" w:cstheme="majorBidi"/>
              </w:rPr>
              <w:t>, 13-14 June 2016</w:t>
            </w:r>
          </w:p>
          <w:p w:rsidR="002B7A11" w:rsidRPr="00582336" w:rsidRDefault="002B7A11" w:rsidP="00582336">
            <w:pPr>
              <w:pStyle w:val="ListParagraph"/>
              <w:numPr>
                <w:ilvl w:val="0"/>
                <w:numId w:val="28"/>
              </w:numPr>
              <w:tabs>
                <w:tab w:val="left" w:pos="317"/>
                <w:tab w:val="left" w:pos="742"/>
              </w:tabs>
              <w:rPr>
                <w:rFonts w:asciiTheme="majorBidi" w:hAnsiTheme="majorBidi" w:cstheme="majorBidi"/>
              </w:rPr>
            </w:pPr>
            <w:r w:rsidRPr="00582336">
              <w:rPr>
                <w:rFonts w:asciiTheme="majorBidi" w:hAnsiTheme="majorBidi" w:cstheme="majorBidi"/>
              </w:rPr>
              <w:t>ITU’s Participation in M-Enabling Summit – Andrea Saks</w:t>
            </w:r>
          </w:p>
          <w:p w:rsidR="002B7A11" w:rsidRPr="00582336" w:rsidRDefault="002B7A11" w:rsidP="00582336">
            <w:pPr>
              <w:pStyle w:val="ListParagraph"/>
              <w:numPr>
                <w:ilvl w:val="0"/>
                <w:numId w:val="28"/>
              </w:numPr>
              <w:tabs>
                <w:tab w:val="left" w:pos="317"/>
                <w:tab w:val="left" w:pos="742"/>
              </w:tabs>
              <w:rPr>
                <w:rFonts w:asciiTheme="majorBidi" w:hAnsiTheme="majorBidi" w:cstheme="majorBidi"/>
              </w:rPr>
            </w:pPr>
            <w:r w:rsidRPr="00582336">
              <w:rPr>
                <w:rFonts w:asciiTheme="majorBidi" w:hAnsiTheme="majorBidi" w:cstheme="majorBidi"/>
              </w:rPr>
              <w:t>Report on M-Enabling Summit, - Gerry Ellis, Vice-chairman of JCA-AHF</w:t>
            </w:r>
          </w:p>
          <w:p w:rsidR="002B7A11" w:rsidRPr="00582336" w:rsidRDefault="002B7A11" w:rsidP="00582336">
            <w:pPr>
              <w:pStyle w:val="ListParagraph"/>
              <w:tabs>
                <w:tab w:val="left" w:pos="317"/>
                <w:tab w:val="left" w:pos="742"/>
              </w:tabs>
              <w:rPr>
                <w:rFonts w:asciiTheme="majorBidi" w:hAnsiTheme="majorBidi" w:cstheme="majorBidi"/>
              </w:rPr>
            </w:pPr>
          </w:p>
        </w:tc>
        <w:tc>
          <w:tcPr>
            <w:tcW w:w="1702" w:type="dxa"/>
            <w:tcBorders>
              <w:top w:val="single" w:sz="6" w:space="0" w:color="auto"/>
              <w:left w:val="single" w:sz="4" w:space="0" w:color="auto"/>
              <w:right w:val="single" w:sz="4" w:space="0" w:color="auto"/>
            </w:tcBorders>
          </w:tcPr>
          <w:p w:rsidR="002B7A11" w:rsidRPr="00582336" w:rsidRDefault="002B7A11" w:rsidP="00AF4762">
            <w:pPr>
              <w:tabs>
                <w:tab w:val="left" w:pos="317"/>
              </w:tabs>
              <w:rPr>
                <w:rFonts w:asciiTheme="majorBidi" w:hAnsiTheme="majorBidi" w:cstheme="majorBidi"/>
              </w:rPr>
            </w:pPr>
          </w:p>
          <w:p w:rsidR="002B7A11" w:rsidRPr="00582336" w:rsidRDefault="00CF6968" w:rsidP="00AF4762">
            <w:pPr>
              <w:tabs>
                <w:tab w:val="left" w:pos="317"/>
              </w:tabs>
              <w:rPr>
                <w:rFonts w:asciiTheme="majorBidi" w:hAnsiTheme="majorBidi" w:cstheme="majorBidi"/>
              </w:rPr>
            </w:pPr>
            <w:hyperlink r:id="rId23" w:history="1">
              <w:r w:rsidR="002B7A11" w:rsidRPr="00727141">
                <w:rPr>
                  <w:rStyle w:val="Hyperlink"/>
                  <w:rFonts w:asciiTheme="majorBidi" w:hAnsiTheme="majorBidi" w:cstheme="majorBidi"/>
                </w:rPr>
                <w:t>Doc 257</w:t>
              </w:r>
            </w:hyperlink>
          </w:p>
          <w:p w:rsidR="002B7A11" w:rsidRPr="00582336" w:rsidRDefault="00CF6968" w:rsidP="00AF4762">
            <w:pPr>
              <w:tabs>
                <w:tab w:val="left" w:pos="317"/>
              </w:tabs>
              <w:rPr>
                <w:rFonts w:asciiTheme="majorBidi" w:hAnsiTheme="majorBidi" w:cstheme="majorBidi"/>
                <w:color w:val="000000"/>
              </w:rPr>
            </w:pPr>
            <w:hyperlink r:id="rId24" w:history="1">
              <w:r w:rsidR="002B7A11" w:rsidRPr="00582336">
                <w:rPr>
                  <w:rStyle w:val="Hyperlink"/>
                  <w:rFonts w:asciiTheme="majorBidi" w:hAnsiTheme="majorBidi" w:cstheme="majorBidi"/>
                </w:rPr>
                <w:t>Doc 251</w:t>
              </w:r>
            </w:hyperlink>
          </w:p>
        </w:tc>
      </w:tr>
      <w:tr w:rsidR="002B7A11" w:rsidRPr="00910238" w:rsidTr="00AF4762">
        <w:trPr>
          <w:trHeight w:val="562"/>
        </w:trPr>
        <w:tc>
          <w:tcPr>
            <w:tcW w:w="517" w:type="dxa"/>
            <w:vMerge/>
            <w:tcBorders>
              <w:left w:val="single" w:sz="4" w:space="0" w:color="auto"/>
              <w:right w:val="single" w:sz="4" w:space="0" w:color="auto"/>
            </w:tcBorders>
          </w:tcPr>
          <w:p w:rsidR="002B7A11" w:rsidRDefault="002B7A11" w:rsidP="00AF4762">
            <w:pPr>
              <w:tabs>
                <w:tab w:val="left" w:pos="720"/>
              </w:tabs>
              <w:rPr>
                <w:sz w:val="23"/>
                <w:szCs w:val="23"/>
              </w:rPr>
            </w:pPr>
          </w:p>
        </w:tc>
        <w:tc>
          <w:tcPr>
            <w:tcW w:w="7652" w:type="dxa"/>
            <w:gridSpan w:val="3"/>
            <w:tcBorders>
              <w:top w:val="single" w:sz="6" w:space="0" w:color="auto"/>
              <w:left w:val="single" w:sz="4" w:space="0" w:color="auto"/>
              <w:bottom w:val="single" w:sz="6" w:space="0" w:color="auto"/>
              <w:right w:val="single" w:sz="4" w:space="0" w:color="auto"/>
            </w:tcBorders>
          </w:tcPr>
          <w:p w:rsidR="00B926C8" w:rsidRPr="00B926C8" w:rsidRDefault="002B7A11" w:rsidP="00B926C8">
            <w:pPr>
              <w:spacing w:before="120" w:after="60"/>
              <w:rPr>
                <w:rFonts w:asciiTheme="majorBidi" w:hAnsiTheme="majorBidi" w:cstheme="majorBidi"/>
              </w:rPr>
            </w:pPr>
            <w:r w:rsidRPr="00B926C8">
              <w:rPr>
                <w:rFonts w:asciiTheme="majorBidi" w:hAnsiTheme="majorBidi" w:cstheme="majorBidi"/>
              </w:rPr>
              <w:t>European Federation of Hard of Hearing People (</w:t>
            </w:r>
            <w:r w:rsidRPr="00B926C8">
              <w:rPr>
                <w:rFonts w:asciiTheme="majorBidi" w:hAnsiTheme="majorBidi" w:cstheme="majorBidi"/>
                <w:b/>
              </w:rPr>
              <w:t>EFHOH)</w:t>
            </w:r>
            <w:r w:rsidR="00B926C8" w:rsidRPr="00B926C8">
              <w:rPr>
                <w:rFonts w:asciiTheme="majorBidi" w:hAnsiTheme="majorBidi" w:cstheme="majorBidi"/>
                <w:b/>
              </w:rPr>
              <w:t xml:space="preserve"> -</w:t>
            </w:r>
            <w:r w:rsidR="00B926C8" w:rsidRPr="00B926C8">
              <w:rPr>
                <w:rFonts w:asciiTheme="majorBidi" w:hAnsiTheme="majorBidi" w:cstheme="majorBidi"/>
              </w:rPr>
              <w:t xml:space="preserve">- Lidia </w:t>
            </w:r>
            <w:proofErr w:type="spellStart"/>
            <w:r w:rsidR="00B926C8" w:rsidRPr="00B926C8">
              <w:rPr>
                <w:rFonts w:asciiTheme="majorBidi" w:hAnsiTheme="majorBidi" w:cstheme="majorBidi"/>
              </w:rPr>
              <w:t>Smolarek</w:t>
            </w:r>
            <w:proofErr w:type="spellEnd"/>
            <w:r w:rsidR="00B926C8" w:rsidRPr="00B926C8">
              <w:rPr>
                <w:rFonts w:asciiTheme="majorBidi" w:hAnsiTheme="majorBidi" w:cstheme="majorBidi"/>
              </w:rPr>
              <w:t>-Best, Vice-President of EFHOH</w:t>
            </w:r>
          </w:p>
          <w:p w:rsidR="00B926C8" w:rsidRDefault="002B7A11" w:rsidP="00B926C8">
            <w:pPr>
              <w:pStyle w:val="ListParagraph"/>
              <w:numPr>
                <w:ilvl w:val="0"/>
                <w:numId w:val="28"/>
              </w:numPr>
              <w:spacing w:before="120" w:after="60"/>
              <w:rPr>
                <w:rFonts w:asciiTheme="majorBidi" w:hAnsiTheme="majorBidi" w:cstheme="majorBidi"/>
              </w:rPr>
            </w:pPr>
            <w:r w:rsidRPr="00582336">
              <w:rPr>
                <w:rFonts w:asciiTheme="majorBidi" w:hAnsiTheme="majorBidi" w:cstheme="majorBidi"/>
              </w:rPr>
              <w:t xml:space="preserve">Introduction of EFHOH </w:t>
            </w:r>
          </w:p>
          <w:p w:rsidR="00B926C8" w:rsidRPr="00582336" w:rsidRDefault="00B926C8" w:rsidP="00B926C8">
            <w:pPr>
              <w:pStyle w:val="ListParagraph"/>
              <w:numPr>
                <w:ilvl w:val="0"/>
                <w:numId w:val="28"/>
              </w:numPr>
              <w:spacing w:before="120" w:after="60"/>
              <w:rPr>
                <w:rFonts w:asciiTheme="majorBidi" w:hAnsiTheme="majorBidi" w:cstheme="majorBidi"/>
              </w:rPr>
            </w:pPr>
            <w:r w:rsidRPr="00B926C8">
              <w:rPr>
                <w:rFonts w:asciiTheme="majorBidi" w:hAnsiTheme="majorBidi" w:cstheme="majorBidi"/>
              </w:rPr>
              <w:t>Paper on the potential risk of using “Personal Sound Amplification Products” PSAPs</w:t>
            </w:r>
            <w:r>
              <w:rPr>
                <w:rFonts w:asciiTheme="majorBidi" w:hAnsiTheme="majorBidi" w:cstheme="majorBidi"/>
              </w:rPr>
              <w:t xml:space="preserve"> </w:t>
            </w:r>
          </w:p>
        </w:tc>
        <w:tc>
          <w:tcPr>
            <w:tcW w:w="1702" w:type="dxa"/>
            <w:tcBorders>
              <w:left w:val="single" w:sz="4" w:space="0" w:color="auto"/>
              <w:right w:val="single" w:sz="4" w:space="0" w:color="auto"/>
            </w:tcBorders>
          </w:tcPr>
          <w:p w:rsidR="002B7A11" w:rsidRDefault="002B7A11" w:rsidP="005A29B0">
            <w:pPr>
              <w:tabs>
                <w:tab w:val="left" w:pos="317"/>
              </w:tabs>
              <w:rPr>
                <w:rStyle w:val="Hyperlink"/>
                <w:rFonts w:asciiTheme="majorBidi" w:hAnsiTheme="majorBidi" w:cstheme="majorBidi"/>
              </w:rPr>
            </w:pPr>
            <w:r w:rsidRPr="00582336">
              <w:rPr>
                <w:rFonts w:asciiTheme="majorBidi" w:hAnsiTheme="majorBidi" w:cstheme="majorBidi"/>
                <w:color w:val="000000"/>
              </w:rPr>
              <w:t>​</w:t>
            </w:r>
            <w:r w:rsidRPr="00582336">
              <w:rPr>
                <w:rFonts w:asciiTheme="majorBidi" w:hAnsiTheme="majorBidi" w:cstheme="majorBidi"/>
              </w:rPr>
              <w:t xml:space="preserve"> </w:t>
            </w:r>
            <w:hyperlink r:id="rId25" w:history="1">
              <w:r w:rsidRPr="00582336">
                <w:rPr>
                  <w:rStyle w:val="Hyperlink"/>
                  <w:rFonts w:asciiTheme="majorBidi" w:hAnsiTheme="majorBidi" w:cstheme="majorBidi"/>
                </w:rPr>
                <w:t>Doc 252</w:t>
              </w:r>
            </w:hyperlink>
          </w:p>
          <w:p w:rsidR="00B926C8" w:rsidRDefault="00B926C8" w:rsidP="005A29B0">
            <w:pPr>
              <w:tabs>
                <w:tab w:val="left" w:pos="317"/>
              </w:tabs>
              <w:rPr>
                <w:rStyle w:val="Hyperlink"/>
              </w:rPr>
            </w:pPr>
          </w:p>
          <w:p w:rsidR="00B926C8" w:rsidRDefault="00B926C8" w:rsidP="005A29B0">
            <w:pPr>
              <w:tabs>
                <w:tab w:val="left" w:pos="317"/>
              </w:tabs>
              <w:rPr>
                <w:rStyle w:val="Hyperlink"/>
              </w:rPr>
            </w:pPr>
          </w:p>
          <w:p w:rsidR="00B926C8" w:rsidRPr="00582336" w:rsidRDefault="00B926C8" w:rsidP="005A29B0">
            <w:pPr>
              <w:tabs>
                <w:tab w:val="left" w:pos="317"/>
              </w:tabs>
              <w:rPr>
                <w:rFonts w:asciiTheme="majorBidi" w:hAnsiTheme="majorBidi" w:cstheme="majorBidi"/>
              </w:rPr>
            </w:pPr>
            <w:r>
              <w:rPr>
                <w:rFonts w:ascii="Arial" w:hAnsi="Arial" w:cs="Arial"/>
                <w:color w:val="000000"/>
                <w:sz w:val="18"/>
                <w:szCs w:val="18"/>
              </w:rPr>
              <w:t>​</w:t>
            </w:r>
            <w:r w:rsidR="000B23CD">
              <w:rPr>
                <w:rFonts w:ascii="Verdana" w:hAnsi="Verdana" w:cs="Segoe UI"/>
                <w:color w:val="000000"/>
                <w:sz w:val="18"/>
                <w:szCs w:val="18"/>
              </w:rPr>
              <w:t xml:space="preserve"> </w:t>
            </w:r>
            <w:hyperlink r:id="rId26" w:history="1">
              <w:r w:rsidR="000B23CD">
                <w:rPr>
                  <w:rStyle w:val="Hyperlink"/>
                  <w:rFonts w:cs="Segoe UI"/>
                  <w:sz w:val="18"/>
                  <w:szCs w:val="18"/>
                </w:rPr>
                <w:t>​</w:t>
              </w:r>
              <w:r w:rsidR="000B23CD" w:rsidRPr="000B23CD">
                <w:rPr>
                  <w:rStyle w:val="Hyperlink"/>
                  <w:rFonts w:cs="Segoe UI"/>
                </w:rPr>
                <w:t>Doc 263</w:t>
              </w:r>
            </w:hyperlink>
          </w:p>
        </w:tc>
      </w:tr>
      <w:tr w:rsidR="002B7A11" w:rsidRPr="00910238" w:rsidTr="00AF4762">
        <w:trPr>
          <w:trHeight w:val="562"/>
        </w:trPr>
        <w:tc>
          <w:tcPr>
            <w:tcW w:w="517" w:type="dxa"/>
            <w:vMerge/>
            <w:tcBorders>
              <w:left w:val="single" w:sz="4" w:space="0" w:color="auto"/>
              <w:right w:val="single" w:sz="4" w:space="0" w:color="auto"/>
            </w:tcBorders>
          </w:tcPr>
          <w:p w:rsidR="002B7A11" w:rsidRDefault="002B7A11" w:rsidP="00AF4762">
            <w:pPr>
              <w:tabs>
                <w:tab w:val="left" w:pos="720"/>
              </w:tabs>
              <w:rPr>
                <w:sz w:val="23"/>
                <w:szCs w:val="23"/>
              </w:rPr>
            </w:pPr>
          </w:p>
        </w:tc>
        <w:tc>
          <w:tcPr>
            <w:tcW w:w="7652" w:type="dxa"/>
            <w:gridSpan w:val="3"/>
            <w:tcBorders>
              <w:top w:val="single" w:sz="6" w:space="0" w:color="auto"/>
              <w:left w:val="single" w:sz="4" w:space="0" w:color="auto"/>
              <w:bottom w:val="single" w:sz="6" w:space="0" w:color="auto"/>
              <w:right w:val="single" w:sz="4" w:space="0" w:color="auto"/>
            </w:tcBorders>
          </w:tcPr>
          <w:p w:rsidR="002B7A11" w:rsidRPr="002B7A11" w:rsidRDefault="002B7A11" w:rsidP="002B7A11">
            <w:pPr>
              <w:tabs>
                <w:tab w:val="left" w:pos="317"/>
                <w:tab w:val="left" w:pos="742"/>
              </w:tabs>
              <w:overflowPunct w:val="0"/>
              <w:autoSpaceDE w:val="0"/>
              <w:autoSpaceDN w:val="0"/>
              <w:adjustRightInd w:val="0"/>
              <w:spacing w:before="120"/>
              <w:textAlignment w:val="baseline"/>
              <w:rPr>
                <w:rFonts w:asciiTheme="majorBidi" w:hAnsiTheme="majorBidi" w:cstheme="majorBidi"/>
              </w:rPr>
            </w:pPr>
            <w:r w:rsidRPr="002B7A11">
              <w:rPr>
                <w:rFonts w:asciiTheme="majorBidi" w:hAnsiTheme="majorBidi" w:cstheme="majorBidi"/>
              </w:rPr>
              <w:t xml:space="preserve">National Cochlear Implant </w:t>
            </w:r>
            <w:proofErr w:type="spellStart"/>
            <w:r w:rsidRPr="002B7A11">
              <w:rPr>
                <w:rFonts w:asciiTheme="majorBidi" w:hAnsiTheme="majorBidi" w:cstheme="majorBidi"/>
              </w:rPr>
              <w:t>Programme</w:t>
            </w:r>
            <w:proofErr w:type="spellEnd"/>
            <w:r w:rsidRPr="002B7A11">
              <w:rPr>
                <w:rFonts w:asciiTheme="majorBidi" w:hAnsiTheme="majorBidi" w:cstheme="majorBidi"/>
              </w:rPr>
              <w:t xml:space="preserve"> Ireland</w:t>
            </w:r>
          </w:p>
          <w:p w:rsidR="002B7A11" w:rsidRDefault="002B7A11" w:rsidP="002B7A11">
            <w:pPr>
              <w:pStyle w:val="ListParagraph"/>
              <w:numPr>
                <w:ilvl w:val="0"/>
                <w:numId w:val="28"/>
              </w:numPr>
              <w:tabs>
                <w:tab w:val="left" w:pos="317"/>
                <w:tab w:val="left" w:pos="742"/>
              </w:tabs>
              <w:overflowPunct w:val="0"/>
              <w:autoSpaceDE w:val="0"/>
              <w:autoSpaceDN w:val="0"/>
              <w:adjustRightInd w:val="0"/>
              <w:spacing w:before="120"/>
              <w:textAlignment w:val="baseline"/>
              <w:rPr>
                <w:rFonts w:asciiTheme="majorBidi" w:hAnsiTheme="majorBidi" w:cstheme="majorBidi"/>
              </w:rPr>
            </w:pPr>
            <w:r w:rsidRPr="002B7A11">
              <w:rPr>
                <w:rFonts w:asciiTheme="majorBidi" w:hAnsiTheme="majorBidi" w:cstheme="majorBidi"/>
                <w:color w:val="000000"/>
              </w:rPr>
              <w:t xml:space="preserve">Inclusion Challenges – Cochlear Implants </w:t>
            </w:r>
            <w:r w:rsidRPr="002B7A11">
              <w:rPr>
                <w:rFonts w:asciiTheme="majorBidi" w:hAnsiTheme="majorBidi" w:cstheme="majorBidi"/>
              </w:rPr>
              <w:t>- Sally Harvest, Global Advisor</w:t>
            </w:r>
          </w:p>
          <w:p w:rsidR="002B7A11" w:rsidRPr="002B7A11" w:rsidRDefault="002B7A11" w:rsidP="002B7A11">
            <w:pPr>
              <w:pStyle w:val="ListParagraph"/>
              <w:tabs>
                <w:tab w:val="left" w:pos="317"/>
                <w:tab w:val="left" w:pos="742"/>
              </w:tabs>
              <w:overflowPunct w:val="0"/>
              <w:autoSpaceDE w:val="0"/>
              <w:autoSpaceDN w:val="0"/>
              <w:adjustRightInd w:val="0"/>
              <w:spacing w:before="120"/>
              <w:textAlignment w:val="baseline"/>
              <w:rPr>
                <w:rFonts w:asciiTheme="majorBidi" w:hAnsiTheme="majorBidi" w:cstheme="majorBidi"/>
              </w:rPr>
            </w:pPr>
          </w:p>
        </w:tc>
        <w:tc>
          <w:tcPr>
            <w:tcW w:w="1702" w:type="dxa"/>
            <w:tcBorders>
              <w:left w:val="single" w:sz="4" w:space="0" w:color="auto"/>
              <w:right w:val="single" w:sz="4" w:space="0" w:color="auto"/>
            </w:tcBorders>
          </w:tcPr>
          <w:p w:rsidR="002B7A11" w:rsidRPr="00582336" w:rsidRDefault="00CF6968" w:rsidP="005A29B0">
            <w:pPr>
              <w:tabs>
                <w:tab w:val="left" w:pos="317"/>
              </w:tabs>
              <w:rPr>
                <w:rFonts w:asciiTheme="majorBidi" w:hAnsiTheme="majorBidi" w:cstheme="majorBidi"/>
                <w:color w:val="000000"/>
              </w:rPr>
            </w:pPr>
            <w:hyperlink r:id="rId27" w:history="1">
              <w:r w:rsidR="002B7A11" w:rsidRPr="002B7A11">
                <w:rPr>
                  <w:rStyle w:val="Hyperlink"/>
                  <w:rFonts w:asciiTheme="majorBidi" w:hAnsiTheme="majorBidi" w:cstheme="majorBidi"/>
                </w:rPr>
                <w:t>Doc 256</w:t>
              </w:r>
            </w:hyperlink>
          </w:p>
        </w:tc>
        <w:bookmarkStart w:id="2" w:name="_GoBack"/>
        <w:bookmarkEnd w:id="2"/>
      </w:tr>
      <w:tr w:rsidR="002B7A11" w:rsidRPr="00910238" w:rsidTr="00AF4762">
        <w:trPr>
          <w:trHeight w:val="562"/>
        </w:trPr>
        <w:tc>
          <w:tcPr>
            <w:tcW w:w="517" w:type="dxa"/>
            <w:vMerge/>
            <w:tcBorders>
              <w:left w:val="single" w:sz="4" w:space="0" w:color="auto"/>
              <w:right w:val="single" w:sz="4" w:space="0" w:color="auto"/>
            </w:tcBorders>
          </w:tcPr>
          <w:p w:rsidR="002B7A11" w:rsidRDefault="002B7A11" w:rsidP="00AF4762">
            <w:pPr>
              <w:tabs>
                <w:tab w:val="left" w:pos="720"/>
              </w:tabs>
              <w:rPr>
                <w:sz w:val="23"/>
                <w:szCs w:val="23"/>
              </w:rPr>
            </w:pPr>
          </w:p>
        </w:tc>
        <w:tc>
          <w:tcPr>
            <w:tcW w:w="7652" w:type="dxa"/>
            <w:gridSpan w:val="3"/>
            <w:tcBorders>
              <w:top w:val="single" w:sz="6" w:space="0" w:color="auto"/>
              <w:left w:val="single" w:sz="4" w:space="0" w:color="auto"/>
              <w:bottom w:val="single" w:sz="6" w:space="0" w:color="auto"/>
              <w:right w:val="single" w:sz="4" w:space="0" w:color="auto"/>
            </w:tcBorders>
          </w:tcPr>
          <w:p w:rsidR="002B7A11" w:rsidRPr="00582336" w:rsidRDefault="002B7A11" w:rsidP="008730F6">
            <w:pPr>
              <w:tabs>
                <w:tab w:val="left" w:pos="720"/>
              </w:tabs>
              <w:rPr>
                <w:rFonts w:asciiTheme="majorBidi" w:hAnsiTheme="majorBidi" w:cstheme="majorBidi"/>
              </w:rPr>
            </w:pPr>
            <w:r w:rsidRPr="00582336">
              <w:rPr>
                <w:rFonts w:asciiTheme="majorBidi" w:hAnsiTheme="majorBidi" w:cstheme="majorBidi"/>
              </w:rPr>
              <w:t xml:space="preserve">ETSI  </w:t>
            </w:r>
          </w:p>
          <w:p w:rsidR="002B7A11" w:rsidRPr="00582336" w:rsidRDefault="002B7A11" w:rsidP="008730F6">
            <w:pPr>
              <w:pStyle w:val="ListParagraph"/>
              <w:numPr>
                <w:ilvl w:val="0"/>
                <w:numId w:val="28"/>
              </w:numPr>
              <w:tabs>
                <w:tab w:val="left" w:pos="720"/>
              </w:tabs>
              <w:rPr>
                <w:rFonts w:asciiTheme="majorBidi" w:hAnsiTheme="majorBidi" w:cstheme="majorBidi"/>
              </w:rPr>
            </w:pPr>
            <w:r w:rsidRPr="00582336">
              <w:rPr>
                <w:rFonts w:asciiTheme="majorBidi" w:hAnsiTheme="majorBidi" w:cstheme="majorBidi"/>
              </w:rPr>
              <w:t xml:space="preserve">Final Draft of ETSI EG 203 350 for information- Brian Copsey </w:t>
            </w:r>
          </w:p>
          <w:p w:rsidR="002B7A11" w:rsidRPr="00582336" w:rsidRDefault="002B7A11" w:rsidP="008730F6">
            <w:pPr>
              <w:tabs>
                <w:tab w:val="left" w:pos="720"/>
              </w:tabs>
              <w:rPr>
                <w:rFonts w:asciiTheme="majorBidi" w:hAnsiTheme="majorBidi" w:cstheme="majorBidi"/>
              </w:rPr>
            </w:pPr>
          </w:p>
        </w:tc>
        <w:tc>
          <w:tcPr>
            <w:tcW w:w="1702" w:type="dxa"/>
            <w:tcBorders>
              <w:left w:val="single" w:sz="4" w:space="0" w:color="auto"/>
              <w:right w:val="single" w:sz="4" w:space="0" w:color="auto"/>
            </w:tcBorders>
          </w:tcPr>
          <w:p w:rsidR="002B7A11" w:rsidRPr="00582336" w:rsidRDefault="002B7A11" w:rsidP="005A29B0">
            <w:pPr>
              <w:tabs>
                <w:tab w:val="left" w:pos="317"/>
              </w:tabs>
              <w:rPr>
                <w:rFonts w:asciiTheme="majorBidi" w:hAnsiTheme="majorBidi" w:cstheme="majorBidi"/>
              </w:rPr>
            </w:pPr>
            <w:r w:rsidRPr="00582336">
              <w:rPr>
                <w:rFonts w:asciiTheme="majorBidi" w:hAnsiTheme="majorBidi" w:cstheme="majorBidi"/>
                <w:color w:val="000000"/>
              </w:rPr>
              <w:t>​</w:t>
            </w:r>
            <w:hyperlink r:id="rId28" w:history="1">
              <w:r w:rsidRPr="00582336">
                <w:rPr>
                  <w:rStyle w:val="Hyperlink"/>
                  <w:rFonts w:asciiTheme="majorBidi" w:hAnsiTheme="majorBidi" w:cstheme="majorBidi"/>
                </w:rPr>
                <w:t>Doc 253</w:t>
              </w:r>
            </w:hyperlink>
          </w:p>
        </w:tc>
      </w:tr>
      <w:tr w:rsidR="002B7A11" w:rsidRPr="00910238" w:rsidTr="00AF4762">
        <w:trPr>
          <w:trHeight w:val="562"/>
        </w:trPr>
        <w:tc>
          <w:tcPr>
            <w:tcW w:w="517" w:type="dxa"/>
            <w:vMerge/>
            <w:tcBorders>
              <w:left w:val="single" w:sz="4" w:space="0" w:color="auto"/>
              <w:right w:val="single" w:sz="4" w:space="0" w:color="auto"/>
            </w:tcBorders>
          </w:tcPr>
          <w:p w:rsidR="002B7A11" w:rsidRDefault="002B7A11" w:rsidP="00AF4762">
            <w:pPr>
              <w:tabs>
                <w:tab w:val="left" w:pos="720"/>
              </w:tabs>
              <w:rPr>
                <w:sz w:val="23"/>
                <w:szCs w:val="23"/>
              </w:rPr>
            </w:pPr>
          </w:p>
        </w:tc>
        <w:tc>
          <w:tcPr>
            <w:tcW w:w="7652" w:type="dxa"/>
            <w:gridSpan w:val="3"/>
            <w:tcBorders>
              <w:top w:val="single" w:sz="6" w:space="0" w:color="auto"/>
              <w:left w:val="single" w:sz="4" w:space="0" w:color="auto"/>
              <w:bottom w:val="single" w:sz="6" w:space="0" w:color="auto"/>
              <w:right w:val="single" w:sz="4" w:space="0" w:color="auto"/>
            </w:tcBorders>
          </w:tcPr>
          <w:p w:rsidR="002B7A11" w:rsidRPr="00CD2A68" w:rsidRDefault="002B7A11" w:rsidP="002B7A11">
            <w:pPr>
              <w:pStyle w:val="ListParagraph"/>
              <w:numPr>
                <w:ilvl w:val="0"/>
                <w:numId w:val="23"/>
              </w:numPr>
              <w:tabs>
                <w:tab w:val="left" w:pos="720"/>
              </w:tabs>
              <w:rPr>
                <w:rFonts w:asciiTheme="majorBidi" w:hAnsiTheme="majorBidi" w:cstheme="majorBidi"/>
              </w:rPr>
            </w:pPr>
            <w:r w:rsidRPr="00CD2A68">
              <w:rPr>
                <w:rFonts w:asciiTheme="majorBidi" w:hAnsiTheme="majorBidi" w:cstheme="majorBidi"/>
                <w:color w:val="000000"/>
              </w:rPr>
              <w:t>Brief update on 2.3 interference issues</w:t>
            </w:r>
            <w:r w:rsidRPr="00CD2A68">
              <w:rPr>
                <w:rFonts w:asciiTheme="majorBidi" w:hAnsiTheme="majorBidi" w:cstheme="majorBidi"/>
              </w:rPr>
              <w:t>- Brian Copsey</w:t>
            </w:r>
          </w:p>
          <w:p w:rsidR="002B7A11" w:rsidRPr="00582336" w:rsidRDefault="002B7A11" w:rsidP="008730F6">
            <w:pPr>
              <w:tabs>
                <w:tab w:val="left" w:pos="720"/>
              </w:tabs>
              <w:rPr>
                <w:rFonts w:asciiTheme="majorBidi" w:hAnsiTheme="majorBidi" w:cstheme="majorBidi"/>
              </w:rPr>
            </w:pPr>
          </w:p>
        </w:tc>
        <w:tc>
          <w:tcPr>
            <w:tcW w:w="1702" w:type="dxa"/>
            <w:tcBorders>
              <w:left w:val="single" w:sz="4" w:space="0" w:color="auto"/>
              <w:right w:val="single" w:sz="4" w:space="0" w:color="auto"/>
            </w:tcBorders>
          </w:tcPr>
          <w:p w:rsidR="002B7A11" w:rsidRPr="00582336" w:rsidRDefault="00CF6968" w:rsidP="005A29B0">
            <w:pPr>
              <w:tabs>
                <w:tab w:val="left" w:pos="317"/>
              </w:tabs>
              <w:rPr>
                <w:rFonts w:asciiTheme="majorBidi" w:hAnsiTheme="majorBidi" w:cstheme="majorBidi"/>
                <w:color w:val="000000"/>
              </w:rPr>
            </w:pPr>
            <w:hyperlink r:id="rId29" w:history="1">
              <w:r w:rsidR="002B7A11" w:rsidRPr="00CD2A68">
                <w:rPr>
                  <w:rStyle w:val="Hyperlink"/>
                  <w:rFonts w:asciiTheme="majorBidi" w:hAnsiTheme="majorBidi" w:cstheme="majorBidi"/>
                </w:rPr>
                <w:t>Doc 254</w:t>
              </w:r>
            </w:hyperlink>
          </w:p>
        </w:tc>
      </w:tr>
      <w:tr w:rsidR="002B7A11" w:rsidRPr="00910238" w:rsidTr="00AF4762">
        <w:trPr>
          <w:trHeight w:val="562"/>
        </w:trPr>
        <w:tc>
          <w:tcPr>
            <w:tcW w:w="517" w:type="dxa"/>
            <w:vMerge/>
            <w:tcBorders>
              <w:left w:val="single" w:sz="4" w:space="0" w:color="auto"/>
              <w:right w:val="single" w:sz="4" w:space="0" w:color="auto"/>
            </w:tcBorders>
          </w:tcPr>
          <w:p w:rsidR="002B7A11" w:rsidRDefault="002B7A11" w:rsidP="00AF4762">
            <w:pPr>
              <w:tabs>
                <w:tab w:val="left" w:pos="720"/>
              </w:tabs>
              <w:rPr>
                <w:sz w:val="23"/>
                <w:szCs w:val="23"/>
              </w:rPr>
            </w:pPr>
          </w:p>
        </w:tc>
        <w:tc>
          <w:tcPr>
            <w:tcW w:w="7652" w:type="dxa"/>
            <w:gridSpan w:val="3"/>
            <w:tcBorders>
              <w:top w:val="single" w:sz="6" w:space="0" w:color="auto"/>
              <w:left w:val="single" w:sz="4" w:space="0" w:color="auto"/>
              <w:bottom w:val="single" w:sz="6" w:space="0" w:color="auto"/>
              <w:right w:val="single" w:sz="4" w:space="0" w:color="auto"/>
            </w:tcBorders>
          </w:tcPr>
          <w:p w:rsidR="002B7A11" w:rsidRPr="002B7A11" w:rsidRDefault="002B7A11" w:rsidP="002B7A11">
            <w:pPr>
              <w:pStyle w:val="ListParagraph"/>
              <w:numPr>
                <w:ilvl w:val="0"/>
                <w:numId w:val="23"/>
              </w:numPr>
              <w:tabs>
                <w:tab w:val="left" w:pos="720"/>
              </w:tabs>
              <w:rPr>
                <w:rFonts w:asciiTheme="majorBidi" w:hAnsiTheme="majorBidi" w:cstheme="majorBidi"/>
              </w:rPr>
            </w:pPr>
            <w:r w:rsidRPr="002B7A11">
              <w:rPr>
                <w:rFonts w:asciiTheme="majorBidi" w:hAnsiTheme="majorBidi" w:cstheme="majorBidi"/>
                <w:color w:val="000000"/>
              </w:rPr>
              <w:t>Brief update on Wireless Power Transfer interference to T-Coil issues</w:t>
            </w:r>
            <w:r w:rsidRPr="002B7A11">
              <w:rPr>
                <w:rFonts w:asciiTheme="majorBidi" w:hAnsiTheme="majorBidi" w:cstheme="majorBidi"/>
              </w:rPr>
              <w:t>- Brian Copsey</w:t>
            </w:r>
          </w:p>
        </w:tc>
        <w:tc>
          <w:tcPr>
            <w:tcW w:w="1702" w:type="dxa"/>
            <w:tcBorders>
              <w:left w:val="single" w:sz="4" w:space="0" w:color="auto"/>
              <w:right w:val="single" w:sz="4" w:space="0" w:color="auto"/>
            </w:tcBorders>
          </w:tcPr>
          <w:p w:rsidR="002B7A11" w:rsidRPr="00582336" w:rsidRDefault="00CF6968" w:rsidP="005A29B0">
            <w:pPr>
              <w:tabs>
                <w:tab w:val="left" w:pos="317"/>
              </w:tabs>
              <w:rPr>
                <w:rFonts w:asciiTheme="majorBidi" w:hAnsiTheme="majorBidi" w:cstheme="majorBidi"/>
                <w:color w:val="000000"/>
              </w:rPr>
            </w:pPr>
            <w:hyperlink r:id="rId30" w:history="1">
              <w:r w:rsidR="002B7A11" w:rsidRPr="00CD2A68">
                <w:rPr>
                  <w:rStyle w:val="Hyperlink"/>
                  <w:rFonts w:asciiTheme="majorBidi" w:hAnsiTheme="majorBidi" w:cstheme="majorBidi"/>
                </w:rPr>
                <w:t>Doc 255</w:t>
              </w:r>
            </w:hyperlink>
          </w:p>
        </w:tc>
      </w:tr>
      <w:tr w:rsidR="001A3CD2" w:rsidRPr="00CA69A4" w:rsidTr="00CD2A68">
        <w:trPr>
          <w:trHeight w:val="480"/>
        </w:trPr>
        <w:tc>
          <w:tcPr>
            <w:tcW w:w="517" w:type="dxa"/>
          </w:tcPr>
          <w:p w:rsidR="001A3CD2" w:rsidRPr="00A10780" w:rsidRDefault="001A3CD2" w:rsidP="00AF4762">
            <w:pPr>
              <w:tabs>
                <w:tab w:val="left" w:pos="720"/>
              </w:tabs>
              <w:rPr>
                <w:sz w:val="23"/>
                <w:szCs w:val="23"/>
              </w:rPr>
            </w:pPr>
            <w:r>
              <w:rPr>
                <w:sz w:val="23"/>
                <w:szCs w:val="23"/>
              </w:rPr>
              <w:t>6</w:t>
            </w:r>
          </w:p>
        </w:tc>
        <w:tc>
          <w:tcPr>
            <w:tcW w:w="7652" w:type="dxa"/>
            <w:gridSpan w:val="3"/>
          </w:tcPr>
          <w:p w:rsidR="001A3CD2" w:rsidRPr="00BF0EA2" w:rsidRDefault="001A3CD2" w:rsidP="00AF4762">
            <w:pPr>
              <w:tabs>
                <w:tab w:val="left" w:pos="720"/>
              </w:tabs>
              <w:rPr>
                <w:b/>
                <w:bCs/>
                <w:sz w:val="23"/>
                <w:szCs w:val="23"/>
              </w:rPr>
            </w:pPr>
            <w:r w:rsidRPr="00BF0EA2">
              <w:rPr>
                <w:b/>
                <w:bCs/>
                <w:sz w:val="23"/>
                <w:szCs w:val="23"/>
              </w:rPr>
              <w:t xml:space="preserve">Future events </w:t>
            </w:r>
          </w:p>
        </w:tc>
        <w:tc>
          <w:tcPr>
            <w:tcW w:w="1702" w:type="dxa"/>
          </w:tcPr>
          <w:p w:rsidR="001A3CD2" w:rsidRPr="00910238" w:rsidRDefault="001A3CD2" w:rsidP="00AF4762">
            <w:pPr>
              <w:tabs>
                <w:tab w:val="left" w:pos="317"/>
              </w:tabs>
              <w:rPr>
                <w:sz w:val="23"/>
                <w:szCs w:val="23"/>
              </w:rPr>
            </w:pPr>
          </w:p>
        </w:tc>
      </w:tr>
      <w:tr w:rsidR="001A3CD2" w:rsidRPr="00451A89" w:rsidTr="00AF4762">
        <w:tc>
          <w:tcPr>
            <w:tcW w:w="517" w:type="dxa"/>
          </w:tcPr>
          <w:p w:rsidR="001A3CD2" w:rsidRPr="00A10780" w:rsidRDefault="001A3CD2" w:rsidP="00AF4762">
            <w:pPr>
              <w:tabs>
                <w:tab w:val="left" w:pos="720"/>
              </w:tabs>
              <w:rPr>
                <w:rFonts w:eastAsia="Times New Roman"/>
                <w:sz w:val="23"/>
                <w:szCs w:val="23"/>
              </w:rPr>
            </w:pPr>
          </w:p>
        </w:tc>
        <w:tc>
          <w:tcPr>
            <w:tcW w:w="7652" w:type="dxa"/>
            <w:gridSpan w:val="3"/>
          </w:tcPr>
          <w:p w:rsidR="00876707" w:rsidRDefault="00876707" w:rsidP="00727141">
            <w:pPr>
              <w:pStyle w:val="ListParagraph"/>
              <w:numPr>
                <w:ilvl w:val="0"/>
                <w:numId w:val="28"/>
              </w:numPr>
              <w:spacing w:after="160" w:line="259" w:lineRule="auto"/>
              <w:rPr>
                <w:rFonts w:eastAsia="Times New Roman"/>
                <w:sz w:val="23"/>
                <w:szCs w:val="23"/>
                <w:lang w:val="tr-TR" w:eastAsia="tr-TR"/>
              </w:rPr>
            </w:pPr>
            <w:r>
              <w:rPr>
                <w:rFonts w:eastAsia="Times New Roman"/>
                <w:sz w:val="23"/>
                <w:szCs w:val="23"/>
                <w:lang w:val="tr-TR" w:eastAsia="tr-TR"/>
              </w:rPr>
              <w:t>ITU-T Question 4/2</w:t>
            </w:r>
            <w:r w:rsidR="00E80294">
              <w:rPr>
                <w:rFonts w:eastAsia="Times New Roman"/>
                <w:sz w:val="23"/>
                <w:szCs w:val="23"/>
                <w:lang w:val="tr-TR" w:eastAsia="tr-TR"/>
              </w:rPr>
              <w:t xml:space="preserve"> “</w:t>
            </w:r>
            <w:r w:rsidR="00727141" w:rsidRPr="00727141">
              <w:rPr>
                <w:rFonts w:eastAsia="Times New Roman"/>
                <w:sz w:val="23"/>
                <w:szCs w:val="23"/>
                <w:lang w:val="tr-TR" w:eastAsia="tr-TR"/>
              </w:rPr>
              <w:t>Human factors related issues for improvement of the quality of life through international telecommunications</w:t>
            </w:r>
            <w:r w:rsidR="00E80294">
              <w:rPr>
                <w:rFonts w:eastAsia="Times New Roman"/>
                <w:sz w:val="23"/>
                <w:szCs w:val="23"/>
                <w:lang w:val="tr-TR" w:eastAsia="tr-TR"/>
              </w:rPr>
              <w:t>”, Geneva, Switzerland, 14-23 September 2016</w:t>
            </w:r>
            <w:r>
              <w:rPr>
                <w:rFonts w:eastAsia="Times New Roman"/>
                <w:sz w:val="23"/>
                <w:szCs w:val="23"/>
                <w:lang w:val="tr-TR" w:eastAsia="tr-TR"/>
              </w:rPr>
              <w:t xml:space="preserve"> </w:t>
            </w:r>
          </w:p>
          <w:p w:rsidR="00757F67" w:rsidRDefault="00757F67" w:rsidP="00582336">
            <w:pPr>
              <w:pStyle w:val="ListParagraph"/>
              <w:numPr>
                <w:ilvl w:val="0"/>
                <w:numId w:val="28"/>
              </w:numPr>
              <w:spacing w:after="160" w:line="259" w:lineRule="auto"/>
              <w:rPr>
                <w:rFonts w:eastAsia="Times New Roman"/>
                <w:sz w:val="23"/>
                <w:szCs w:val="23"/>
                <w:lang w:val="tr-TR" w:eastAsia="tr-TR"/>
              </w:rPr>
            </w:pPr>
            <w:r w:rsidRPr="00757F67">
              <w:rPr>
                <w:rFonts w:eastAsia="Times New Roman"/>
                <w:sz w:val="23"/>
                <w:szCs w:val="23"/>
                <w:lang w:val="tr-TR" w:eastAsia="tr-TR"/>
              </w:rPr>
              <w:t xml:space="preserve">ITU-D </w:t>
            </w:r>
            <w:r w:rsidR="00582336">
              <w:rPr>
                <w:rFonts w:eastAsia="Times New Roman"/>
                <w:sz w:val="23"/>
                <w:szCs w:val="23"/>
                <w:lang w:val="tr-TR" w:eastAsia="tr-TR"/>
              </w:rPr>
              <w:t>Question 7/1 “</w:t>
            </w:r>
            <w:r w:rsidR="00582336" w:rsidRPr="00582336">
              <w:rPr>
                <w:rFonts w:eastAsia="Times New Roman"/>
                <w:sz w:val="23"/>
                <w:szCs w:val="23"/>
                <w:lang w:val="tr-TR" w:eastAsia="tr-TR"/>
              </w:rPr>
              <w:t>Access to telecommunication/ICT services by persons with disabilities and with specific needs</w:t>
            </w:r>
            <w:r w:rsidR="00582336">
              <w:rPr>
                <w:rFonts w:eastAsia="Times New Roman"/>
                <w:sz w:val="23"/>
                <w:szCs w:val="23"/>
                <w:lang w:val="tr-TR" w:eastAsia="tr-TR"/>
              </w:rPr>
              <w:t xml:space="preserve">”, Geneva, Switzerland, </w:t>
            </w:r>
            <w:r w:rsidR="00582336" w:rsidRPr="00582336">
              <w:rPr>
                <w:rFonts w:eastAsia="Times New Roman"/>
                <w:sz w:val="23"/>
                <w:szCs w:val="23"/>
                <w:lang w:val="tr-TR" w:eastAsia="tr-TR"/>
              </w:rPr>
              <w:t>19 - 23 September 2016</w:t>
            </w:r>
          </w:p>
          <w:p w:rsidR="0094503E" w:rsidRPr="00757F67" w:rsidRDefault="00CF6968" w:rsidP="0094503E">
            <w:pPr>
              <w:pStyle w:val="ListParagraph"/>
              <w:numPr>
                <w:ilvl w:val="0"/>
                <w:numId w:val="28"/>
              </w:numPr>
              <w:spacing w:after="160" w:line="259" w:lineRule="auto"/>
              <w:rPr>
                <w:rFonts w:eastAsia="Times New Roman"/>
                <w:sz w:val="23"/>
                <w:szCs w:val="23"/>
                <w:lang w:val="tr-TR" w:eastAsia="tr-TR"/>
              </w:rPr>
            </w:pPr>
            <w:hyperlink r:id="rId31" w:history="1">
              <w:r w:rsidR="0094503E" w:rsidRPr="0094503E">
                <w:rPr>
                  <w:rStyle w:val="Hyperlink"/>
                  <w:rFonts w:eastAsia="Times New Roman"/>
                  <w:sz w:val="23"/>
                  <w:szCs w:val="23"/>
                  <w:lang w:val="tr-TR" w:eastAsia="tr-TR"/>
                </w:rPr>
                <w:t>Intersector Rapporteur Group Audiovisual Media Accessibility (IRG-AVA)</w:t>
              </w:r>
            </w:hyperlink>
            <w:r w:rsidR="0094503E">
              <w:rPr>
                <w:rFonts w:eastAsia="Times New Roman"/>
                <w:sz w:val="23"/>
                <w:szCs w:val="23"/>
                <w:lang w:val="tr-TR" w:eastAsia="tr-TR"/>
              </w:rPr>
              <w:t>, Geneva, Switzerland, 18 October 2016</w:t>
            </w:r>
          </w:p>
          <w:p w:rsidR="00757F67" w:rsidRDefault="00CF6968" w:rsidP="00727141">
            <w:pPr>
              <w:pStyle w:val="ListParagraph"/>
              <w:numPr>
                <w:ilvl w:val="0"/>
                <w:numId w:val="28"/>
              </w:numPr>
              <w:spacing w:after="160" w:line="259" w:lineRule="auto"/>
              <w:rPr>
                <w:rFonts w:eastAsia="Times New Roman"/>
                <w:sz w:val="23"/>
                <w:szCs w:val="23"/>
                <w:lang w:val="tr-TR" w:eastAsia="tr-TR"/>
              </w:rPr>
            </w:pPr>
            <w:hyperlink r:id="rId32" w:history="1">
              <w:r w:rsidR="00757F67" w:rsidRPr="00757F67">
                <w:rPr>
                  <w:rStyle w:val="Hyperlink"/>
                  <w:rFonts w:eastAsia="Times New Roman"/>
                  <w:sz w:val="23"/>
                  <w:szCs w:val="23"/>
                  <w:lang w:val="tr-TR" w:eastAsia="tr-TR"/>
                </w:rPr>
                <w:t>WTSA2016</w:t>
              </w:r>
            </w:hyperlink>
            <w:r w:rsidR="00757F67">
              <w:rPr>
                <w:rFonts w:eastAsia="Times New Roman"/>
                <w:sz w:val="23"/>
                <w:szCs w:val="23"/>
                <w:lang w:val="tr-TR" w:eastAsia="tr-TR"/>
              </w:rPr>
              <w:t xml:space="preserve"> </w:t>
            </w:r>
            <w:r w:rsidR="00727141">
              <w:rPr>
                <w:rFonts w:eastAsia="Times New Roman"/>
                <w:sz w:val="23"/>
                <w:szCs w:val="23"/>
                <w:lang w:val="tr-TR" w:eastAsia="tr-TR"/>
              </w:rPr>
              <w:t>(</w:t>
            </w:r>
            <w:r w:rsidR="00757F67">
              <w:rPr>
                <w:rFonts w:eastAsia="Times New Roman"/>
                <w:sz w:val="23"/>
                <w:szCs w:val="23"/>
                <w:lang w:val="tr-TR" w:eastAsia="tr-TR"/>
              </w:rPr>
              <w:t>25 Oct – 3 Nov 2016</w:t>
            </w:r>
            <w:r w:rsidR="008730F6">
              <w:rPr>
                <w:rFonts w:eastAsia="Times New Roman"/>
                <w:sz w:val="23"/>
                <w:szCs w:val="23"/>
                <w:lang w:val="tr-TR" w:eastAsia="tr-TR"/>
              </w:rPr>
              <w:t>) and p</w:t>
            </w:r>
            <w:r w:rsidR="008730F6" w:rsidRPr="00757F67">
              <w:rPr>
                <w:rFonts w:eastAsia="Times New Roman"/>
                <w:sz w:val="23"/>
                <w:szCs w:val="23"/>
                <w:lang w:val="tr-TR" w:eastAsia="tr-TR"/>
              </w:rPr>
              <w:t>lanned side event on accessiblity</w:t>
            </w:r>
            <w:r w:rsidR="00582336">
              <w:rPr>
                <w:rFonts w:eastAsia="Times New Roman"/>
                <w:sz w:val="23"/>
                <w:szCs w:val="23"/>
                <w:lang w:val="tr-TR" w:eastAsia="tr-TR"/>
              </w:rPr>
              <w:t xml:space="preserve">, </w:t>
            </w:r>
            <w:r w:rsidR="00582336" w:rsidRPr="00582336">
              <w:rPr>
                <w:rFonts w:eastAsia="Times New Roman"/>
                <w:sz w:val="23"/>
                <w:szCs w:val="23"/>
                <w:lang w:val="tr-TR" w:eastAsia="tr-TR"/>
              </w:rPr>
              <w:t>Yasmine Hammamet, Tunisia</w:t>
            </w:r>
          </w:p>
          <w:p w:rsidR="00876707" w:rsidRPr="00757F67" w:rsidRDefault="00CF6968" w:rsidP="00E80294">
            <w:pPr>
              <w:pStyle w:val="ListParagraph"/>
              <w:numPr>
                <w:ilvl w:val="0"/>
                <w:numId w:val="28"/>
              </w:numPr>
              <w:spacing w:after="160" w:line="259" w:lineRule="auto"/>
              <w:rPr>
                <w:rFonts w:eastAsia="Times New Roman"/>
                <w:sz w:val="23"/>
                <w:szCs w:val="23"/>
                <w:lang w:val="tr-TR" w:eastAsia="tr-TR"/>
              </w:rPr>
            </w:pPr>
            <w:hyperlink r:id="rId33" w:history="1">
              <w:r w:rsidR="00876707" w:rsidRPr="00876707">
                <w:rPr>
                  <w:rStyle w:val="Hyperlink"/>
                  <w:rFonts w:eastAsia="Times New Roman"/>
                  <w:sz w:val="23"/>
                  <w:szCs w:val="23"/>
                  <w:lang w:val="tr-TR" w:eastAsia="tr-TR"/>
                </w:rPr>
                <w:t>Dynamic Coallition on Accessibility and Disability (DCAD)</w:t>
              </w:r>
            </w:hyperlink>
            <w:r w:rsidR="00876707">
              <w:rPr>
                <w:rFonts w:eastAsia="Times New Roman"/>
                <w:sz w:val="23"/>
                <w:szCs w:val="23"/>
                <w:lang w:val="tr-TR" w:eastAsia="tr-TR"/>
              </w:rPr>
              <w:t xml:space="preserve"> at </w:t>
            </w:r>
            <w:hyperlink r:id="rId34" w:history="1">
              <w:r w:rsidR="00876707" w:rsidRPr="00876707">
                <w:rPr>
                  <w:rStyle w:val="Hyperlink"/>
                  <w:rFonts w:eastAsia="Times New Roman"/>
                  <w:sz w:val="23"/>
                  <w:szCs w:val="23"/>
                  <w:lang w:val="tr-TR" w:eastAsia="tr-TR"/>
                </w:rPr>
                <w:t>Internet Governance Forum (IGF)</w:t>
              </w:r>
            </w:hyperlink>
            <w:r w:rsidR="00876707">
              <w:rPr>
                <w:rFonts w:eastAsia="Times New Roman"/>
                <w:sz w:val="23"/>
                <w:szCs w:val="23"/>
                <w:lang w:val="tr-TR" w:eastAsia="tr-TR"/>
              </w:rPr>
              <w:t xml:space="preserve">, </w:t>
            </w:r>
            <w:r w:rsidR="00E80294">
              <w:rPr>
                <w:rFonts w:eastAsia="Times New Roman"/>
                <w:sz w:val="23"/>
                <w:szCs w:val="23"/>
                <w:lang w:val="tr-TR" w:eastAsia="tr-TR"/>
              </w:rPr>
              <w:t xml:space="preserve">Guadalajara, Mexico, </w:t>
            </w:r>
            <w:r w:rsidR="00876707">
              <w:rPr>
                <w:rFonts w:eastAsia="Times New Roman"/>
                <w:sz w:val="23"/>
                <w:szCs w:val="23"/>
                <w:lang w:val="tr-TR" w:eastAsia="tr-TR"/>
              </w:rPr>
              <w:t xml:space="preserve">6-9 December 2016 </w:t>
            </w:r>
          </w:p>
          <w:p w:rsidR="00757F67" w:rsidRDefault="00757F67" w:rsidP="00AF4762">
            <w:pPr>
              <w:spacing w:after="160" w:line="259" w:lineRule="auto"/>
              <w:rPr>
                <w:rFonts w:eastAsia="Times New Roman"/>
                <w:sz w:val="23"/>
                <w:szCs w:val="23"/>
                <w:lang w:val="tr-TR" w:eastAsia="tr-TR"/>
              </w:rPr>
            </w:pPr>
          </w:p>
        </w:tc>
        <w:tc>
          <w:tcPr>
            <w:tcW w:w="1702" w:type="dxa"/>
          </w:tcPr>
          <w:p w:rsidR="001A3CD2" w:rsidRPr="00451A89" w:rsidRDefault="001A3CD2" w:rsidP="00AF4762">
            <w:pPr>
              <w:tabs>
                <w:tab w:val="left" w:pos="317"/>
              </w:tabs>
              <w:rPr>
                <w:rFonts w:eastAsia="Times New Roman"/>
                <w:sz w:val="23"/>
                <w:szCs w:val="23"/>
              </w:rPr>
            </w:pPr>
          </w:p>
        </w:tc>
      </w:tr>
      <w:tr w:rsidR="001A3CD2" w:rsidRPr="00CA69A4" w:rsidTr="00AF4762">
        <w:trPr>
          <w:trHeight w:val="507"/>
        </w:trPr>
        <w:tc>
          <w:tcPr>
            <w:tcW w:w="517" w:type="dxa"/>
            <w:vMerge w:val="restart"/>
          </w:tcPr>
          <w:p w:rsidR="001A3CD2" w:rsidRPr="00A10780" w:rsidRDefault="001A3CD2" w:rsidP="00AF4762">
            <w:pPr>
              <w:tabs>
                <w:tab w:val="left" w:pos="720"/>
              </w:tabs>
              <w:rPr>
                <w:sz w:val="23"/>
                <w:szCs w:val="23"/>
              </w:rPr>
            </w:pPr>
            <w:r>
              <w:rPr>
                <w:sz w:val="23"/>
                <w:szCs w:val="23"/>
              </w:rPr>
              <w:t>7</w:t>
            </w:r>
          </w:p>
        </w:tc>
        <w:tc>
          <w:tcPr>
            <w:tcW w:w="9354" w:type="dxa"/>
            <w:gridSpan w:val="4"/>
          </w:tcPr>
          <w:p w:rsidR="001A3CD2" w:rsidRPr="00910238" w:rsidRDefault="001A3CD2" w:rsidP="00AF4762">
            <w:pPr>
              <w:tabs>
                <w:tab w:val="left" w:pos="317"/>
              </w:tabs>
              <w:rPr>
                <w:rFonts w:eastAsia="Times New Roman"/>
                <w:sz w:val="23"/>
                <w:szCs w:val="23"/>
              </w:rPr>
            </w:pPr>
            <w:r w:rsidRPr="002F3169">
              <w:rPr>
                <w:b/>
                <w:bCs/>
                <w:color w:val="000000"/>
                <w:sz w:val="23"/>
                <w:szCs w:val="23"/>
              </w:rPr>
              <w:t>Incoming Liaison Statements</w:t>
            </w:r>
          </w:p>
        </w:tc>
      </w:tr>
      <w:tr w:rsidR="001A3CD2" w:rsidRPr="00CA69A4" w:rsidTr="00E50CB4">
        <w:trPr>
          <w:trHeight w:val="604"/>
        </w:trPr>
        <w:tc>
          <w:tcPr>
            <w:tcW w:w="517" w:type="dxa"/>
            <w:vMerge/>
          </w:tcPr>
          <w:p w:rsidR="001A3CD2" w:rsidRPr="00A8497B" w:rsidRDefault="001A3CD2" w:rsidP="00AF4762">
            <w:pPr>
              <w:tabs>
                <w:tab w:val="left" w:pos="720"/>
              </w:tabs>
              <w:rPr>
                <w:sz w:val="23"/>
                <w:szCs w:val="23"/>
              </w:rPr>
            </w:pPr>
          </w:p>
        </w:tc>
        <w:tc>
          <w:tcPr>
            <w:tcW w:w="1133" w:type="dxa"/>
          </w:tcPr>
          <w:p w:rsidR="001A3CD2" w:rsidRPr="00847D50" w:rsidRDefault="001A3CD2" w:rsidP="00AF4762">
            <w:pPr>
              <w:rPr>
                <w:color w:val="000000"/>
              </w:rPr>
            </w:pPr>
            <w:r w:rsidRPr="00847D50">
              <w:rPr>
                <w:color w:val="000000"/>
              </w:rPr>
              <w:t>From</w:t>
            </w:r>
          </w:p>
        </w:tc>
        <w:tc>
          <w:tcPr>
            <w:tcW w:w="5098" w:type="dxa"/>
          </w:tcPr>
          <w:p w:rsidR="001A3CD2" w:rsidRPr="00847D50" w:rsidRDefault="001A3CD2" w:rsidP="00AF4762">
            <w:pPr>
              <w:tabs>
                <w:tab w:val="left" w:pos="317"/>
              </w:tabs>
              <w:rPr>
                <w:color w:val="000000"/>
              </w:rPr>
            </w:pPr>
            <w:r w:rsidRPr="00847D50">
              <w:rPr>
                <w:color w:val="000000"/>
              </w:rPr>
              <w:t>Subject</w:t>
            </w:r>
          </w:p>
        </w:tc>
        <w:tc>
          <w:tcPr>
            <w:tcW w:w="1421" w:type="dxa"/>
          </w:tcPr>
          <w:p w:rsidR="001A3CD2" w:rsidRPr="00847D50" w:rsidRDefault="001A3CD2" w:rsidP="00AF4762">
            <w:pPr>
              <w:tabs>
                <w:tab w:val="left" w:pos="317"/>
              </w:tabs>
              <w:rPr>
                <w:color w:val="000000"/>
              </w:rPr>
            </w:pPr>
            <w:r>
              <w:rPr>
                <w:color w:val="000000"/>
              </w:rPr>
              <w:t>For</w:t>
            </w:r>
          </w:p>
        </w:tc>
        <w:tc>
          <w:tcPr>
            <w:tcW w:w="1702" w:type="dxa"/>
          </w:tcPr>
          <w:p w:rsidR="001A3CD2" w:rsidRPr="00847D50" w:rsidRDefault="001A3CD2" w:rsidP="00AF4762">
            <w:pPr>
              <w:rPr>
                <w:rFonts w:eastAsia="Times New Roman"/>
              </w:rPr>
            </w:pPr>
          </w:p>
        </w:tc>
      </w:tr>
      <w:tr w:rsidR="001A3CD2" w:rsidRPr="00CA69A4" w:rsidTr="00AF4762">
        <w:trPr>
          <w:trHeight w:val="507"/>
        </w:trPr>
        <w:tc>
          <w:tcPr>
            <w:tcW w:w="517" w:type="dxa"/>
            <w:vMerge/>
          </w:tcPr>
          <w:p w:rsidR="001A3CD2" w:rsidRPr="00A8497B" w:rsidRDefault="001A3CD2" w:rsidP="00AF4762">
            <w:pPr>
              <w:tabs>
                <w:tab w:val="left" w:pos="720"/>
              </w:tabs>
              <w:rPr>
                <w:sz w:val="23"/>
                <w:szCs w:val="23"/>
              </w:rPr>
            </w:pPr>
          </w:p>
        </w:tc>
        <w:tc>
          <w:tcPr>
            <w:tcW w:w="1133" w:type="dxa"/>
          </w:tcPr>
          <w:p w:rsidR="001A3CD2" w:rsidRPr="00847D50" w:rsidRDefault="00871BC9" w:rsidP="00AF4762">
            <w:pPr>
              <w:rPr>
                <w:color w:val="000000"/>
              </w:rPr>
            </w:pPr>
            <w:r w:rsidRPr="00D00D1D">
              <w:rPr>
                <w:color w:val="444444"/>
                <w:shd w:val="clear" w:color="auto" w:fill="FFFFFF"/>
              </w:rPr>
              <w:t>ITU-T SG20</w:t>
            </w:r>
          </w:p>
        </w:tc>
        <w:tc>
          <w:tcPr>
            <w:tcW w:w="5098" w:type="dxa"/>
          </w:tcPr>
          <w:p w:rsidR="001A3CD2" w:rsidRDefault="00871BC9" w:rsidP="00AF4762">
            <w:pPr>
              <w:tabs>
                <w:tab w:val="left" w:pos="317"/>
              </w:tabs>
            </w:pPr>
            <w:r>
              <w:t>LS</w:t>
            </w:r>
            <w:r w:rsidRPr="0070308C">
              <w:t xml:space="preserve"> on information about the initiation of the new ITU-T draft Recommendation "Accessibility Requirements for </w:t>
            </w:r>
            <w:proofErr w:type="spellStart"/>
            <w:r w:rsidRPr="0070308C">
              <w:t>IoT</w:t>
            </w:r>
            <w:proofErr w:type="spellEnd"/>
            <w:r w:rsidRPr="0070308C">
              <w:t xml:space="preserve"> Applications and Services"</w:t>
            </w:r>
          </w:p>
          <w:p w:rsidR="00610A70" w:rsidRPr="00610A70" w:rsidRDefault="00610A70" w:rsidP="004779F3">
            <w:pPr>
              <w:pStyle w:val="ListParagraph"/>
              <w:numPr>
                <w:ilvl w:val="0"/>
                <w:numId w:val="31"/>
              </w:numPr>
              <w:tabs>
                <w:tab w:val="left" w:pos="317"/>
              </w:tabs>
              <w:rPr>
                <w:color w:val="000000"/>
              </w:rPr>
            </w:pPr>
            <w:r w:rsidRPr="00610A70">
              <w:rPr>
                <w:color w:val="000000"/>
              </w:rPr>
              <w:t>Lee Yong-</w:t>
            </w:r>
            <w:proofErr w:type="spellStart"/>
            <w:r w:rsidRPr="00610A70">
              <w:rPr>
                <w:color w:val="000000"/>
              </w:rPr>
              <w:t>Jick</w:t>
            </w:r>
            <w:proofErr w:type="spellEnd"/>
            <w:r>
              <w:rPr>
                <w:color w:val="000000"/>
              </w:rPr>
              <w:t xml:space="preserve">, </w:t>
            </w:r>
            <w:r w:rsidRPr="00610A70">
              <w:rPr>
                <w:color w:val="000000"/>
              </w:rPr>
              <w:t>Sohn Hark</w:t>
            </w:r>
            <w:r>
              <w:rPr>
                <w:color w:val="000000"/>
              </w:rPr>
              <w:t xml:space="preserve">, </w:t>
            </w:r>
            <w:r w:rsidR="004779F3" w:rsidRPr="004779F3">
              <w:rPr>
                <w:color w:val="000000"/>
              </w:rPr>
              <w:t>SCE Inc.</w:t>
            </w:r>
          </w:p>
        </w:tc>
        <w:tc>
          <w:tcPr>
            <w:tcW w:w="1421" w:type="dxa"/>
          </w:tcPr>
          <w:p w:rsidR="00871BC9" w:rsidRDefault="00871BC9" w:rsidP="00871BC9">
            <w:pPr>
              <w:rPr>
                <w:color w:val="000000"/>
              </w:rPr>
            </w:pPr>
            <w:r>
              <w:rPr>
                <w:color w:val="000000"/>
              </w:rPr>
              <w:t>Information</w:t>
            </w:r>
          </w:p>
          <w:p w:rsidR="001A3CD2" w:rsidRDefault="001A3CD2" w:rsidP="00AF4762">
            <w:pPr>
              <w:tabs>
                <w:tab w:val="left" w:pos="317"/>
              </w:tabs>
              <w:rPr>
                <w:color w:val="000000"/>
              </w:rPr>
            </w:pPr>
          </w:p>
        </w:tc>
        <w:tc>
          <w:tcPr>
            <w:tcW w:w="1702" w:type="dxa"/>
          </w:tcPr>
          <w:p w:rsidR="001A3CD2" w:rsidRPr="005C74A4" w:rsidRDefault="00CF6968" w:rsidP="00AF4762">
            <w:pPr>
              <w:rPr>
                <w:rFonts w:eastAsia="Times New Roman"/>
                <w:sz w:val="22"/>
                <w:szCs w:val="22"/>
              </w:rPr>
            </w:pPr>
            <w:hyperlink r:id="rId35" w:history="1">
              <w:r w:rsidR="00871BC9" w:rsidRPr="00871BC9">
                <w:rPr>
                  <w:rStyle w:val="Hyperlink"/>
                  <w:rFonts w:eastAsia="Times New Roman"/>
                  <w:sz w:val="22"/>
                  <w:szCs w:val="22"/>
                </w:rPr>
                <w:t>Doc 249</w:t>
              </w:r>
            </w:hyperlink>
          </w:p>
        </w:tc>
      </w:tr>
      <w:tr w:rsidR="001A3CD2" w:rsidRPr="00BF0EA2" w:rsidTr="00AF4762">
        <w:tc>
          <w:tcPr>
            <w:tcW w:w="517" w:type="dxa"/>
          </w:tcPr>
          <w:p w:rsidR="001A3CD2" w:rsidRPr="00A10780" w:rsidRDefault="001A3CD2" w:rsidP="00AF4762">
            <w:pPr>
              <w:tabs>
                <w:tab w:val="left" w:pos="720"/>
              </w:tabs>
              <w:rPr>
                <w:sz w:val="23"/>
                <w:szCs w:val="23"/>
              </w:rPr>
            </w:pPr>
            <w:r>
              <w:rPr>
                <w:sz w:val="23"/>
                <w:szCs w:val="23"/>
              </w:rPr>
              <w:t>8</w:t>
            </w:r>
          </w:p>
        </w:tc>
        <w:tc>
          <w:tcPr>
            <w:tcW w:w="7652" w:type="dxa"/>
            <w:gridSpan w:val="3"/>
          </w:tcPr>
          <w:p w:rsidR="001A3CD2" w:rsidRDefault="001A3CD2" w:rsidP="00AF4762">
            <w:pPr>
              <w:keepNext/>
              <w:tabs>
                <w:tab w:val="left" w:pos="720"/>
              </w:tabs>
              <w:rPr>
                <w:rFonts w:eastAsia="Times New Roman"/>
                <w:b/>
                <w:bCs/>
                <w:color w:val="000000"/>
                <w:sz w:val="23"/>
                <w:szCs w:val="23"/>
              </w:rPr>
            </w:pPr>
            <w:r w:rsidRPr="00BF0EA2">
              <w:rPr>
                <w:rFonts w:eastAsia="Times New Roman"/>
                <w:b/>
                <w:bCs/>
                <w:color w:val="000000"/>
                <w:sz w:val="23"/>
                <w:szCs w:val="23"/>
              </w:rPr>
              <w:t>Any other business</w:t>
            </w:r>
            <w:r>
              <w:rPr>
                <w:rFonts w:eastAsia="Times New Roman"/>
                <w:b/>
                <w:bCs/>
                <w:color w:val="000000"/>
                <w:sz w:val="23"/>
                <w:szCs w:val="23"/>
              </w:rPr>
              <w:t xml:space="preserve"> </w:t>
            </w:r>
          </w:p>
          <w:p w:rsidR="00BC668D" w:rsidRPr="00382F7D" w:rsidRDefault="00BC668D" w:rsidP="00AF4762">
            <w:pPr>
              <w:keepNext/>
              <w:tabs>
                <w:tab w:val="left" w:pos="720"/>
              </w:tabs>
              <w:rPr>
                <w:color w:val="000000"/>
              </w:rPr>
            </w:pPr>
          </w:p>
        </w:tc>
        <w:tc>
          <w:tcPr>
            <w:tcW w:w="1702" w:type="dxa"/>
          </w:tcPr>
          <w:p w:rsidR="001A3CD2" w:rsidRPr="00BF0EA2" w:rsidRDefault="001A3CD2" w:rsidP="00AF4762">
            <w:pPr>
              <w:tabs>
                <w:tab w:val="left" w:pos="720"/>
              </w:tabs>
              <w:rPr>
                <w:b/>
                <w:bCs/>
                <w:color w:val="000000"/>
                <w:sz w:val="23"/>
                <w:szCs w:val="23"/>
              </w:rPr>
            </w:pPr>
          </w:p>
        </w:tc>
      </w:tr>
      <w:tr w:rsidR="001A3CD2" w:rsidRPr="00654D70" w:rsidTr="00AF4762">
        <w:tc>
          <w:tcPr>
            <w:tcW w:w="517" w:type="dxa"/>
          </w:tcPr>
          <w:p w:rsidR="001A3CD2" w:rsidRPr="00A10780" w:rsidRDefault="001A3CD2" w:rsidP="00AF4762">
            <w:pPr>
              <w:tabs>
                <w:tab w:val="left" w:pos="720"/>
              </w:tabs>
              <w:rPr>
                <w:sz w:val="23"/>
                <w:szCs w:val="23"/>
              </w:rPr>
            </w:pPr>
            <w:r>
              <w:rPr>
                <w:sz w:val="23"/>
                <w:szCs w:val="23"/>
              </w:rPr>
              <w:t>9</w:t>
            </w:r>
          </w:p>
        </w:tc>
        <w:tc>
          <w:tcPr>
            <w:tcW w:w="7652" w:type="dxa"/>
            <w:gridSpan w:val="3"/>
          </w:tcPr>
          <w:p w:rsidR="001A3CD2" w:rsidRDefault="001A3CD2" w:rsidP="00AF4762">
            <w:pPr>
              <w:keepNext/>
              <w:tabs>
                <w:tab w:val="left" w:pos="720"/>
              </w:tabs>
              <w:rPr>
                <w:rFonts w:eastAsia="Times New Roman"/>
                <w:sz w:val="23"/>
                <w:szCs w:val="23"/>
              </w:rPr>
            </w:pPr>
            <w:r>
              <w:rPr>
                <w:rFonts w:eastAsia="Times New Roman"/>
                <w:b/>
                <w:bCs/>
                <w:sz w:val="23"/>
                <w:szCs w:val="23"/>
              </w:rPr>
              <w:t>N</w:t>
            </w:r>
            <w:r w:rsidRPr="00BF0EA2">
              <w:rPr>
                <w:rFonts w:eastAsia="Times New Roman"/>
                <w:b/>
                <w:bCs/>
                <w:sz w:val="23"/>
                <w:szCs w:val="23"/>
              </w:rPr>
              <w:t>ext JCA-AHF meeting</w:t>
            </w:r>
            <w:r>
              <w:rPr>
                <w:rFonts w:eastAsia="Times New Roman"/>
                <w:b/>
                <w:bCs/>
                <w:sz w:val="23"/>
                <w:szCs w:val="23"/>
              </w:rPr>
              <w:t>s</w:t>
            </w:r>
            <w:r w:rsidRPr="00654D70">
              <w:rPr>
                <w:rFonts w:eastAsia="Times New Roman"/>
                <w:sz w:val="23"/>
                <w:szCs w:val="23"/>
              </w:rPr>
              <w:t xml:space="preserve"> </w:t>
            </w:r>
          </w:p>
          <w:p w:rsidR="001A3CD2" w:rsidRPr="00654D70" w:rsidRDefault="00871BC9" w:rsidP="001A3CD2">
            <w:pPr>
              <w:keepNext/>
              <w:numPr>
                <w:ilvl w:val="0"/>
                <w:numId w:val="25"/>
              </w:numPr>
              <w:tabs>
                <w:tab w:val="left" w:pos="720"/>
                <w:tab w:val="left" w:pos="794"/>
                <w:tab w:val="left" w:pos="1191"/>
                <w:tab w:val="left" w:pos="1588"/>
                <w:tab w:val="left" w:pos="1985"/>
              </w:tabs>
              <w:overflowPunct w:val="0"/>
              <w:autoSpaceDE w:val="0"/>
              <w:autoSpaceDN w:val="0"/>
              <w:adjustRightInd w:val="0"/>
              <w:spacing w:before="120"/>
              <w:textAlignment w:val="baseline"/>
              <w:rPr>
                <w:rFonts w:eastAsia="Times New Roman"/>
                <w:b/>
                <w:bCs/>
                <w:sz w:val="23"/>
                <w:szCs w:val="23"/>
              </w:rPr>
            </w:pPr>
            <w:r>
              <w:rPr>
                <w:rFonts w:eastAsia="Times New Roman"/>
                <w:b/>
                <w:bCs/>
                <w:sz w:val="23"/>
                <w:szCs w:val="23"/>
              </w:rPr>
              <w:t>TBC</w:t>
            </w:r>
          </w:p>
        </w:tc>
        <w:tc>
          <w:tcPr>
            <w:tcW w:w="1702" w:type="dxa"/>
          </w:tcPr>
          <w:p w:rsidR="001A3CD2" w:rsidRPr="00654D70" w:rsidRDefault="001A3CD2" w:rsidP="00AF4762">
            <w:pPr>
              <w:tabs>
                <w:tab w:val="left" w:pos="720"/>
              </w:tabs>
              <w:rPr>
                <w:color w:val="000000"/>
                <w:sz w:val="23"/>
                <w:szCs w:val="23"/>
              </w:rPr>
            </w:pPr>
          </w:p>
        </w:tc>
      </w:tr>
      <w:tr w:rsidR="001A3CD2" w:rsidRPr="00CA69A4" w:rsidTr="00AF4762">
        <w:tc>
          <w:tcPr>
            <w:tcW w:w="517" w:type="dxa"/>
          </w:tcPr>
          <w:p w:rsidR="001A3CD2" w:rsidRPr="00A10780" w:rsidRDefault="001A3CD2" w:rsidP="00AF4762">
            <w:pPr>
              <w:tabs>
                <w:tab w:val="left" w:pos="720"/>
              </w:tabs>
              <w:rPr>
                <w:sz w:val="23"/>
                <w:szCs w:val="23"/>
              </w:rPr>
            </w:pPr>
            <w:r>
              <w:rPr>
                <w:sz w:val="23"/>
                <w:szCs w:val="23"/>
              </w:rPr>
              <w:t>10</w:t>
            </w:r>
          </w:p>
        </w:tc>
        <w:tc>
          <w:tcPr>
            <w:tcW w:w="7652" w:type="dxa"/>
            <w:gridSpan w:val="3"/>
          </w:tcPr>
          <w:p w:rsidR="001A3CD2" w:rsidRPr="00BF0EA2" w:rsidRDefault="001A3CD2" w:rsidP="00AF4762">
            <w:pPr>
              <w:keepNext/>
              <w:tabs>
                <w:tab w:val="left" w:pos="720"/>
              </w:tabs>
              <w:rPr>
                <w:rFonts w:eastAsia="Times New Roman"/>
                <w:b/>
                <w:bCs/>
                <w:color w:val="000000"/>
                <w:sz w:val="23"/>
                <w:szCs w:val="23"/>
              </w:rPr>
            </w:pPr>
            <w:r w:rsidRPr="00BF0EA2">
              <w:rPr>
                <w:rFonts w:eastAsia="Times New Roman"/>
                <w:b/>
                <w:bCs/>
                <w:color w:val="000000"/>
                <w:sz w:val="23"/>
                <w:szCs w:val="23"/>
              </w:rPr>
              <w:t>Closing of the meeting</w:t>
            </w:r>
          </w:p>
        </w:tc>
        <w:tc>
          <w:tcPr>
            <w:tcW w:w="1702" w:type="dxa"/>
          </w:tcPr>
          <w:p w:rsidR="001A3CD2" w:rsidRPr="00910238" w:rsidRDefault="001A3CD2" w:rsidP="00AF4762">
            <w:pPr>
              <w:tabs>
                <w:tab w:val="left" w:pos="720"/>
              </w:tabs>
              <w:rPr>
                <w:color w:val="000000"/>
                <w:sz w:val="23"/>
                <w:szCs w:val="23"/>
              </w:rPr>
            </w:pPr>
          </w:p>
        </w:tc>
      </w:tr>
    </w:tbl>
    <w:p w:rsidR="00CE1938" w:rsidRDefault="00CE1938" w:rsidP="00CE1938">
      <w:pPr>
        <w:spacing w:after="160" w:line="259" w:lineRule="auto"/>
        <w:rPr>
          <w:b/>
          <w:bCs/>
          <w:sz w:val="28"/>
          <w:szCs w:val="28"/>
        </w:rPr>
      </w:pPr>
    </w:p>
    <w:p w:rsidR="00260908" w:rsidRDefault="00260908" w:rsidP="00CE1938">
      <w:pPr>
        <w:spacing w:after="160" w:line="259" w:lineRule="auto"/>
        <w:rPr>
          <w:b/>
          <w:bCs/>
          <w:sz w:val="28"/>
          <w:szCs w:val="28"/>
        </w:rPr>
      </w:pPr>
    </w:p>
    <w:p w:rsidR="00CE1938" w:rsidRPr="00CE1938" w:rsidRDefault="00CE1938" w:rsidP="00CE1938">
      <w:pPr>
        <w:spacing w:after="160" w:line="259" w:lineRule="auto"/>
        <w:jc w:val="center"/>
        <w:rPr>
          <w:b/>
          <w:bCs/>
          <w:sz w:val="28"/>
          <w:szCs w:val="28"/>
          <w:u w:val="single"/>
        </w:rPr>
      </w:pPr>
      <w:r>
        <w:rPr>
          <w:b/>
          <w:bCs/>
          <w:sz w:val="28"/>
          <w:szCs w:val="28"/>
        </w:rPr>
        <w:t>____________</w:t>
      </w:r>
    </w:p>
    <w:sectPr w:rsidR="00CE1938" w:rsidRPr="00CE1938" w:rsidSect="00A54F1F">
      <w:headerReference w:type="default" r:id="rId36"/>
      <w:footerReference w:type="first" r:id="rId37"/>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968" w:rsidRDefault="00CF6968" w:rsidP="00D01A3A">
      <w:r>
        <w:separator/>
      </w:r>
    </w:p>
  </w:endnote>
  <w:endnote w:type="continuationSeparator" w:id="0">
    <w:p w:rsidR="00CF6968" w:rsidRDefault="00CF6968"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3A3631" w:rsidRPr="003A3631" w:rsidTr="006D4266">
      <w:trPr>
        <w:gridAfter w:val="1"/>
        <w:wAfter w:w="51" w:type="dxa"/>
        <w:cantSplit/>
        <w:jc w:val="center"/>
      </w:trPr>
      <w:tc>
        <w:tcPr>
          <w:tcW w:w="1616" w:type="dxa"/>
          <w:gridSpan w:val="2"/>
          <w:tcBorders>
            <w:top w:val="single" w:sz="12" w:space="0" w:color="auto"/>
          </w:tcBorders>
        </w:tcPr>
        <w:p w:rsidR="003A3631" w:rsidRPr="00857CFA" w:rsidRDefault="003A3631" w:rsidP="00857CFA">
          <w:pPr>
            <w:spacing w:before="120" w:after="60"/>
            <w:rPr>
              <w:sz w:val="22"/>
              <w:szCs w:val="22"/>
            </w:rPr>
          </w:pPr>
          <w:r w:rsidRPr="00857CFA">
            <w:rPr>
              <w:b/>
              <w:sz w:val="22"/>
              <w:szCs w:val="22"/>
            </w:rPr>
            <w:t>Contact</w:t>
          </w:r>
          <w:r w:rsidRPr="00857CFA">
            <w:rPr>
              <w:sz w:val="22"/>
              <w:szCs w:val="22"/>
            </w:rPr>
            <w:t>:</w:t>
          </w:r>
        </w:p>
      </w:tc>
      <w:tc>
        <w:tcPr>
          <w:tcW w:w="3371" w:type="dxa"/>
          <w:tcBorders>
            <w:top w:val="single" w:sz="12" w:space="0" w:color="auto"/>
          </w:tcBorders>
        </w:tcPr>
        <w:p w:rsidR="003A3631" w:rsidRPr="00857CFA" w:rsidRDefault="001A3CD2" w:rsidP="00857CFA">
          <w:pPr>
            <w:spacing w:before="120" w:after="60"/>
            <w:rPr>
              <w:sz w:val="22"/>
              <w:szCs w:val="22"/>
              <w:lang w:val="es-ES_tradnl"/>
            </w:rPr>
          </w:pPr>
          <w:r>
            <w:rPr>
              <w:sz w:val="22"/>
              <w:szCs w:val="22"/>
              <w:lang w:val="es-ES_tradnl"/>
            </w:rPr>
            <w:t>Andrea Saks</w:t>
          </w:r>
        </w:p>
      </w:tc>
      <w:tc>
        <w:tcPr>
          <w:tcW w:w="4936" w:type="dxa"/>
          <w:tcBorders>
            <w:top w:val="single" w:sz="12" w:space="0" w:color="auto"/>
          </w:tcBorders>
        </w:tcPr>
        <w:p w:rsidR="003A3631" w:rsidRPr="00857CFA" w:rsidRDefault="001C48EA" w:rsidP="00857CFA">
          <w:pPr>
            <w:spacing w:before="120" w:after="60"/>
            <w:rPr>
              <w:sz w:val="22"/>
              <w:szCs w:val="22"/>
              <w:lang w:val="es-ES_tradnl"/>
            </w:rPr>
          </w:pPr>
          <w:r>
            <w:rPr>
              <w:sz w:val="22"/>
              <w:szCs w:val="22"/>
              <w:lang w:val="es-ES_tradnl"/>
            </w:rPr>
            <w:t xml:space="preserve">Email: </w:t>
          </w:r>
          <w:hyperlink r:id="rId1" w:history="1">
            <w:r w:rsidR="001A3CD2" w:rsidRPr="00846E9F">
              <w:rPr>
                <w:rStyle w:val="Hyperlink"/>
                <w:sz w:val="22"/>
                <w:szCs w:val="22"/>
                <w:lang w:val="es-ES_tradnl"/>
              </w:rPr>
              <w:t>andrea@andreasaks.onmicrosoft.com</w:t>
            </w:r>
          </w:hyperlink>
          <w:r w:rsidR="001A3CD2">
            <w:rPr>
              <w:sz w:val="22"/>
              <w:szCs w:val="22"/>
              <w:lang w:val="es-ES_tradnl"/>
            </w:rPr>
            <w:t xml:space="preserve"> </w:t>
          </w:r>
        </w:p>
      </w:tc>
    </w:tr>
    <w:tr w:rsidR="003A3631" w:rsidRPr="00DD33CC" w:rsidTr="006D4266">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3A3631" w:rsidRPr="00531342" w:rsidRDefault="003A3631" w:rsidP="003A36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54F1F" w:rsidRDefault="00A5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968" w:rsidRDefault="00CF6968" w:rsidP="00D01A3A">
      <w:r>
        <w:separator/>
      </w:r>
    </w:p>
  </w:footnote>
  <w:footnote w:type="continuationSeparator" w:id="0">
    <w:p w:rsidR="00CF6968" w:rsidRDefault="00CF6968" w:rsidP="00D0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1F" w:rsidRPr="00A54F1F" w:rsidRDefault="00A54F1F" w:rsidP="00857CFA">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sidR="000B23CD">
      <w:rPr>
        <w:noProof/>
        <w:sz w:val="18"/>
        <w:szCs w:val="18"/>
      </w:rPr>
      <w:t>3</w:t>
    </w:r>
    <w:r w:rsidRPr="00FB0531">
      <w:rPr>
        <w:sz w:val="18"/>
        <w:szCs w:val="18"/>
      </w:rPr>
      <w:fldChar w:fldCharType="end"/>
    </w:r>
    <w:r w:rsidR="00857CFA">
      <w:rPr>
        <w:sz w:val="18"/>
        <w:szCs w:val="18"/>
      </w:rPr>
      <w:t xml:space="preserve"> -</w:t>
    </w:r>
    <w:r w:rsidR="00857CFA">
      <w:rPr>
        <w:sz w:val="18"/>
        <w:szCs w:val="18"/>
      </w:rPr>
      <w:br/>
      <w:t>Doc</w:t>
    </w:r>
    <w:r w:rsidRPr="00FB0531">
      <w:rPr>
        <w:sz w:val="18"/>
        <w:szCs w:val="18"/>
      </w:rPr>
      <w:t xml:space="preserve"> </w:t>
    </w:r>
    <w:r w:rsidR="007F5299">
      <w:rPr>
        <w:sz w:val="18"/>
        <w:szCs w:val="18"/>
      </w:rPr>
      <w:t>260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929"/>
    <w:multiLevelType w:val="hybridMultilevel"/>
    <w:tmpl w:val="9CB6762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4A31339"/>
    <w:multiLevelType w:val="hybridMultilevel"/>
    <w:tmpl w:val="4252D1C2"/>
    <w:lvl w:ilvl="0" w:tplc="BDD8C2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954B5"/>
    <w:multiLevelType w:val="hybridMultilevel"/>
    <w:tmpl w:val="B91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25006"/>
    <w:multiLevelType w:val="hybridMultilevel"/>
    <w:tmpl w:val="3E28F49C"/>
    <w:lvl w:ilvl="0" w:tplc="073CC34E">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23B9A"/>
    <w:multiLevelType w:val="hybridMultilevel"/>
    <w:tmpl w:val="AAA0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A4135"/>
    <w:multiLevelType w:val="hybridMultilevel"/>
    <w:tmpl w:val="FD44DBE2"/>
    <w:lvl w:ilvl="0" w:tplc="830254C8">
      <w:start w:val="2"/>
      <w:numFmt w:val="bullet"/>
      <w:lvlText w:val="-"/>
      <w:lvlJc w:val="left"/>
      <w:pPr>
        <w:ind w:left="720" w:hanging="360"/>
      </w:pPr>
      <w:rPr>
        <w:rFonts w:ascii="Times New Roman" w:eastAsia="SimSu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65480"/>
    <w:multiLevelType w:val="hybridMultilevel"/>
    <w:tmpl w:val="E3C0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54DC3"/>
    <w:multiLevelType w:val="hybridMultilevel"/>
    <w:tmpl w:val="9F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A64FD"/>
    <w:multiLevelType w:val="hybridMultilevel"/>
    <w:tmpl w:val="0A327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2C865DEA"/>
    <w:multiLevelType w:val="hybridMultilevel"/>
    <w:tmpl w:val="350C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B00F1"/>
    <w:multiLevelType w:val="hybridMultilevel"/>
    <w:tmpl w:val="B9D6DD7E"/>
    <w:lvl w:ilvl="0" w:tplc="04090001">
      <w:start w:val="1"/>
      <w:numFmt w:val="bullet"/>
      <w:lvlText w:val=""/>
      <w:lvlJc w:val="left"/>
      <w:pPr>
        <w:ind w:left="844" w:hanging="360"/>
      </w:pPr>
      <w:rPr>
        <w:rFonts w:ascii="Symbol" w:hAnsi="Symbol" w:hint="default"/>
      </w:rPr>
    </w:lvl>
    <w:lvl w:ilvl="1" w:tplc="04090003">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1" w15:restartNumberingAfterBreak="0">
    <w:nsid w:val="3C5F3F8B"/>
    <w:multiLevelType w:val="hybridMultilevel"/>
    <w:tmpl w:val="201A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90EB9"/>
    <w:multiLevelType w:val="hybridMultilevel"/>
    <w:tmpl w:val="564E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07BE2"/>
    <w:multiLevelType w:val="hybridMultilevel"/>
    <w:tmpl w:val="3A44970A"/>
    <w:lvl w:ilvl="0" w:tplc="28D4AD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12AC3"/>
    <w:multiLevelType w:val="hybridMultilevel"/>
    <w:tmpl w:val="5418905E"/>
    <w:lvl w:ilvl="0" w:tplc="C94AA68C">
      <w:start w:val="2015"/>
      <w:numFmt w:val="bullet"/>
      <w:lvlText w:val="-"/>
      <w:lvlJc w:val="left"/>
      <w:pPr>
        <w:ind w:left="720" w:hanging="360"/>
      </w:pPr>
      <w:rPr>
        <w:rFonts w:ascii="Times New Roman" w:eastAsia="MS Mincho"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7437A"/>
    <w:multiLevelType w:val="hybridMultilevel"/>
    <w:tmpl w:val="AF8860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58CC6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481A6B"/>
    <w:multiLevelType w:val="hybridMultilevel"/>
    <w:tmpl w:val="923E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C69CC"/>
    <w:multiLevelType w:val="hybridMultilevel"/>
    <w:tmpl w:val="120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26A0B"/>
    <w:multiLevelType w:val="hybridMultilevel"/>
    <w:tmpl w:val="B9BAC8F2"/>
    <w:lvl w:ilvl="0" w:tplc="6E565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524DA"/>
    <w:multiLevelType w:val="hybridMultilevel"/>
    <w:tmpl w:val="E5A484B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74A92"/>
    <w:multiLevelType w:val="hybridMultilevel"/>
    <w:tmpl w:val="F618B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8644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304405"/>
    <w:multiLevelType w:val="hybridMultilevel"/>
    <w:tmpl w:val="E5A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F26BC"/>
    <w:multiLevelType w:val="hybridMultilevel"/>
    <w:tmpl w:val="06FC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54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0966CA"/>
    <w:multiLevelType w:val="multilevel"/>
    <w:tmpl w:val="0D52684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5F4E8C"/>
    <w:multiLevelType w:val="hybridMultilevel"/>
    <w:tmpl w:val="CA8C1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24E8E"/>
    <w:multiLevelType w:val="multilevel"/>
    <w:tmpl w:val="130ABF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68373E"/>
    <w:multiLevelType w:val="hybridMultilevel"/>
    <w:tmpl w:val="2D8CCA9A"/>
    <w:lvl w:ilvl="0" w:tplc="BDD8C2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06874"/>
    <w:multiLevelType w:val="hybridMultilevel"/>
    <w:tmpl w:val="DB0A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F0CF8"/>
    <w:multiLevelType w:val="hybridMultilevel"/>
    <w:tmpl w:val="C68C9812"/>
    <w:lvl w:ilvl="0" w:tplc="BDD8C2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41899"/>
    <w:multiLevelType w:val="hybridMultilevel"/>
    <w:tmpl w:val="E5A484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3610C"/>
    <w:multiLevelType w:val="hybridMultilevel"/>
    <w:tmpl w:val="893AE24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15:restartNumberingAfterBreak="0">
    <w:nsid w:val="79AA2E8A"/>
    <w:multiLevelType w:val="hybridMultilevel"/>
    <w:tmpl w:val="1DA82F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2"/>
  </w:num>
  <w:num w:numId="5">
    <w:abstractNumId w:val="2"/>
  </w:num>
  <w:num w:numId="6">
    <w:abstractNumId w:val="3"/>
  </w:num>
  <w:num w:numId="7">
    <w:abstractNumId w:val="11"/>
  </w:num>
  <w:num w:numId="8">
    <w:abstractNumId w:val="18"/>
  </w:num>
  <w:num w:numId="9">
    <w:abstractNumId w:val="34"/>
  </w:num>
  <w:num w:numId="10">
    <w:abstractNumId w:val="23"/>
  </w:num>
  <w:num w:numId="11">
    <w:abstractNumId w:val="0"/>
  </w:num>
  <w:num w:numId="12">
    <w:abstractNumId w:val="15"/>
  </w:num>
  <w:num w:numId="13">
    <w:abstractNumId w:val="7"/>
  </w:num>
  <w:num w:numId="14">
    <w:abstractNumId w:val="13"/>
  </w:num>
  <w:num w:numId="15">
    <w:abstractNumId w:val="19"/>
  </w:num>
  <w:num w:numId="16">
    <w:abstractNumId w:val="28"/>
  </w:num>
  <w:num w:numId="17">
    <w:abstractNumId w:val="25"/>
  </w:num>
  <w:num w:numId="18">
    <w:abstractNumId w:val="16"/>
  </w:num>
  <w:num w:numId="19">
    <w:abstractNumId w:val="26"/>
  </w:num>
  <w:num w:numId="20">
    <w:abstractNumId w:val="8"/>
  </w:num>
  <w:num w:numId="21">
    <w:abstractNumId w:val="33"/>
  </w:num>
  <w:num w:numId="22">
    <w:abstractNumId w:val="22"/>
  </w:num>
  <w:num w:numId="23">
    <w:abstractNumId w:val="30"/>
  </w:num>
  <w:num w:numId="24">
    <w:abstractNumId w:val="27"/>
  </w:num>
  <w:num w:numId="25">
    <w:abstractNumId w:val="14"/>
  </w:num>
  <w:num w:numId="26">
    <w:abstractNumId w:val="12"/>
  </w:num>
  <w:num w:numId="27">
    <w:abstractNumId w:val="6"/>
  </w:num>
  <w:num w:numId="28">
    <w:abstractNumId w:val="24"/>
  </w:num>
  <w:num w:numId="29">
    <w:abstractNumId w:val="10"/>
  </w:num>
  <w:num w:numId="30">
    <w:abstractNumId w:val="4"/>
  </w:num>
  <w:num w:numId="31">
    <w:abstractNumId w:val="5"/>
  </w:num>
  <w:num w:numId="32">
    <w:abstractNumId w:val="31"/>
  </w:num>
  <w:num w:numId="33">
    <w:abstractNumId w:val="29"/>
  </w:num>
  <w:num w:numId="34">
    <w:abstractNumId w:val="17"/>
  </w:num>
  <w:num w:numId="35">
    <w:abstractNumId w:val="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3D5A"/>
    <w:rsid w:val="0000547C"/>
    <w:rsid w:val="00006286"/>
    <w:rsid w:val="00012614"/>
    <w:rsid w:val="00016C0E"/>
    <w:rsid w:val="00022252"/>
    <w:rsid w:val="0003156B"/>
    <w:rsid w:val="0003186A"/>
    <w:rsid w:val="000341A7"/>
    <w:rsid w:val="00081D3B"/>
    <w:rsid w:val="0009688D"/>
    <w:rsid w:val="000B23CD"/>
    <w:rsid w:val="000B6B47"/>
    <w:rsid w:val="000C0A5E"/>
    <w:rsid w:val="00100823"/>
    <w:rsid w:val="00104051"/>
    <w:rsid w:val="00104BF1"/>
    <w:rsid w:val="00106F0B"/>
    <w:rsid w:val="00150FF3"/>
    <w:rsid w:val="0015751B"/>
    <w:rsid w:val="001752B2"/>
    <w:rsid w:val="001A359B"/>
    <w:rsid w:val="001A3CD2"/>
    <w:rsid w:val="001B3C28"/>
    <w:rsid w:val="001C2BAE"/>
    <w:rsid w:val="001C48EA"/>
    <w:rsid w:val="001E7518"/>
    <w:rsid w:val="001F74A3"/>
    <w:rsid w:val="00201CF8"/>
    <w:rsid w:val="00206596"/>
    <w:rsid w:val="00260908"/>
    <w:rsid w:val="00270E58"/>
    <w:rsid w:val="002755B5"/>
    <w:rsid w:val="00284DF3"/>
    <w:rsid w:val="002B10B8"/>
    <w:rsid w:val="002B25C3"/>
    <w:rsid w:val="002B7A11"/>
    <w:rsid w:val="002C650B"/>
    <w:rsid w:val="002C7C0F"/>
    <w:rsid w:val="002D308F"/>
    <w:rsid w:val="002D366C"/>
    <w:rsid w:val="002F3F13"/>
    <w:rsid w:val="003072A8"/>
    <w:rsid w:val="00317157"/>
    <w:rsid w:val="00336427"/>
    <w:rsid w:val="003410DE"/>
    <w:rsid w:val="00386D49"/>
    <w:rsid w:val="003901B9"/>
    <w:rsid w:val="003A3631"/>
    <w:rsid w:val="003A5AE2"/>
    <w:rsid w:val="003B0201"/>
    <w:rsid w:val="003B5B4F"/>
    <w:rsid w:val="003B6A9E"/>
    <w:rsid w:val="003D396E"/>
    <w:rsid w:val="00407439"/>
    <w:rsid w:val="0042437D"/>
    <w:rsid w:val="0042499C"/>
    <w:rsid w:val="004306F7"/>
    <w:rsid w:val="00447218"/>
    <w:rsid w:val="004737B0"/>
    <w:rsid w:val="004741AE"/>
    <w:rsid w:val="004779F3"/>
    <w:rsid w:val="00482684"/>
    <w:rsid w:val="004A57D2"/>
    <w:rsid w:val="004A6C04"/>
    <w:rsid w:val="004B7D58"/>
    <w:rsid w:val="004F3D28"/>
    <w:rsid w:val="0050012E"/>
    <w:rsid w:val="00500F6F"/>
    <w:rsid w:val="005176FE"/>
    <w:rsid w:val="005220C3"/>
    <w:rsid w:val="00523215"/>
    <w:rsid w:val="00531B99"/>
    <w:rsid w:val="00537F0A"/>
    <w:rsid w:val="00560389"/>
    <w:rsid w:val="00582336"/>
    <w:rsid w:val="00593C3D"/>
    <w:rsid w:val="005A29B0"/>
    <w:rsid w:val="005E7091"/>
    <w:rsid w:val="00610A70"/>
    <w:rsid w:val="00613AE5"/>
    <w:rsid w:val="006253E3"/>
    <w:rsid w:val="00633EA1"/>
    <w:rsid w:val="00634DE3"/>
    <w:rsid w:val="00650989"/>
    <w:rsid w:val="0067332A"/>
    <w:rsid w:val="006A1A07"/>
    <w:rsid w:val="006A5D20"/>
    <w:rsid w:val="006B761B"/>
    <w:rsid w:val="006E1948"/>
    <w:rsid w:val="006E7E33"/>
    <w:rsid w:val="006F3530"/>
    <w:rsid w:val="006F6EAD"/>
    <w:rsid w:val="00726AC9"/>
    <w:rsid w:val="00727141"/>
    <w:rsid w:val="007414C7"/>
    <w:rsid w:val="00752E1F"/>
    <w:rsid w:val="007558E4"/>
    <w:rsid w:val="00755BE3"/>
    <w:rsid w:val="00757F67"/>
    <w:rsid w:val="007A1233"/>
    <w:rsid w:val="007A4C13"/>
    <w:rsid w:val="007B230A"/>
    <w:rsid w:val="007E3CFE"/>
    <w:rsid w:val="007F01B9"/>
    <w:rsid w:val="007F2D03"/>
    <w:rsid w:val="007F5299"/>
    <w:rsid w:val="00841CB7"/>
    <w:rsid w:val="00857CFA"/>
    <w:rsid w:val="00870389"/>
    <w:rsid w:val="00871BC9"/>
    <w:rsid w:val="008730F6"/>
    <w:rsid w:val="00876707"/>
    <w:rsid w:val="00896AEC"/>
    <w:rsid w:val="008A3F53"/>
    <w:rsid w:val="008B4C27"/>
    <w:rsid w:val="008B5D31"/>
    <w:rsid w:val="008D07B5"/>
    <w:rsid w:val="008E0184"/>
    <w:rsid w:val="008E224C"/>
    <w:rsid w:val="008F0E76"/>
    <w:rsid w:val="008F4F7A"/>
    <w:rsid w:val="008F5111"/>
    <w:rsid w:val="008F5939"/>
    <w:rsid w:val="008F5F08"/>
    <w:rsid w:val="00904F20"/>
    <w:rsid w:val="00906CA2"/>
    <w:rsid w:val="0091630B"/>
    <w:rsid w:val="00922C2C"/>
    <w:rsid w:val="0093199F"/>
    <w:rsid w:val="0094503E"/>
    <w:rsid w:val="00960CFD"/>
    <w:rsid w:val="0097491B"/>
    <w:rsid w:val="009B671A"/>
    <w:rsid w:val="009C5495"/>
    <w:rsid w:val="009F00AA"/>
    <w:rsid w:val="009F64BA"/>
    <w:rsid w:val="00A006FF"/>
    <w:rsid w:val="00A04FDC"/>
    <w:rsid w:val="00A15AF4"/>
    <w:rsid w:val="00A329DA"/>
    <w:rsid w:val="00A42DBF"/>
    <w:rsid w:val="00A54F1F"/>
    <w:rsid w:val="00A94438"/>
    <w:rsid w:val="00AB0B99"/>
    <w:rsid w:val="00AB38AA"/>
    <w:rsid w:val="00AB638D"/>
    <w:rsid w:val="00AC11A4"/>
    <w:rsid w:val="00AC33EF"/>
    <w:rsid w:val="00AD751C"/>
    <w:rsid w:val="00AF2128"/>
    <w:rsid w:val="00B10209"/>
    <w:rsid w:val="00B926C8"/>
    <w:rsid w:val="00BA5AC2"/>
    <w:rsid w:val="00BA79A0"/>
    <w:rsid w:val="00BB6513"/>
    <w:rsid w:val="00BC3A43"/>
    <w:rsid w:val="00BC668D"/>
    <w:rsid w:val="00BC6A13"/>
    <w:rsid w:val="00BD24C1"/>
    <w:rsid w:val="00BD5ECC"/>
    <w:rsid w:val="00C104A7"/>
    <w:rsid w:val="00C13FBE"/>
    <w:rsid w:val="00C16ED0"/>
    <w:rsid w:val="00C20761"/>
    <w:rsid w:val="00C23936"/>
    <w:rsid w:val="00C61957"/>
    <w:rsid w:val="00C91B5D"/>
    <w:rsid w:val="00C932FB"/>
    <w:rsid w:val="00CB0417"/>
    <w:rsid w:val="00CD2A68"/>
    <w:rsid w:val="00CE1938"/>
    <w:rsid w:val="00CF1FB9"/>
    <w:rsid w:val="00CF6968"/>
    <w:rsid w:val="00D01A3A"/>
    <w:rsid w:val="00D04D57"/>
    <w:rsid w:val="00D13E25"/>
    <w:rsid w:val="00D142FB"/>
    <w:rsid w:val="00D20061"/>
    <w:rsid w:val="00D24665"/>
    <w:rsid w:val="00D3428F"/>
    <w:rsid w:val="00D510BE"/>
    <w:rsid w:val="00D81ECE"/>
    <w:rsid w:val="00D874A6"/>
    <w:rsid w:val="00D91C5A"/>
    <w:rsid w:val="00D97300"/>
    <w:rsid w:val="00DA1F07"/>
    <w:rsid w:val="00DC1CF6"/>
    <w:rsid w:val="00E26379"/>
    <w:rsid w:val="00E3031A"/>
    <w:rsid w:val="00E50CB4"/>
    <w:rsid w:val="00E54423"/>
    <w:rsid w:val="00E717C8"/>
    <w:rsid w:val="00E80294"/>
    <w:rsid w:val="00E928C4"/>
    <w:rsid w:val="00EB683D"/>
    <w:rsid w:val="00EC0764"/>
    <w:rsid w:val="00EC098D"/>
    <w:rsid w:val="00EC0EBD"/>
    <w:rsid w:val="00EC6478"/>
    <w:rsid w:val="00EF0398"/>
    <w:rsid w:val="00F01BBC"/>
    <w:rsid w:val="00F1797E"/>
    <w:rsid w:val="00F207A0"/>
    <w:rsid w:val="00F327B8"/>
    <w:rsid w:val="00F34305"/>
    <w:rsid w:val="00F471C0"/>
    <w:rsid w:val="00F81442"/>
    <w:rsid w:val="00F8213A"/>
    <w:rsid w:val="00FB133A"/>
    <w:rsid w:val="00FB7811"/>
    <w:rsid w:val="00FD387A"/>
    <w:rsid w:val="00FE12BD"/>
    <w:rsid w:val="00FF0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34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0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3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basedOn w:val="Normal"/>
    <w:link w:val="FootnoteTextChar"/>
    <w:uiPriority w:val="99"/>
    <w:semiHidden/>
    <w:unhideWhenUsed/>
    <w:rsid w:val="00D01A3A"/>
    <w:rPr>
      <w:sz w:val="20"/>
      <w:szCs w:val="20"/>
    </w:rPr>
  </w:style>
  <w:style w:type="character" w:customStyle="1" w:styleId="FootnoteTextChar">
    <w:name w:val="Footnote Text Char"/>
    <w:basedOn w:val="DefaultParagraphFont"/>
    <w:link w:val="FootnoteText"/>
    <w:uiPriority w:val="99"/>
    <w:semiHidden/>
    <w:rsid w:val="00D01A3A"/>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 w:type="character" w:customStyle="1" w:styleId="ms-rtestyle-normal">
    <w:name w:val="ms-rtestyle-normal"/>
    <w:basedOn w:val="DefaultParagraphFont"/>
    <w:rsid w:val="00E54423"/>
  </w:style>
  <w:style w:type="character" w:styleId="FollowedHyperlink">
    <w:name w:val="FollowedHyperlink"/>
    <w:basedOn w:val="DefaultParagraphFont"/>
    <w:uiPriority w:val="99"/>
    <w:semiHidden/>
    <w:unhideWhenUsed/>
    <w:rsid w:val="00E54423"/>
    <w:rPr>
      <w:color w:val="954F72" w:themeColor="followedHyperlink"/>
      <w:u w:val="single"/>
    </w:rPr>
  </w:style>
  <w:style w:type="paragraph" w:customStyle="1" w:styleId="Default">
    <w:name w:val="Default"/>
    <w:rsid w:val="001A3CD2"/>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78717">
      <w:bodyDiv w:val="1"/>
      <w:marLeft w:val="0"/>
      <w:marRight w:val="0"/>
      <w:marTop w:val="0"/>
      <w:marBottom w:val="0"/>
      <w:divBdr>
        <w:top w:val="none" w:sz="0" w:space="0" w:color="auto"/>
        <w:left w:val="none" w:sz="0" w:space="0" w:color="auto"/>
        <w:bottom w:val="none" w:sz="0" w:space="0" w:color="auto"/>
        <w:right w:val="none" w:sz="0" w:space="0" w:color="auto"/>
      </w:divBdr>
    </w:div>
    <w:div w:id="127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80046593">
          <w:marLeft w:val="0"/>
          <w:marRight w:val="0"/>
          <w:marTop w:val="0"/>
          <w:marBottom w:val="0"/>
          <w:divBdr>
            <w:top w:val="none" w:sz="0" w:space="0" w:color="auto"/>
            <w:left w:val="none" w:sz="0" w:space="0" w:color="auto"/>
            <w:bottom w:val="none" w:sz="0" w:space="0" w:color="auto"/>
            <w:right w:val="none" w:sz="0" w:space="0" w:color="auto"/>
          </w:divBdr>
          <w:divsChild>
            <w:div w:id="124084543">
              <w:marLeft w:val="0"/>
              <w:marRight w:val="0"/>
              <w:marTop w:val="0"/>
              <w:marBottom w:val="0"/>
              <w:divBdr>
                <w:top w:val="none" w:sz="0" w:space="0" w:color="auto"/>
                <w:left w:val="none" w:sz="0" w:space="0" w:color="auto"/>
                <w:bottom w:val="none" w:sz="0" w:space="0" w:color="auto"/>
                <w:right w:val="none" w:sz="0" w:space="0" w:color="auto"/>
              </w:divBdr>
              <w:divsChild>
                <w:div w:id="216941523">
                  <w:marLeft w:val="0"/>
                  <w:marRight w:val="0"/>
                  <w:marTop w:val="0"/>
                  <w:marBottom w:val="0"/>
                  <w:divBdr>
                    <w:top w:val="none" w:sz="0" w:space="0" w:color="auto"/>
                    <w:left w:val="none" w:sz="0" w:space="0" w:color="auto"/>
                    <w:bottom w:val="none" w:sz="0" w:space="0" w:color="auto"/>
                    <w:right w:val="none" w:sz="0" w:space="0" w:color="auto"/>
                  </w:divBdr>
                  <w:divsChild>
                    <w:div w:id="822817442">
                      <w:marLeft w:val="0"/>
                      <w:marRight w:val="0"/>
                      <w:marTop w:val="0"/>
                      <w:marBottom w:val="0"/>
                      <w:divBdr>
                        <w:top w:val="none" w:sz="0" w:space="0" w:color="auto"/>
                        <w:left w:val="none" w:sz="0" w:space="0" w:color="auto"/>
                        <w:bottom w:val="none" w:sz="0" w:space="0" w:color="auto"/>
                        <w:right w:val="none" w:sz="0" w:space="0" w:color="auto"/>
                      </w:divBdr>
                      <w:divsChild>
                        <w:div w:id="1467120817">
                          <w:marLeft w:val="0"/>
                          <w:marRight w:val="0"/>
                          <w:marTop w:val="0"/>
                          <w:marBottom w:val="0"/>
                          <w:divBdr>
                            <w:top w:val="none" w:sz="0" w:space="0" w:color="auto"/>
                            <w:left w:val="none" w:sz="0" w:space="0" w:color="auto"/>
                            <w:bottom w:val="none" w:sz="0" w:space="0" w:color="auto"/>
                            <w:right w:val="none" w:sz="0" w:space="0" w:color="auto"/>
                          </w:divBdr>
                          <w:divsChild>
                            <w:div w:id="815880751">
                              <w:marLeft w:val="0"/>
                              <w:marRight w:val="0"/>
                              <w:marTop w:val="0"/>
                              <w:marBottom w:val="0"/>
                              <w:divBdr>
                                <w:top w:val="none" w:sz="0" w:space="0" w:color="auto"/>
                                <w:left w:val="none" w:sz="0" w:space="0" w:color="auto"/>
                                <w:bottom w:val="none" w:sz="0" w:space="0" w:color="auto"/>
                                <w:right w:val="none" w:sz="0" w:space="0" w:color="auto"/>
                              </w:divBdr>
                              <w:divsChild>
                                <w:div w:id="245112398">
                                  <w:marLeft w:val="0"/>
                                  <w:marRight w:val="0"/>
                                  <w:marTop w:val="0"/>
                                  <w:marBottom w:val="0"/>
                                  <w:divBdr>
                                    <w:top w:val="none" w:sz="0" w:space="0" w:color="auto"/>
                                    <w:left w:val="none" w:sz="0" w:space="0" w:color="auto"/>
                                    <w:bottom w:val="none" w:sz="0" w:space="0" w:color="auto"/>
                                    <w:right w:val="none" w:sz="0" w:space="0" w:color="auto"/>
                                  </w:divBdr>
                                  <w:divsChild>
                                    <w:div w:id="768282305">
                                      <w:marLeft w:val="0"/>
                                      <w:marRight w:val="0"/>
                                      <w:marTop w:val="0"/>
                                      <w:marBottom w:val="0"/>
                                      <w:divBdr>
                                        <w:top w:val="none" w:sz="0" w:space="0" w:color="auto"/>
                                        <w:left w:val="none" w:sz="0" w:space="0" w:color="auto"/>
                                        <w:bottom w:val="none" w:sz="0" w:space="0" w:color="auto"/>
                                        <w:right w:val="none" w:sz="0" w:space="0" w:color="auto"/>
                                      </w:divBdr>
                                      <w:divsChild>
                                        <w:div w:id="1641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itu.int/itu-t-roomh1" TargetMode="External"/><Relationship Id="rId18" Type="http://schemas.openxmlformats.org/officeDocument/2006/relationships/hyperlink" Target="http://www.itu.int/en/ITU-T/jca/ahf/Documents/September%202016/Doc%20258.docx" TargetMode="External"/><Relationship Id="rId26" Type="http://schemas.openxmlformats.org/officeDocument/2006/relationships/hyperlink" Target="http://www.itu.int/en/ITU-T/jca/ahf/Documents/September%202016/Doc%2026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u.int/en/ITU-T/jca/ahf/Documents/September%202016/Doc%20250.zip" TargetMode="External"/><Relationship Id="rId34" Type="http://schemas.openxmlformats.org/officeDocument/2006/relationships/hyperlink" Target="http://www.intgovforum.org/multilingual/" TargetMode="External"/><Relationship Id="rId7" Type="http://schemas.openxmlformats.org/officeDocument/2006/relationships/settings" Target="settings.xml"/><Relationship Id="rId12" Type="http://schemas.openxmlformats.org/officeDocument/2006/relationships/hyperlink" Target="http://www.itu.int/md/T13-IPTV.GSI-160912-TD-GEN-0261/en" TargetMode="External"/><Relationship Id="rId17" Type="http://schemas.openxmlformats.org/officeDocument/2006/relationships/hyperlink" Target="http://www.itu.int/en/ITU-T/jca/ahf/Documents/Doc%20243%20Rev.1.zip" TargetMode="External"/><Relationship Id="rId25" Type="http://schemas.openxmlformats.org/officeDocument/2006/relationships/hyperlink" Target="http://www.itu.int/en/ITU-T/jca/ahf/Documents/September%202016/Doc%20252.docx" TargetMode="External"/><Relationship Id="rId33" Type="http://schemas.openxmlformats.org/officeDocument/2006/relationships/hyperlink" Target="http://www.itu.int/en/ITU-T/accessibility/dcad/Pages/default.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en/ITU-T/jca/ahf/Documents/September%202016/Doc%20259.docx" TargetMode="External"/><Relationship Id="rId20" Type="http://schemas.openxmlformats.org/officeDocument/2006/relationships/hyperlink" Target="http://www.itu.int/en/ITU-T/jca/ahf/Documents/September%202016/Doc%20261.zip" TargetMode="External"/><Relationship Id="rId29" Type="http://schemas.openxmlformats.org/officeDocument/2006/relationships/hyperlink" Target="http://www.itu.int/en/ITU-T/jca/ahf/Documents/September%202016/Doc%2025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n72sk32xakjxf8v/AABbWKpvxI_PoFnzvwW_kVUwa?dl=0" TargetMode="External"/><Relationship Id="rId24" Type="http://schemas.openxmlformats.org/officeDocument/2006/relationships/hyperlink" Target="http://www.itu.int/en/ITU-T/jca/ahf/Documents/September%202016/Doc%20251.docx" TargetMode="External"/><Relationship Id="rId32" Type="http://schemas.openxmlformats.org/officeDocument/2006/relationships/hyperlink" Target="http://www.itu.int/en/ITU-T/wtsa16/Pages/default.asp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tu.int/en/ITU-T/jca/ahf/Documents/Doc%20248.docx" TargetMode="External"/><Relationship Id="rId23" Type="http://schemas.openxmlformats.org/officeDocument/2006/relationships/hyperlink" Target="http://www.itu.int/en/ITU-T/jca/ahf/Documents/September%202016/Doc%20257.docx" TargetMode="External"/><Relationship Id="rId28" Type="http://schemas.openxmlformats.org/officeDocument/2006/relationships/hyperlink" Target="http://www.itu.int/en/ITU-T/jca/ahf/Documents/September%202016/Doc%2025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tu.int/md/R15-WP1A-C-0005/en" TargetMode="External"/><Relationship Id="rId31" Type="http://schemas.openxmlformats.org/officeDocument/2006/relationships/hyperlink" Target="http://www.itu.int/en/irg/ava/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eamtext.net/text.aspx?event=CFI-ITU" TargetMode="External"/><Relationship Id="rId22" Type="http://schemas.openxmlformats.org/officeDocument/2006/relationships/hyperlink" Target="http://www.m-enabling.com/index.html" TargetMode="External"/><Relationship Id="rId27" Type="http://schemas.openxmlformats.org/officeDocument/2006/relationships/hyperlink" Target="http://www.itu.int/en/ITU-T/jca/ahf/Documents/September%202016/Doc%20256.zip" TargetMode="External"/><Relationship Id="rId30" Type="http://schemas.openxmlformats.org/officeDocument/2006/relationships/hyperlink" Target="http://www.itu.int/en/ITU-T/jca/ahf/Documents/September%202016/Doc%20255.zip" TargetMode="External"/><Relationship Id="rId35" Type="http://schemas.openxmlformats.org/officeDocument/2006/relationships/hyperlink" Target="http://www.itu.int/en/ITU-T/jca/ahf/Documents/September%202016/Doc%20249.zi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drea@andreasaks.o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C09C-FAED-4776-9216-B6C07AEA39BF}"/>
</file>

<file path=customXml/itemProps2.xml><?xml version="1.0" encoding="utf-8"?>
<ds:datastoreItem xmlns:ds="http://schemas.openxmlformats.org/officeDocument/2006/customXml" ds:itemID="{843E43BF-2EB8-4733-BA70-B4C9CE6A989C}"/>
</file>

<file path=customXml/itemProps3.xml><?xml version="1.0" encoding="utf-8"?>
<ds:datastoreItem xmlns:ds="http://schemas.openxmlformats.org/officeDocument/2006/customXml" ds:itemID="{3C7E2C48-2077-4851-A39B-CC26C69CDE1D}"/>
</file>

<file path=customXml/itemProps4.xml><?xml version="1.0" encoding="utf-8"?>
<ds:datastoreItem xmlns:ds="http://schemas.openxmlformats.org/officeDocument/2006/customXml" ds:itemID="{1DA5DD96-E87D-4CD6-A6E0-EE43D44124BE}"/>
</file>

<file path=docProps/app.xml><?xml version="1.0" encoding="utf-8"?>
<Properties xmlns="http://schemas.openxmlformats.org/officeDocument/2006/extended-properties" xmlns:vt="http://schemas.openxmlformats.org/officeDocument/2006/docPropsVTypes">
  <Template>Normal.dotm</Template>
  <TotalTime>557</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Editor</cp:lastModifiedBy>
  <cp:revision>19</cp:revision>
  <cp:lastPrinted>2017-01-10T13:25:00Z</cp:lastPrinted>
  <dcterms:created xsi:type="dcterms:W3CDTF">2016-09-12T14:15:00Z</dcterms:created>
  <dcterms:modified xsi:type="dcterms:W3CDTF">2017-01-10T13:38:00Z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