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5F4D1D" w:rsidRPr="005F4D1D" w:rsidTr="008518BF">
        <w:trPr>
          <w:cantSplit/>
        </w:trPr>
        <w:tc>
          <w:tcPr>
            <w:tcW w:w="4857" w:type="dxa"/>
            <w:gridSpan w:val="2"/>
          </w:tcPr>
          <w:p w:rsidR="005F4D1D" w:rsidRPr="005F4D1D" w:rsidRDefault="005F4D1D" w:rsidP="008518BF">
            <w:pPr>
              <w:rPr>
                <w:rFonts w:ascii="Times New Roman" w:hAnsi="Times New Roman" w:cs="Times New Roman"/>
                <w:b/>
                <w:bCs/>
                <w:sz w:val="26"/>
              </w:rPr>
            </w:pPr>
            <w:bookmarkStart w:id="0" w:name="InsertLogo"/>
            <w:bookmarkEnd w:id="0"/>
            <w:r w:rsidRPr="005F4D1D">
              <w:rPr>
                <w:rFonts w:ascii="Times New Roman" w:hAnsi="Times New Roman" w:cs="Times New Roman"/>
                <w:sz w:val="20"/>
              </w:rPr>
              <w:t>INTERNATIONAL TELECOMMUNICATION UNION</w:t>
            </w:r>
            <w:r w:rsidRPr="005F4D1D">
              <w:rPr>
                <w:rFonts w:ascii="Times New Roman" w:hAnsi="Times New Roman" w:cs="Times New Roman"/>
                <w:sz w:val="20"/>
              </w:rPr>
              <w:br/>
            </w:r>
            <w:r w:rsidRPr="005F4D1D">
              <w:rPr>
                <w:rFonts w:ascii="Times New Roman" w:hAnsi="Times New Roman" w:cs="Times New Roman"/>
                <w:b/>
                <w:bCs/>
                <w:sz w:val="26"/>
              </w:rPr>
              <w:t>TELECOMMUNICATION</w:t>
            </w:r>
            <w:r w:rsidRPr="005F4D1D">
              <w:rPr>
                <w:rFonts w:ascii="Times New Roman" w:hAnsi="Times New Roman" w:cs="Times New Roman"/>
                <w:b/>
                <w:bCs/>
                <w:sz w:val="26"/>
              </w:rPr>
              <w:br/>
              <w:t>STANDARDIZATION SECTOR</w:t>
            </w:r>
          </w:p>
          <w:p w:rsidR="005F4D1D" w:rsidRPr="005F4D1D" w:rsidRDefault="005F4D1D" w:rsidP="006A11D1">
            <w:pPr>
              <w:rPr>
                <w:rFonts w:ascii="Times New Roman" w:hAnsi="Times New Roman" w:cs="Times New Roman"/>
                <w:sz w:val="20"/>
              </w:rPr>
            </w:pPr>
            <w:r w:rsidRPr="005F4D1D">
              <w:rPr>
                <w:rFonts w:ascii="Times New Roman" w:hAnsi="Times New Roman" w:cs="Times New Roman"/>
                <w:sz w:val="20"/>
              </w:rPr>
              <w:t>STUDY PERIOD 20</w:t>
            </w:r>
            <w:r w:rsidR="006A11D1">
              <w:rPr>
                <w:rFonts w:ascii="Times New Roman" w:hAnsi="Times New Roman" w:cs="Times New Roman"/>
                <w:sz w:val="20"/>
              </w:rPr>
              <w:t>13</w:t>
            </w:r>
            <w:r w:rsidRPr="005F4D1D">
              <w:rPr>
                <w:rFonts w:ascii="Times New Roman" w:hAnsi="Times New Roman" w:cs="Times New Roman"/>
                <w:sz w:val="20"/>
              </w:rPr>
              <w:t>-201</w:t>
            </w:r>
            <w:r w:rsidR="006A11D1">
              <w:rPr>
                <w:rFonts w:ascii="Times New Roman" w:hAnsi="Times New Roman" w:cs="Times New Roman"/>
                <w:sz w:val="20"/>
              </w:rPr>
              <w:t>6</w:t>
            </w:r>
          </w:p>
        </w:tc>
        <w:tc>
          <w:tcPr>
            <w:tcW w:w="5066" w:type="dxa"/>
          </w:tcPr>
          <w:p w:rsidR="005F4D1D" w:rsidRPr="005F4D1D" w:rsidRDefault="005F4D1D" w:rsidP="008518BF">
            <w:pPr>
              <w:jc w:val="right"/>
              <w:rPr>
                <w:rFonts w:ascii="Times New Roman" w:hAnsi="Times New Roman" w:cs="Times New Roman"/>
                <w:b/>
                <w:bCs/>
                <w:smallCaps/>
                <w:sz w:val="32"/>
              </w:rPr>
            </w:pPr>
            <w:r w:rsidRPr="005F4D1D">
              <w:rPr>
                <w:rFonts w:ascii="Times New Roman" w:hAnsi="Times New Roman" w:cs="Times New Roman"/>
                <w:b/>
                <w:bCs/>
                <w:smallCaps/>
                <w:sz w:val="32"/>
              </w:rPr>
              <w:t xml:space="preserve">Joint Coordination Activity on Accessibility </w:t>
            </w:r>
            <w:smartTag w:uri="urn:schemas-microsoft-com:office:smarttags" w:element="stockticker">
              <w:r w:rsidRPr="005F4D1D">
                <w:rPr>
                  <w:rFonts w:ascii="Times New Roman" w:hAnsi="Times New Roman" w:cs="Times New Roman"/>
                  <w:b/>
                  <w:bCs/>
                  <w:smallCaps/>
                  <w:sz w:val="32"/>
                </w:rPr>
                <w:t>and</w:t>
              </w:r>
            </w:smartTag>
            <w:r w:rsidRPr="005F4D1D">
              <w:rPr>
                <w:rFonts w:ascii="Times New Roman" w:hAnsi="Times New Roman" w:cs="Times New Roman"/>
                <w:b/>
                <w:bCs/>
                <w:smallCaps/>
                <w:sz w:val="32"/>
              </w:rPr>
              <w:t xml:space="preserve"> human Factors (JCA-AHF)</w:t>
            </w:r>
          </w:p>
        </w:tc>
      </w:tr>
      <w:tr w:rsidR="005F4D1D" w:rsidRPr="005F4D1D" w:rsidTr="008518BF">
        <w:trPr>
          <w:cantSplit/>
          <w:trHeight w:val="461"/>
        </w:trPr>
        <w:tc>
          <w:tcPr>
            <w:tcW w:w="4857" w:type="dxa"/>
            <w:gridSpan w:val="2"/>
            <w:vMerge w:val="restart"/>
            <w:tcBorders>
              <w:bottom w:val="nil"/>
            </w:tcBorders>
          </w:tcPr>
          <w:p w:rsidR="005F4D1D" w:rsidRPr="005F4D1D" w:rsidRDefault="005F4D1D" w:rsidP="008518BF">
            <w:pPr>
              <w:rPr>
                <w:rFonts w:ascii="Times New Roman" w:hAnsi="Times New Roman" w:cs="Times New Roman"/>
                <w:smallCaps/>
                <w:sz w:val="20"/>
              </w:rPr>
            </w:pPr>
          </w:p>
        </w:tc>
        <w:tc>
          <w:tcPr>
            <w:tcW w:w="5066" w:type="dxa"/>
            <w:tcBorders>
              <w:bottom w:val="nil"/>
            </w:tcBorders>
          </w:tcPr>
          <w:p w:rsidR="005F4D1D" w:rsidRPr="005F4D1D" w:rsidRDefault="005F4D1D" w:rsidP="006A11D1">
            <w:pPr>
              <w:jc w:val="right"/>
              <w:rPr>
                <w:rFonts w:ascii="Times New Roman" w:hAnsi="Times New Roman" w:cs="Times New Roman"/>
                <w:b/>
                <w:bCs/>
                <w:sz w:val="40"/>
              </w:rPr>
            </w:pPr>
            <w:r w:rsidRPr="005F4D1D">
              <w:rPr>
                <w:rFonts w:ascii="Times New Roman" w:hAnsi="Times New Roman" w:cs="Times New Roman"/>
                <w:b/>
                <w:bCs/>
                <w:sz w:val="40"/>
              </w:rPr>
              <w:t xml:space="preserve">Doc. </w:t>
            </w:r>
            <w:r w:rsidR="006A11D1">
              <w:rPr>
                <w:rFonts w:ascii="Times New Roman" w:hAnsi="Times New Roman" w:cs="Times New Roman"/>
                <w:b/>
                <w:bCs/>
                <w:sz w:val="40"/>
              </w:rPr>
              <w:t>23</w:t>
            </w:r>
          </w:p>
        </w:tc>
      </w:tr>
      <w:tr w:rsidR="005F4D1D" w:rsidRPr="005F4D1D" w:rsidTr="008518BF">
        <w:trPr>
          <w:cantSplit/>
          <w:trHeight w:val="355"/>
        </w:trPr>
        <w:tc>
          <w:tcPr>
            <w:tcW w:w="4857" w:type="dxa"/>
            <w:gridSpan w:val="2"/>
            <w:vMerge/>
            <w:tcBorders>
              <w:bottom w:val="single" w:sz="12" w:space="0" w:color="auto"/>
            </w:tcBorders>
          </w:tcPr>
          <w:p w:rsidR="005F4D1D" w:rsidRPr="005F4D1D" w:rsidRDefault="005F4D1D" w:rsidP="008518BF">
            <w:pPr>
              <w:rPr>
                <w:rFonts w:ascii="Times New Roman" w:hAnsi="Times New Roman" w:cs="Times New Roman"/>
                <w:b/>
                <w:bCs/>
                <w:sz w:val="26"/>
              </w:rPr>
            </w:pPr>
          </w:p>
        </w:tc>
        <w:tc>
          <w:tcPr>
            <w:tcW w:w="5066" w:type="dxa"/>
            <w:tcBorders>
              <w:bottom w:val="single" w:sz="12" w:space="0" w:color="auto"/>
            </w:tcBorders>
          </w:tcPr>
          <w:p w:rsidR="005F4D1D" w:rsidRPr="005F4D1D" w:rsidRDefault="005F4D1D" w:rsidP="005F4D1D">
            <w:pPr>
              <w:jc w:val="right"/>
              <w:rPr>
                <w:rFonts w:ascii="Times New Roman" w:hAnsi="Times New Roman" w:cs="Times New Roman"/>
                <w:b/>
                <w:bCs/>
                <w:sz w:val="28"/>
              </w:rPr>
            </w:pPr>
            <w:r w:rsidRPr="005F4D1D">
              <w:rPr>
                <w:rFonts w:ascii="Times New Roman" w:hAnsi="Times New Roman" w:cs="Times New Roman"/>
                <w:b/>
                <w:bCs/>
                <w:sz w:val="28"/>
              </w:rPr>
              <w:t>Original: French</w:t>
            </w:r>
          </w:p>
        </w:tc>
      </w:tr>
      <w:tr w:rsidR="005F4D1D" w:rsidRPr="006A11D1" w:rsidTr="008518BF">
        <w:trPr>
          <w:cantSplit/>
          <w:trHeight w:val="357"/>
        </w:trPr>
        <w:tc>
          <w:tcPr>
            <w:tcW w:w="1617" w:type="dxa"/>
          </w:tcPr>
          <w:p w:rsidR="005F4D1D" w:rsidRPr="005F4D1D" w:rsidRDefault="005F4D1D" w:rsidP="006A11D1">
            <w:pPr>
              <w:spacing w:before="120" w:after="0"/>
              <w:rPr>
                <w:rFonts w:ascii="Times New Roman" w:hAnsi="Times New Roman" w:cs="Times New Roman"/>
                <w:b/>
                <w:bCs/>
                <w:sz w:val="24"/>
                <w:szCs w:val="24"/>
              </w:rPr>
            </w:pPr>
            <w:r w:rsidRPr="005F4D1D">
              <w:rPr>
                <w:rFonts w:ascii="Times New Roman" w:hAnsi="Times New Roman" w:cs="Times New Roman"/>
                <w:b/>
                <w:bCs/>
                <w:sz w:val="24"/>
                <w:szCs w:val="24"/>
              </w:rPr>
              <w:t>Source:</w:t>
            </w:r>
          </w:p>
        </w:tc>
        <w:tc>
          <w:tcPr>
            <w:tcW w:w="8306" w:type="dxa"/>
            <w:gridSpan w:val="2"/>
          </w:tcPr>
          <w:p w:rsidR="005F4D1D" w:rsidRPr="005F4D1D" w:rsidRDefault="005F4D1D" w:rsidP="006A11D1">
            <w:pPr>
              <w:spacing w:before="120" w:after="0"/>
              <w:rPr>
                <w:rFonts w:ascii="Times New Roman" w:hAnsi="Times New Roman" w:cs="Times New Roman"/>
                <w:b/>
                <w:bCs/>
                <w:sz w:val="24"/>
                <w:szCs w:val="24"/>
                <w:lang w:val="fr-CH"/>
              </w:rPr>
            </w:pPr>
            <w:r w:rsidRPr="005F4D1D">
              <w:rPr>
                <w:rFonts w:ascii="Times New Roman" w:hAnsi="Times New Roman" w:cs="Times New Roman"/>
                <w:sz w:val="24"/>
                <w:szCs w:val="24"/>
                <w:lang w:val="fr-CH"/>
              </w:rPr>
              <w:t>ITU</w:t>
            </w:r>
            <w:r w:rsidR="00E22C21">
              <w:rPr>
                <w:rFonts w:ascii="Times New Roman" w:hAnsi="Times New Roman" w:cs="Times New Roman"/>
                <w:sz w:val="24"/>
                <w:szCs w:val="24"/>
                <w:lang w:val="fr-CH"/>
              </w:rPr>
              <w:t xml:space="preserve"> </w:t>
            </w:r>
            <w:r w:rsidRPr="005F4D1D">
              <w:rPr>
                <w:rFonts w:ascii="Times New Roman" w:hAnsi="Times New Roman" w:cs="Times New Roman"/>
                <w:sz w:val="24"/>
                <w:szCs w:val="24"/>
                <w:lang w:val="fr-CH"/>
              </w:rPr>
              <w:t>- Service de la logistique</w:t>
            </w:r>
          </w:p>
        </w:tc>
      </w:tr>
      <w:tr w:rsidR="005F4D1D" w:rsidRPr="006A11D1" w:rsidTr="008518BF">
        <w:trPr>
          <w:cantSplit/>
          <w:trHeight w:val="357"/>
        </w:trPr>
        <w:tc>
          <w:tcPr>
            <w:tcW w:w="1617" w:type="dxa"/>
            <w:tcBorders>
              <w:bottom w:val="single" w:sz="12" w:space="0" w:color="auto"/>
            </w:tcBorders>
          </w:tcPr>
          <w:p w:rsidR="005F4D1D" w:rsidRPr="005F4D1D" w:rsidRDefault="005F4D1D" w:rsidP="006A11D1">
            <w:pPr>
              <w:spacing w:before="120" w:after="0"/>
              <w:rPr>
                <w:rFonts w:ascii="Times New Roman" w:hAnsi="Times New Roman" w:cs="Times New Roman"/>
                <w:sz w:val="24"/>
                <w:szCs w:val="24"/>
              </w:rPr>
            </w:pPr>
            <w:r w:rsidRPr="005F4D1D">
              <w:rPr>
                <w:rFonts w:ascii="Times New Roman" w:hAnsi="Times New Roman" w:cs="Times New Roman"/>
                <w:b/>
                <w:bCs/>
                <w:sz w:val="24"/>
                <w:szCs w:val="24"/>
              </w:rPr>
              <w:t>Title:</w:t>
            </w:r>
          </w:p>
        </w:tc>
        <w:tc>
          <w:tcPr>
            <w:tcW w:w="8306" w:type="dxa"/>
            <w:gridSpan w:val="2"/>
            <w:tcBorders>
              <w:bottom w:val="single" w:sz="12" w:space="0" w:color="auto"/>
            </w:tcBorders>
          </w:tcPr>
          <w:p w:rsidR="005F4D1D" w:rsidRPr="006A11D1" w:rsidRDefault="005F4D1D" w:rsidP="006A11D1">
            <w:pPr>
              <w:pStyle w:val="NormalWeb"/>
              <w:spacing w:before="120" w:beforeAutospacing="0" w:after="0" w:afterAutospacing="0"/>
              <w:rPr>
                <w:rFonts w:eastAsia="SimSun"/>
                <w:lang w:val="fr-CH"/>
              </w:rPr>
            </w:pPr>
            <w:r w:rsidRPr="006A11D1">
              <w:rPr>
                <w:rFonts w:eastAsia="SimSun"/>
                <w:lang w:val="fr-CH"/>
              </w:rPr>
              <w:t>Etudes d’accessibilité « Bâtiments UIT GENEVE »</w:t>
            </w:r>
            <w:r w:rsidR="006A11D1" w:rsidRPr="006A11D1">
              <w:rPr>
                <w:rFonts w:eastAsia="SimSun"/>
                <w:lang w:val="fr-CH"/>
              </w:rPr>
              <w:br/>
            </w:r>
            <w:r w:rsidRPr="006A11D1">
              <w:rPr>
                <w:lang w:val="fr-CH"/>
              </w:rPr>
              <w:t xml:space="preserve">French Version (English version to </w:t>
            </w:r>
            <w:proofErr w:type="spellStart"/>
            <w:r w:rsidRPr="006A11D1">
              <w:rPr>
                <w:lang w:val="fr-CH"/>
              </w:rPr>
              <w:t>be</w:t>
            </w:r>
            <w:proofErr w:type="spellEnd"/>
            <w:r w:rsidRPr="006A11D1">
              <w:rPr>
                <w:lang w:val="fr-CH"/>
              </w:rPr>
              <w:t xml:space="preserve"> made </w:t>
            </w:r>
            <w:proofErr w:type="spellStart"/>
            <w:r w:rsidRPr="006A11D1">
              <w:rPr>
                <w:lang w:val="fr-CH"/>
              </w:rPr>
              <w:t>available</w:t>
            </w:r>
            <w:proofErr w:type="spellEnd"/>
            <w:r w:rsidRPr="006A11D1">
              <w:rPr>
                <w:lang w:val="fr-CH"/>
              </w:rPr>
              <w:t>)</w:t>
            </w:r>
          </w:p>
        </w:tc>
      </w:tr>
    </w:tbl>
    <w:p w:rsidR="00766DDF" w:rsidRPr="006A11D1" w:rsidRDefault="00414764" w:rsidP="006A11D1">
      <w:pPr>
        <w:pStyle w:val="NormalWeb"/>
        <w:spacing w:before="120" w:beforeAutospacing="0" w:after="0" w:afterAutospacing="0"/>
        <w:rPr>
          <w:rFonts w:asciiTheme="majorBidi" w:eastAsia="SimSun" w:hAnsiTheme="majorBidi" w:cstheme="majorBidi"/>
          <w:b/>
          <w:bCs/>
          <w:lang w:val="fr-CH"/>
        </w:rPr>
      </w:pPr>
      <w:r w:rsidRPr="006A11D1">
        <w:rPr>
          <w:rFonts w:asciiTheme="majorBidi" w:eastAsia="SimSun" w:hAnsiTheme="majorBidi" w:cstheme="majorBidi"/>
          <w:b/>
          <w:bCs/>
          <w:lang w:val="fr-CH"/>
        </w:rPr>
        <w:t>Etudes d’accessibilité « Bâtiments UIT GENEVE »</w:t>
      </w:r>
      <w:r w:rsidR="00766DDF" w:rsidRPr="006A11D1">
        <w:rPr>
          <w:rFonts w:asciiTheme="majorBidi" w:eastAsia="SimSun" w:hAnsiTheme="majorBidi" w:cstheme="majorBidi"/>
          <w:b/>
          <w:bCs/>
          <w:lang w:val="fr-CH"/>
        </w:rPr>
        <w:t xml:space="preserve"> </w:t>
      </w:r>
      <w:r w:rsidR="00E95F69" w:rsidRPr="006A11D1">
        <w:rPr>
          <w:rFonts w:asciiTheme="majorBidi" w:eastAsia="SimSun" w:hAnsiTheme="majorBidi" w:cstheme="majorBidi"/>
          <w:b/>
          <w:bCs/>
          <w:lang w:val="fr-CH"/>
        </w:rPr>
        <w:t>Mise à jour 2013.</w:t>
      </w:r>
    </w:p>
    <w:p w:rsidR="00E95F69" w:rsidRPr="006A11D1" w:rsidRDefault="00E95F69" w:rsidP="006A11D1">
      <w:pPr>
        <w:pStyle w:val="NormalWeb"/>
        <w:spacing w:before="120" w:beforeAutospacing="0" w:after="0" w:afterAutospacing="0"/>
        <w:rPr>
          <w:rFonts w:asciiTheme="majorBidi" w:eastAsia="SimSun" w:hAnsiTheme="majorBidi" w:cstheme="majorBidi"/>
          <w:b/>
          <w:bCs/>
          <w:lang w:val="fr-CH"/>
        </w:rPr>
      </w:pPr>
      <w:r w:rsidRPr="006A11D1">
        <w:rPr>
          <w:rFonts w:asciiTheme="majorBidi" w:eastAsia="SimSun" w:hAnsiTheme="majorBidi" w:cstheme="majorBidi"/>
          <w:lang w:val="fr-CH"/>
        </w:rPr>
        <w:t xml:space="preserve">L’année 2012 a été  caractérisé par les travaux  de mise en accessibilité des </w:t>
      </w:r>
      <w:r w:rsidR="00F85590" w:rsidRPr="006A11D1">
        <w:rPr>
          <w:rFonts w:asciiTheme="majorBidi" w:eastAsia="SimSun" w:hAnsiTheme="majorBidi" w:cstheme="majorBidi"/>
          <w:lang w:val="fr-CH"/>
        </w:rPr>
        <w:t>accès</w:t>
      </w:r>
      <w:r w:rsidRPr="006A11D1">
        <w:rPr>
          <w:rFonts w:asciiTheme="majorBidi" w:eastAsia="SimSun" w:hAnsiTheme="majorBidi" w:cstheme="majorBidi"/>
          <w:lang w:val="fr-CH"/>
        </w:rPr>
        <w:t xml:space="preserve">  (marquage des parois, des façades  vitrées, marquage des </w:t>
      </w:r>
      <w:r w:rsidR="00F85590" w:rsidRPr="006A11D1">
        <w:rPr>
          <w:rFonts w:asciiTheme="majorBidi" w:eastAsia="SimSun" w:hAnsiTheme="majorBidi" w:cstheme="majorBidi"/>
          <w:lang w:val="fr-CH"/>
        </w:rPr>
        <w:t>escaliers</w:t>
      </w:r>
      <w:r w:rsidRPr="006A11D1">
        <w:rPr>
          <w:rFonts w:asciiTheme="majorBidi" w:eastAsia="SimSun" w:hAnsiTheme="majorBidi" w:cstheme="majorBidi"/>
          <w:lang w:val="fr-CH"/>
        </w:rPr>
        <w:t xml:space="preserve"> (anti dérapage et contraste), signalisation des différents espaces</w:t>
      </w:r>
      <w:r w:rsidR="00F85590" w:rsidRPr="006A11D1">
        <w:rPr>
          <w:rFonts w:asciiTheme="majorBidi" w:eastAsia="SimSun" w:hAnsiTheme="majorBidi" w:cstheme="majorBidi"/>
          <w:lang w:val="fr-CH"/>
        </w:rPr>
        <w:t xml:space="preserve"> avec des inscriptions destinées à guider et à informer les personnes</w:t>
      </w:r>
      <w:r w:rsidRPr="006A11D1">
        <w:rPr>
          <w:rFonts w:asciiTheme="majorBidi" w:eastAsia="SimSun" w:hAnsiTheme="majorBidi" w:cstheme="majorBidi"/>
          <w:lang w:val="fr-CH"/>
        </w:rPr>
        <w:t xml:space="preserve">,  </w:t>
      </w:r>
      <w:r w:rsidR="00F85590" w:rsidRPr="006A11D1">
        <w:rPr>
          <w:rFonts w:asciiTheme="majorBidi" w:eastAsia="SimSun" w:hAnsiTheme="majorBidi" w:cstheme="majorBidi"/>
          <w:lang w:val="fr-CH"/>
        </w:rPr>
        <w:t xml:space="preserve">orientation avec la distinction par couleur de chaque bâtiment (bleu pour la Tour, vert pour </w:t>
      </w:r>
      <w:proofErr w:type="spellStart"/>
      <w:r w:rsidR="00F85590" w:rsidRPr="006A11D1">
        <w:rPr>
          <w:rFonts w:asciiTheme="majorBidi" w:eastAsia="SimSun" w:hAnsiTheme="majorBidi" w:cstheme="majorBidi"/>
          <w:lang w:val="fr-CH"/>
        </w:rPr>
        <w:t>Varembé</w:t>
      </w:r>
      <w:proofErr w:type="spellEnd"/>
      <w:r w:rsidR="00F85590" w:rsidRPr="006A11D1">
        <w:rPr>
          <w:rFonts w:asciiTheme="majorBidi" w:eastAsia="SimSun" w:hAnsiTheme="majorBidi" w:cstheme="majorBidi"/>
          <w:lang w:val="fr-CH"/>
        </w:rPr>
        <w:t xml:space="preserve">, </w:t>
      </w:r>
      <w:r w:rsidRPr="006A11D1">
        <w:rPr>
          <w:rFonts w:asciiTheme="majorBidi" w:eastAsia="SimSun" w:hAnsiTheme="majorBidi" w:cstheme="majorBidi"/>
          <w:lang w:val="fr-CH"/>
        </w:rPr>
        <w:t xml:space="preserve"> </w:t>
      </w:r>
      <w:r w:rsidR="00F85590" w:rsidRPr="006A11D1">
        <w:rPr>
          <w:rFonts w:asciiTheme="majorBidi" w:eastAsia="SimSun" w:hAnsiTheme="majorBidi" w:cstheme="majorBidi"/>
          <w:lang w:val="fr-CH"/>
        </w:rPr>
        <w:t xml:space="preserve">jaune pour </w:t>
      </w:r>
      <w:proofErr w:type="spellStart"/>
      <w:r w:rsidR="00F85590" w:rsidRPr="006A11D1">
        <w:rPr>
          <w:rFonts w:asciiTheme="majorBidi" w:eastAsia="SimSun" w:hAnsiTheme="majorBidi" w:cstheme="majorBidi"/>
          <w:lang w:val="fr-CH"/>
        </w:rPr>
        <w:t>Montbrillant</w:t>
      </w:r>
      <w:proofErr w:type="spellEnd"/>
      <w:r w:rsidR="00F85590" w:rsidRPr="006A11D1">
        <w:rPr>
          <w:rFonts w:asciiTheme="majorBidi" w:eastAsia="SimSun" w:hAnsiTheme="majorBidi" w:cstheme="majorBidi"/>
          <w:lang w:val="fr-CH"/>
        </w:rPr>
        <w:t xml:space="preserve">). Un plan d’orientation à été mis à jour, utilisant les couleurs de références et une graphique axonométrique facilement lisible et identifiable pour tout le monde. Ce même plan se trouve dans </w:t>
      </w:r>
      <w:proofErr w:type="gramStart"/>
      <w:r w:rsidR="00F85590" w:rsidRPr="006A11D1">
        <w:rPr>
          <w:rFonts w:asciiTheme="majorBidi" w:eastAsia="SimSun" w:hAnsiTheme="majorBidi" w:cstheme="majorBidi"/>
          <w:lang w:val="fr-CH"/>
        </w:rPr>
        <w:t>tout les endroits stratégiques</w:t>
      </w:r>
      <w:proofErr w:type="gramEnd"/>
      <w:r w:rsidR="00F85590" w:rsidRPr="006A11D1">
        <w:rPr>
          <w:rFonts w:asciiTheme="majorBidi" w:eastAsia="SimSun" w:hAnsiTheme="majorBidi" w:cstheme="majorBidi"/>
          <w:lang w:val="fr-CH"/>
        </w:rPr>
        <w:t xml:space="preserve"> de l’UIT avec l’écrit : vous êtes ici pour mieux se repérer. La rénovation de la salle Popov a demandé </w:t>
      </w:r>
      <w:r w:rsidR="00A840B8" w:rsidRPr="006A11D1">
        <w:rPr>
          <w:rFonts w:asciiTheme="majorBidi" w:eastAsia="SimSun" w:hAnsiTheme="majorBidi" w:cstheme="majorBidi"/>
          <w:lang w:val="fr-CH"/>
        </w:rPr>
        <w:t>expressément</w:t>
      </w:r>
      <w:r w:rsidR="00F85590" w:rsidRPr="006A11D1">
        <w:rPr>
          <w:rFonts w:asciiTheme="majorBidi" w:eastAsia="SimSun" w:hAnsiTheme="majorBidi" w:cstheme="majorBidi"/>
          <w:lang w:val="fr-CH"/>
        </w:rPr>
        <w:t xml:space="preserve"> dans son </w:t>
      </w:r>
      <w:r w:rsidR="00A840B8" w:rsidRPr="006A11D1">
        <w:rPr>
          <w:rFonts w:asciiTheme="majorBidi" w:eastAsia="SimSun" w:hAnsiTheme="majorBidi" w:cstheme="majorBidi"/>
          <w:lang w:val="fr-CH"/>
        </w:rPr>
        <w:t>cahier</w:t>
      </w:r>
      <w:r w:rsidR="00F85590" w:rsidRPr="006A11D1">
        <w:rPr>
          <w:rFonts w:asciiTheme="majorBidi" w:eastAsia="SimSun" w:hAnsiTheme="majorBidi" w:cstheme="majorBidi"/>
          <w:lang w:val="fr-CH"/>
        </w:rPr>
        <w:t xml:space="preserve"> des charges d’aborder les </w:t>
      </w:r>
      <w:r w:rsidR="00A840B8" w:rsidRPr="006A11D1">
        <w:rPr>
          <w:rFonts w:asciiTheme="majorBidi" w:eastAsia="SimSun" w:hAnsiTheme="majorBidi" w:cstheme="majorBidi"/>
          <w:lang w:val="fr-CH"/>
        </w:rPr>
        <w:t>problèmes</w:t>
      </w:r>
      <w:r w:rsidR="00F85590" w:rsidRPr="006A11D1">
        <w:rPr>
          <w:rFonts w:asciiTheme="majorBidi" w:eastAsia="SimSun" w:hAnsiTheme="majorBidi" w:cstheme="majorBidi"/>
          <w:lang w:val="fr-CH"/>
        </w:rPr>
        <w:t xml:space="preserve"> d’accessibilité</w:t>
      </w:r>
      <w:r w:rsidR="00A840B8" w:rsidRPr="006A11D1">
        <w:rPr>
          <w:rFonts w:asciiTheme="majorBidi" w:eastAsia="SimSun" w:hAnsiTheme="majorBidi" w:cstheme="majorBidi"/>
          <w:lang w:val="fr-CH"/>
        </w:rPr>
        <w:t xml:space="preserve">, et un long débat sur le débarrassage des armoires dans les couloirs des bâtiments est d’actualité laissant ces espaces accessibles et sécurisés. </w:t>
      </w:r>
      <w:r w:rsidR="00F85590" w:rsidRPr="006A11D1">
        <w:rPr>
          <w:rFonts w:asciiTheme="majorBidi" w:eastAsia="SimSun" w:hAnsiTheme="majorBidi" w:cstheme="majorBidi"/>
          <w:lang w:val="fr-CH"/>
        </w:rPr>
        <w:t xml:space="preserve"> </w:t>
      </w:r>
      <w:r w:rsidR="00A840B8" w:rsidRPr="006A11D1">
        <w:rPr>
          <w:rFonts w:asciiTheme="majorBidi" w:eastAsia="SimSun" w:hAnsiTheme="majorBidi" w:cstheme="majorBidi"/>
          <w:lang w:val="fr-CH"/>
        </w:rPr>
        <w:t>Une nouvelle toilette respectant la loi Suisse sur les accessibilités à vu le jour dans le SS -2 de la Tour.</w:t>
      </w:r>
    </w:p>
    <w:p w:rsidR="00A840B8" w:rsidRPr="006A11D1" w:rsidRDefault="00A840B8" w:rsidP="006A11D1">
      <w:pPr>
        <w:pStyle w:val="NormalWeb"/>
        <w:spacing w:before="120" w:beforeAutospacing="0" w:after="0" w:afterAutospacing="0"/>
        <w:rPr>
          <w:rFonts w:asciiTheme="majorBidi" w:eastAsia="SimSun" w:hAnsiTheme="majorBidi" w:cstheme="majorBidi"/>
          <w:lang w:val="fr-CH"/>
        </w:rPr>
      </w:pPr>
      <w:r w:rsidRPr="006A11D1">
        <w:rPr>
          <w:rFonts w:asciiTheme="majorBidi" w:eastAsia="SimSun" w:hAnsiTheme="majorBidi" w:cstheme="majorBidi"/>
          <w:lang w:val="fr-CH"/>
        </w:rPr>
        <w:t>Ces travaux auront une continuité car l’objectif est de rendre le plus possible les personnes qui fréquentent nos bâtis le plus autonome possible. Actuellement on élabore une signalétique animée qui définira tout les parcours principaux de l’UIT en partant des entrées jusqu’aux différentes salles de conférences et de réunions, les espaces commun (cafeteria</w:t>
      </w:r>
      <w:r w:rsidR="00243F0F" w:rsidRPr="006A11D1">
        <w:rPr>
          <w:rFonts w:asciiTheme="majorBidi" w:eastAsia="SimSun" w:hAnsiTheme="majorBidi" w:cstheme="majorBidi"/>
          <w:lang w:val="fr-CH"/>
        </w:rPr>
        <w:t>s</w:t>
      </w:r>
      <w:r w:rsidRPr="006A11D1">
        <w:rPr>
          <w:rFonts w:asciiTheme="majorBidi" w:eastAsia="SimSun" w:hAnsiTheme="majorBidi" w:cstheme="majorBidi"/>
          <w:lang w:val="fr-CH"/>
        </w:rPr>
        <w:t xml:space="preserve">, toilettes délègues, espace délégués,  enregistrements, vestiaires, </w:t>
      </w:r>
      <w:r w:rsidR="00243F0F" w:rsidRPr="006A11D1">
        <w:rPr>
          <w:rFonts w:asciiTheme="majorBidi" w:eastAsia="SimSun" w:hAnsiTheme="majorBidi" w:cstheme="majorBidi"/>
          <w:lang w:val="fr-CH"/>
        </w:rPr>
        <w:t>etc….)</w:t>
      </w:r>
      <w:r w:rsidR="00AE0D28" w:rsidRPr="006A11D1">
        <w:rPr>
          <w:rFonts w:asciiTheme="majorBidi" w:eastAsia="SimSun" w:hAnsiTheme="majorBidi" w:cstheme="majorBidi"/>
          <w:lang w:val="fr-CH"/>
        </w:rPr>
        <w:t xml:space="preserve">. </w:t>
      </w:r>
      <w:r w:rsidR="00766DDF" w:rsidRPr="006A11D1">
        <w:rPr>
          <w:rFonts w:asciiTheme="majorBidi" w:eastAsia="SimSun" w:hAnsiTheme="majorBidi" w:cstheme="majorBidi"/>
          <w:lang w:val="fr-CH"/>
        </w:rPr>
        <w:t>Cette</w:t>
      </w:r>
      <w:r w:rsidR="00AE0D28" w:rsidRPr="006A11D1">
        <w:rPr>
          <w:rFonts w:asciiTheme="majorBidi" w:eastAsia="SimSun" w:hAnsiTheme="majorBidi" w:cstheme="majorBidi"/>
          <w:lang w:val="fr-CH"/>
        </w:rPr>
        <w:t xml:space="preserve"> signalétique</w:t>
      </w:r>
      <w:r w:rsidR="00766DDF" w:rsidRPr="006A11D1">
        <w:rPr>
          <w:rFonts w:asciiTheme="majorBidi" w:eastAsia="SimSun" w:hAnsiTheme="majorBidi" w:cstheme="majorBidi"/>
          <w:lang w:val="fr-CH"/>
        </w:rPr>
        <w:t xml:space="preserve"> sera publiée sur des écrans génériques de communications et</w:t>
      </w:r>
      <w:r w:rsidR="00AE0D28" w:rsidRPr="006A11D1">
        <w:rPr>
          <w:rFonts w:asciiTheme="majorBidi" w:eastAsia="SimSun" w:hAnsiTheme="majorBidi" w:cstheme="majorBidi"/>
          <w:lang w:val="fr-CH"/>
        </w:rPr>
        <w:t xml:space="preserve"> </w:t>
      </w:r>
      <w:r w:rsidR="00766DDF" w:rsidRPr="006A11D1">
        <w:rPr>
          <w:rFonts w:asciiTheme="majorBidi" w:eastAsia="SimSun" w:hAnsiTheme="majorBidi" w:cstheme="majorBidi"/>
          <w:lang w:val="fr-CH"/>
        </w:rPr>
        <w:t>sera caractérisée par </w:t>
      </w:r>
      <w:r w:rsidR="00AE0D28" w:rsidRPr="006A11D1">
        <w:rPr>
          <w:rFonts w:asciiTheme="majorBidi" w:eastAsia="SimSun" w:hAnsiTheme="majorBidi" w:cstheme="majorBidi"/>
          <w:lang w:val="fr-CH"/>
        </w:rPr>
        <w:t xml:space="preserve"> la reproduction 3D réelle des </w:t>
      </w:r>
      <w:r w:rsidR="00766DDF" w:rsidRPr="006A11D1">
        <w:rPr>
          <w:rFonts w:asciiTheme="majorBidi" w:eastAsia="SimSun" w:hAnsiTheme="majorBidi" w:cstheme="majorBidi"/>
          <w:lang w:val="fr-CH"/>
        </w:rPr>
        <w:t>différents</w:t>
      </w:r>
      <w:r w:rsidR="00AE0D28" w:rsidRPr="006A11D1">
        <w:rPr>
          <w:rFonts w:asciiTheme="majorBidi" w:eastAsia="SimSun" w:hAnsiTheme="majorBidi" w:cstheme="majorBidi"/>
          <w:lang w:val="fr-CH"/>
        </w:rPr>
        <w:t xml:space="preserve"> </w:t>
      </w:r>
      <w:r w:rsidR="00766DDF" w:rsidRPr="006A11D1">
        <w:rPr>
          <w:rFonts w:asciiTheme="majorBidi" w:eastAsia="SimSun" w:hAnsiTheme="majorBidi" w:cstheme="majorBidi"/>
          <w:lang w:val="fr-CH"/>
        </w:rPr>
        <w:t>espaces</w:t>
      </w:r>
      <w:r w:rsidR="00AE0D28" w:rsidRPr="006A11D1">
        <w:rPr>
          <w:rFonts w:asciiTheme="majorBidi" w:eastAsia="SimSun" w:hAnsiTheme="majorBidi" w:cstheme="majorBidi"/>
          <w:lang w:val="fr-CH"/>
        </w:rPr>
        <w:t>,</w:t>
      </w:r>
      <w:r w:rsidR="00766DDF" w:rsidRPr="006A11D1">
        <w:rPr>
          <w:rFonts w:asciiTheme="majorBidi" w:eastAsia="SimSun" w:hAnsiTheme="majorBidi" w:cstheme="majorBidi"/>
          <w:lang w:val="fr-CH"/>
        </w:rPr>
        <w:t xml:space="preserve"> qui permettra l’amélioration aux malentendants ainsi que les autres délégués dans leur orientation.</w:t>
      </w:r>
    </w:p>
    <w:p w:rsidR="00AE0D28" w:rsidRPr="006A11D1" w:rsidRDefault="00AE0D28" w:rsidP="006A11D1">
      <w:pPr>
        <w:autoSpaceDE w:val="0"/>
        <w:autoSpaceDN w:val="0"/>
        <w:adjustRightInd w:val="0"/>
        <w:spacing w:before="120" w:after="0" w:line="240" w:lineRule="auto"/>
        <w:rPr>
          <w:rFonts w:asciiTheme="majorBidi" w:hAnsiTheme="majorBidi" w:cstheme="majorBidi"/>
          <w:sz w:val="24"/>
          <w:szCs w:val="24"/>
          <w:lang w:val="fr-CH"/>
        </w:rPr>
      </w:pPr>
      <w:r w:rsidRPr="006A11D1">
        <w:rPr>
          <w:rFonts w:asciiTheme="majorBidi" w:hAnsiTheme="majorBidi" w:cstheme="majorBidi"/>
          <w:sz w:val="24"/>
          <w:szCs w:val="24"/>
          <w:lang w:val="fr-CH"/>
        </w:rPr>
        <w:t xml:space="preserve">Le nouveau cahier des charges du possible nouveau bâtiment en remplacement du </w:t>
      </w:r>
      <w:proofErr w:type="spellStart"/>
      <w:r w:rsidRPr="006A11D1">
        <w:rPr>
          <w:rFonts w:asciiTheme="majorBidi" w:hAnsiTheme="majorBidi" w:cstheme="majorBidi"/>
          <w:sz w:val="24"/>
          <w:szCs w:val="24"/>
          <w:lang w:val="fr-CH"/>
        </w:rPr>
        <w:t>Varembe</w:t>
      </w:r>
      <w:proofErr w:type="spellEnd"/>
      <w:r w:rsidRPr="006A11D1">
        <w:rPr>
          <w:rFonts w:asciiTheme="majorBidi" w:hAnsiTheme="majorBidi" w:cstheme="majorBidi"/>
          <w:sz w:val="24"/>
          <w:szCs w:val="24"/>
          <w:lang w:val="fr-CH"/>
        </w:rPr>
        <w:t xml:space="preserve">, tiendra compte dans ses aspect le respect des normatives handicapés, par principe, y seront  appliquées la norme SN 521 500 </w:t>
      </w:r>
      <w:r w:rsidRPr="006A11D1">
        <w:rPr>
          <w:rFonts w:asciiTheme="majorBidi" w:hAnsiTheme="majorBidi" w:cstheme="majorBidi"/>
          <w:b/>
          <w:bCs/>
          <w:i/>
          <w:iCs/>
          <w:sz w:val="24"/>
          <w:szCs w:val="24"/>
          <w:lang w:val="fr-CH"/>
        </w:rPr>
        <w:t>“Construction adaptée aux personnes handicapées”</w:t>
      </w:r>
      <w:r w:rsidRPr="006A11D1">
        <w:rPr>
          <w:rFonts w:asciiTheme="majorBidi" w:hAnsiTheme="majorBidi" w:cstheme="majorBidi"/>
          <w:sz w:val="24"/>
          <w:szCs w:val="24"/>
          <w:lang w:val="fr-CH"/>
        </w:rPr>
        <w:t xml:space="preserve"> ainsi que d’autres directives. En outre, les critères supplémentaires suivants doivent être notamment observés : accès (de l’aménagement extérieur, entrées bâtiment, parcours intérieurs, locaux, rampes, escaliers, ascenseurs, plateformes élévatrices, caisses, guichets, enregistrements),</w:t>
      </w:r>
      <w:r w:rsidR="006A11D1">
        <w:rPr>
          <w:rFonts w:asciiTheme="majorBidi" w:hAnsiTheme="majorBidi" w:cstheme="majorBidi"/>
          <w:sz w:val="24"/>
          <w:szCs w:val="24"/>
          <w:lang w:val="fr-CH"/>
        </w:rPr>
        <w:t xml:space="preserve"> </w:t>
      </w:r>
      <w:r w:rsidRPr="006A11D1">
        <w:rPr>
          <w:rFonts w:asciiTheme="majorBidi" w:hAnsiTheme="majorBidi" w:cstheme="majorBidi"/>
          <w:sz w:val="24"/>
          <w:szCs w:val="24"/>
          <w:lang w:val="fr-CH"/>
        </w:rPr>
        <w:t xml:space="preserve">sans seuil, ni </w:t>
      </w:r>
      <w:r w:rsidR="0088077E" w:rsidRPr="006A11D1">
        <w:rPr>
          <w:rFonts w:asciiTheme="majorBidi" w:hAnsiTheme="majorBidi" w:cstheme="majorBidi"/>
          <w:sz w:val="24"/>
          <w:szCs w:val="24"/>
          <w:lang w:val="fr-CH"/>
        </w:rPr>
        <w:t>marche</w:t>
      </w:r>
      <w:r w:rsidRPr="006A11D1">
        <w:rPr>
          <w:rFonts w:asciiTheme="majorBidi" w:hAnsiTheme="majorBidi" w:cstheme="majorBidi"/>
          <w:sz w:val="24"/>
          <w:szCs w:val="24"/>
          <w:lang w:val="fr-CH"/>
        </w:rPr>
        <w:t xml:space="preserve">, antidérapant et praticables en fauteuils roulants, sans obstacles au sol et en hauteur, utilisation des portes automatiques, </w:t>
      </w:r>
      <w:r w:rsidR="0088077E" w:rsidRPr="006A11D1">
        <w:rPr>
          <w:rFonts w:asciiTheme="majorBidi" w:hAnsiTheme="majorBidi" w:cstheme="majorBidi"/>
          <w:sz w:val="24"/>
          <w:szCs w:val="24"/>
          <w:lang w:val="fr-CH"/>
        </w:rPr>
        <w:t>les pentes non supérieures à 6%</w:t>
      </w:r>
      <w:r w:rsidR="00766DDF" w:rsidRPr="006A11D1">
        <w:rPr>
          <w:rFonts w:asciiTheme="majorBidi" w:hAnsiTheme="majorBidi" w:cstheme="majorBidi"/>
          <w:sz w:val="24"/>
          <w:szCs w:val="24"/>
          <w:lang w:val="fr-CH"/>
        </w:rPr>
        <w:t>.</w:t>
      </w:r>
      <w:r w:rsidRPr="006A11D1">
        <w:rPr>
          <w:rFonts w:asciiTheme="majorBidi" w:hAnsiTheme="majorBidi" w:cstheme="majorBidi"/>
          <w:sz w:val="24"/>
          <w:szCs w:val="24"/>
          <w:lang w:val="fr-CH"/>
        </w:rPr>
        <w:t xml:space="preserve"> </w:t>
      </w:r>
    </w:p>
    <w:p w:rsidR="00DD4BF3" w:rsidRPr="006A11D1" w:rsidRDefault="00DD4BF3" w:rsidP="0088077E">
      <w:pPr>
        <w:autoSpaceDE w:val="0"/>
        <w:autoSpaceDN w:val="0"/>
        <w:adjustRightInd w:val="0"/>
        <w:spacing w:after="0" w:line="240" w:lineRule="auto"/>
        <w:rPr>
          <w:rFonts w:asciiTheme="majorBidi" w:hAnsiTheme="majorBidi" w:cstheme="majorBidi"/>
          <w:sz w:val="24"/>
          <w:szCs w:val="24"/>
          <w:lang w:val="fr-CH"/>
        </w:rPr>
      </w:pPr>
    </w:p>
    <w:p w:rsidR="003470B6" w:rsidRPr="006A11D1" w:rsidRDefault="003470B6" w:rsidP="00414764">
      <w:pPr>
        <w:autoSpaceDE w:val="0"/>
        <w:autoSpaceDN w:val="0"/>
        <w:adjustRightInd w:val="0"/>
        <w:spacing w:after="0" w:line="240" w:lineRule="auto"/>
        <w:rPr>
          <w:rFonts w:asciiTheme="majorBidi" w:hAnsiTheme="majorBidi" w:cstheme="majorBidi"/>
          <w:b/>
          <w:bCs/>
          <w:sz w:val="24"/>
          <w:szCs w:val="24"/>
          <w:lang w:val="fr-CH"/>
        </w:rPr>
      </w:pPr>
      <w:r w:rsidRPr="006A11D1">
        <w:rPr>
          <w:rFonts w:asciiTheme="majorBidi" w:hAnsiTheme="majorBidi" w:cstheme="majorBidi"/>
          <w:b/>
          <w:bCs/>
          <w:sz w:val="24"/>
          <w:szCs w:val="24"/>
          <w:lang w:val="fr-CH"/>
        </w:rPr>
        <w:t xml:space="preserve">Alain Victor </w:t>
      </w:r>
      <w:proofErr w:type="spellStart"/>
      <w:r w:rsidRPr="006A11D1">
        <w:rPr>
          <w:rFonts w:asciiTheme="majorBidi" w:hAnsiTheme="majorBidi" w:cstheme="majorBidi"/>
          <w:b/>
          <w:bCs/>
          <w:sz w:val="24"/>
          <w:szCs w:val="24"/>
          <w:lang w:val="fr-CH"/>
        </w:rPr>
        <w:t>Mutwe</w:t>
      </w:r>
      <w:proofErr w:type="spellEnd"/>
    </w:p>
    <w:p w:rsidR="003470B6" w:rsidRPr="006A11D1" w:rsidRDefault="003470B6" w:rsidP="00414764">
      <w:pPr>
        <w:autoSpaceDE w:val="0"/>
        <w:autoSpaceDN w:val="0"/>
        <w:adjustRightInd w:val="0"/>
        <w:spacing w:after="0" w:line="240" w:lineRule="auto"/>
        <w:rPr>
          <w:rFonts w:asciiTheme="majorBidi" w:hAnsiTheme="majorBidi" w:cstheme="majorBidi"/>
          <w:b/>
          <w:bCs/>
          <w:sz w:val="24"/>
          <w:szCs w:val="24"/>
          <w:lang w:val="fr-CH"/>
        </w:rPr>
      </w:pPr>
      <w:r w:rsidRPr="006A11D1">
        <w:rPr>
          <w:rFonts w:asciiTheme="majorBidi" w:hAnsiTheme="majorBidi" w:cstheme="majorBidi"/>
          <w:b/>
          <w:bCs/>
          <w:sz w:val="24"/>
          <w:szCs w:val="24"/>
          <w:lang w:val="fr-CH"/>
        </w:rPr>
        <w:t>Chef, Service de la Logistique.</w:t>
      </w:r>
    </w:p>
    <w:p w:rsidR="00414764" w:rsidRPr="006A11D1" w:rsidRDefault="00414764" w:rsidP="00414764">
      <w:pPr>
        <w:autoSpaceDE w:val="0"/>
        <w:autoSpaceDN w:val="0"/>
        <w:adjustRightInd w:val="0"/>
        <w:spacing w:after="0" w:line="240" w:lineRule="auto"/>
        <w:rPr>
          <w:rFonts w:asciiTheme="majorBidi" w:hAnsiTheme="majorBidi" w:cstheme="majorBidi"/>
          <w:sz w:val="24"/>
          <w:szCs w:val="24"/>
          <w:lang w:val="fr-CH"/>
        </w:rPr>
      </w:pPr>
      <w:bookmarkStart w:id="1" w:name="_GoBack"/>
      <w:bookmarkEnd w:id="1"/>
    </w:p>
    <w:p w:rsidR="000F7B63" w:rsidRPr="006A11D1" w:rsidRDefault="005F4D1D" w:rsidP="006A11D1">
      <w:pPr>
        <w:autoSpaceDE w:val="0"/>
        <w:autoSpaceDN w:val="0"/>
        <w:adjustRightInd w:val="0"/>
        <w:spacing w:after="0" w:line="240" w:lineRule="auto"/>
        <w:jc w:val="center"/>
        <w:rPr>
          <w:rFonts w:asciiTheme="majorBidi" w:hAnsiTheme="majorBidi" w:cstheme="majorBidi"/>
          <w:lang w:val="fr-CH"/>
        </w:rPr>
      </w:pPr>
      <w:r w:rsidRPr="006A11D1">
        <w:rPr>
          <w:rFonts w:asciiTheme="majorBidi" w:hAnsiTheme="majorBidi" w:cstheme="majorBidi"/>
          <w:lang w:val="fr-CH"/>
        </w:rPr>
        <w:t>_________________</w:t>
      </w:r>
    </w:p>
    <w:sectPr w:rsidR="000F7B63" w:rsidRPr="006A11D1" w:rsidSect="006A11D1">
      <w:footerReference w:type="default" r:id="rId10"/>
      <w:pgSz w:w="11907" w:h="16839" w:code="9"/>
      <w:pgMar w:top="1134" w:right="1304" w:bottom="1134" w:left="130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7AA" w:rsidRDefault="008467AA" w:rsidP="009F3EFB">
      <w:pPr>
        <w:spacing w:after="0" w:line="240" w:lineRule="auto"/>
      </w:pPr>
      <w:r>
        <w:separator/>
      </w:r>
    </w:p>
  </w:endnote>
  <w:endnote w:type="continuationSeparator" w:id="0">
    <w:p w:rsidR="008467AA" w:rsidRDefault="008467AA" w:rsidP="009F3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D1D" w:rsidRPr="00AC6977" w:rsidRDefault="005F4D1D" w:rsidP="005F4D1D">
    <w:pPr>
      <w:pBdr>
        <w:top w:val="single" w:sz="4" w:space="1" w:color="auto"/>
        <w:left w:val="single" w:sz="4" w:space="4" w:color="auto"/>
        <w:bottom w:val="single" w:sz="4" w:space="2" w:color="auto"/>
        <w:right w:val="single" w:sz="4" w:space="4" w:color="auto"/>
      </w:pBd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MS Mincho" w:hAnsi="Times New Roman" w:cs="Times New Roman"/>
        <w:sz w:val="18"/>
        <w:szCs w:val="20"/>
        <w:lang w:val="en-GB" w:eastAsia="en-US"/>
      </w:rPr>
    </w:pPr>
    <w:r w:rsidRPr="00AC6977">
      <w:rPr>
        <w:rFonts w:ascii="Times New Roman" w:eastAsia="MS Mincho" w:hAnsi="Times New Roman" w:cs="Times New Roman"/>
        <w:b/>
        <w:bCs/>
        <w:sz w:val="18"/>
        <w:szCs w:val="20"/>
        <w:lang w:val="en-GB" w:eastAsia="en-US"/>
      </w:rPr>
      <w:t>Attention:</w:t>
    </w:r>
    <w:r w:rsidRPr="00AC6977">
      <w:rPr>
        <w:rFonts w:ascii="Times New Roman" w:eastAsia="MS Mincho" w:hAnsi="Times New Roman" w:cs="Times New Roman"/>
        <w:sz w:val="18"/>
        <w:szCs w:val="20"/>
        <w:lang w:val="en-GB" w:eastAsia="en-US"/>
      </w:rPr>
      <w:t xml:space="preserve"> This is not a publication made available to the public, but </w:t>
    </w:r>
    <w:r w:rsidRPr="00AC6977">
      <w:rPr>
        <w:rFonts w:ascii="Times New Roman" w:eastAsia="MS Mincho" w:hAnsi="Times New Roman" w:cs="Times New Roman"/>
        <w:b/>
        <w:bCs/>
        <w:sz w:val="18"/>
        <w:szCs w:val="20"/>
        <w:lang w:val="en-GB" w:eastAsia="en-US"/>
      </w:rPr>
      <w:t>an internal ITU-T Document</w:t>
    </w:r>
    <w:r w:rsidRPr="00AC6977">
      <w:rPr>
        <w:rFonts w:ascii="Times New Roman" w:eastAsia="MS Mincho" w:hAnsi="Times New Roman" w:cs="Times New Roman"/>
        <w:sz w:val="18"/>
        <w:szCs w:val="20"/>
        <w:lang w:val="en-GB" w:eastAsia="en-US"/>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7AA" w:rsidRDefault="008467AA" w:rsidP="009F3EFB">
      <w:pPr>
        <w:spacing w:after="0" w:line="240" w:lineRule="auto"/>
      </w:pPr>
      <w:r>
        <w:separator/>
      </w:r>
    </w:p>
  </w:footnote>
  <w:footnote w:type="continuationSeparator" w:id="0">
    <w:p w:rsidR="008467AA" w:rsidRDefault="008467AA" w:rsidP="009F3E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1164"/>
    <w:multiLevelType w:val="hybridMultilevel"/>
    <w:tmpl w:val="9520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21B84"/>
    <w:multiLevelType w:val="hybridMultilevel"/>
    <w:tmpl w:val="7A42C806"/>
    <w:lvl w:ilvl="0" w:tplc="04090001">
      <w:start w:val="1"/>
      <w:numFmt w:val="bullet"/>
      <w:lvlText w:val=""/>
      <w:lvlJc w:val="left"/>
      <w:pPr>
        <w:ind w:left="4320" w:hanging="360"/>
      </w:pPr>
      <w:rPr>
        <w:rFonts w:ascii="Symbol" w:hAnsi="Symbol" w:hint="default"/>
        <w:i/>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nsid w:val="079349BA"/>
    <w:multiLevelType w:val="multilevel"/>
    <w:tmpl w:val="3FE6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D933AD"/>
    <w:multiLevelType w:val="hybridMultilevel"/>
    <w:tmpl w:val="D194B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2F3B67"/>
    <w:multiLevelType w:val="hybridMultilevel"/>
    <w:tmpl w:val="1CDC7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CA7B51"/>
    <w:multiLevelType w:val="multilevel"/>
    <w:tmpl w:val="50A2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DB5868"/>
    <w:multiLevelType w:val="multilevel"/>
    <w:tmpl w:val="CBEC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DF6BCB"/>
    <w:multiLevelType w:val="hybridMultilevel"/>
    <w:tmpl w:val="47643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A14B84"/>
    <w:multiLevelType w:val="multilevel"/>
    <w:tmpl w:val="9D38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961D6E"/>
    <w:multiLevelType w:val="multilevel"/>
    <w:tmpl w:val="DF1C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335D52"/>
    <w:multiLevelType w:val="multilevel"/>
    <w:tmpl w:val="A14A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002E37"/>
    <w:multiLevelType w:val="hybridMultilevel"/>
    <w:tmpl w:val="6456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412B6"/>
    <w:multiLevelType w:val="multilevel"/>
    <w:tmpl w:val="F5E6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A052DA"/>
    <w:multiLevelType w:val="multilevel"/>
    <w:tmpl w:val="8A8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1E715E"/>
    <w:multiLevelType w:val="multilevel"/>
    <w:tmpl w:val="F71C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787526"/>
    <w:multiLevelType w:val="multilevel"/>
    <w:tmpl w:val="E514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C6427A"/>
    <w:multiLevelType w:val="multilevel"/>
    <w:tmpl w:val="FCC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D802F0"/>
    <w:multiLevelType w:val="multilevel"/>
    <w:tmpl w:val="A5DE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D1447C"/>
    <w:multiLevelType w:val="multilevel"/>
    <w:tmpl w:val="F584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2D19BC"/>
    <w:multiLevelType w:val="multilevel"/>
    <w:tmpl w:val="F162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230805"/>
    <w:multiLevelType w:val="multilevel"/>
    <w:tmpl w:val="BED8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9D5515"/>
    <w:multiLevelType w:val="hybridMultilevel"/>
    <w:tmpl w:val="82824BD2"/>
    <w:lvl w:ilvl="0" w:tplc="5AC0D9C2">
      <w:numFmt w:val="bullet"/>
      <w:lvlText w:val="-"/>
      <w:lvlJc w:val="left"/>
      <w:pPr>
        <w:ind w:left="1080" w:hanging="360"/>
      </w:pPr>
      <w:rPr>
        <w:rFonts w:ascii="SimSun" w:eastAsia="SimSun" w:hAnsi="SimSun" w:cs="Times New Roman" w:hint="eastAsia"/>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FA23561"/>
    <w:multiLevelType w:val="multilevel"/>
    <w:tmpl w:val="3136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B35971"/>
    <w:multiLevelType w:val="multilevel"/>
    <w:tmpl w:val="2570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3760DC"/>
    <w:multiLevelType w:val="hybridMultilevel"/>
    <w:tmpl w:val="42E0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AE23C1"/>
    <w:multiLevelType w:val="multilevel"/>
    <w:tmpl w:val="9930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AA14B5"/>
    <w:multiLevelType w:val="hybridMultilevel"/>
    <w:tmpl w:val="B874AA38"/>
    <w:lvl w:ilvl="0" w:tplc="0E74FDD0">
      <w:numFmt w:val="bullet"/>
      <w:lvlText w:val="-"/>
      <w:lvlJc w:val="left"/>
      <w:pPr>
        <w:ind w:left="720" w:hanging="360"/>
      </w:pPr>
      <w:rPr>
        <w:rFonts w:ascii="SimSun" w:eastAsia="SimSun" w:hAnsi="SimSu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6637A4"/>
    <w:multiLevelType w:val="hybridMultilevel"/>
    <w:tmpl w:val="AD24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144C68"/>
    <w:multiLevelType w:val="multilevel"/>
    <w:tmpl w:val="F28A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84611D"/>
    <w:multiLevelType w:val="multilevel"/>
    <w:tmpl w:val="A5C8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604C18"/>
    <w:multiLevelType w:val="hybridMultilevel"/>
    <w:tmpl w:val="F5E2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6F0672"/>
    <w:multiLevelType w:val="multilevel"/>
    <w:tmpl w:val="DAD48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F7741D"/>
    <w:multiLevelType w:val="multilevel"/>
    <w:tmpl w:val="7B6A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614739"/>
    <w:multiLevelType w:val="hybridMultilevel"/>
    <w:tmpl w:val="932E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8D170E"/>
    <w:multiLevelType w:val="multilevel"/>
    <w:tmpl w:val="6DAA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DE2247"/>
    <w:multiLevelType w:val="multilevel"/>
    <w:tmpl w:val="4F58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A94472"/>
    <w:multiLevelType w:val="multilevel"/>
    <w:tmpl w:val="2274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616FF3"/>
    <w:multiLevelType w:val="multilevel"/>
    <w:tmpl w:val="1BEA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B91073"/>
    <w:multiLevelType w:val="multilevel"/>
    <w:tmpl w:val="8F7E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F05E3D"/>
    <w:multiLevelType w:val="hybridMultilevel"/>
    <w:tmpl w:val="601680A0"/>
    <w:lvl w:ilvl="0" w:tplc="5AC0D9C2">
      <w:numFmt w:val="bullet"/>
      <w:lvlText w:val="-"/>
      <w:lvlJc w:val="left"/>
      <w:pPr>
        <w:ind w:left="720" w:hanging="360"/>
      </w:pPr>
      <w:rPr>
        <w:rFonts w:ascii="SimSun" w:eastAsia="SimSun" w:hAnsi="SimSun" w:cs="Times New Roman" w:hint="eastAsia"/>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6566B3"/>
    <w:multiLevelType w:val="hybridMultilevel"/>
    <w:tmpl w:val="BEC89358"/>
    <w:lvl w:ilvl="0" w:tplc="CDF49D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E8031E"/>
    <w:multiLevelType w:val="hybridMultilevel"/>
    <w:tmpl w:val="A616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6712EB"/>
    <w:multiLevelType w:val="multilevel"/>
    <w:tmpl w:val="FDEE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6D3187"/>
    <w:multiLevelType w:val="multilevel"/>
    <w:tmpl w:val="9140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221996"/>
    <w:multiLevelType w:val="multilevel"/>
    <w:tmpl w:val="AC38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4D1E6E"/>
    <w:multiLevelType w:val="hybridMultilevel"/>
    <w:tmpl w:val="4114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016567"/>
    <w:multiLevelType w:val="multilevel"/>
    <w:tmpl w:val="FA00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C22370"/>
    <w:multiLevelType w:val="multilevel"/>
    <w:tmpl w:val="8EBE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7"/>
  </w:num>
  <w:num w:numId="3">
    <w:abstractNumId w:val="14"/>
  </w:num>
  <w:num w:numId="4">
    <w:abstractNumId w:val="36"/>
  </w:num>
  <w:num w:numId="5">
    <w:abstractNumId w:val="18"/>
  </w:num>
  <w:num w:numId="6">
    <w:abstractNumId w:val="29"/>
  </w:num>
  <w:num w:numId="7">
    <w:abstractNumId w:val="25"/>
  </w:num>
  <w:num w:numId="8">
    <w:abstractNumId w:val="5"/>
  </w:num>
  <w:num w:numId="9">
    <w:abstractNumId w:val="47"/>
  </w:num>
  <w:num w:numId="10">
    <w:abstractNumId w:val="10"/>
  </w:num>
  <w:num w:numId="11">
    <w:abstractNumId w:val="8"/>
  </w:num>
  <w:num w:numId="12">
    <w:abstractNumId w:val="6"/>
  </w:num>
  <w:num w:numId="13">
    <w:abstractNumId w:val="17"/>
  </w:num>
  <w:num w:numId="14">
    <w:abstractNumId w:val="19"/>
  </w:num>
  <w:num w:numId="15">
    <w:abstractNumId w:val="31"/>
  </w:num>
  <w:num w:numId="16">
    <w:abstractNumId w:val="16"/>
  </w:num>
  <w:num w:numId="17">
    <w:abstractNumId w:val="35"/>
  </w:num>
  <w:num w:numId="18">
    <w:abstractNumId w:val="20"/>
  </w:num>
  <w:num w:numId="19">
    <w:abstractNumId w:val="38"/>
  </w:num>
  <w:num w:numId="20">
    <w:abstractNumId w:val="22"/>
  </w:num>
  <w:num w:numId="21">
    <w:abstractNumId w:val="28"/>
  </w:num>
  <w:num w:numId="22">
    <w:abstractNumId w:val="44"/>
  </w:num>
  <w:num w:numId="23">
    <w:abstractNumId w:val="13"/>
  </w:num>
  <w:num w:numId="24">
    <w:abstractNumId w:val="23"/>
  </w:num>
  <w:num w:numId="25">
    <w:abstractNumId w:val="42"/>
  </w:num>
  <w:num w:numId="26">
    <w:abstractNumId w:val="32"/>
  </w:num>
  <w:num w:numId="27">
    <w:abstractNumId w:val="2"/>
  </w:num>
  <w:num w:numId="28">
    <w:abstractNumId w:val="15"/>
  </w:num>
  <w:num w:numId="29">
    <w:abstractNumId w:val="46"/>
  </w:num>
  <w:num w:numId="30">
    <w:abstractNumId w:val="43"/>
  </w:num>
  <w:num w:numId="31">
    <w:abstractNumId w:val="34"/>
  </w:num>
  <w:num w:numId="32">
    <w:abstractNumId w:val="12"/>
  </w:num>
  <w:num w:numId="33">
    <w:abstractNumId w:val="41"/>
  </w:num>
  <w:num w:numId="34">
    <w:abstractNumId w:val="30"/>
  </w:num>
  <w:num w:numId="35">
    <w:abstractNumId w:val="39"/>
  </w:num>
  <w:num w:numId="36">
    <w:abstractNumId w:val="21"/>
  </w:num>
  <w:num w:numId="37">
    <w:abstractNumId w:val="1"/>
  </w:num>
  <w:num w:numId="38">
    <w:abstractNumId w:val="27"/>
  </w:num>
  <w:num w:numId="39">
    <w:abstractNumId w:val="26"/>
  </w:num>
  <w:num w:numId="40">
    <w:abstractNumId w:val="0"/>
  </w:num>
  <w:num w:numId="41">
    <w:abstractNumId w:val="33"/>
  </w:num>
  <w:num w:numId="42">
    <w:abstractNumId w:val="40"/>
  </w:num>
  <w:num w:numId="43">
    <w:abstractNumId w:val="11"/>
  </w:num>
  <w:num w:numId="44">
    <w:abstractNumId w:val="3"/>
  </w:num>
  <w:num w:numId="45">
    <w:abstractNumId w:val="4"/>
  </w:num>
  <w:num w:numId="46">
    <w:abstractNumId w:val="45"/>
  </w:num>
  <w:num w:numId="47">
    <w:abstractNumId w:val="7"/>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CA1B4B"/>
    <w:rsid w:val="000376EA"/>
    <w:rsid w:val="00096E10"/>
    <w:rsid w:val="000A459E"/>
    <w:rsid w:val="000F7B63"/>
    <w:rsid w:val="00145C4B"/>
    <w:rsid w:val="001616BB"/>
    <w:rsid w:val="001E4DC0"/>
    <w:rsid w:val="00222D0C"/>
    <w:rsid w:val="00243F0F"/>
    <w:rsid w:val="00272BF4"/>
    <w:rsid w:val="00284A8F"/>
    <w:rsid w:val="00297DFD"/>
    <w:rsid w:val="002E14DB"/>
    <w:rsid w:val="002F55A1"/>
    <w:rsid w:val="003470B6"/>
    <w:rsid w:val="00353636"/>
    <w:rsid w:val="003600E6"/>
    <w:rsid w:val="003665F7"/>
    <w:rsid w:val="00372E7D"/>
    <w:rsid w:val="003A47CC"/>
    <w:rsid w:val="003A7FA8"/>
    <w:rsid w:val="00412996"/>
    <w:rsid w:val="00414764"/>
    <w:rsid w:val="004504DB"/>
    <w:rsid w:val="004737A6"/>
    <w:rsid w:val="005144BB"/>
    <w:rsid w:val="00521E75"/>
    <w:rsid w:val="00540BA6"/>
    <w:rsid w:val="00544D2F"/>
    <w:rsid w:val="00583A13"/>
    <w:rsid w:val="005F4D1D"/>
    <w:rsid w:val="00607B3D"/>
    <w:rsid w:val="00666EFF"/>
    <w:rsid w:val="00667ABB"/>
    <w:rsid w:val="0068682B"/>
    <w:rsid w:val="006A11D1"/>
    <w:rsid w:val="006A18AF"/>
    <w:rsid w:val="006D3546"/>
    <w:rsid w:val="006E0E9E"/>
    <w:rsid w:val="006E3730"/>
    <w:rsid w:val="0070762E"/>
    <w:rsid w:val="00716BA0"/>
    <w:rsid w:val="0074338D"/>
    <w:rsid w:val="00754C63"/>
    <w:rsid w:val="00766DDF"/>
    <w:rsid w:val="0077324A"/>
    <w:rsid w:val="00812FD9"/>
    <w:rsid w:val="00823775"/>
    <w:rsid w:val="008467AA"/>
    <w:rsid w:val="008518BF"/>
    <w:rsid w:val="0088077E"/>
    <w:rsid w:val="008D2E67"/>
    <w:rsid w:val="008F291B"/>
    <w:rsid w:val="00903555"/>
    <w:rsid w:val="00906A06"/>
    <w:rsid w:val="00966316"/>
    <w:rsid w:val="0097114E"/>
    <w:rsid w:val="009F3EFB"/>
    <w:rsid w:val="00A27E90"/>
    <w:rsid w:val="00A46A6F"/>
    <w:rsid w:val="00A840B8"/>
    <w:rsid w:val="00AA4268"/>
    <w:rsid w:val="00AE0D28"/>
    <w:rsid w:val="00B02197"/>
    <w:rsid w:val="00B36584"/>
    <w:rsid w:val="00B924F6"/>
    <w:rsid w:val="00BB0AC7"/>
    <w:rsid w:val="00BE3987"/>
    <w:rsid w:val="00C01D09"/>
    <w:rsid w:val="00C161BD"/>
    <w:rsid w:val="00C70D40"/>
    <w:rsid w:val="00CA1B4B"/>
    <w:rsid w:val="00CB1006"/>
    <w:rsid w:val="00CB6B41"/>
    <w:rsid w:val="00CC661F"/>
    <w:rsid w:val="00CE18D2"/>
    <w:rsid w:val="00DD4BF3"/>
    <w:rsid w:val="00DE7CC8"/>
    <w:rsid w:val="00E029DE"/>
    <w:rsid w:val="00E22C21"/>
    <w:rsid w:val="00E5215E"/>
    <w:rsid w:val="00E95F69"/>
    <w:rsid w:val="00EA40A3"/>
    <w:rsid w:val="00F35107"/>
    <w:rsid w:val="00F50A43"/>
    <w:rsid w:val="00F63812"/>
    <w:rsid w:val="00F71255"/>
    <w:rsid w:val="00F85590"/>
    <w:rsid w:val="00F909D7"/>
    <w:rsid w:val="00FA618E"/>
    <w:rsid w:val="00FE25AA"/>
    <w:rsid w:val="00FE6B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8AF"/>
    <w:pPr>
      <w:spacing w:after="200" w:line="276" w:lineRule="auto"/>
    </w:pPr>
    <w:rPr>
      <w:sz w:val="22"/>
      <w:szCs w:val="22"/>
    </w:rPr>
  </w:style>
  <w:style w:type="paragraph" w:styleId="Heading2">
    <w:name w:val="heading 2"/>
    <w:basedOn w:val="Normal"/>
    <w:link w:val="Heading2Char"/>
    <w:uiPriority w:val="9"/>
    <w:qFormat/>
    <w:rsid w:val="00CB1006"/>
    <w:pPr>
      <w:spacing w:before="100" w:beforeAutospacing="1" w:after="100" w:afterAutospacing="1" w:line="240" w:lineRule="auto"/>
      <w:outlineLvl w:val="1"/>
    </w:pPr>
    <w:rPr>
      <w:rFonts w:ascii="Arial" w:eastAsia="Times New Roman" w:hAnsi="Arial" w:cs="Times New Roman"/>
      <w:caps/>
      <w:color w:val="497EA2"/>
      <w:sz w:val="20"/>
      <w:szCs w:val="20"/>
    </w:rPr>
  </w:style>
  <w:style w:type="paragraph" w:styleId="Heading3">
    <w:name w:val="heading 3"/>
    <w:basedOn w:val="Normal"/>
    <w:link w:val="Heading3Char"/>
    <w:uiPriority w:val="9"/>
    <w:qFormat/>
    <w:rsid w:val="00CB1006"/>
    <w:pPr>
      <w:spacing w:before="100" w:beforeAutospacing="1" w:after="100" w:afterAutospacing="1" w:line="240" w:lineRule="auto"/>
      <w:outlineLvl w:val="2"/>
    </w:pPr>
    <w:rPr>
      <w:rFonts w:ascii="Arial" w:eastAsia="Times New Roman" w:hAnsi="Arial" w:cs="Times New Roman"/>
      <w:color w:val="842E55"/>
      <w:sz w:val="24"/>
      <w:szCs w:val="24"/>
    </w:rPr>
  </w:style>
  <w:style w:type="paragraph" w:styleId="Heading4">
    <w:name w:val="heading 4"/>
    <w:basedOn w:val="Normal"/>
    <w:next w:val="Normal"/>
    <w:link w:val="Heading4Char"/>
    <w:uiPriority w:val="9"/>
    <w:semiHidden/>
    <w:unhideWhenUsed/>
    <w:qFormat/>
    <w:rsid w:val="00CB1006"/>
    <w:pPr>
      <w:keepNext/>
      <w:keepLines/>
      <w:spacing w:before="200" w:after="0"/>
      <w:outlineLvl w:val="3"/>
    </w:pPr>
    <w:rPr>
      <w:rFonts w:ascii="Cambria" w:hAnsi="Cambria" w:cs="Times New Roman"/>
      <w:b/>
      <w:bCs/>
      <w:i/>
      <w:iCs/>
      <w:color w:val="4F81BD"/>
      <w:sz w:val="20"/>
      <w:szCs w:val="20"/>
    </w:rPr>
  </w:style>
  <w:style w:type="paragraph" w:styleId="Heading5">
    <w:name w:val="heading 5"/>
    <w:basedOn w:val="Normal"/>
    <w:next w:val="Normal"/>
    <w:link w:val="Heading5Char"/>
    <w:uiPriority w:val="9"/>
    <w:semiHidden/>
    <w:unhideWhenUsed/>
    <w:qFormat/>
    <w:rsid w:val="00CB1006"/>
    <w:pPr>
      <w:keepNext/>
      <w:keepLines/>
      <w:spacing w:before="200" w:after="0"/>
      <w:outlineLvl w:val="4"/>
    </w:pPr>
    <w:rPr>
      <w:rFonts w:ascii="Cambria" w:hAnsi="Cambria" w:cs="Times New Roman"/>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1B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CA1B4B"/>
    <w:rPr>
      <w:b/>
      <w:bCs/>
    </w:rPr>
  </w:style>
  <w:style w:type="character" w:customStyle="1" w:styleId="Heading2Char">
    <w:name w:val="Heading 2 Char"/>
    <w:link w:val="Heading2"/>
    <w:uiPriority w:val="9"/>
    <w:rsid w:val="00CB1006"/>
    <w:rPr>
      <w:rFonts w:ascii="Arial" w:eastAsia="Times New Roman" w:hAnsi="Arial" w:cs="Arial"/>
      <w:caps/>
      <w:color w:val="497EA2"/>
    </w:rPr>
  </w:style>
  <w:style w:type="character" w:customStyle="1" w:styleId="Heading3Char">
    <w:name w:val="Heading 3 Char"/>
    <w:link w:val="Heading3"/>
    <w:uiPriority w:val="9"/>
    <w:rsid w:val="00CB1006"/>
    <w:rPr>
      <w:rFonts w:ascii="Arial" w:eastAsia="Times New Roman" w:hAnsi="Arial" w:cs="Arial"/>
      <w:color w:val="842E55"/>
      <w:sz w:val="24"/>
      <w:szCs w:val="24"/>
    </w:rPr>
  </w:style>
  <w:style w:type="character" w:styleId="Hyperlink">
    <w:name w:val="Hyperlink"/>
    <w:uiPriority w:val="99"/>
    <w:semiHidden/>
    <w:unhideWhenUsed/>
    <w:rsid w:val="00CB1006"/>
    <w:rPr>
      <w:rFonts w:ascii="Arial" w:hAnsi="Arial" w:cs="Arial" w:hint="default"/>
      <w:color w:val="6B9CBD"/>
      <w:spacing w:val="12"/>
      <w:u w:val="single"/>
    </w:rPr>
  </w:style>
  <w:style w:type="character" w:customStyle="1" w:styleId="lastitem">
    <w:name w:val="lastitem"/>
    <w:basedOn w:val="DefaultParagraphFont"/>
    <w:rsid w:val="00CB1006"/>
  </w:style>
  <w:style w:type="paragraph" w:styleId="BalloonText">
    <w:name w:val="Balloon Text"/>
    <w:basedOn w:val="Normal"/>
    <w:link w:val="BalloonTextChar"/>
    <w:uiPriority w:val="99"/>
    <w:semiHidden/>
    <w:unhideWhenUsed/>
    <w:rsid w:val="00CB1006"/>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CB1006"/>
    <w:rPr>
      <w:rFonts w:ascii="Tahoma" w:hAnsi="Tahoma" w:cs="Tahoma"/>
      <w:sz w:val="16"/>
      <w:szCs w:val="16"/>
    </w:rPr>
  </w:style>
  <w:style w:type="character" w:customStyle="1" w:styleId="Heading4Char">
    <w:name w:val="Heading 4 Char"/>
    <w:link w:val="Heading4"/>
    <w:uiPriority w:val="9"/>
    <w:semiHidden/>
    <w:rsid w:val="00CB1006"/>
    <w:rPr>
      <w:rFonts w:ascii="Cambria" w:eastAsia="SimSun" w:hAnsi="Cambria" w:cs="Times New Roman"/>
      <w:b/>
      <w:bCs/>
      <w:i/>
      <w:iCs/>
      <w:color w:val="4F81BD"/>
    </w:rPr>
  </w:style>
  <w:style w:type="character" w:customStyle="1" w:styleId="Heading5Char">
    <w:name w:val="Heading 5 Char"/>
    <w:link w:val="Heading5"/>
    <w:uiPriority w:val="9"/>
    <w:semiHidden/>
    <w:rsid w:val="00CB1006"/>
    <w:rPr>
      <w:rFonts w:ascii="Cambria" w:eastAsia="SimSun" w:hAnsi="Cambria" w:cs="Times New Roman"/>
      <w:color w:val="243F60"/>
    </w:rPr>
  </w:style>
  <w:style w:type="character" w:styleId="Emphasis">
    <w:name w:val="Emphasis"/>
    <w:uiPriority w:val="20"/>
    <w:qFormat/>
    <w:rsid w:val="00583A13"/>
    <w:rPr>
      <w:i/>
      <w:iCs/>
    </w:rPr>
  </w:style>
  <w:style w:type="paragraph" w:styleId="ListParagraph">
    <w:name w:val="List Paragraph"/>
    <w:basedOn w:val="Normal"/>
    <w:uiPriority w:val="34"/>
    <w:qFormat/>
    <w:rsid w:val="003665F7"/>
    <w:pPr>
      <w:ind w:left="720"/>
      <w:contextualSpacing/>
    </w:pPr>
  </w:style>
  <w:style w:type="paragraph" w:styleId="Header">
    <w:name w:val="header"/>
    <w:basedOn w:val="Normal"/>
    <w:link w:val="HeaderChar"/>
    <w:uiPriority w:val="99"/>
    <w:unhideWhenUsed/>
    <w:rsid w:val="009F3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EFB"/>
  </w:style>
  <w:style w:type="paragraph" w:styleId="Footer">
    <w:name w:val="footer"/>
    <w:basedOn w:val="Normal"/>
    <w:link w:val="FooterChar"/>
    <w:uiPriority w:val="99"/>
    <w:unhideWhenUsed/>
    <w:rsid w:val="009F3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EFB"/>
  </w:style>
  <w:style w:type="paragraph" w:customStyle="1" w:styleId="Default">
    <w:name w:val="Default"/>
    <w:rsid w:val="00906A06"/>
    <w:pPr>
      <w:autoSpaceDE w:val="0"/>
      <w:autoSpaceDN w:val="0"/>
      <w:adjustRightInd w:val="0"/>
    </w:pPr>
    <w:rPr>
      <w:rFonts w:ascii="SimSun" w:cs="SimSu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769985">
      <w:bodyDiv w:val="1"/>
      <w:marLeft w:val="0"/>
      <w:marRight w:val="0"/>
      <w:marTop w:val="0"/>
      <w:marBottom w:val="0"/>
      <w:divBdr>
        <w:top w:val="none" w:sz="0" w:space="0" w:color="auto"/>
        <w:left w:val="none" w:sz="0" w:space="0" w:color="auto"/>
        <w:bottom w:val="none" w:sz="0" w:space="0" w:color="auto"/>
        <w:right w:val="none" w:sz="0" w:space="0" w:color="auto"/>
      </w:divBdr>
      <w:divsChild>
        <w:div w:id="528226487">
          <w:marLeft w:val="0"/>
          <w:marRight w:val="0"/>
          <w:marTop w:val="0"/>
          <w:marBottom w:val="0"/>
          <w:divBdr>
            <w:top w:val="none" w:sz="0" w:space="0" w:color="auto"/>
            <w:left w:val="none" w:sz="0" w:space="0" w:color="auto"/>
            <w:bottom w:val="none" w:sz="0" w:space="0" w:color="auto"/>
            <w:right w:val="none" w:sz="0" w:space="0" w:color="auto"/>
          </w:divBdr>
          <w:divsChild>
            <w:div w:id="1436631786">
              <w:marLeft w:val="0"/>
              <w:marRight w:val="0"/>
              <w:marTop w:val="600"/>
              <w:marBottom w:val="0"/>
              <w:divBdr>
                <w:top w:val="none" w:sz="0" w:space="0" w:color="auto"/>
                <w:left w:val="none" w:sz="0" w:space="0" w:color="auto"/>
                <w:bottom w:val="none" w:sz="0" w:space="0" w:color="auto"/>
                <w:right w:val="none" w:sz="0" w:space="0" w:color="auto"/>
              </w:divBdr>
              <w:divsChild>
                <w:div w:id="1748114793">
                  <w:marLeft w:val="0"/>
                  <w:marRight w:val="0"/>
                  <w:marTop w:val="0"/>
                  <w:marBottom w:val="0"/>
                  <w:divBdr>
                    <w:top w:val="none" w:sz="0" w:space="0" w:color="auto"/>
                    <w:left w:val="none" w:sz="0" w:space="0" w:color="auto"/>
                    <w:bottom w:val="none" w:sz="0" w:space="0" w:color="auto"/>
                    <w:right w:val="none" w:sz="0" w:space="0" w:color="auto"/>
                  </w:divBdr>
                  <w:divsChild>
                    <w:div w:id="769471844">
                      <w:marLeft w:val="0"/>
                      <w:marRight w:val="0"/>
                      <w:marTop w:val="0"/>
                      <w:marBottom w:val="0"/>
                      <w:divBdr>
                        <w:top w:val="none" w:sz="0" w:space="0" w:color="auto"/>
                        <w:left w:val="none" w:sz="0" w:space="0" w:color="auto"/>
                        <w:bottom w:val="none" w:sz="0" w:space="0" w:color="auto"/>
                        <w:right w:val="none" w:sz="0" w:space="0" w:color="auto"/>
                      </w:divBdr>
                      <w:divsChild>
                        <w:div w:id="361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589224">
      <w:bodyDiv w:val="1"/>
      <w:marLeft w:val="0"/>
      <w:marRight w:val="0"/>
      <w:marTop w:val="0"/>
      <w:marBottom w:val="0"/>
      <w:divBdr>
        <w:top w:val="none" w:sz="0" w:space="0" w:color="auto"/>
        <w:left w:val="none" w:sz="0" w:space="0" w:color="auto"/>
        <w:bottom w:val="none" w:sz="0" w:space="0" w:color="auto"/>
        <w:right w:val="none" w:sz="0" w:space="0" w:color="auto"/>
      </w:divBdr>
    </w:div>
    <w:div w:id="1359506827">
      <w:bodyDiv w:val="1"/>
      <w:marLeft w:val="0"/>
      <w:marRight w:val="0"/>
      <w:marTop w:val="0"/>
      <w:marBottom w:val="0"/>
      <w:divBdr>
        <w:top w:val="none" w:sz="0" w:space="0" w:color="auto"/>
        <w:left w:val="none" w:sz="0" w:space="0" w:color="auto"/>
        <w:bottom w:val="none" w:sz="0" w:space="0" w:color="auto"/>
        <w:right w:val="none" w:sz="0" w:space="0" w:color="auto"/>
      </w:divBdr>
      <w:divsChild>
        <w:div w:id="1469006177">
          <w:marLeft w:val="0"/>
          <w:marRight w:val="0"/>
          <w:marTop w:val="0"/>
          <w:marBottom w:val="0"/>
          <w:divBdr>
            <w:top w:val="none" w:sz="0" w:space="0" w:color="auto"/>
            <w:left w:val="none" w:sz="0" w:space="0" w:color="auto"/>
            <w:bottom w:val="none" w:sz="0" w:space="0" w:color="auto"/>
            <w:right w:val="none" w:sz="0" w:space="0" w:color="auto"/>
          </w:divBdr>
          <w:divsChild>
            <w:div w:id="682516312">
              <w:marLeft w:val="0"/>
              <w:marRight w:val="0"/>
              <w:marTop w:val="0"/>
              <w:marBottom w:val="0"/>
              <w:divBdr>
                <w:top w:val="none" w:sz="0" w:space="0" w:color="auto"/>
                <w:left w:val="none" w:sz="0" w:space="0" w:color="auto"/>
                <w:bottom w:val="none" w:sz="0" w:space="0" w:color="auto"/>
                <w:right w:val="none" w:sz="0" w:space="0" w:color="auto"/>
              </w:divBdr>
              <w:divsChild>
                <w:div w:id="1169176848">
                  <w:marLeft w:val="0"/>
                  <w:marRight w:val="0"/>
                  <w:marTop w:val="0"/>
                  <w:marBottom w:val="0"/>
                  <w:divBdr>
                    <w:top w:val="none" w:sz="0" w:space="0" w:color="auto"/>
                    <w:left w:val="none" w:sz="0" w:space="0" w:color="auto"/>
                    <w:bottom w:val="none" w:sz="0" w:space="0" w:color="auto"/>
                    <w:right w:val="none" w:sz="0" w:space="0" w:color="auto"/>
                  </w:divBdr>
                  <w:divsChild>
                    <w:div w:id="1024013694">
                      <w:marLeft w:val="0"/>
                      <w:marRight w:val="0"/>
                      <w:marTop w:val="0"/>
                      <w:marBottom w:val="0"/>
                      <w:divBdr>
                        <w:top w:val="none" w:sz="0" w:space="0" w:color="auto"/>
                        <w:left w:val="none" w:sz="0" w:space="0" w:color="auto"/>
                        <w:bottom w:val="none" w:sz="0" w:space="0" w:color="auto"/>
                        <w:right w:val="none" w:sz="0" w:space="0" w:color="auto"/>
                      </w:divBdr>
                      <w:divsChild>
                        <w:div w:id="8663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682715">
      <w:bodyDiv w:val="1"/>
      <w:marLeft w:val="0"/>
      <w:marRight w:val="0"/>
      <w:marTop w:val="0"/>
      <w:marBottom w:val="0"/>
      <w:divBdr>
        <w:top w:val="none" w:sz="0" w:space="0" w:color="auto"/>
        <w:left w:val="none" w:sz="0" w:space="0" w:color="auto"/>
        <w:bottom w:val="none" w:sz="0" w:space="0" w:color="auto"/>
        <w:right w:val="none" w:sz="0" w:space="0" w:color="auto"/>
      </w:divBdr>
      <w:divsChild>
        <w:div w:id="704988527">
          <w:marLeft w:val="0"/>
          <w:marRight w:val="0"/>
          <w:marTop w:val="0"/>
          <w:marBottom w:val="0"/>
          <w:divBdr>
            <w:top w:val="none" w:sz="0" w:space="0" w:color="auto"/>
            <w:left w:val="none" w:sz="0" w:space="0" w:color="auto"/>
            <w:bottom w:val="none" w:sz="0" w:space="0" w:color="auto"/>
            <w:right w:val="none" w:sz="0" w:space="0" w:color="auto"/>
          </w:divBdr>
          <w:divsChild>
            <w:div w:id="1643003239">
              <w:marLeft w:val="0"/>
              <w:marRight w:val="0"/>
              <w:marTop w:val="600"/>
              <w:marBottom w:val="0"/>
              <w:divBdr>
                <w:top w:val="none" w:sz="0" w:space="0" w:color="auto"/>
                <w:left w:val="none" w:sz="0" w:space="0" w:color="auto"/>
                <w:bottom w:val="none" w:sz="0" w:space="0" w:color="auto"/>
                <w:right w:val="none" w:sz="0" w:space="0" w:color="auto"/>
              </w:divBdr>
              <w:divsChild>
                <w:div w:id="2062092017">
                  <w:marLeft w:val="0"/>
                  <w:marRight w:val="0"/>
                  <w:marTop w:val="0"/>
                  <w:marBottom w:val="0"/>
                  <w:divBdr>
                    <w:top w:val="none" w:sz="0" w:space="0" w:color="auto"/>
                    <w:left w:val="none" w:sz="0" w:space="0" w:color="auto"/>
                    <w:bottom w:val="none" w:sz="0" w:space="0" w:color="auto"/>
                    <w:right w:val="none" w:sz="0" w:space="0" w:color="auto"/>
                  </w:divBdr>
                  <w:divsChild>
                    <w:div w:id="2005546895">
                      <w:marLeft w:val="0"/>
                      <w:marRight w:val="0"/>
                      <w:marTop w:val="0"/>
                      <w:marBottom w:val="0"/>
                      <w:divBdr>
                        <w:top w:val="none" w:sz="0" w:space="0" w:color="auto"/>
                        <w:left w:val="none" w:sz="0" w:space="0" w:color="auto"/>
                        <w:bottom w:val="none" w:sz="0" w:space="0" w:color="auto"/>
                        <w:right w:val="none" w:sz="0" w:space="0" w:color="auto"/>
                      </w:divBdr>
                      <w:divsChild>
                        <w:div w:id="14279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3BD7B-C961-44A6-B6A0-F58879004A8C}"/>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FB0C3DB3-2F69-4D48-A12C-6C60FB266349}"/>
</file>

<file path=customXml/itemProps4.xml><?xml version="1.0" encoding="utf-8"?>
<ds:datastoreItem xmlns:ds="http://schemas.openxmlformats.org/officeDocument/2006/customXml" ds:itemID="{6054C44C-B20D-4D56-BC63-E6DC1D45D5F0}"/>
</file>

<file path=customXml/itemProps5.xml><?xml version="1.0" encoding="utf-8"?>
<ds:datastoreItem xmlns:ds="http://schemas.openxmlformats.org/officeDocument/2006/customXml" ds:itemID="{94B0A7FA-4D05-4CA6-90E5-92884171A2D3}"/>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2545</Characters>
  <Application>Microsoft Office Word</Application>
  <DocSecurity>4</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mutwe</dc:creator>
  <cp:lastModifiedBy>Regan, Gabrielle</cp:lastModifiedBy>
  <cp:revision>2</cp:revision>
  <cp:lastPrinted>2010-12-14T16:07:00Z</cp:lastPrinted>
  <dcterms:created xsi:type="dcterms:W3CDTF">2013-01-21T10:55:00Z</dcterms:created>
  <dcterms:modified xsi:type="dcterms:W3CDTF">2013-01-21T10:55:00Z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y fmtid="{D5CDD505-2E9C-101B-9397-08002B2CF9AE}" pid="3" name="Order">
    <vt:r8>3700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