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F1777E" w:rsidRPr="00F1777E" w:rsidTr="00FF6951">
        <w:trPr>
          <w:cantSplit/>
        </w:trPr>
        <w:tc>
          <w:tcPr>
            <w:tcW w:w="5223" w:type="dxa"/>
            <w:gridSpan w:val="2"/>
          </w:tcPr>
          <w:p w:rsidR="00F1777E" w:rsidRPr="00F1777E" w:rsidRDefault="00F1777E" w:rsidP="00F1777E">
            <w:pPr>
              <w:overflowPunct/>
              <w:autoSpaceDE/>
              <w:autoSpaceDN/>
              <w:adjustRightInd/>
              <w:spacing w:after="200" w:line="276" w:lineRule="auto"/>
              <w:textAlignment w:val="auto"/>
              <w:rPr>
                <w:rFonts w:ascii="Times New Roman" w:eastAsia="MS Mincho" w:hAnsi="Times New Roman"/>
                <w:sz w:val="20"/>
                <w:lang w:val="en-US" w:eastAsia="zh-CN"/>
              </w:rPr>
            </w:pPr>
            <w:bookmarkStart w:id="0" w:name="dsg" w:colFirst="1" w:colLast="1"/>
            <w:r w:rsidRPr="00F1777E">
              <w:rPr>
                <w:rFonts w:ascii="Times New Roman" w:eastAsia="MS Mincho" w:hAnsi="Times New Roman"/>
                <w:sz w:val="20"/>
                <w:lang w:val="en-US" w:eastAsia="zh-CN"/>
              </w:rPr>
              <w:t>INTERNATIONAL TELECOMMUNICATION UNION</w:t>
            </w:r>
          </w:p>
        </w:tc>
        <w:tc>
          <w:tcPr>
            <w:tcW w:w="4700" w:type="dxa"/>
          </w:tcPr>
          <w:p w:rsidR="00F1777E" w:rsidRPr="00F1777E" w:rsidRDefault="00F1777E" w:rsidP="00F1777E">
            <w:pPr>
              <w:overflowPunct/>
              <w:autoSpaceDE/>
              <w:autoSpaceDN/>
              <w:adjustRightInd/>
              <w:jc w:val="right"/>
              <w:textAlignment w:val="auto"/>
              <w:rPr>
                <w:rFonts w:ascii="Times New Roman" w:eastAsia="MS Mincho" w:hAnsi="Times New Roman"/>
                <w:b/>
                <w:bCs/>
                <w:smallCaps/>
                <w:szCs w:val="24"/>
                <w:lang w:val="en-US" w:eastAsia="zh-CN"/>
              </w:rPr>
            </w:pPr>
            <w:r w:rsidRPr="00F1777E">
              <w:rPr>
                <w:rFonts w:ascii="Times New Roman" w:eastAsia="MS Mincho" w:hAnsi="Times New Roman"/>
                <w:b/>
                <w:bCs/>
                <w:smallCaps/>
                <w:szCs w:val="24"/>
                <w:lang w:val="en-US" w:eastAsia="zh-CN"/>
              </w:rPr>
              <w:t xml:space="preserve">Joint Coordination Activity </w:t>
            </w:r>
            <w:r w:rsidRPr="00F1777E">
              <w:rPr>
                <w:rFonts w:ascii="Times New Roman" w:eastAsia="MS Mincho" w:hAnsi="Times New Roman"/>
                <w:b/>
                <w:bCs/>
                <w:smallCaps/>
                <w:szCs w:val="24"/>
                <w:lang w:val="en-US" w:eastAsia="zh-CN"/>
              </w:rPr>
              <w:br/>
              <w:t xml:space="preserve"> On Accessibility and Human Factors</w:t>
            </w:r>
          </w:p>
        </w:tc>
      </w:tr>
      <w:bookmarkEnd w:id="0"/>
      <w:tr w:rsidR="00F1777E" w:rsidRPr="00F1777E" w:rsidTr="00FF6951">
        <w:trPr>
          <w:cantSplit/>
          <w:trHeight w:val="461"/>
        </w:trPr>
        <w:tc>
          <w:tcPr>
            <w:tcW w:w="5223" w:type="dxa"/>
            <w:gridSpan w:val="2"/>
            <w:vMerge w:val="restart"/>
            <w:tcBorders>
              <w:bottom w:val="nil"/>
            </w:tcBorders>
          </w:tcPr>
          <w:p w:rsidR="00F1777E" w:rsidRPr="00F1777E" w:rsidRDefault="00F1777E" w:rsidP="00F1777E">
            <w:pPr>
              <w:rPr>
                <w:rFonts w:ascii="Times New Roman" w:eastAsia="MS Mincho" w:hAnsi="Times New Roman"/>
                <w:b/>
                <w:bCs/>
                <w:sz w:val="26"/>
              </w:rPr>
            </w:pPr>
            <w:r w:rsidRPr="00F1777E">
              <w:rPr>
                <w:rFonts w:ascii="Times New Roman" w:eastAsia="MS Mincho" w:hAnsi="Times New Roman"/>
                <w:b/>
                <w:bCs/>
                <w:sz w:val="26"/>
              </w:rPr>
              <w:t>TELECOMMUNICATION STANDARDIZATION SECTOR</w:t>
            </w:r>
          </w:p>
          <w:p w:rsidR="00F1777E" w:rsidRPr="00F1777E" w:rsidRDefault="00F1777E" w:rsidP="00F1777E">
            <w:pPr>
              <w:rPr>
                <w:rFonts w:ascii="Times New Roman" w:eastAsia="MS Mincho" w:hAnsi="Times New Roman"/>
                <w:smallCaps/>
                <w:sz w:val="20"/>
              </w:rPr>
            </w:pPr>
            <w:r w:rsidRPr="00F1777E">
              <w:rPr>
                <w:rFonts w:ascii="Times New Roman" w:eastAsia="MS Mincho" w:hAnsi="Times New Roman"/>
                <w:sz w:val="20"/>
              </w:rPr>
              <w:t>STUDY PERIOD 2013-2016</w:t>
            </w:r>
          </w:p>
        </w:tc>
        <w:tc>
          <w:tcPr>
            <w:tcW w:w="4700" w:type="dxa"/>
            <w:tcBorders>
              <w:bottom w:val="nil"/>
            </w:tcBorders>
          </w:tcPr>
          <w:p w:rsidR="00F1777E" w:rsidRPr="00F1777E" w:rsidRDefault="00F1777E" w:rsidP="004A5854">
            <w:pPr>
              <w:tabs>
                <w:tab w:val="clear" w:pos="794"/>
                <w:tab w:val="clear" w:pos="1191"/>
                <w:tab w:val="clear" w:pos="1588"/>
                <w:tab w:val="clear" w:pos="1985"/>
              </w:tabs>
              <w:overflowPunct/>
              <w:autoSpaceDE/>
              <w:autoSpaceDN/>
              <w:adjustRightInd/>
              <w:spacing w:after="120" w:line="276" w:lineRule="auto"/>
              <w:jc w:val="right"/>
              <w:textAlignment w:val="auto"/>
              <w:rPr>
                <w:rFonts w:ascii="Times New Roman" w:eastAsia="SimSun" w:hAnsi="Times New Roman"/>
                <w:b/>
                <w:bCs/>
                <w:sz w:val="40"/>
                <w:szCs w:val="22"/>
                <w:lang w:val="en-US" w:eastAsia="x-none"/>
              </w:rPr>
            </w:pPr>
            <w:r w:rsidRPr="00F1777E">
              <w:rPr>
                <w:rFonts w:ascii="Times New Roman" w:eastAsia="SimSun" w:hAnsi="Times New Roman"/>
                <w:b/>
                <w:bCs/>
                <w:sz w:val="44"/>
                <w:szCs w:val="22"/>
                <w:lang w:val="x-none" w:eastAsia="x-none"/>
              </w:rPr>
              <w:t>Doc 2</w:t>
            </w:r>
            <w:r>
              <w:rPr>
                <w:rFonts w:ascii="Times New Roman" w:eastAsia="SimSun" w:hAnsi="Times New Roman"/>
                <w:b/>
                <w:bCs/>
                <w:sz w:val="44"/>
                <w:szCs w:val="22"/>
                <w:lang w:val="en-US" w:eastAsia="x-none"/>
              </w:rPr>
              <w:t>1</w:t>
            </w:r>
            <w:r w:rsidR="004A5854">
              <w:rPr>
                <w:rFonts w:ascii="Times New Roman" w:eastAsia="SimSun" w:hAnsi="Times New Roman"/>
                <w:b/>
                <w:bCs/>
                <w:sz w:val="44"/>
                <w:szCs w:val="22"/>
                <w:lang w:val="en-US" w:eastAsia="x-none"/>
              </w:rPr>
              <w:t>2</w:t>
            </w:r>
            <w:bookmarkStart w:id="1" w:name="_GoBack"/>
            <w:bookmarkEnd w:id="1"/>
          </w:p>
        </w:tc>
      </w:tr>
      <w:tr w:rsidR="00F1777E" w:rsidRPr="00F1777E" w:rsidTr="00FF6951">
        <w:trPr>
          <w:cantSplit/>
          <w:trHeight w:val="355"/>
        </w:trPr>
        <w:tc>
          <w:tcPr>
            <w:tcW w:w="5223" w:type="dxa"/>
            <w:gridSpan w:val="2"/>
            <w:vMerge/>
            <w:tcBorders>
              <w:bottom w:val="single" w:sz="12" w:space="0" w:color="auto"/>
            </w:tcBorders>
          </w:tcPr>
          <w:p w:rsidR="00F1777E" w:rsidRPr="00F1777E" w:rsidRDefault="00F1777E" w:rsidP="00F1777E">
            <w:pPr>
              <w:rPr>
                <w:rFonts w:ascii="Times New Roman" w:eastAsia="MS Mincho" w:hAnsi="Times New Roman"/>
                <w:b/>
                <w:bCs/>
                <w:szCs w:val="24"/>
              </w:rPr>
            </w:pPr>
          </w:p>
        </w:tc>
        <w:tc>
          <w:tcPr>
            <w:tcW w:w="4700" w:type="dxa"/>
            <w:tcBorders>
              <w:bottom w:val="single" w:sz="12" w:space="0" w:color="auto"/>
            </w:tcBorders>
          </w:tcPr>
          <w:p w:rsidR="00F1777E" w:rsidRPr="00F1777E" w:rsidRDefault="00F1777E" w:rsidP="00F1777E">
            <w:pPr>
              <w:jc w:val="right"/>
              <w:rPr>
                <w:rFonts w:ascii="Times New Roman" w:eastAsia="MS Mincho" w:hAnsi="Times New Roman"/>
                <w:b/>
                <w:bCs/>
                <w:sz w:val="28"/>
              </w:rPr>
            </w:pPr>
            <w:r w:rsidRPr="00F1777E">
              <w:rPr>
                <w:rFonts w:ascii="Times New Roman" w:eastAsia="MS Mincho" w:hAnsi="Times New Roman"/>
                <w:b/>
                <w:bCs/>
                <w:sz w:val="28"/>
              </w:rPr>
              <w:t>English only</w:t>
            </w:r>
          </w:p>
          <w:p w:rsidR="00F1777E" w:rsidRPr="00F1777E" w:rsidRDefault="00F1777E" w:rsidP="00F1777E">
            <w:pPr>
              <w:jc w:val="right"/>
              <w:rPr>
                <w:rFonts w:ascii="Times New Roman" w:eastAsia="MS Mincho" w:hAnsi="Times New Roman"/>
                <w:b/>
                <w:bCs/>
                <w:szCs w:val="24"/>
              </w:rPr>
            </w:pPr>
            <w:r w:rsidRPr="00F1777E">
              <w:rPr>
                <w:rFonts w:ascii="Times New Roman" w:eastAsia="MS Mincho" w:hAnsi="Times New Roman"/>
                <w:b/>
                <w:bCs/>
                <w:sz w:val="28"/>
              </w:rPr>
              <w:t>Original: English</w:t>
            </w:r>
          </w:p>
        </w:tc>
      </w:tr>
      <w:tr w:rsidR="00F1777E" w:rsidRPr="004A5854" w:rsidTr="00FF6951">
        <w:trPr>
          <w:cantSplit/>
          <w:trHeight w:val="357"/>
        </w:trPr>
        <w:tc>
          <w:tcPr>
            <w:tcW w:w="1617" w:type="dxa"/>
          </w:tcPr>
          <w:p w:rsidR="00F1777E" w:rsidRPr="00F1777E" w:rsidRDefault="00F1777E" w:rsidP="00B23B25">
            <w:pPr>
              <w:rPr>
                <w:rFonts w:asciiTheme="majorBidi" w:eastAsia="MS Mincho" w:hAnsiTheme="majorBidi" w:cstheme="majorBidi"/>
                <w:szCs w:val="24"/>
              </w:rPr>
            </w:pPr>
            <w:bookmarkStart w:id="2" w:name="InsertLogo"/>
            <w:bookmarkEnd w:id="2"/>
            <w:r w:rsidRPr="00F1777E">
              <w:rPr>
                <w:rFonts w:asciiTheme="majorBidi" w:eastAsia="MS Mincho" w:hAnsiTheme="majorBidi" w:cstheme="majorBidi"/>
                <w:szCs w:val="24"/>
              </w:rPr>
              <w:t>Source:</w:t>
            </w:r>
          </w:p>
        </w:tc>
        <w:tc>
          <w:tcPr>
            <w:tcW w:w="8306" w:type="dxa"/>
            <w:gridSpan w:val="2"/>
          </w:tcPr>
          <w:p w:rsidR="00F1777E" w:rsidRPr="00186235" w:rsidRDefault="00B23B25" w:rsidP="00B23B25">
            <w:pPr>
              <w:rPr>
                <w:rFonts w:asciiTheme="majorBidi" w:eastAsia="MS Mincho" w:hAnsiTheme="majorBidi" w:cstheme="majorBidi"/>
                <w:szCs w:val="24"/>
                <w:lang w:val="fr-CH"/>
              </w:rPr>
            </w:pPr>
            <w:r w:rsidRPr="00186235">
              <w:rPr>
                <w:rFonts w:asciiTheme="majorBidi" w:hAnsiTheme="majorBidi" w:cstheme="majorBidi"/>
                <w:bCs/>
                <w:szCs w:val="24"/>
                <w:lang w:val="fr-CH"/>
              </w:rPr>
              <w:t xml:space="preserve">Rapporteurs for </w:t>
            </w:r>
            <w:r w:rsidR="00186235" w:rsidRPr="00186235">
              <w:rPr>
                <w:rFonts w:asciiTheme="majorBidi" w:hAnsiTheme="majorBidi" w:cstheme="majorBidi"/>
                <w:bCs/>
                <w:szCs w:val="24"/>
                <w:lang w:val="fr-CH"/>
              </w:rPr>
              <w:t xml:space="preserve">ITU-D </w:t>
            </w:r>
            <w:r w:rsidRPr="00186235">
              <w:rPr>
                <w:rFonts w:asciiTheme="majorBidi" w:hAnsiTheme="majorBidi" w:cstheme="majorBidi"/>
                <w:bCs/>
                <w:szCs w:val="24"/>
                <w:lang w:val="fr-CH"/>
              </w:rPr>
              <w:t>Question 7/1</w:t>
            </w:r>
          </w:p>
        </w:tc>
      </w:tr>
      <w:tr w:rsidR="00F1777E" w:rsidRPr="00F1777E" w:rsidTr="00FF6951">
        <w:trPr>
          <w:cantSplit/>
          <w:trHeight w:val="357"/>
        </w:trPr>
        <w:tc>
          <w:tcPr>
            <w:tcW w:w="1617" w:type="dxa"/>
            <w:tcBorders>
              <w:bottom w:val="single" w:sz="12" w:space="0" w:color="auto"/>
            </w:tcBorders>
          </w:tcPr>
          <w:p w:rsidR="00F1777E" w:rsidRPr="00F1777E" w:rsidRDefault="00F1777E" w:rsidP="00B23B25">
            <w:pPr>
              <w:rPr>
                <w:rFonts w:asciiTheme="majorBidi" w:eastAsia="MS Mincho" w:hAnsiTheme="majorBidi" w:cstheme="majorBidi"/>
                <w:szCs w:val="24"/>
              </w:rPr>
            </w:pPr>
            <w:r w:rsidRPr="00F1777E">
              <w:rPr>
                <w:rFonts w:asciiTheme="majorBidi" w:eastAsia="MS Mincho" w:hAnsiTheme="majorBidi" w:cstheme="majorBidi"/>
                <w:szCs w:val="24"/>
              </w:rPr>
              <w:t>Title:</w:t>
            </w:r>
          </w:p>
        </w:tc>
        <w:tc>
          <w:tcPr>
            <w:tcW w:w="8306" w:type="dxa"/>
            <w:gridSpan w:val="2"/>
            <w:tcBorders>
              <w:bottom w:val="single" w:sz="12" w:space="0" w:color="auto"/>
            </w:tcBorders>
          </w:tcPr>
          <w:p w:rsidR="00F1777E" w:rsidRPr="00F1777E" w:rsidRDefault="00B23B25" w:rsidP="00B23B25">
            <w:pPr>
              <w:rPr>
                <w:rFonts w:asciiTheme="majorBidi" w:eastAsia="MS Mincho" w:hAnsiTheme="majorBidi" w:cstheme="majorBidi"/>
                <w:szCs w:val="24"/>
              </w:rPr>
            </w:pPr>
            <w:r w:rsidRPr="00B23B25">
              <w:rPr>
                <w:rFonts w:asciiTheme="majorBidi" w:eastAsia="MS Mincho" w:hAnsiTheme="majorBidi" w:cstheme="majorBidi"/>
              </w:rPr>
              <w:t xml:space="preserve">Report of the Rapporteur Group Meeting on </w:t>
            </w:r>
            <w:r w:rsidR="00186235">
              <w:rPr>
                <w:rFonts w:asciiTheme="majorBidi" w:eastAsia="MS Mincho" w:hAnsiTheme="majorBidi" w:cstheme="majorBidi"/>
              </w:rPr>
              <w:t xml:space="preserve">ITU-D </w:t>
            </w:r>
            <w:r w:rsidRPr="00B23B25">
              <w:rPr>
                <w:rFonts w:asciiTheme="majorBidi" w:eastAsia="MS Mincho" w:hAnsiTheme="majorBidi" w:cstheme="majorBidi"/>
              </w:rPr>
              <w:t>Question 7/1</w:t>
            </w:r>
            <w:r w:rsidRPr="00B23B25">
              <w:rPr>
                <w:rFonts w:asciiTheme="majorBidi" w:eastAsia="MS Mincho" w:hAnsiTheme="majorBidi" w:cstheme="majorBidi"/>
              </w:rPr>
              <w:br/>
              <w:t>(Geneva, Wednesday 16 September 2015, 16:15 – 17:30 and Thursday 17 September 2015, 09:00 – 10:45)</w:t>
            </w:r>
          </w:p>
        </w:tc>
      </w:tr>
    </w:tbl>
    <w:p w:rsidR="00E0414C" w:rsidRDefault="00F1777E" w:rsidP="00E0414C">
      <w:r>
        <w:br w:type="page"/>
      </w:r>
    </w:p>
    <w:p w:rsidR="00E0414C" w:rsidRDefault="00E0414C" w:rsidP="00E0414C"/>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2E6963" w:rsidTr="00502ABF">
        <w:trPr>
          <w:cantSplit/>
        </w:trPr>
        <w:tc>
          <w:tcPr>
            <w:tcW w:w="6628" w:type="dxa"/>
            <w:gridSpan w:val="2"/>
          </w:tcPr>
          <w:p w:rsidR="00CE0DBE" w:rsidRPr="006F3D93" w:rsidRDefault="002E6963" w:rsidP="00F03622">
            <w:pPr>
              <w:rPr>
                <w:sz w:val="32"/>
                <w:szCs w:val="32"/>
              </w:rPr>
            </w:pPr>
            <w:r w:rsidRPr="006F3D93">
              <w:rPr>
                <w:b/>
                <w:bCs/>
                <w:sz w:val="32"/>
                <w:szCs w:val="32"/>
              </w:rPr>
              <w:t>Telecommunication</w:t>
            </w:r>
            <w:r w:rsidR="00F03622">
              <w:rPr>
                <w:b/>
                <w:bCs/>
                <w:sz w:val="32"/>
                <w:szCs w:val="32"/>
              </w:rPr>
              <w:br/>
            </w:r>
            <w:r w:rsidRPr="006F3D93">
              <w:rPr>
                <w:b/>
                <w:bCs/>
                <w:sz w:val="32"/>
                <w:szCs w:val="32"/>
              </w:rPr>
              <w:t xml:space="preserve">Development </w:t>
            </w:r>
            <w:r w:rsidR="00CE0DBE" w:rsidRPr="006F3D93">
              <w:rPr>
                <w:b/>
                <w:bCs/>
                <w:sz w:val="32"/>
                <w:szCs w:val="32"/>
              </w:rPr>
              <w:t>Sector</w:t>
            </w:r>
          </w:p>
          <w:p w:rsidR="002E6963" w:rsidRPr="00844A56" w:rsidRDefault="00163091" w:rsidP="00DE1972">
            <w:pPr>
              <w:spacing w:before="40" w:after="40"/>
              <w:rPr>
                <w:rFonts w:ascii="Verdana" w:hAnsi="Verdana"/>
                <w:sz w:val="28"/>
                <w:szCs w:val="28"/>
              </w:rPr>
            </w:pPr>
            <w:r w:rsidRPr="00844A56">
              <w:rPr>
                <w:b/>
                <w:bCs/>
                <w:sz w:val="28"/>
                <w:szCs w:val="28"/>
              </w:rPr>
              <w:t>Study Groups</w:t>
            </w:r>
          </w:p>
        </w:tc>
        <w:tc>
          <w:tcPr>
            <w:tcW w:w="3260" w:type="dxa"/>
          </w:tcPr>
          <w:p w:rsidR="002E6963" w:rsidRDefault="00A47032" w:rsidP="00A47032">
            <w:pPr>
              <w:spacing w:before="0" w:after="80"/>
              <w:jc w:val="right"/>
            </w:pPr>
            <w:bookmarkStart w:id="3" w:name="dlogo"/>
            <w:bookmarkEnd w:id="3"/>
            <w:r>
              <w:rPr>
                <w:noProof/>
                <w:lang w:eastAsia="zh-CN"/>
              </w:rPr>
              <w:drawing>
                <wp:inline distT="0" distB="0" distL="0" distR="0" wp14:anchorId="549F575D" wp14:editId="7FE75B54">
                  <wp:extent cx="1247775" cy="9353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inline>
              </w:drawing>
            </w:r>
          </w:p>
        </w:tc>
      </w:tr>
      <w:tr w:rsidR="00A47032" w:rsidRPr="00997358" w:rsidTr="00502ABF">
        <w:trPr>
          <w:cantSplit/>
        </w:trPr>
        <w:tc>
          <w:tcPr>
            <w:tcW w:w="9888" w:type="dxa"/>
            <w:gridSpan w:val="3"/>
            <w:vAlign w:val="center"/>
          </w:tcPr>
          <w:p w:rsidR="00A47032" w:rsidRDefault="00A47032" w:rsidP="00A47032">
            <w:pPr>
              <w:spacing w:before="0"/>
              <w:rPr>
                <w:b/>
                <w:bCs/>
                <w:sz w:val="26"/>
                <w:szCs w:val="26"/>
              </w:rPr>
            </w:pPr>
            <w:r w:rsidRPr="008F1130">
              <w:rPr>
                <w:b/>
                <w:bCs/>
                <w:szCs w:val="24"/>
              </w:rPr>
              <w:t>INTERNATIONAL TELECOMMUNICATION UNION</w:t>
            </w:r>
          </w:p>
        </w:tc>
      </w:tr>
      <w:tr w:rsidR="002E6963" w:rsidRPr="00997358" w:rsidTr="00502ABF">
        <w:trPr>
          <w:cantSplit/>
        </w:trPr>
        <w:tc>
          <w:tcPr>
            <w:tcW w:w="9888" w:type="dxa"/>
            <w:gridSpan w:val="3"/>
            <w:vAlign w:val="center"/>
          </w:tcPr>
          <w:p w:rsidR="002E6963" w:rsidRPr="00844A56" w:rsidRDefault="00557E0D" w:rsidP="00F03622">
            <w:pPr>
              <w:rPr>
                <w:b/>
                <w:bCs/>
                <w:sz w:val="26"/>
                <w:szCs w:val="26"/>
              </w:rPr>
            </w:pPr>
            <w:bookmarkStart w:id="4" w:name="dspace"/>
            <w:r>
              <w:rPr>
                <w:b/>
                <w:bCs/>
                <w:sz w:val="26"/>
                <w:szCs w:val="26"/>
              </w:rPr>
              <w:t>Second</w:t>
            </w:r>
            <w:r w:rsidR="00CF167F" w:rsidRPr="00844A56">
              <w:rPr>
                <w:b/>
                <w:bCs/>
                <w:sz w:val="26"/>
                <w:szCs w:val="26"/>
              </w:rPr>
              <w:t xml:space="preserve"> Meeting of ITU-D Study Group 1</w:t>
            </w:r>
          </w:p>
        </w:tc>
      </w:tr>
      <w:tr w:rsidR="00CE0DBE" w:rsidRPr="00997358" w:rsidTr="00502ABF">
        <w:trPr>
          <w:cantSplit/>
        </w:trPr>
        <w:tc>
          <w:tcPr>
            <w:tcW w:w="9888" w:type="dxa"/>
            <w:gridSpan w:val="3"/>
            <w:tcBorders>
              <w:bottom w:val="single" w:sz="12" w:space="0" w:color="auto"/>
            </w:tcBorders>
            <w:vAlign w:val="center"/>
          </w:tcPr>
          <w:p w:rsidR="00CE0DBE" w:rsidRPr="006F3D93" w:rsidRDefault="00163091" w:rsidP="00557E0D">
            <w:pPr>
              <w:spacing w:before="0"/>
              <w:rPr>
                <w:b/>
                <w:bCs/>
                <w:szCs w:val="24"/>
              </w:rPr>
            </w:pPr>
            <w:r w:rsidRPr="006F3D93">
              <w:rPr>
                <w:b/>
                <w:bCs/>
                <w:szCs w:val="24"/>
              </w:rPr>
              <w:t xml:space="preserve">Geneva, </w:t>
            </w:r>
            <w:r w:rsidR="00CF167F" w:rsidRPr="006F3D93">
              <w:rPr>
                <w:b/>
                <w:bCs/>
                <w:szCs w:val="24"/>
              </w:rPr>
              <w:t>1</w:t>
            </w:r>
            <w:r w:rsidR="00557E0D">
              <w:rPr>
                <w:b/>
                <w:bCs/>
                <w:szCs w:val="24"/>
              </w:rPr>
              <w:t>4</w:t>
            </w:r>
            <w:r w:rsidR="00C17698">
              <w:rPr>
                <w:b/>
                <w:bCs/>
                <w:szCs w:val="24"/>
              </w:rPr>
              <w:t xml:space="preserve"> – </w:t>
            </w:r>
            <w:r w:rsidR="00CF167F" w:rsidRPr="006F3D93">
              <w:rPr>
                <w:b/>
                <w:bCs/>
                <w:szCs w:val="24"/>
              </w:rPr>
              <w:t>1</w:t>
            </w:r>
            <w:r w:rsidR="00557E0D">
              <w:rPr>
                <w:b/>
                <w:bCs/>
                <w:szCs w:val="24"/>
              </w:rPr>
              <w:t>8</w:t>
            </w:r>
            <w:r w:rsidR="00CF167F" w:rsidRPr="006F3D93">
              <w:rPr>
                <w:b/>
                <w:bCs/>
                <w:szCs w:val="24"/>
              </w:rPr>
              <w:t xml:space="preserve"> September 201</w:t>
            </w:r>
            <w:r w:rsidR="003917EE">
              <w:rPr>
                <w:b/>
                <w:bCs/>
                <w:szCs w:val="24"/>
              </w:rPr>
              <w:t>5</w:t>
            </w:r>
          </w:p>
        </w:tc>
      </w:tr>
      <w:tr w:rsidR="002E6963" w:rsidRPr="00997358" w:rsidTr="00502ABF">
        <w:trPr>
          <w:cantSplit/>
        </w:trPr>
        <w:tc>
          <w:tcPr>
            <w:tcW w:w="6628" w:type="dxa"/>
            <w:gridSpan w:val="2"/>
          </w:tcPr>
          <w:p w:rsidR="002E6963" w:rsidRPr="00997358" w:rsidRDefault="002E6963" w:rsidP="005E7047">
            <w:pPr>
              <w:spacing w:before="0"/>
              <w:rPr>
                <w:rFonts w:cs="Arial"/>
                <w:b/>
                <w:bCs/>
                <w:sz w:val="20"/>
              </w:rPr>
            </w:pPr>
          </w:p>
        </w:tc>
        <w:tc>
          <w:tcPr>
            <w:tcW w:w="3260" w:type="dxa"/>
          </w:tcPr>
          <w:p w:rsidR="002E6963" w:rsidRPr="00997358" w:rsidRDefault="002E6963" w:rsidP="002E6963">
            <w:pPr>
              <w:spacing w:before="0"/>
              <w:rPr>
                <w:b/>
                <w:bCs/>
                <w:sz w:val="20"/>
              </w:rPr>
            </w:pPr>
          </w:p>
        </w:tc>
      </w:tr>
      <w:tr w:rsidR="005E7047" w:rsidRPr="00002716" w:rsidTr="00502ABF">
        <w:trPr>
          <w:cantSplit/>
        </w:trPr>
        <w:tc>
          <w:tcPr>
            <w:tcW w:w="6628" w:type="dxa"/>
            <w:gridSpan w:val="2"/>
            <w:vMerge w:val="restart"/>
          </w:tcPr>
          <w:p w:rsidR="005E7047" w:rsidRPr="002E6963" w:rsidRDefault="005E7047" w:rsidP="005E7047">
            <w:pPr>
              <w:pStyle w:val="Committee"/>
              <w:rPr>
                <w:b w:val="0"/>
              </w:rPr>
            </w:pPr>
            <w:bookmarkStart w:id="5" w:name="dmeeting" w:colFirst="0" w:colLast="0"/>
            <w:bookmarkStart w:id="6" w:name="dnum" w:colFirst="1" w:colLast="1"/>
            <w:bookmarkEnd w:id="4"/>
          </w:p>
        </w:tc>
        <w:tc>
          <w:tcPr>
            <w:tcW w:w="3260" w:type="dxa"/>
          </w:tcPr>
          <w:p w:rsidR="005E7047" w:rsidRPr="00002716" w:rsidRDefault="00002716" w:rsidP="00557E0D">
            <w:pPr>
              <w:spacing w:before="0"/>
              <w:rPr>
                <w:bCs/>
                <w:lang w:val="en-US"/>
              </w:rPr>
            </w:pPr>
            <w:r w:rsidRPr="00002716">
              <w:rPr>
                <w:b/>
                <w:bCs/>
                <w:lang w:val="en-US"/>
              </w:rPr>
              <w:t xml:space="preserve">Document </w:t>
            </w:r>
            <w:hyperlink r:id="rId9" w:history="1">
              <w:r w:rsidRPr="00DF55F7">
                <w:rPr>
                  <w:rStyle w:val="Hyperlink"/>
                  <w:b/>
                  <w:bCs/>
                  <w:lang w:val="en-US"/>
                </w:rPr>
                <w:t>1/</w:t>
              </w:r>
              <w:r w:rsidR="003B6D98" w:rsidRPr="00DF55F7">
                <w:rPr>
                  <w:rStyle w:val="Hyperlink"/>
                  <w:b/>
                  <w:bCs/>
                  <w:lang w:val="en-US"/>
                </w:rPr>
                <w:t>REP/</w:t>
              </w:r>
              <w:r w:rsidR="00557E0D">
                <w:rPr>
                  <w:rStyle w:val="Hyperlink"/>
                  <w:b/>
                  <w:bCs/>
                  <w:lang w:val="en-US"/>
                </w:rPr>
                <w:t>1</w:t>
              </w:r>
              <w:r w:rsidR="003B6D98" w:rsidRPr="00DF55F7">
                <w:rPr>
                  <w:rStyle w:val="Hyperlink"/>
                  <w:b/>
                  <w:bCs/>
                  <w:lang w:val="en-US"/>
                </w:rPr>
                <w:t>7</w:t>
              </w:r>
              <w:r w:rsidR="00246F57">
                <w:rPr>
                  <w:rStyle w:val="Hyperlink"/>
                  <w:b/>
                  <w:bCs/>
                  <w:lang w:val="en-US"/>
                </w:rPr>
                <w:t xml:space="preserve"> (Rev.1)</w:t>
              </w:r>
              <w:r w:rsidRPr="00DF55F7">
                <w:rPr>
                  <w:rStyle w:val="Hyperlink"/>
                  <w:b/>
                  <w:bCs/>
                  <w:lang w:val="en-US"/>
                </w:rPr>
                <w:t>-E</w:t>
              </w:r>
            </w:hyperlink>
          </w:p>
        </w:tc>
      </w:tr>
      <w:tr w:rsidR="005E7047" w:rsidTr="00502ABF">
        <w:trPr>
          <w:cantSplit/>
        </w:trPr>
        <w:tc>
          <w:tcPr>
            <w:tcW w:w="6628" w:type="dxa"/>
            <w:gridSpan w:val="2"/>
            <w:vMerge/>
          </w:tcPr>
          <w:p w:rsidR="005E7047" w:rsidRPr="00002716" w:rsidRDefault="005E7047" w:rsidP="005E7047">
            <w:pPr>
              <w:spacing w:after="120"/>
              <w:rPr>
                <w:b/>
                <w:bCs/>
                <w:smallCaps/>
                <w:lang w:val="en-US"/>
              </w:rPr>
            </w:pPr>
            <w:bookmarkStart w:id="7" w:name="ddate" w:colFirst="1" w:colLast="1"/>
            <w:bookmarkEnd w:id="5"/>
            <w:bookmarkEnd w:id="6"/>
          </w:p>
        </w:tc>
        <w:tc>
          <w:tcPr>
            <w:tcW w:w="3260" w:type="dxa"/>
          </w:tcPr>
          <w:p w:rsidR="005E7047" w:rsidRPr="00D34008" w:rsidRDefault="00246F57" w:rsidP="00246F57">
            <w:pPr>
              <w:spacing w:before="0"/>
              <w:rPr>
                <w:bCs/>
              </w:rPr>
            </w:pPr>
            <w:r>
              <w:rPr>
                <w:b/>
                <w:bCs/>
              </w:rPr>
              <w:t xml:space="preserve">18 </w:t>
            </w:r>
            <w:r w:rsidR="00DF55F7">
              <w:rPr>
                <w:b/>
                <w:bCs/>
              </w:rPr>
              <w:t>September 201</w:t>
            </w:r>
            <w:r w:rsidR="00557E0D">
              <w:rPr>
                <w:b/>
                <w:bCs/>
              </w:rPr>
              <w:t>5</w:t>
            </w:r>
          </w:p>
        </w:tc>
      </w:tr>
      <w:bookmarkEnd w:id="7"/>
      <w:tr w:rsidR="005E7047" w:rsidTr="00502ABF">
        <w:trPr>
          <w:cantSplit/>
        </w:trPr>
        <w:tc>
          <w:tcPr>
            <w:tcW w:w="6628" w:type="dxa"/>
            <w:gridSpan w:val="2"/>
            <w:vMerge/>
          </w:tcPr>
          <w:p w:rsidR="005E7047" w:rsidRDefault="005E7047" w:rsidP="005E7047">
            <w:pPr>
              <w:spacing w:after="120"/>
              <w:rPr>
                <w:b/>
                <w:bCs/>
                <w:smallCaps/>
              </w:rPr>
            </w:pPr>
          </w:p>
        </w:tc>
        <w:tc>
          <w:tcPr>
            <w:tcW w:w="3260" w:type="dxa"/>
          </w:tcPr>
          <w:p w:rsidR="005E7047" w:rsidRPr="00D34008" w:rsidRDefault="005E7047" w:rsidP="00C23BD2">
            <w:pPr>
              <w:spacing w:before="0" w:after="240"/>
            </w:pPr>
            <w:r>
              <w:rPr>
                <w:b/>
              </w:rPr>
              <w:t xml:space="preserve">Original: </w:t>
            </w:r>
            <w:r w:rsidR="00DF55F7">
              <w:rPr>
                <w:b/>
              </w:rPr>
              <w:t>English</w:t>
            </w:r>
          </w:p>
        </w:tc>
      </w:tr>
      <w:tr w:rsidR="002E6963" w:rsidRPr="00312AE6" w:rsidTr="00502ABF">
        <w:trPr>
          <w:cantSplit/>
        </w:trPr>
        <w:tc>
          <w:tcPr>
            <w:tcW w:w="2092" w:type="dxa"/>
          </w:tcPr>
          <w:p w:rsidR="002E6963" w:rsidRPr="00312AE6" w:rsidRDefault="00B83D5E" w:rsidP="002D6C61">
            <w:pPr>
              <w:pStyle w:val="Source"/>
              <w:rPr>
                <w:rFonts w:ascii="Verdana" w:hAnsi="Verdana"/>
                <w:bCs/>
                <w:sz w:val="20"/>
              </w:rPr>
            </w:pPr>
            <w:r>
              <w:rPr>
                <w:szCs w:val="24"/>
              </w:rPr>
              <w:t xml:space="preserve">Question </w:t>
            </w:r>
            <w:r w:rsidR="0076442F">
              <w:rPr>
                <w:szCs w:val="24"/>
              </w:rPr>
              <w:t>7</w:t>
            </w:r>
            <w:r w:rsidR="002D6C61">
              <w:rPr>
                <w:szCs w:val="24"/>
              </w:rPr>
              <w:t>/1:</w:t>
            </w:r>
          </w:p>
        </w:tc>
        <w:tc>
          <w:tcPr>
            <w:tcW w:w="7796" w:type="dxa"/>
            <w:gridSpan w:val="2"/>
          </w:tcPr>
          <w:p w:rsidR="002E6963" w:rsidRPr="00534034" w:rsidRDefault="003109BF" w:rsidP="008F14F5">
            <w:pPr>
              <w:pStyle w:val="Source"/>
              <w:rPr>
                <w:szCs w:val="24"/>
              </w:rPr>
            </w:pPr>
            <w:r w:rsidRPr="003109BF">
              <w:rPr>
                <w:szCs w:val="24"/>
              </w:rPr>
              <w:t>Access to telecommunication/ICT services by persons with disabilities and with specific needs</w:t>
            </w:r>
          </w:p>
        </w:tc>
      </w:tr>
      <w:tr w:rsidR="002E6963" w:rsidTr="00502ABF">
        <w:trPr>
          <w:cantSplit/>
        </w:trPr>
        <w:tc>
          <w:tcPr>
            <w:tcW w:w="2092" w:type="dxa"/>
          </w:tcPr>
          <w:p w:rsidR="002E6963" w:rsidRPr="009F3EB2" w:rsidRDefault="002E6963" w:rsidP="008C6B1F">
            <w:pPr>
              <w:pStyle w:val="Source"/>
            </w:pPr>
            <w:bookmarkStart w:id="8" w:name="dsource" w:colFirst="1" w:colLast="1"/>
            <w:r w:rsidRPr="009F3EB2">
              <w:t>SOURCE:</w:t>
            </w:r>
          </w:p>
        </w:tc>
        <w:tc>
          <w:tcPr>
            <w:tcW w:w="7796" w:type="dxa"/>
            <w:gridSpan w:val="2"/>
          </w:tcPr>
          <w:p w:rsidR="002E6963" w:rsidRPr="008C6B1F" w:rsidRDefault="003B6D98" w:rsidP="003B6D98">
            <w:pPr>
              <w:pStyle w:val="Source"/>
              <w:rPr>
                <w:b w:val="0"/>
                <w:bCs/>
              </w:rPr>
            </w:pPr>
            <w:r>
              <w:rPr>
                <w:b w:val="0"/>
                <w:bCs/>
                <w:szCs w:val="24"/>
              </w:rPr>
              <w:t>Rapporteur</w:t>
            </w:r>
            <w:r w:rsidR="00557E0D">
              <w:rPr>
                <w:b w:val="0"/>
                <w:bCs/>
                <w:szCs w:val="24"/>
              </w:rPr>
              <w:t>s</w:t>
            </w:r>
            <w:r>
              <w:rPr>
                <w:b w:val="0"/>
                <w:bCs/>
                <w:szCs w:val="24"/>
              </w:rPr>
              <w:t xml:space="preserve"> for Question 7/1</w:t>
            </w:r>
          </w:p>
        </w:tc>
      </w:tr>
      <w:tr w:rsidR="002E6963" w:rsidTr="00502ABF">
        <w:trPr>
          <w:cantSplit/>
        </w:trPr>
        <w:tc>
          <w:tcPr>
            <w:tcW w:w="2092" w:type="dxa"/>
          </w:tcPr>
          <w:p w:rsidR="002E6963" w:rsidRPr="001A163D" w:rsidRDefault="002E6963" w:rsidP="0019037C">
            <w:pPr>
              <w:pStyle w:val="Source"/>
              <w:spacing w:after="120"/>
            </w:pPr>
            <w:bookmarkStart w:id="9" w:name="dtitle1" w:colFirst="1" w:colLast="1"/>
            <w:bookmarkEnd w:id="8"/>
            <w:r w:rsidRPr="001A163D">
              <w:t>TITLE:</w:t>
            </w:r>
          </w:p>
        </w:tc>
        <w:tc>
          <w:tcPr>
            <w:tcW w:w="7796" w:type="dxa"/>
            <w:gridSpan w:val="2"/>
          </w:tcPr>
          <w:p w:rsidR="002E6963" w:rsidRPr="008C6B1F" w:rsidRDefault="003B6D98" w:rsidP="001B5B08">
            <w:pPr>
              <w:pStyle w:val="Title1"/>
              <w:spacing w:before="120" w:after="120"/>
              <w:rPr>
                <w:b w:val="0"/>
                <w:bCs/>
                <w:szCs w:val="18"/>
              </w:rPr>
            </w:pPr>
            <w:r w:rsidRPr="007C604D">
              <w:rPr>
                <w:rFonts w:cs="Times New Roman"/>
                <w:b w:val="0"/>
                <w:bCs/>
                <w:szCs w:val="24"/>
              </w:rPr>
              <w:t>Report of the Rappor</w:t>
            </w:r>
            <w:r>
              <w:rPr>
                <w:rFonts w:cs="Times New Roman"/>
                <w:b w:val="0"/>
                <w:bCs/>
                <w:szCs w:val="24"/>
              </w:rPr>
              <w:t>teur Group Meeting on Question 7</w:t>
            </w:r>
            <w:r w:rsidRPr="007C604D">
              <w:rPr>
                <w:rFonts w:cs="Times New Roman"/>
                <w:b w:val="0"/>
                <w:bCs/>
                <w:szCs w:val="24"/>
              </w:rPr>
              <w:t>/1</w:t>
            </w:r>
            <w:r>
              <w:rPr>
                <w:rFonts w:cs="Times New Roman"/>
                <w:b w:val="0"/>
                <w:bCs/>
                <w:szCs w:val="24"/>
              </w:rPr>
              <w:br/>
            </w:r>
            <w:r w:rsidR="006D5A50">
              <w:rPr>
                <w:b w:val="0"/>
                <w:bCs/>
                <w:szCs w:val="24"/>
              </w:rPr>
              <w:t>(Geneva, Wednesday 16 September 2015, 16:15 – 17:30 and Thursday 17 September 2015, 09:</w:t>
            </w:r>
            <w:r w:rsidR="001B5B08">
              <w:rPr>
                <w:b w:val="0"/>
                <w:bCs/>
                <w:szCs w:val="24"/>
              </w:rPr>
              <w:t>0</w:t>
            </w:r>
            <w:r w:rsidR="006D5A50">
              <w:rPr>
                <w:b w:val="0"/>
                <w:bCs/>
                <w:szCs w:val="24"/>
              </w:rPr>
              <w:t>0 – 10:45</w:t>
            </w:r>
            <w:r w:rsidR="006D5A50" w:rsidRPr="00CA2118">
              <w:rPr>
                <w:b w:val="0"/>
                <w:bCs/>
                <w:szCs w:val="24"/>
              </w:rPr>
              <w:t>)</w:t>
            </w:r>
          </w:p>
        </w:tc>
      </w:tr>
      <w:tr w:rsidR="00BB1863" w:rsidRPr="00FC3F50" w:rsidTr="00502ABF">
        <w:trPr>
          <w:cantSplit/>
        </w:trPr>
        <w:tc>
          <w:tcPr>
            <w:tcW w:w="9888" w:type="dxa"/>
            <w:gridSpan w:val="3"/>
          </w:tcPr>
          <w:p w:rsidR="00BB1863" w:rsidRPr="003B6D98" w:rsidRDefault="00BB1863" w:rsidP="00692D3C">
            <w:pPr>
              <w:pStyle w:val="Title1"/>
              <w:spacing w:before="120" w:after="120"/>
              <w:jc w:val="center"/>
              <w:rPr>
                <w:szCs w:val="18"/>
              </w:rPr>
            </w:pPr>
          </w:p>
        </w:tc>
      </w:tr>
    </w:tbl>
    <w:bookmarkEnd w:id="9"/>
    <w:p w:rsidR="001B5B08" w:rsidRPr="001B5B08" w:rsidRDefault="001B5B08" w:rsidP="001B5B08">
      <w:pPr>
        <w:numPr>
          <w:ilvl w:val="0"/>
          <w:numId w:val="4"/>
        </w:numPr>
        <w:tabs>
          <w:tab w:val="clear" w:pos="794"/>
        </w:tabs>
        <w:rPr>
          <w:b/>
          <w:bCs/>
          <w:szCs w:val="24"/>
        </w:rPr>
      </w:pPr>
      <w:r w:rsidRPr="001B5B08">
        <w:rPr>
          <w:b/>
          <w:bCs/>
          <w:szCs w:val="24"/>
        </w:rPr>
        <w:t>Opening of meeting and adoption of the agenda</w:t>
      </w:r>
    </w:p>
    <w:p w:rsidR="001B5B08" w:rsidRDefault="001B5B08" w:rsidP="001B5B08">
      <w:pPr>
        <w:tabs>
          <w:tab w:val="clear" w:pos="794"/>
        </w:tabs>
        <w:rPr>
          <w:szCs w:val="24"/>
        </w:rPr>
      </w:pPr>
      <w:r w:rsidRPr="001B5B08">
        <w:rPr>
          <w:szCs w:val="24"/>
        </w:rPr>
        <w:t xml:space="preserve">The Co-Rapporteurs for Question 7/1 </w:t>
      </w:r>
      <w:proofErr w:type="spellStart"/>
      <w:r w:rsidRPr="001B5B08">
        <w:rPr>
          <w:szCs w:val="24"/>
        </w:rPr>
        <w:t>Dr.</w:t>
      </w:r>
      <w:proofErr w:type="spellEnd"/>
      <w:r w:rsidRPr="001B5B08">
        <w:rPr>
          <w:szCs w:val="24"/>
        </w:rPr>
        <w:t xml:space="preserve"> </w:t>
      </w:r>
      <w:proofErr w:type="spellStart"/>
      <w:r w:rsidRPr="001B5B08">
        <w:rPr>
          <w:szCs w:val="24"/>
        </w:rPr>
        <w:t>Miran</w:t>
      </w:r>
      <w:proofErr w:type="spellEnd"/>
      <w:r w:rsidRPr="001B5B08">
        <w:rPr>
          <w:szCs w:val="24"/>
        </w:rPr>
        <w:t xml:space="preserve"> Choi (Republic of Korea), jointly with the other Co-Rapporteurs: Mr </w:t>
      </w:r>
      <w:proofErr w:type="spellStart"/>
      <w:r w:rsidRPr="001B5B08">
        <w:rPr>
          <w:szCs w:val="24"/>
        </w:rPr>
        <w:t>Abdoulaye</w:t>
      </w:r>
      <w:proofErr w:type="spellEnd"/>
      <w:r w:rsidRPr="001B5B08">
        <w:rPr>
          <w:szCs w:val="24"/>
        </w:rPr>
        <w:t xml:space="preserve"> </w:t>
      </w:r>
      <w:proofErr w:type="spellStart"/>
      <w:r w:rsidRPr="001B5B08">
        <w:rPr>
          <w:szCs w:val="24"/>
        </w:rPr>
        <w:t>Dembele</w:t>
      </w:r>
      <w:proofErr w:type="spellEnd"/>
      <w:r w:rsidRPr="001B5B08">
        <w:rPr>
          <w:szCs w:val="24"/>
        </w:rPr>
        <w:t xml:space="preserve"> from Mali</w:t>
      </w:r>
      <w:r>
        <w:rPr>
          <w:szCs w:val="24"/>
        </w:rPr>
        <w:t xml:space="preserve"> and Ms</w:t>
      </w:r>
      <w:r w:rsidRPr="001B5B08">
        <w:rPr>
          <w:szCs w:val="24"/>
        </w:rPr>
        <w:t xml:space="preserve"> </w:t>
      </w:r>
      <w:proofErr w:type="spellStart"/>
      <w:r w:rsidRPr="001B5B08">
        <w:rPr>
          <w:szCs w:val="24"/>
        </w:rPr>
        <w:t>Amela</w:t>
      </w:r>
      <w:proofErr w:type="spellEnd"/>
      <w:r w:rsidRPr="001B5B08">
        <w:rPr>
          <w:szCs w:val="24"/>
        </w:rPr>
        <w:t xml:space="preserve"> </w:t>
      </w:r>
      <w:proofErr w:type="spellStart"/>
      <w:r w:rsidRPr="001B5B08">
        <w:rPr>
          <w:szCs w:val="24"/>
        </w:rPr>
        <w:t>Odobasic</w:t>
      </w:r>
      <w:proofErr w:type="spellEnd"/>
      <w:r w:rsidRPr="001B5B08">
        <w:rPr>
          <w:szCs w:val="24"/>
        </w:rPr>
        <w:t xml:space="preserve"> from Bosnia-Herzegovina and Vice-Rapporteurs: </w:t>
      </w:r>
      <w:r w:rsidRPr="001B5B08">
        <w:rPr>
          <w:szCs w:val="24"/>
          <w:lang w:val="en-US"/>
        </w:rPr>
        <w:t xml:space="preserve">Dr. </w:t>
      </w:r>
      <w:proofErr w:type="spellStart"/>
      <w:r w:rsidRPr="001B5B08">
        <w:rPr>
          <w:szCs w:val="24"/>
          <w:lang w:val="en-US"/>
        </w:rPr>
        <w:t>Mitsuji</w:t>
      </w:r>
      <w:proofErr w:type="spellEnd"/>
      <w:r w:rsidRPr="001B5B08">
        <w:rPr>
          <w:szCs w:val="24"/>
          <w:lang w:val="en-US"/>
        </w:rPr>
        <w:t xml:space="preserve"> Matsumoto (Japan) and Ms Liliane </w:t>
      </w:r>
      <w:proofErr w:type="spellStart"/>
      <w:r w:rsidRPr="001B5B08">
        <w:rPr>
          <w:szCs w:val="24"/>
          <w:lang w:val="en-US"/>
        </w:rPr>
        <w:t>Kalubi</w:t>
      </w:r>
      <w:proofErr w:type="spellEnd"/>
      <w:r w:rsidRPr="001B5B08">
        <w:rPr>
          <w:szCs w:val="24"/>
          <w:lang w:val="en-US"/>
        </w:rPr>
        <w:t xml:space="preserve"> (Democratic Republic of Congo) </w:t>
      </w:r>
      <w:r w:rsidRPr="001B5B08">
        <w:rPr>
          <w:szCs w:val="24"/>
        </w:rPr>
        <w:t>opened the meeting by welcoming all ITU Members participants, exhibitors and collaborators.</w:t>
      </w:r>
    </w:p>
    <w:p w:rsidR="001B5B08" w:rsidRPr="001B5B08" w:rsidRDefault="001B5B08" w:rsidP="001B5B08">
      <w:pPr>
        <w:tabs>
          <w:tab w:val="clear" w:pos="794"/>
        </w:tabs>
        <w:rPr>
          <w:szCs w:val="24"/>
        </w:rPr>
      </w:pPr>
      <w:r w:rsidRPr="001B5B08">
        <w:rPr>
          <w:szCs w:val="24"/>
        </w:rPr>
        <w:t xml:space="preserve">The agenda </w:t>
      </w:r>
      <w:hyperlink r:id="rId10" w:history="1">
        <w:r w:rsidRPr="001B5B08">
          <w:rPr>
            <w:rStyle w:val="Hyperlink"/>
            <w:szCs w:val="24"/>
            <w:lang w:val="en-US"/>
          </w:rPr>
          <w:t>1/OJ/18 (Rev.1)</w:t>
        </w:r>
      </w:hyperlink>
      <w:r w:rsidRPr="001B5B08">
        <w:rPr>
          <w:szCs w:val="24"/>
          <w:u w:val="single"/>
          <w:lang w:val="en-US"/>
        </w:rPr>
        <w:t xml:space="preserve"> </w:t>
      </w:r>
      <w:r w:rsidRPr="001B5B08">
        <w:rPr>
          <w:szCs w:val="24"/>
        </w:rPr>
        <w:t>was presented and adopted with changes related to the order of the documents to best enable time management development of the contributions and documents received for Question 7/1.</w:t>
      </w:r>
    </w:p>
    <w:p w:rsidR="001B5B08" w:rsidRPr="001B5B08" w:rsidRDefault="001B5B08" w:rsidP="001B5B08">
      <w:pPr>
        <w:numPr>
          <w:ilvl w:val="0"/>
          <w:numId w:val="4"/>
        </w:numPr>
        <w:tabs>
          <w:tab w:val="clear" w:pos="794"/>
        </w:tabs>
        <w:rPr>
          <w:b/>
          <w:bCs/>
          <w:szCs w:val="24"/>
        </w:rPr>
      </w:pPr>
      <w:r w:rsidRPr="001B5B08">
        <w:rPr>
          <w:b/>
          <w:bCs/>
          <w:szCs w:val="24"/>
        </w:rPr>
        <w:t xml:space="preserve">Present/discuss contributions and relevant input documents, including Liaison Statements </w:t>
      </w:r>
    </w:p>
    <w:p w:rsidR="001B5B08" w:rsidRPr="00CB707E" w:rsidRDefault="001B5B08" w:rsidP="001B5B08">
      <w:pPr>
        <w:pStyle w:val="ListParagraph"/>
        <w:numPr>
          <w:ilvl w:val="1"/>
          <w:numId w:val="18"/>
        </w:numPr>
        <w:tabs>
          <w:tab w:val="clear" w:pos="794"/>
        </w:tabs>
        <w:rPr>
          <w:b/>
          <w:bCs/>
          <w:i/>
          <w:iCs/>
          <w:szCs w:val="24"/>
        </w:rPr>
      </w:pPr>
      <w:r w:rsidRPr="00CB707E">
        <w:rPr>
          <w:b/>
          <w:bCs/>
          <w:i/>
          <w:iCs/>
          <w:szCs w:val="24"/>
        </w:rPr>
        <w:t>Presentations and demo of ICT accessible technologies and solutions for global communication, education and inclusion of persons with disabilities and persons with specific needs were delivered by:</w:t>
      </w:r>
    </w:p>
    <w:p w:rsidR="001B5B08" w:rsidRPr="001B5B08" w:rsidRDefault="001B5B08" w:rsidP="001B5B08">
      <w:pPr>
        <w:tabs>
          <w:tab w:val="clear" w:pos="794"/>
        </w:tabs>
        <w:rPr>
          <w:bCs/>
          <w:szCs w:val="24"/>
        </w:rPr>
      </w:pPr>
      <w:r>
        <w:rPr>
          <w:bCs/>
          <w:szCs w:val="24"/>
        </w:rPr>
        <w:t>Mr</w:t>
      </w:r>
      <w:r w:rsidRPr="001B5B08">
        <w:rPr>
          <w:bCs/>
          <w:szCs w:val="24"/>
        </w:rPr>
        <w:t xml:space="preserve"> </w:t>
      </w:r>
      <w:proofErr w:type="spellStart"/>
      <w:r w:rsidRPr="001B5B08">
        <w:rPr>
          <w:bCs/>
          <w:szCs w:val="24"/>
        </w:rPr>
        <w:t>Ribback</w:t>
      </w:r>
      <w:proofErr w:type="spellEnd"/>
      <w:r>
        <w:rPr>
          <w:bCs/>
          <w:szCs w:val="24"/>
        </w:rPr>
        <w:t>,</w:t>
      </w:r>
      <w:r w:rsidRPr="001B5B08">
        <w:rPr>
          <w:bCs/>
          <w:szCs w:val="24"/>
        </w:rPr>
        <w:t xml:space="preserve"> Co-Founder of</w:t>
      </w:r>
      <w:r>
        <w:rPr>
          <w:b/>
          <w:szCs w:val="24"/>
        </w:rPr>
        <w:t xml:space="preserve"> </w:t>
      </w:r>
      <w:proofErr w:type="spellStart"/>
      <w:r>
        <w:rPr>
          <w:b/>
          <w:szCs w:val="24"/>
        </w:rPr>
        <w:t>Verba</w:t>
      </w:r>
      <w:r w:rsidRPr="001B5B08">
        <w:rPr>
          <w:b/>
          <w:szCs w:val="24"/>
        </w:rPr>
        <w:t>Vo</w:t>
      </w:r>
      <w:r>
        <w:rPr>
          <w:b/>
          <w:szCs w:val="24"/>
        </w:rPr>
        <w:t>i</w:t>
      </w:r>
      <w:r w:rsidRPr="001B5B08">
        <w:rPr>
          <w:b/>
          <w:szCs w:val="24"/>
        </w:rPr>
        <w:t>ce</w:t>
      </w:r>
      <w:proofErr w:type="spellEnd"/>
      <w:r>
        <w:rPr>
          <w:b/>
          <w:szCs w:val="24"/>
        </w:rPr>
        <w:t xml:space="preserve"> (Germany)</w:t>
      </w:r>
      <w:r w:rsidRPr="001B5B08">
        <w:rPr>
          <w:bCs/>
          <w:szCs w:val="24"/>
        </w:rPr>
        <w:t>, presented the development of innovative and cost-effective solutions to remove barriers to spoken communication on television and the Internet (Doc</w:t>
      </w:r>
      <w:r>
        <w:rPr>
          <w:bCs/>
          <w:szCs w:val="24"/>
        </w:rPr>
        <w:t xml:space="preserve">ument </w:t>
      </w:r>
      <w:hyperlink r:id="rId11" w:history="1">
        <w:r w:rsidRPr="001B5B08">
          <w:rPr>
            <w:rStyle w:val="Hyperlink"/>
            <w:bCs/>
            <w:szCs w:val="24"/>
            <w:lang w:val="en-US"/>
          </w:rPr>
          <w:t>1/18</w:t>
        </w:r>
        <w:r>
          <w:rPr>
            <w:rStyle w:val="Hyperlink"/>
            <w:bCs/>
            <w:szCs w:val="24"/>
            <w:lang w:val="en-US"/>
          </w:rPr>
          <w:t>4 + Annex</w:t>
        </w:r>
      </w:hyperlink>
      <w:r w:rsidRPr="001B5B08">
        <w:rPr>
          <w:bCs/>
          <w:szCs w:val="24"/>
        </w:rPr>
        <w:t>)</w:t>
      </w:r>
      <w:r>
        <w:rPr>
          <w:bCs/>
          <w:szCs w:val="24"/>
        </w:rPr>
        <w:t>.</w:t>
      </w:r>
      <w:r w:rsidRPr="001B5B08">
        <w:rPr>
          <w:bCs/>
          <w:szCs w:val="24"/>
        </w:rPr>
        <w:t xml:space="preserve"> This includes solutions for (live) captioning and for visualizing content through sign language. </w:t>
      </w:r>
      <w:proofErr w:type="spellStart"/>
      <w:r w:rsidRPr="001B5B08">
        <w:rPr>
          <w:bCs/>
          <w:szCs w:val="24"/>
        </w:rPr>
        <w:t>Verba</w:t>
      </w:r>
      <w:r>
        <w:rPr>
          <w:bCs/>
          <w:szCs w:val="24"/>
        </w:rPr>
        <w:t>Voice</w:t>
      </w:r>
      <w:proofErr w:type="spellEnd"/>
      <w:r w:rsidRPr="001B5B08">
        <w:rPr>
          <w:bCs/>
          <w:szCs w:val="24"/>
        </w:rPr>
        <w:t xml:space="preserve"> app is a communication aid for hearing impaired people, which makes spoken language accessible as live text and /or sign language video.</w:t>
      </w:r>
    </w:p>
    <w:p w:rsidR="001B5B08" w:rsidRPr="001B5B08" w:rsidRDefault="001B5B08" w:rsidP="00246F57">
      <w:pPr>
        <w:tabs>
          <w:tab w:val="clear" w:pos="794"/>
        </w:tabs>
        <w:rPr>
          <w:bCs/>
          <w:szCs w:val="24"/>
        </w:rPr>
      </w:pPr>
      <w:r>
        <w:rPr>
          <w:bCs/>
          <w:szCs w:val="24"/>
        </w:rPr>
        <w:t xml:space="preserve">Mr </w:t>
      </w:r>
      <w:proofErr w:type="spellStart"/>
      <w:r w:rsidRPr="001B5B08">
        <w:rPr>
          <w:bCs/>
          <w:szCs w:val="24"/>
        </w:rPr>
        <w:t>Spoletti</w:t>
      </w:r>
      <w:proofErr w:type="spellEnd"/>
      <w:r w:rsidRPr="001B5B08">
        <w:rPr>
          <w:bCs/>
          <w:szCs w:val="24"/>
        </w:rPr>
        <w:t xml:space="preserve">, Managing Director of </w:t>
      </w:r>
      <w:r w:rsidRPr="001B5B08">
        <w:rPr>
          <w:b/>
          <w:szCs w:val="24"/>
        </w:rPr>
        <w:t>Sub-</w:t>
      </w:r>
      <w:proofErr w:type="spellStart"/>
      <w:r w:rsidRPr="001B5B08">
        <w:rPr>
          <w:b/>
          <w:szCs w:val="24"/>
        </w:rPr>
        <w:t>Ti</w:t>
      </w:r>
      <w:proofErr w:type="spellEnd"/>
      <w:r w:rsidRPr="001B5B08">
        <w:rPr>
          <w:bCs/>
          <w:szCs w:val="24"/>
        </w:rPr>
        <w:t>, presented an educational project “</w:t>
      </w:r>
      <w:r w:rsidRPr="001B5B08">
        <w:rPr>
          <w:szCs w:val="24"/>
        </w:rPr>
        <w:t>FRED AT SCHOOL”,</w:t>
      </w:r>
      <w:r>
        <w:rPr>
          <w:szCs w:val="24"/>
        </w:rPr>
        <w:t xml:space="preserve"> </w:t>
      </w:r>
      <w:r w:rsidRPr="001B5B08">
        <w:rPr>
          <w:szCs w:val="24"/>
        </w:rPr>
        <w:t>(</w:t>
      </w:r>
      <w:r w:rsidR="00246F57">
        <w:rPr>
          <w:szCs w:val="24"/>
        </w:rPr>
        <w:t>d</w:t>
      </w:r>
      <w:r w:rsidRPr="001B5B08">
        <w:rPr>
          <w:szCs w:val="24"/>
        </w:rPr>
        <w:t>oc</w:t>
      </w:r>
      <w:r>
        <w:rPr>
          <w:szCs w:val="24"/>
        </w:rPr>
        <w:t>ument</w:t>
      </w:r>
      <w:r w:rsidRPr="001B5B08">
        <w:rPr>
          <w:szCs w:val="24"/>
        </w:rPr>
        <w:t xml:space="preserve"> </w:t>
      </w:r>
      <w:hyperlink r:id="rId12" w:history="1">
        <w:r w:rsidRPr="001B5B08">
          <w:rPr>
            <w:rStyle w:val="Hyperlink"/>
            <w:szCs w:val="24"/>
            <w:lang w:val="en-US"/>
          </w:rPr>
          <w:t>1/185 + Annex</w:t>
        </w:r>
      </w:hyperlink>
      <w:r w:rsidRPr="001B5B08">
        <w:rPr>
          <w:szCs w:val="24"/>
          <w:lang w:val="en-US"/>
        </w:rPr>
        <w:t>)</w:t>
      </w:r>
      <w:r>
        <w:rPr>
          <w:szCs w:val="24"/>
          <w:lang w:val="en-US"/>
        </w:rPr>
        <w:t xml:space="preserve">, </w:t>
      </w:r>
      <w:r w:rsidRPr="001B5B08">
        <w:rPr>
          <w:szCs w:val="24"/>
        </w:rPr>
        <w:t xml:space="preserve">a creative and innovative project whose primary goal is to enhance film literacy among young audiences (secondary school students). It is a completely inclusive project, which fully caters for the needs of young persons with sensory impairments. </w:t>
      </w:r>
      <w:r w:rsidRPr="001B5B08">
        <w:rPr>
          <w:bCs/>
          <w:szCs w:val="24"/>
        </w:rPr>
        <w:t xml:space="preserve">FRED at school </w:t>
      </w:r>
      <w:r>
        <w:rPr>
          <w:bCs/>
          <w:szCs w:val="24"/>
        </w:rPr>
        <w:t xml:space="preserve">is </w:t>
      </w:r>
      <w:r w:rsidRPr="001B5B08">
        <w:rPr>
          <w:bCs/>
          <w:szCs w:val="24"/>
        </w:rPr>
        <w:t>currently implemented in secondary school</w:t>
      </w:r>
      <w:r>
        <w:rPr>
          <w:bCs/>
          <w:szCs w:val="24"/>
        </w:rPr>
        <w:t>s</w:t>
      </w:r>
      <w:r w:rsidRPr="001B5B08">
        <w:rPr>
          <w:bCs/>
          <w:szCs w:val="24"/>
        </w:rPr>
        <w:t xml:space="preserve"> in eight European countries and can be extended and customised to different countries and cultures. </w:t>
      </w:r>
    </w:p>
    <w:p w:rsidR="001B5B08" w:rsidRPr="001B5B08" w:rsidRDefault="001B5B08" w:rsidP="00246F57">
      <w:pPr>
        <w:tabs>
          <w:tab w:val="clear" w:pos="794"/>
        </w:tabs>
        <w:rPr>
          <w:szCs w:val="24"/>
        </w:rPr>
      </w:pPr>
      <w:r w:rsidRPr="001B5B08">
        <w:rPr>
          <w:szCs w:val="24"/>
        </w:rPr>
        <w:lastRenderedPageBreak/>
        <w:t xml:space="preserve">Ms Alvarez, Executive Director of International External Affairs at </w:t>
      </w:r>
      <w:r w:rsidRPr="001B5B08">
        <w:rPr>
          <w:b/>
          <w:bCs/>
          <w:szCs w:val="24"/>
        </w:rPr>
        <w:t>AT&amp;</w:t>
      </w:r>
      <w:r>
        <w:rPr>
          <w:b/>
          <w:bCs/>
          <w:szCs w:val="24"/>
        </w:rPr>
        <w:t>T (United States)</w:t>
      </w:r>
      <w:r w:rsidRPr="001B5B08">
        <w:rPr>
          <w:szCs w:val="24"/>
        </w:rPr>
        <w:t xml:space="preserve"> delivered a presentation </w:t>
      </w:r>
      <w:r w:rsidR="0032552D">
        <w:rPr>
          <w:szCs w:val="24"/>
        </w:rPr>
        <w:t>(</w:t>
      </w:r>
      <w:r w:rsidR="00246F57">
        <w:rPr>
          <w:szCs w:val="24"/>
        </w:rPr>
        <w:t>d</w:t>
      </w:r>
      <w:r w:rsidR="0032552D">
        <w:rPr>
          <w:szCs w:val="24"/>
        </w:rPr>
        <w:t xml:space="preserve">ocument </w:t>
      </w:r>
      <w:hyperlink r:id="rId13" w:history="1">
        <w:r w:rsidR="0032552D" w:rsidRPr="00E37621">
          <w:rPr>
            <w:rStyle w:val="Hyperlink"/>
          </w:rPr>
          <w:t>1/226 + Annex</w:t>
        </w:r>
      </w:hyperlink>
      <w:r w:rsidR="0032552D">
        <w:rPr>
          <w:rStyle w:val="Hyperlink"/>
        </w:rPr>
        <w:t>)</w:t>
      </w:r>
      <w:r w:rsidR="00246F57">
        <w:rPr>
          <w:szCs w:val="24"/>
        </w:rPr>
        <w:t xml:space="preserve"> a</w:t>
      </w:r>
      <w:r w:rsidRPr="001B5B08">
        <w:rPr>
          <w:szCs w:val="24"/>
        </w:rPr>
        <w:t>bout Real‐time text (RTT), which is a text-based mode of communication where each text character appears on the receiving device at roughly the same time it is typed on the sending device, allowing for a conversational flow of communication, simultaneously with voice. RTT is the Internet Protocol (IP)-based, functionally equivalent successor to TTY technology that makes telephone service accessible to individuals with hearing and/or speech disabilities. The presentation concluded that there are many benefits of RTT for users’ operators and society as well as that Regulators should take a flexible approach rather than mandating a specific solution.</w:t>
      </w:r>
    </w:p>
    <w:p w:rsidR="001B5B08" w:rsidRPr="001B5B08" w:rsidRDefault="001B5B08" w:rsidP="00D50080">
      <w:pPr>
        <w:tabs>
          <w:tab w:val="clear" w:pos="794"/>
        </w:tabs>
        <w:spacing w:before="240"/>
        <w:rPr>
          <w:szCs w:val="24"/>
        </w:rPr>
      </w:pPr>
      <w:r w:rsidRPr="001B5B08">
        <w:rPr>
          <w:bCs/>
          <w:szCs w:val="24"/>
        </w:rPr>
        <w:t>Mr. Peter Hayes, CEO of</w:t>
      </w:r>
      <w:r w:rsidRPr="001B5B08">
        <w:rPr>
          <w:b/>
          <w:szCs w:val="24"/>
        </w:rPr>
        <w:t xml:space="preserve"> VTC-Secure</w:t>
      </w:r>
      <w:r>
        <w:rPr>
          <w:bCs/>
          <w:szCs w:val="24"/>
        </w:rPr>
        <w:t xml:space="preserve"> </w:t>
      </w:r>
      <w:r>
        <w:rPr>
          <w:b/>
          <w:bCs/>
          <w:szCs w:val="24"/>
        </w:rPr>
        <w:t>(United States)</w:t>
      </w:r>
      <w:r w:rsidRPr="001B5B08">
        <w:rPr>
          <w:szCs w:val="24"/>
        </w:rPr>
        <w:t xml:space="preserve"> </w:t>
      </w:r>
      <w:r w:rsidRPr="001B5B08">
        <w:rPr>
          <w:bCs/>
          <w:szCs w:val="24"/>
        </w:rPr>
        <w:t xml:space="preserve">presented </w:t>
      </w:r>
      <w:r w:rsidR="0032552D">
        <w:rPr>
          <w:bCs/>
          <w:szCs w:val="24"/>
        </w:rPr>
        <w:t>(</w:t>
      </w:r>
      <w:r w:rsidR="00246F57">
        <w:rPr>
          <w:bCs/>
          <w:szCs w:val="24"/>
        </w:rPr>
        <w:t>d</w:t>
      </w:r>
      <w:r w:rsidR="0032552D">
        <w:rPr>
          <w:bCs/>
          <w:szCs w:val="24"/>
        </w:rPr>
        <w:t xml:space="preserve">ocument </w:t>
      </w:r>
      <w:hyperlink r:id="rId14" w:history="1">
        <w:r w:rsidR="0032552D" w:rsidRPr="00E37621">
          <w:rPr>
            <w:rStyle w:val="Hyperlink"/>
          </w:rPr>
          <w:t>1/173</w:t>
        </w:r>
      </w:hyperlink>
      <w:r w:rsidR="0032552D">
        <w:rPr>
          <w:rStyle w:val="Hyperlink"/>
        </w:rPr>
        <w:t>)</w:t>
      </w:r>
      <w:r w:rsidR="00246F57">
        <w:rPr>
          <w:bCs/>
          <w:szCs w:val="24"/>
        </w:rPr>
        <w:t>, a</w:t>
      </w:r>
      <w:r w:rsidRPr="001B5B08">
        <w:rPr>
          <w:bCs/>
          <w:szCs w:val="24"/>
        </w:rPr>
        <w:t xml:space="preserve"> cutting edge solution that helps to solve fundamental communication challenges. This new solution, which is freely available is called ACE (Accessible Communication for Everyone). Creating open source, standards-based software also allows for groups all over the world, such as governments, universities, non-profit organizations, crowdsource communities, and even private individuals to modify, improve, secure and redistribute the software to large numbers of users, while still maintaining interoperability with each other. Mr Hayes also pointed out that they are </w:t>
      </w:r>
      <w:r w:rsidRPr="001B5B08">
        <w:rPr>
          <w:szCs w:val="24"/>
        </w:rPr>
        <w:t xml:space="preserve">developing inexpensive and modular cloud-based software solutions that can be quickly deployed on servers anywhere in the world. By building these systems with web-based secure interfaces, agents can be anywhere in the world, allowing for easy setup of critical services. This human element will allow organizations around the globe to implement this services without technological barriers.  </w:t>
      </w:r>
    </w:p>
    <w:p w:rsidR="001B5B08" w:rsidRPr="001B5B08" w:rsidRDefault="001B5B08" w:rsidP="001B5B08">
      <w:pPr>
        <w:tabs>
          <w:tab w:val="clear" w:pos="794"/>
        </w:tabs>
        <w:rPr>
          <w:b/>
          <w:bCs/>
          <w:szCs w:val="24"/>
        </w:rPr>
      </w:pPr>
      <w:r w:rsidRPr="001B5B08">
        <w:rPr>
          <w:b/>
          <w:bCs/>
          <w:szCs w:val="24"/>
        </w:rPr>
        <w:t xml:space="preserve">The meeting continued on 17 September with the </w:t>
      </w:r>
      <w:r>
        <w:rPr>
          <w:b/>
          <w:bCs/>
          <w:szCs w:val="24"/>
        </w:rPr>
        <w:t xml:space="preserve">following </w:t>
      </w:r>
      <w:r w:rsidRPr="001B5B08">
        <w:rPr>
          <w:b/>
          <w:bCs/>
          <w:szCs w:val="24"/>
        </w:rPr>
        <w:t xml:space="preserve">documents:  </w:t>
      </w:r>
    </w:p>
    <w:p w:rsidR="001B5B08" w:rsidRPr="00CB707E" w:rsidRDefault="001B5B08" w:rsidP="001B5B08">
      <w:pPr>
        <w:pStyle w:val="ListParagraph"/>
        <w:numPr>
          <w:ilvl w:val="1"/>
          <w:numId w:val="18"/>
        </w:numPr>
        <w:tabs>
          <w:tab w:val="clear" w:pos="794"/>
        </w:tabs>
        <w:rPr>
          <w:b/>
          <w:bCs/>
          <w:i/>
          <w:iCs/>
          <w:szCs w:val="24"/>
        </w:rPr>
      </w:pPr>
      <w:r w:rsidRPr="00CB707E">
        <w:rPr>
          <w:b/>
          <w:bCs/>
          <w:i/>
          <w:iCs/>
          <w:szCs w:val="24"/>
        </w:rPr>
        <w:t>Reports on meetings and their outputs</w:t>
      </w:r>
    </w:p>
    <w:p w:rsidR="001B5B08" w:rsidRPr="001B5B08" w:rsidRDefault="001B5B08" w:rsidP="001B5B08">
      <w:pPr>
        <w:tabs>
          <w:tab w:val="clear" w:pos="794"/>
        </w:tabs>
        <w:rPr>
          <w:szCs w:val="24"/>
        </w:rPr>
      </w:pPr>
      <w:r>
        <w:rPr>
          <w:szCs w:val="24"/>
        </w:rPr>
        <w:t xml:space="preserve">The </w:t>
      </w:r>
      <w:r w:rsidRPr="001B5B08">
        <w:rPr>
          <w:b/>
          <w:bCs/>
          <w:szCs w:val="24"/>
        </w:rPr>
        <w:t>BDT Focal Point</w:t>
      </w:r>
      <w:r w:rsidRPr="001B5B08">
        <w:rPr>
          <w:szCs w:val="24"/>
        </w:rPr>
        <w:t xml:space="preserve"> presented </w:t>
      </w:r>
      <w:r>
        <w:rPr>
          <w:szCs w:val="24"/>
        </w:rPr>
        <w:t>d</w:t>
      </w:r>
      <w:r w:rsidRPr="001B5B08">
        <w:rPr>
          <w:szCs w:val="24"/>
        </w:rPr>
        <w:t xml:space="preserve">ocument </w:t>
      </w:r>
      <w:hyperlink r:id="rId15" w:history="1">
        <w:r w:rsidRPr="001B5B08">
          <w:rPr>
            <w:rStyle w:val="Hyperlink"/>
            <w:szCs w:val="24"/>
          </w:rPr>
          <w:t>1/152</w:t>
        </w:r>
      </w:hyperlink>
      <w:r w:rsidRPr="001B5B08">
        <w:rPr>
          <w:szCs w:val="24"/>
        </w:rPr>
        <w:t xml:space="preserve"> highlighting the events and meetings developed by BDT in area of ICT </w:t>
      </w:r>
      <w:r>
        <w:rPr>
          <w:szCs w:val="24"/>
        </w:rPr>
        <w:t>a</w:t>
      </w:r>
      <w:r w:rsidRPr="001B5B08">
        <w:rPr>
          <w:szCs w:val="24"/>
        </w:rPr>
        <w:t xml:space="preserve">ccessibility since </w:t>
      </w:r>
      <w:r>
        <w:rPr>
          <w:szCs w:val="24"/>
        </w:rPr>
        <w:t xml:space="preserve">the </w:t>
      </w:r>
      <w:r w:rsidRPr="001B5B08">
        <w:rPr>
          <w:szCs w:val="24"/>
        </w:rPr>
        <w:t>last Study Group on Question 7/1</w:t>
      </w:r>
      <w:r>
        <w:rPr>
          <w:szCs w:val="24"/>
        </w:rPr>
        <w:t>,</w:t>
      </w:r>
      <w:r w:rsidRPr="001B5B08">
        <w:rPr>
          <w:szCs w:val="24"/>
        </w:rPr>
        <w:t xml:space="preserve"> </w:t>
      </w:r>
      <w:r>
        <w:rPr>
          <w:szCs w:val="24"/>
        </w:rPr>
        <w:t>and informed about</w:t>
      </w:r>
      <w:r w:rsidRPr="001B5B08">
        <w:rPr>
          <w:szCs w:val="24"/>
        </w:rPr>
        <w:t xml:space="preserve"> upcoming related events until the end of 2015. </w:t>
      </w:r>
      <w:r>
        <w:rPr>
          <w:szCs w:val="24"/>
        </w:rPr>
        <w:t>T</w:t>
      </w:r>
      <w:r w:rsidRPr="001B5B08">
        <w:rPr>
          <w:szCs w:val="24"/>
        </w:rPr>
        <w:t xml:space="preserve">he ITU-G3ICT </w:t>
      </w:r>
      <w:hyperlink r:id="rId16" w:history="1">
        <w:r w:rsidRPr="001B5B08">
          <w:rPr>
            <w:rStyle w:val="Hyperlink"/>
            <w:szCs w:val="24"/>
          </w:rPr>
          <w:t>Model ICT Accessibility Report</w:t>
        </w:r>
      </w:hyperlink>
      <w:r w:rsidRPr="001B5B08">
        <w:rPr>
          <w:szCs w:val="24"/>
        </w:rPr>
        <w:t xml:space="preserve"> launched last year </w:t>
      </w:r>
      <w:r>
        <w:rPr>
          <w:szCs w:val="24"/>
        </w:rPr>
        <w:t xml:space="preserve">at </w:t>
      </w:r>
      <w:hyperlink r:id="rId17" w:history="1">
        <w:r w:rsidRPr="001B5B08">
          <w:rPr>
            <w:rStyle w:val="Hyperlink"/>
            <w:szCs w:val="24"/>
          </w:rPr>
          <w:t>The 1</w:t>
        </w:r>
        <w:r w:rsidRPr="001B5B08">
          <w:rPr>
            <w:rStyle w:val="Hyperlink"/>
            <w:szCs w:val="24"/>
            <w:vertAlign w:val="superscript"/>
          </w:rPr>
          <w:t>st</w:t>
        </w:r>
        <w:r w:rsidRPr="001B5B08">
          <w:rPr>
            <w:rStyle w:val="Hyperlink"/>
            <w:szCs w:val="24"/>
          </w:rPr>
          <w:t xml:space="preserve"> Accessible Americas </w:t>
        </w:r>
        <w:r w:rsidRPr="001B5B08">
          <w:rPr>
            <w:rStyle w:val="Hyperlink"/>
            <w:szCs w:val="24"/>
          </w:rPr>
          <w:sym w:font="Symbol" w:char="F02D"/>
        </w:r>
        <w:r w:rsidRPr="001B5B08">
          <w:rPr>
            <w:rStyle w:val="Hyperlink"/>
            <w:szCs w:val="24"/>
          </w:rPr>
          <w:t xml:space="preserve"> Information and Communications for ALL</w:t>
        </w:r>
      </w:hyperlink>
      <w:r>
        <w:rPr>
          <w:b/>
          <w:bCs/>
          <w:szCs w:val="24"/>
          <w:u w:val="single"/>
        </w:rPr>
        <w:t xml:space="preserve"> </w:t>
      </w:r>
      <w:r>
        <w:rPr>
          <w:szCs w:val="24"/>
        </w:rPr>
        <w:t>(a</w:t>
      </w:r>
      <w:r w:rsidRPr="001B5B08">
        <w:rPr>
          <w:szCs w:val="24"/>
        </w:rPr>
        <w:t xml:space="preserve">vailable also in </w:t>
      </w:r>
      <w:hyperlink r:id="rId18" w:history="1">
        <w:r w:rsidRPr="001B5B08">
          <w:rPr>
            <w:rStyle w:val="Hyperlink"/>
            <w:szCs w:val="24"/>
          </w:rPr>
          <w:t>French</w:t>
        </w:r>
      </w:hyperlink>
      <w:r w:rsidRPr="001B5B08">
        <w:rPr>
          <w:szCs w:val="24"/>
        </w:rPr>
        <w:t xml:space="preserve"> </w:t>
      </w:r>
      <w:r>
        <w:rPr>
          <w:szCs w:val="24"/>
        </w:rPr>
        <w:t>), was highlighted</w:t>
      </w:r>
      <w:r w:rsidRPr="001B5B08">
        <w:rPr>
          <w:szCs w:val="24"/>
        </w:rPr>
        <w:t>. At the forthcoming</w:t>
      </w:r>
      <w:r w:rsidRPr="001B5B08">
        <w:rPr>
          <w:b/>
          <w:bCs/>
          <w:szCs w:val="24"/>
        </w:rPr>
        <w:t xml:space="preserve"> </w:t>
      </w:r>
      <w:r w:rsidRPr="001B5B08">
        <w:rPr>
          <w:szCs w:val="24"/>
        </w:rPr>
        <w:t xml:space="preserve">event </w:t>
      </w:r>
      <w:hyperlink r:id="rId19" w:history="1">
        <w:r w:rsidRPr="001B5B08">
          <w:rPr>
            <w:rStyle w:val="Hyperlink"/>
            <w:szCs w:val="24"/>
          </w:rPr>
          <w:t>2</w:t>
        </w:r>
        <w:r w:rsidRPr="001B5B08">
          <w:rPr>
            <w:rStyle w:val="Hyperlink"/>
            <w:szCs w:val="24"/>
            <w:vertAlign w:val="superscript"/>
          </w:rPr>
          <w:t>nd</w:t>
        </w:r>
        <w:r w:rsidRPr="001B5B08">
          <w:rPr>
            <w:rStyle w:val="Hyperlink"/>
            <w:szCs w:val="24"/>
          </w:rPr>
          <w:t xml:space="preserve"> Accessible Americas, Information and Communication for ALL</w:t>
        </w:r>
      </w:hyperlink>
      <w:r w:rsidRPr="001B5B08">
        <w:rPr>
          <w:b/>
          <w:bCs/>
          <w:szCs w:val="24"/>
        </w:rPr>
        <w:t xml:space="preserve"> </w:t>
      </w:r>
      <w:r w:rsidRPr="001B5B08">
        <w:rPr>
          <w:szCs w:val="24"/>
        </w:rPr>
        <w:t xml:space="preserve">that will take place in Medellin, Colombia, </w:t>
      </w:r>
      <w:r>
        <w:rPr>
          <w:szCs w:val="24"/>
        </w:rPr>
        <w:t>from</w:t>
      </w:r>
      <w:r w:rsidRPr="001B5B08">
        <w:rPr>
          <w:szCs w:val="24"/>
        </w:rPr>
        <w:t xml:space="preserve"> 4</w:t>
      </w:r>
      <w:r>
        <w:rPr>
          <w:szCs w:val="24"/>
        </w:rPr>
        <w:t xml:space="preserve"> to </w:t>
      </w:r>
      <w:r w:rsidRPr="001B5B08">
        <w:rPr>
          <w:szCs w:val="24"/>
        </w:rPr>
        <w:t xml:space="preserve">6 November 2015, </w:t>
      </w:r>
      <w:r>
        <w:rPr>
          <w:szCs w:val="24"/>
        </w:rPr>
        <w:t xml:space="preserve">a </w:t>
      </w:r>
      <w:r w:rsidRPr="001B5B08">
        <w:rPr>
          <w:szCs w:val="24"/>
        </w:rPr>
        <w:t xml:space="preserve">Spanish language of the report will be launched. </w:t>
      </w:r>
      <w:r>
        <w:rPr>
          <w:szCs w:val="24"/>
        </w:rPr>
        <w:t xml:space="preserve">BDT raises </w:t>
      </w:r>
      <w:r w:rsidRPr="001B5B08">
        <w:rPr>
          <w:szCs w:val="24"/>
        </w:rPr>
        <w:t xml:space="preserve">awareness of this Report </w:t>
      </w:r>
      <w:r>
        <w:rPr>
          <w:szCs w:val="24"/>
        </w:rPr>
        <w:t xml:space="preserve">at </w:t>
      </w:r>
      <w:r w:rsidRPr="001B5B08">
        <w:rPr>
          <w:szCs w:val="24"/>
        </w:rPr>
        <w:t>all related meetings and events. The BDT brought attention t</w:t>
      </w:r>
      <w:r>
        <w:rPr>
          <w:szCs w:val="24"/>
        </w:rPr>
        <w:t>o the ongoing</w:t>
      </w:r>
      <w:r w:rsidRPr="001B5B08">
        <w:rPr>
          <w:szCs w:val="24"/>
        </w:rPr>
        <w:t xml:space="preserve"> development of two training courses which will be delivered </w:t>
      </w:r>
      <w:r>
        <w:rPr>
          <w:szCs w:val="24"/>
        </w:rPr>
        <w:t xml:space="preserve">through </w:t>
      </w:r>
      <w:r w:rsidRPr="001B5B08">
        <w:rPr>
          <w:szCs w:val="24"/>
        </w:rPr>
        <w:t xml:space="preserve">the ITU Academy, one on </w:t>
      </w:r>
      <w:hyperlink r:id="rId20" w:history="1">
        <w:r w:rsidRPr="001B5B08">
          <w:rPr>
            <w:rStyle w:val="Hyperlink"/>
            <w:szCs w:val="24"/>
          </w:rPr>
          <w:t>“Public Procurement of accessible ICT products services”</w:t>
        </w:r>
      </w:hyperlink>
      <w:r w:rsidRPr="001B5B08">
        <w:rPr>
          <w:szCs w:val="24"/>
        </w:rPr>
        <w:t xml:space="preserve">, beginning in October 2015 and </w:t>
      </w:r>
      <w:r>
        <w:rPr>
          <w:szCs w:val="24"/>
        </w:rPr>
        <w:t xml:space="preserve">the other on </w:t>
      </w:r>
      <w:r w:rsidRPr="001B5B08">
        <w:rPr>
          <w:szCs w:val="24"/>
        </w:rPr>
        <w:t>“Media Accessibility” foreseen for the first quarter of 2016. Lastly, the participants were informed about t</w:t>
      </w:r>
      <w:r>
        <w:rPr>
          <w:szCs w:val="24"/>
        </w:rPr>
        <w:t>he i</w:t>
      </w:r>
      <w:r w:rsidRPr="001B5B08">
        <w:rPr>
          <w:szCs w:val="24"/>
        </w:rPr>
        <w:t>nternational conference</w:t>
      </w:r>
      <w:r>
        <w:rPr>
          <w:szCs w:val="24"/>
        </w:rPr>
        <w:t xml:space="preserve"> on “</w:t>
      </w:r>
      <w:hyperlink r:id="rId21" w:history="1">
        <w:r w:rsidRPr="001B5B08">
          <w:rPr>
            <w:rStyle w:val="Hyperlink"/>
            <w:szCs w:val="24"/>
          </w:rPr>
          <w:t>The Role of Information and Communication Technologies in the Development of Inclusive Society for Persons with Disabilities</w:t>
        </w:r>
      </w:hyperlink>
      <w:r w:rsidRPr="001B5B08">
        <w:rPr>
          <w:szCs w:val="24"/>
        </w:rPr>
        <w:t xml:space="preserve">” </w:t>
      </w:r>
      <w:r>
        <w:rPr>
          <w:szCs w:val="24"/>
        </w:rPr>
        <w:t>which</w:t>
      </w:r>
      <w:r w:rsidRPr="001B5B08">
        <w:rPr>
          <w:szCs w:val="24"/>
        </w:rPr>
        <w:t xml:space="preserve"> will be held </w:t>
      </w:r>
      <w:r>
        <w:rPr>
          <w:szCs w:val="24"/>
        </w:rPr>
        <w:t>from</w:t>
      </w:r>
      <w:r w:rsidRPr="001B5B08">
        <w:rPr>
          <w:szCs w:val="24"/>
        </w:rPr>
        <w:t xml:space="preserve"> 8</w:t>
      </w:r>
      <w:r>
        <w:rPr>
          <w:szCs w:val="24"/>
        </w:rPr>
        <w:t xml:space="preserve"> to </w:t>
      </w:r>
      <w:r w:rsidRPr="001B5B08">
        <w:rPr>
          <w:szCs w:val="24"/>
        </w:rPr>
        <w:t>9 October 2015 in Belgrade, Serbia, organized within the framework of EUR Regional Initiative EUR3 “</w:t>
      </w:r>
      <w:r w:rsidRPr="001B5B08">
        <w:rPr>
          <w:i/>
          <w:iCs/>
          <w:szCs w:val="24"/>
        </w:rPr>
        <w:t>Ensuring access to telecommunications/ICTs, in particular for persons with disabilities</w:t>
      </w:r>
      <w:r w:rsidRPr="001B5B08">
        <w:rPr>
          <w:szCs w:val="24"/>
        </w:rPr>
        <w:t xml:space="preserve">”. </w:t>
      </w:r>
    </w:p>
    <w:p w:rsidR="001B5B08" w:rsidRPr="001B5B08" w:rsidRDefault="001B5B08" w:rsidP="001B5B08">
      <w:pPr>
        <w:tabs>
          <w:tab w:val="clear" w:pos="794"/>
        </w:tabs>
        <w:rPr>
          <w:b/>
          <w:bCs/>
          <w:i/>
          <w:iCs/>
          <w:szCs w:val="24"/>
          <w:lang w:val="en-US"/>
        </w:rPr>
      </w:pPr>
      <w:r w:rsidRPr="001B5B08">
        <w:rPr>
          <w:b/>
          <w:bCs/>
          <w:szCs w:val="24"/>
        </w:rPr>
        <w:t xml:space="preserve">The Co-Rapporteur </w:t>
      </w:r>
      <w:proofErr w:type="spellStart"/>
      <w:r>
        <w:rPr>
          <w:b/>
          <w:bCs/>
          <w:szCs w:val="24"/>
        </w:rPr>
        <w:t>Dr.</w:t>
      </w:r>
      <w:proofErr w:type="spellEnd"/>
      <w:r w:rsidRPr="001B5B08">
        <w:rPr>
          <w:b/>
          <w:bCs/>
          <w:szCs w:val="24"/>
        </w:rPr>
        <w:t xml:space="preserve"> Choi presented </w:t>
      </w:r>
      <w:r>
        <w:rPr>
          <w:szCs w:val="24"/>
        </w:rPr>
        <w:t>document</w:t>
      </w:r>
      <w:r w:rsidRPr="001B5B08">
        <w:rPr>
          <w:szCs w:val="24"/>
        </w:rPr>
        <w:t xml:space="preserve"> </w:t>
      </w:r>
      <w:hyperlink r:id="rId22" w:history="1">
        <w:r w:rsidRPr="001B5B08">
          <w:rPr>
            <w:rStyle w:val="Hyperlink"/>
            <w:szCs w:val="24"/>
            <w:lang w:val="en-US"/>
          </w:rPr>
          <w:t>1/107</w:t>
        </w:r>
      </w:hyperlink>
      <w:r w:rsidRPr="001B5B08">
        <w:rPr>
          <w:szCs w:val="24"/>
          <w:lang w:val="en-US"/>
        </w:rPr>
        <w:t xml:space="preserve"> </w:t>
      </w:r>
      <w:r>
        <w:rPr>
          <w:szCs w:val="24"/>
          <w:lang w:val="en-US"/>
        </w:rPr>
        <w:t xml:space="preserve">with the </w:t>
      </w:r>
      <w:r w:rsidRPr="001B5B08">
        <w:rPr>
          <w:szCs w:val="24"/>
        </w:rPr>
        <w:t xml:space="preserve">main conclusions of the previous Rapporteur Group meeting in April 2015, highlighting the capacity building provided to ITU Members based on the Model ICT Accessibility Report in line with the work-plan of this Q7/1. </w:t>
      </w:r>
    </w:p>
    <w:p w:rsidR="001B5B08" w:rsidRPr="001B5B08" w:rsidRDefault="001B5B08" w:rsidP="001B5B08">
      <w:pPr>
        <w:tabs>
          <w:tab w:val="clear" w:pos="794"/>
        </w:tabs>
        <w:rPr>
          <w:szCs w:val="24"/>
        </w:rPr>
      </w:pPr>
      <w:r w:rsidRPr="001B5B08">
        <w:rPr>
          <w:szCs w:val="24"/>
          <w:lang w:val="en-US"/>
        </w:rPr>
        <w:t>The representative from</w:t>
      </w:r>
      <w:r>
        <w:rPr>
          <w:b/>
          <w:bCs/>
          <w:szCs w:val="24"/>
          <w:lang w:val="en-US"/>
        </w:rPr>
        <w:t xml:space="preserve"> </w:t>
      </w:r>
      <w:r w:rsidRPr="001B5B08">
        <w:rPr>
          <w:b/>
          <w:bCs/>
          <w:szCs w:val="24"/>
        </w:rPr>
        <w:t xml:space="preserve">Bosnia and Herzegovina </w:t>
      </w:r>
      <w:r w:rsidRPr="001B5B08">
        <w:rPr>
          <w:szCs w:val="24"/>
        </w:rPr>
        <w:t xml:space="preserve">presented </w:t>
      </w:r>
      <w:r>
        <w:rPr>
          <w:szCs w:val="24"/>
        </w:rPr>
        <w:t>d</w:t>
      </w:r>
      <w:r w:rsidRPr="001B5B08">
        <w:rPr>
          <w:szCs w:val="24"/>
        </w:rPr>
        <w:t xml:space="preserve">ocument </w:t>
      </w:r>
      <w:hyperlink r:id="rId23" w:history="1">
        <w:r w:rsidRPr="001B5B08">
          <w:rPr>
            <w:rStyle w:val="Hyperlink"/>
            <w:szCs w:val="24"/>
          </w:rPr>
          <w:t>1/135</w:t>
        </w:r>
      </w:hyperlink>
      <w:r w:rsidRPr="001B5B08">
        <w:rPr>
          <w:szCs w:val="24"/>
        </w:rPr>
        <w:t xml:space="preserve"> mentioning the guidelines identified during the “</w:t>
      </w:r>
      <w:hyperlink r:id="rId24" w:history="1">
        <w:r w:rsidRPr="001B5B08">
          <w:rPr>
            <w:rStyle w:val="Hyperlink"/>
            <w:szCs w:val="24"/>
          </w:rPr>
          <w:t>Expert Group Meeting on Accessible TV in the Converged ICT Ecosystem: Emerging trends and challenges”</w:t>
        </w:r>
      </w:hyperlink>
      <w:r w:rsidRPr="001B5B08">
        <w:rPr>
          <w:szCs w:val="24"/>
        </w:rPr>
        <w:t xml:space="preserve">. The Expert Group expressed the need for better collaboration to facilitate appropriate networking and communication between relevant stakeholders and for identifying regional best practices and solutions, which can be implemented </w:t>
      </w:r>
      <w:r w:rsidRPr="001B5B08">
        <w:rPr>
          <w:szCs w:val="24"/>
        </w:rPr>
        <w:lastRenderedPageBreak/>
        <w:t>at the national level or which can serve as a starting point in increasing the acces</w:t>
      </w:r>
      <w:r>
        <w:rPr>
          <w:szCs w:val="24"/>
        </w:rPr>
        <w:t>sible services in each country.</w:t>
      </w:r>
    </w:p>
    <w:p w:rsidR="001B5B08" w:rsidRPr="001B5B08" w:rsidRDefault="001B5B08" w:rsidP="00CB707E">
      <w:pPr>
        <w:tabs>
          <w:tab w:val="clear" w:pos="794"/>
        </w:tabs>
        <w:rPr>
          <w:szCs w:val="24"/>
        </w:rPr>
      </w:pPr>
      <w:r w:rsidRPr="001B5B08">
        <w:rPr>
          <w:szCs w:val="24"/>
          <w:lang w:val="en-US"/>
        </w:rPr>
        <w:t>The representative from</w:t>
      </w:r>
      <w:r>
        <w:rPr>
          <w:b/>
          <w:bCs/>
          <w:szCs w:val="24"/>
          <w:lang w:val="en-US"/>
        </w:rPr>
        <w:t xml:space="preserve"> </w:t>
      </w:r>
      <w:r w:rsidRPr="001B5B08">
        <w:rPr>
          <w:b/>
          <w:bCs/>
          <w:szCs w:val="24"/>
        </w:rPr>
        <w:t xml:space="preserve">Argentina </w:t>
      </w:r>
      <w:r w:rsidRPr="001B5B08">
        <w:rPr>
          <w:szCs w:val="24"/>
        </w:rPr>
        <w:t>presented for</w:t>
      </w:r>
      <w:r>
        <w:rPr>
          <w:b/>
          <w:bCs/>
          <w:szCs w:val="24"/>
        </w:rPr>
        <w:t xml:space="preserve"> </w:t>
      </w:r>
      <w:r w:rsidRPr="001B5B08">
        <w:rPr>
          <w:szCs w:val="24"/>
        </w:rPr>
        <w:t xml:space="preserve">consideration </w:t>
      </w:r>
      <w:r w:rsidR="006F2291">
        <w:rPr>
          <w:szCs w:val="24"/>
        </w:rPr>
        <w:t>a</w:t>
      </w:r>
      <w:r w:rsidRPr="001B5B08">
        <w:rPr>
          <w:szCs w:val="24"/>
        </w:rPr>
        <w:t xml:space="preserve"> Draft New Resolution on Telecommunication/information and communication technologies (ICT) for persons with disabilities and persons with speci</w:t>
      </w:r>
      <w:r w:rsidR="00CB707E">
        <w:rPr>
          <w:szCs w:val="24"/>
        </w:rPr>
        <w:t xml:space="preserve">al </w:t>
      </w:r>
      <w:r w:rsidRPr="001B5B08">
        <w:rPr>
          <w:szCs w:val="24"/>
        </w:rPr>
        <w:t>needs (</w:t>
      </w:r>
      <w:r w:rsidR="00CB707E">
        <w:rPr>
          <w:szCs w:val="24"/>
        </w:rPr>
        <w:t>d</w:t>
      </w:r>
      <w:r w:rsidRPr="001B5B08">
        <w:rPr>
          <w:szCs w:val="24"/>
        </w:rPr>
        <w:t xml:space="preserve">ocument </w:t>
      </w:r>
      <w:hyperlink r:id="rId25" w:history="1">
        <w:r w:rsidRPr="001B5B08">
          <w:rPr>
            <w:rStyle w:val="Hyperlink"/>
            <w:szCs w:val="24"/>
          </w:rPr>
          <w:t>1/22</w:t>
        </w:r>
        <w:r w:rsidR="00CB707E">
          <w:rPr>
            <w:rStyle w:val="Hyperlink"/>
            <w:szCs w:val="24"/>
          </w:rPr>
          <w:t>9</w:t>
        </w:r>
      </w:hyperlink>
      <w:r w:rsidRPr="001B5B08">
        <w:rPr>
          <w:szCs w:val="24"/>
          <w:u w:val="single"/>
        </w:rPr>
        <w:t>)</w:t>
      </w:r>
      <w:r w:rsidRPr="001B5B08">
        <w:rPr>
          <w:szCs w:val="24"/>
        </w:rPr>
        <w:t xml:space="preserve">, requesting to be submitted as a contribution </w:t>
      </w:r>
      <w:r w:rsidR="00CB707E">
        <w:rPr>
          <w:szCs w:val="24"/>
        </w:rPr>
        <w:t>to</w:t>
      </w:r>
      <w:r w:rsidRPr="001B5B08">
        <w:rPr>
          <w:szCs w:val="24"/>
        </w:rPr>
        <w:t xml:space="preserve"> the Radiocommunication Assembly to be held in Geneva from 26 to 30 October 2015. The representative </w:t>
      </w:r>
      <w:r w:rsidR="00CB707E">
        <w:rPr>
          <w:szCs w:val="24"/>
        </w:rPr>
        <w:t xml:space="preserve">from </w:t>
      </w:r>
      <w:r w:rsidRPr="001B5B08">
        <w:rPr>
          <w:szCs w:val="24"/>
        </w:rPr>
        <w:t>G3ict</w:t>
      </w:r>
      <w:r w:rsidR="00CB707E">
        <w:rPr>
          <w:szCs w:val="24"/>
        </w:rPr>
        <w:t xml:space="preserve"> (United States)</w:t>
      </w:r>
      <w:r w:rsidRPr="001B5B08">
        <w:rPr>
          <w:szCs w:val="24"/>
        </w:rPr>
        <w:t xml:space="preserve"> asked </w:t>
      </w:r>
      <w:r w:rsidR="00CB707E">
        <w:rPr>
          <w:szCs w:val="24"/>
        </w:rPr>
        <w:t xml:space="preserve">to </w:t>
      </w:r>
      <w:r w:rsidRPr="001B5B08">
        <w:rPr>
          <w:szCs w:val="24"/>
        </w:rPr>
        <w:t>chang</w:t>
      </w:r>
      <w:r w:rsidR="00CB707E">
        <w:rPr>
          <w:szCs w:val="24"/>
        </w:rPr>
        <w:t>e</w:t>
      </w:r>
      <w:r w:rsidRPr="001B5B08">
        <w:rPr>
          <w:szCs w:val="24"/>
        </w:rPr>
        <w:t xml:space="preserve"> the reference “</w:t>
      </w:r>
      <w:r w:rsidRPr="001B5B08">
        <w:rPr>
          <w:i/>
          <w:iCs/>
          <w:szCs w:val="24"/>
        </w:rPr>
        <w:t>persons with special needs</w:t>
      </w:r>
      <w:r w:rsidR="00CB707E">
        <w:rPr>
          <w:i/>
          <w:iCs/>
          <w:szCs w:val="24"/>
        </w:rPr>
        <w:t>”</w:t>
      </w:r>
      <w:r w:rsidRPr="00CB707E">
        <w:rPr>
          <w:szCs w:val="24"/>
        </w:rPr>
        <w:t xml:space="preserve"> into </w:t>
      </w:r>
      <w:r w:rsidR="00CB707E">
        <w:rPr>
          <w:i/>
          <w:iCs/>
          <w:szCs w:val="24"/>
        </w:rPr>
        <w:t>“</w:t>
      </w:r>
      <w:r w:rsidRPr="001B5B08">
        <w:rPr>
          <w:i/>
          <w:iCs/>
          <w:szCs w:val="24"/>
        </w:rPr>
        <w:t>persons with specific needs</w:t>
      </w:r>
      <w:r w:rsidRPr="001B5B08">
        <w:rPr>
          <w:szCs w:val="24"/>
        </w:rPr>
        <w:t>”</w:t>
      </w:r>
      <w:r w:rsidR="00CB707E">
        <w:rPr>
          <w:szCs w:val="24"/>
        </w:rPr>
        <w:t>,</w:t>
      </w:r>
      <w:r w:rsidRPr="001B5B08">
        <w:rPr>
          <w:szCs w:val="24"/>
        </w:rPr>
        <w:t xml:space="preserve"> as agreed at last WTDC 14. The content of the Draft New Resolution was unanimously supported and delegates from Paraguay, Cote d’Ivoire and Mexico particularly expressed their support. However, the procedure and mandate of Study Group 1 to consider this request, was questioned. In particular the delegates from </w:t>
      </w:r>
      <w:r w:rsidR="00CB707E">
        <w:rPr>
          <w:szCs w:val="24"/>
        </w:rPr>
        <w:t xml:space="preserve">the Republic of </w:t>
      </w:r>
      <w:r w:rsidRPr="001B5B08">
        <w:rPr>
          <w:szCs w:val="24"/>
        </w:rPr>
        <w:t>Korea, U</w:t>
      </w:r>
      <w:r w:rsidR="00CB707E">
        <w:rPr>
          <w:szCs w:val="24"/>
        </w:rPr>
        <w:t xml:space="preserve">nited </w:t>
      </w:r>
      <w:r w:rsidRPr="001B5B08">
        <w:rPr>
          <w:szCs w:val="24"/>
        </w:rPr>
        <w:t>K</w:t>
      </w:r>
      <w:r w:rsidR="00CB707E">
        <w:rPr>
          <w:szCs w:val="24"/>
        </w:rPr>
        <w:t>ingdom</w:t>
      </w:r>
      <w:r w:rsidRPr="001B5B08">
        <w:rPr>
          <w:szCs w:val="24"/>
        </w:rPr>
        <w:t xml:space="preserve"> and </w:t>
      </w:r>
      <w:r w:rsidR="00CB707E">
        <w:rPr>
          <w:szCs w:val="24"/>
        </w:rPr>
        <w:t>the United States</w:t>
      </w:r>
      <w:r w:rsidRPr="001B5B08">
        <w:rPr>
          <w:szCs w:val="24"/>
        </w:rPr>
        <w:t xml:space="preserve"> manifested their concern and requested to look at the procedures and working methods before the document goes forward for this request. The Study Group 1 </w:t>
      </w:r>
      <w:r w:rsidR="00CB707E">
        <w:rPr>
          <w:szCs w:val="24"/>
        </w:rPr>
        <w:t xml:space="preserve">Chair </w:t>
      </w:r>
      <w:r w:rsidRPr="001B5B08">
        <w:rPr>
          <w:szCs w:val="24"/>
        </w:rPr>
        <w:t>noted that participants substantively support this concept and called for coordination among the sectors in order to avoid duplication in order to ensure appropriate coordination. Therefore</w:t>
      </w:r>
      <w:r w:rsidR="00CB707E">
        <w:rPr>
          <w:szCs w:val="24"/>
        </w:rPr>
        <w:t>,</w:t>
      </w:r>
      <w:r w:rsidRPr="001B5B08">
        <w:rPr>
          <w:szCs w:val="24"/>
        </w:rPr>
        <w:t xml:space="preserve"> the document </w:t>
      </w:r>
      <w:r w:rsidR="00CB707E">
        <w:rPr>
          <w:szCs w:val="24"/>
        </w:rPr>
        <w:t xml:space="preserve">will be </w:t>
      </w:r>
      <w:r w:rsidRPr="001B5B08">
        <w:rPr>
          <w:szCs w:val="24"/>
        </w:rPr>
        <w:t xml:space="preserve">put forward for consideration </w:t>
      </w:r>
      <w:r w:rsidR="00CB707E">
        <w:rPr>
          <w:szCs w:val="24"/>
        </w:rPr>
        <w:t>at t</w:t>
      </w:r>
      <w:r w:rsidRPr="001B5B08">
        <w:rPr>
          <w:szCs w:val="24"/>
        </w:rPr>
        <w:t>he Study Group 1</w:t>
      </w:r>
      <w:r w:rsidR="00CB707E">
        <w:rPr>
          <w:szCs w:val="24"/>
        </w:rPr>
        <w:t xml:space="preserve"> plenary to clarify t</w:t>
      </w:r>
      <w:r w:rsidRPr="001B5B08">
        <w:rPr>
          <w:szCs w:val="24"/>
        </w:rPr>
        <w:t xml:space="preserve">he Study Group 1 </w:t>
      </w:r>
      <w:r w:rsidR="00CB707E">
        <w:rPr>
          <w:szCs w:val="24"/>
        </w:rPr>
        <w:t xml:space="preserve">mandate </w:t>
      </w:r>
      <w:r w:rsidRPr="001B5B08">
        <w:rPr>
          <w:szCs w:val="24"/>
        </w:rPr>
        <w:t xml:space="preserve">in this respect and the procedure </w:t>
      </w:r>
      <w:r w:rsidR="00CB707E">
        <w:rPr>
          <w:szCs w:val="24"/>
        </w:rPr>
        <w:t xml:space="preserve">for </w:t>
      </w:r>
      <w:r w:rsidRPr="001B5B08">
        <w:rPr>
          <w:szCs w:val="24"/>
        </w:rPr>
        <w:t xml:space="preserve">communicate this document to ITU-R. </w:t>
      </w:r>
    </w:p>
    <w:p w:rsidR="00CB707E" w:rsidRDefault="00CB707E" w:rsidP="00CB707E">
      <w:pPr>
        <w:tabs>
          <w:tab w:val="clear" w:pos="794"/>
        </w:tabs>
        <w:rPr>
          <w:szCs w:val="24"/>
        </w:rPr>
      </w:pPr>
      <w:r>
        <w:rPr>
          <w:szCs w:val="24"/>
        </w:rPr>
        <w:t>The G3ict representative brie</w:t>
      </w:r>
      <w:r w:rsidR="001B5B08" w:rsidRPr="001B5B08">
        <w:rPr>
          <w:szCs w:val="24"/>
          <w:lang w:val="en-US"/>
        </w:rPr>
        <w:t xml:space="preserve">fed about </w:t>
      </w:r>
      <w:r>
        <w:rPr>
          <w:szCs w:val="24"/>
          <w:lang w:val="en-US"/>
        </w:rPr>
        <w:t xml:space="preserve">the </w:t>
      </w:r>
      <w:r w:rsidR="001B5B08" w:rsidRPr="001B5B08">
        <w:rPr>
          <w:szCs w:val="24"/>
        </w:rPr>
        <w:t>evolution of accessibility features available on mobile devices as presented at the M-Enabling Summit 2015 in Washington,</w:t>
      </w:r>
      <w:r w:rsidR="001B5B08" w:rsidRPr="001B5B08">
        <w:rPr>
          <w:bCs/>
          <w:szCs w:val="24"/>
        </w:rPr>
        <w:t xml:space="preserve"> DC</w:t>
      </w:r>
      <w:r w:rsidR="001B5B08" w:rsidRPr="001B5B08">
        <w:rPr>
          <w:szCs w:val="24"/>
          <w:lang w:val="en-US"/>
        </w:rPr>
        <w:t xml:space="preserve"> </w:t>
      </w:r>
      <w:r>
        <w:rPr>
          <w:szCs w:val="24"/>
          <w:lang w:val="en-US"/>
        </w:rPr>
        <w:t xml:space="preserve">(document </w:t>
      </w:r>
      <w:hyperlink r:id="rId26" w:history="1">
        <w:r w:rsidR="001B5B08" w:rsidRPr="001B5B08">
          <w:rPr>
            <w:rStyle w:val="Hyperlink"/>
            <w:szCs w:val="24"/>
          </w:rPr>
          <w:t>1/143</w:t>
        </w:r>
      </w:hyperlink>
      <w:r>
        <w:rPr>
          <w:szCs w:val="24"/>
          <w:lang w:val="en-US"/>
        </w:rPr>
        <w:t xml:space="preserve"> by G</w:t>
      </w:r>
      <w:r w:rsidR="001B5B08" w:rsidRPr="001B5B08">
        <w:rPr>
          <w:szCs w:val="24"/>
          <w:lang w:val="en-US"/>
        </w:rPr>
        <w:t>3ict</w:t>
      </w:r>
      <w:r>
        <w:rPr>
          <w:szCs w:val="24"/>
          <w:lang w:val="en-US"/>
        </w:rPr>
        <w:t>)</w:t>
      </w:r>
      <w:r w:rsidR="001B5B08" w:rsidRPr="001B5B08">
        <w:rPr>
          <w:szCs w:val="24"/>
        </w:rPr>
        <w:t>.</w:t>
      </w:r>
    </w:p>
    <w:p w:rsidR="001B5B08" w:rsidRPr="00CB707E" w:rsidRDefault="001B5B08" w:rsidP="00CB707E">
      <w:pPr>
        <w:pStyle w:val="ListParagraph"/>
        <w:numPr>
          <w:ilvl w:val="1"/>
          <w:numId w:val="18"/>
        </w:numPr>
        <w:tabs>
          <w:tab w:val="clear" w:pos="794"/>
        </w:tabs>
        <w:rPr>
          <w:b/>
          <w:bCs/>
          <w:i/>
          <w:iCs/>
          <w:szCs w:val="24"/>
        </w:rPr>
      </w:pPr>
      <w:r w:rsidRPr="00CB707E">
        <w:rPr>
          <w:b/>
          <w:bCs/>
          <w:i/>
          <w:iCs/>
          <w:szCs w:val="24"/>
        </w:rPr>
        <w:t>Up-dates on s</w:t>
      </w:r>
      <w:r w:rsidR="00246F57">
        <w:rPr>
          <w:b/>
          <w:bCs/>
          <w:i/>
          <w:iCs/>
          <w:szCs w:val="24"/>
        </w:rPr>
        <w:t xml:space="preserve">pectrum issues, captioning and </w:t>
      </w:r>
      <w:r w:rsidRPr="00CB707E">
        <w:rPr>
          <w:b/>
          <w:bCs/>
          <w:i/>
          <w:iCs/>
          <w:szCs w:val="24"/>
        </w:rPr>
        <w:t>copyright, guidelines on accessible</w:t>
      </w:r>
      <w:r w:rsidRPr="001B5B08">
        <w:rPr>
          <w:b/>
          <w:bCs/>
          <w:i/>
          <w:iCs/>
          <w:szCs w:val="24"/>
        </w:rPr>
        <w:t xml:space="preserve"> meetings and  impacting persons with disabilities and persons with specific needs</w:t>
      </w:r>
    </w:p>
    <w:p w:rsidR="00CB707E" w:rsidRDefault="001B5B08" w:rsidP="00CB707E">
      <w:pPr>
        <w:tabs>
          <w:tab w:val="clear" w:pos="794"/>
        </w:tabs>
        <w:rPr>
          <w:szCs w:val="24"/>
        </w:rPr>
      </w:pPr>
      <w:r w:rsidRPr="00D540C4">
        <w:rPr>
          <w:szCs w:val="24"/>
        </w:rPr>
        <w:t xml:space="preserve">The representative </w:t>
      </w:r>
      <w:r w:rsidR="00CB707E" w:rsidRPr="00D540C4">
        <w:rPr>
          <w:szCs w:val="24"/>
        </w:rPr>
        <w:t>from</w:t>
      </w:r>
      <w:r w:rsidR="00CB707E">
        <w:rPr>
          <w:b/>
          <w:bCs/>
          <w:szCs w:val="24"/>
        </w:rPr>
        <w:t xml:space="preserve"> </w:t>
      </w:r>
      <w:r w:rsidRPr="001B5B08">
        <w:rPr>
          <w:b/>
          <w:bCs/>
          <w:szCs w:val="24"/>
        </w:rPr>
        <w:t>G3ict</w:t>
      </w:r>
      <w:r w:rsidRPr="001B5B08">
        <w:rPr>
          <w:szCs w:val="24"/>
        </w:rPr>
        <w:t xml:space="preserve"> continued with </w:t>
      </w:r>
      <w:r w:rsidR="00CB707E">
        <w:rPr>
          <w:szCs w:val="24"/>
        </w:rPr>
        <w:t xml:space="preserve">document </w:t>
      </w:r>
      <w:hyperlink r:id="rId27" w:history="1">
        <w:r w:rsidRPr="001B5B08">
          <w:rPr>
            <w:rStyle w:val="Hyperlink"/>
            <w:szCs w:val="24"/>
            <w:lang w:val="en-US"/>
          </w:rPr>
          <w:t>1/117</w:t>
        </w:r>
      </w:hyperlink>
      <w:r w:rsidRPr="001B5B08">
        <w:rPr>
          <w:szCs w:val="24"/>
          <w:lang w:val="en-US"/>
        </w:rPr>
        <w:t xml:space="preserve"> on </w:t>
      </w:r>
      <w:r w:rsidR="00CB707E">
        <w:rPr>
          <w:szCs w:val="24"/>
          <w:lang w:val="en-US"/>
        </w:rPr>
        <w:t>the P</w:t>
      </w:r>
      <w:proofErr w:type="spellStart"/>
      <w:r w:rsidRPr="001B5B08">
        <w:rPr>
          <w:bCs/>
          <w:szCs w:val="24"/>
        </w:rPr>
        <w:t>rotection</w:t>
      </w:r>
      <w:proofErr w:type="spellEnd"/>
      <w:r w:rsidRPr="001B5B08">
        <w:rPr>
          <w:bCs/>
          <w:szCs w:val="24"/>
        </w:rPr>
        <w:t xml:space="preserve"> in Spectrum Management for Assistive Listening Devices (ALDs) for persons with disabilities and medical Short Range Devices (SRDs)</w:t>
      </w:r>
      <w:r w:rsidRPr="001B5B08">
        <w:rPr>
          <w:szCs w:val="24"/>
          <w:lang w:val="en-US"/>
        </w:rPr>
        <w:t xml:space="preserve"> and make the participants </w:t>
      </w:r>
      <w:r w:rsidRPr="001B5B08">
        <w:rPr>
          <w:szCs w:val="24"/>
        </w:rPr>
        <w:t xml:space="preserve">aware that certain spectrums can become overloaded especially those that are short range devices (SDLs) and that can subsequently cause malfunctions by interference and even stop working due to blockage to their use. </w:t>
      </w:r>
      <w:bookmarkStart w:id="10" w:name="Abstract"/>
      <w:bookmarkEnd w:id="10"/>
      <w:r w:rsidR="00CB707E">
        <w:rPr>
          <w:szCs w:val="24"/>
        </w:rPr>
        <w:t>This was f</w:t>
      </w:r>
      <w:r w:rsidRPr="001B5B08">
        <w:rPr>
          <w:szCs w:val="24"/>
        </w:rPr>
        <w:t xml:space="preserve">ollowed </w:t>
      </w:r>
      <w:r w:rsidR="00CB707E">
        <w:rPr>
          <w:szCs w:val="24"/>
        </w:rPr>
        <w:t xml:space="preserve">by a presentation of document </w:t>
      </w:r>
      <w:hyperlink r:id="rId28" w:history="1">
        <w:r w:rsidRPr="001B5B08">
          <w:rPr>
            <w:rStyle w:val="Hyperlink"/>
            <w:szCs w:val="24"/>
          </w:rPr>
          <w:t>1/118 + Annex</w:t>
        </w:r>
      </w:hyperlink>
      <w:r w:rsidRPr="001B5B08">
        <w:rPr>
          <w:bCs/>
          <w:szCs w:val="24"/>
        </w:rPr>
        <w:t xml:space="preserve"> on the DCAD Accessibility Guidelines 2014,</w:t>
      </w:r>
      <w:r w:rsidRPr="001B5B08">
        <w:rPr>
          <w:szCs w:val="24"/>
        </w:rPr>
        <w:t xml:space="preserve"> </w:t>
      </w:r>
      <w:r w:rsidRPr="001B5B08">
        <w:rPr>
          <w:bCs/>
          <w:szCs w:val="24"/>
        </w:rPr>
        <w:t xml:space="preserve">accessibility and disability in IGF meetings which were accepted </w:t>
      </w:r>
      <w:r w:rsidRPr="001B5B08">
        <w:rPr>
          <w:szCs w:val="24"/>
        </w:rPr>
        <w:t>as an official output document.  These guidelines not only apply to IGF</w:t>
      </w:r>
      <w:r w:rsidR="00CB707E">
        <w:rPr>
          <w:szCs w:val="24"/>
        </w:rPr>
        <w:t>,</w:t>
      </w:r>
      <w:r w:rsidRPr="001B5B08">
        <w:rPr>
          <w:szCs w:val="24"/>
        </w:rPr>
        <w:t xml:space="preserve"> but can </w:t>
      </w:r>
      <w:r w:rsidR="00CB707E">
        <w:rPr>
          <w:szCs w:val="24"/>
        </w:rPr>
        <w:t xml:space="preserve">also </w:t>
      </w:r>
      <w:r w:rsidRPr="001B5B08">
        <w:rPr>
          <w:szCs w:val="24"/>
        </w:rPr>
        <w:t>be used as basis for any meeting by any group to include persons with disabilities and will be useful to assist in the planning of meetings held in developing countries.</w:t>
      </w:r>
    </w:p>
    <w:p w:rsidR="00CB707E" w:rsidRDefault="001B5B08" w:rsidP="00CB707E">
      <w:pPr>
        <w:tabs>
          <w:tab w:val="clear" w:pos="794"/>
        </w:tabs>
        <w:rPr>
          <w:szCs w:val="24"/>
        </w:rPr>
      </w:pPr>
      <w:r w:rsidRPr="001B5B08">
        <w:rPr>
          <w:szCs w:val="24"/>
        </w:rPr>
        <w:t>Ms</w:t>
      </w:r>
      <w:r w:rsidR="00CB707E">
        <w:rPr>
          <w:szCs w:val="24"/>
        </w:rPr>
        <w:t xml:space="preserve"> Andrea </w:t>
      </w:r>
      <w:r w:rsidRPr="001B5B08">
        <w:rPr>
          <w:szCs w:val="24"/>
        </w:rPr>
        <w:t xml:space="preserve">Saks also presented </w:t>
      </w:r>
      <w:r w:rsidRPr="001B5B08">
        <w:rPr>
          <w:bCs/>
          <w:szCs w:val="24"/>
        </w:rPr>
        <w:t xml:space="preserve">G3ict third party captioning and copyright </w:t>
      </w:r>
      <w:r w:rsidR="00CB707E">
        <w:rPr>
          <w:bCs/>
          <w:szCs w:val="24"/>
        </w:rPr>
        <w:t xml:space="preserve">(document </w:t>
      </w:r>
      <w:r w:rsidRPr="001B5B08">
        <w:rPr>
          <w:bCs/>
          <w:szCs w:val="24"/>
        </w:rPr>
        <w:t xml:space="preserve">c </w:t>
      </w:r>
      <w:hyperlink r:id="rId29" w:history="1">
        <w:r w:rsidRPr="001B5B08">
          <w:rPr>
            <w:rStyle w:val="Hyperlink"/>
            <w:szCs w:val="24"/>
          </w:rPr>
          <w:t>1/119 + Annex</w:t>
        </w:r>
      </w:hyperlink>
      <w:r w:rsidR="00CB707E">
        <w:rPr>
          <w:szCs w:val="24"/>
        </w:rPr>
        <w:t>)</w:t>
      </w:r>
      <w:r w:rsidRPr="001B5B08">
        <w:rPr>
          <w:szCs w:val="24"/>
        </w:rPr>
        <w:t>.</w:t>
      </w:r>
      <w:r w:rsidR="00CB707E">
        <w:rPr>
          <w:szCs w:val="24"/>
        </w:rPr>
        <w:t xml:space="preserve"> </w:t>
      </w:r>
      <w:r w:rsidRPr="001B5B08">
        <w:rPr>
          <w:szCs w:val="24"/>
        </w:rPr>
        <w:t>Th</w:t>
      </w:r>
      <w:r w:rsidR="00CB707E">
        <w:rPr>
          <w:szCs w:val="24"/>
        </w:rPr>
        <w:t xml:space="preserve">e document </w:t>
      </w:r>
      <w:r w:rsidRPr="001B5B08">
        <w:rPr>
          <w:szCs w:val="24"/>
        </w:rPr>
        <w:t xml:space="preserve">aims to take stock of this critical moment for captioning. It begins with an overview of closed captioning laws and regulations. It then turns to the potential legal conflicts between captioning and copyright law. It considers potential drivers behind the conflict, closing with an analysis of potential solutions including contracts, fair use, and legislation. </w:t>
      </w:r>
    </w:p>
    <w:p w:rsidR="001B5B08" w:rsidRPr="00CB707E" w:rsidRDefault="00CB707E" w:rsidP="00CB707E">
      <w:pPr>
        <w:tabs>
          <w:tab w:val="clear" w:pos="794"/>
        </w:tabs>
        <w:rPr>
          <w:szCs w:val="24"/>
        </w:rPr>
      </w:pPr>
      <w:r w:rsidRPr="00CB707E">
        <w:rPr>
          <w:szCs w:val="24"/>
        </w:rPr>
        <w:t xml:space="preserve">The representative from G3ict </w:t>
      </w:r>
      <w:r w:rsidR="001B5B08" w:rsidRPr="001B5B08">
        <w:rPr>
          <w:szCs w:val="24"/>
        </w:rPr>
        <w:t>concluded with</w:t>
      </w:r>
      <w:r>
        <w:rPr>
          <w:szCs w:val="24"/>
        </w:rPr>
        <w:t xml:space="preserve"> document</w:t>
      </w:r>
      <w:r w:rsidR="001B5B08" w:rsidRPr="001B5B08">
        <w:rPr>
          <w:szCs w:val="24"/>
        </w:rPr>
        <w:t xml:space="preserve"> </w:t>
      </w:r>
      <w:hyperlink r:id="rId30" w:history="1">
        <w:r w:rsidR="001B5B08" w:rsidRPr="001B5B08">
          <w:rPr>
            <w:rStyle w:val="Hyperlink"/>
            <w:szCs w:val="24"/>
          </w:rPr>
          <w:t>1/180 + Annex</w:t>
        </w:r>
      </w:hyperlink>
      <w:r w:rsidR="001B5B08" w:rsidRPr="001B5B08">
        <w:rPr>
          <w:szCs w:val="24"/>
        </w:rPr>
        <w:t xml:space="preserve"> on </w:t>
      </w:r>
      <w:r w:rsidR="001B5B08" w:rsidRPr="001B5B08">
        <w:rPr>
          <w:bCs/>
          <w:szCs w:val="24"/>
        </w:rPr>
        <w:t xml:space="preserve">the Global Initiative for Inclusive Information and Communications Technologies to the Working Party 5D (WP 5D) </w:t>
      </w:r>
      <w:r w:rsidR="001B5B08" w:rsidRPr="001B5B08">
        <w:rPr>
          <w:bCs/>
          <w:szCs w:val="24"/>
        </w:rPr>
        <w:sym w:font="Symbol" w:char="F02D"/>
      </w:r>
      <w:r w:rsidR="001B5B08" w:rsidRPr="001B5B08">
        <w:rPr>
          <w:bCs/>
          <w:szCs w:val="24"/>
        </w:rPr>
        <w:t xml:space="preserve"> IMT System pointing out that i</w:t>
      </w:r>
      <w:r w:rsidR="001B5B08" w:rsidRPr="001B5B08">
        <w:rPr>
          <w:szCs w:val="24"/>
        </w:rPr>
        <w:t>t is necessary to make everyone aware that certain spectrums can become overloaded especially those that are short range devices ( SDLs) and that can subsequently cause malfunctions by interference and even stop working due to blockage to their use. This can cause hardship to persons with disabilities who use ALDs (assistive listening devices) like hearing aids and can even cause dangerous situations for those who depend on certain medical devices and therefore further study is required to explain the problems more completely.</w:t>
      </w:r>
    </w:p>
    <w:p w:rsidR="001B5B08" w:rsidRPr="001B5B08" w:rsidRDefault="001B5B08" w:rsidP="00CB707E">
      <w:pPr>
        <w:pStyle w:val="ListParagraph"/>
        <w:numPr>
          <w:ilvl w:val="1"/>
          <w:numId w:val="18"/>
        </w:numPr>
        <w:tabs>
          <w:tab w:val="clear" w:pos="794"/>
        </w:tabs>
        <w:rPr>
          <w:b/>
          <w:bCs/>
          <w:i/>
          <w:iCs/>
          <w:szCs w:val="24"/>
        </w:rPr>
      </w:pPr>
      <w:r w:rsidRPr="001B5B08">
        <w:rPr>
          <w:b/>
          <w:bCs/>
          <w:i/>
          <w:iCs/>
          <w:szCs w:val="24"/>
        </w:rPr>
        <w:lastRenderedPageBreak/>
        <w:t>Education and employment</w:t>
      </w:r>
    </w:p>
    <w:p w:rsidR="001B5B08" w:rsidRPr="001B5B08" w:rsidRDefault="001B5B08" w:rsidP="00CB707E">
      <w:pPr>
        <w:tabs>
          <w:tab w:val="clear" w:pos="794"/>
        </w:tabs>
        <w:rPr>
          <w:szCs w:val="24"/>
        </w:rPr>
      </w:pPr>
      <w:r w:rsidRPr="00D540C4">
        <w:rPr>
          <w:szCs w:val="24"/>
        </w:rPr>
        <w:t xml:space="preserve">The representative </w:t>
      </w:r>
      <w:r w:rsidR="00CB707E" w:rsidRPr="00D540C4">
        <w:rPr>
          <w:szCs w:val="24"/>
        </w:rPr>
        <w:t>from</w:t>
      </w:r>
      <w:r w:rsidRPr="001B5B08">
        <w:rPr>
          <w:b/>
          <w:bCs/>
          <w:szCs w:val="24"/>
        </w:rPr>
        <w:t xml:space="preserve"> Japan</w:t>
      </w:r>
      <w:r w:rsidRPr="001B5B08">
        <w:rPr>
          <w:szCs w:val="24"/>
        </w:rPr>
        <w:t xml:space="preserve"> presented </w:t>
      </w:r>
      <w:r w:rsidR="00CB707E">
        <w:rPr>
          <w:szCs w:val="24"/>
        </w:rPr>
        <w:t xml:space="preserve">document </w:t>
      </w:r>
      <w:hyperlink r:id="rId31" w:history="1">
        <w:r w:rsidRPr="001B5B08">
          <w:rPr>
            <w:rStyle w:val="Hyperlink"/>
            <w:szCs w:val="24"/>
            <w:lang w:val="en-US"/>
          </w:rPr>
          <w:t>1/94</w:t>
        </w:r>
      </w:hyperlink>
      <w:r w:rsidRPr="001B5B08">
        <w:rPr>
          <w:szCs w:val="24"/>
          <w:lang w:val="en-US"/>
        </w:rPr>
        <w:t xml:space="preserve">, which focuses on </w:t>
      </w:r>
      <w:r w:rsidRPr="001B5B08">
        <w:rPr>
          <w:szCs w:val="24"/>
        </w:rPr>
        <w:t>education accessibility for persons with disabilities and specific needs and it gives an example of related tool for access to telecommunication/ICT by them. The document introduces related tools for ICT accessibility by Persons with Disabilities which can be used in area of education and innovation as well as in case of emergency.</w:t>
      </w:r>
    </w:p>
    <w:p w:rsidR="001B5B08" w:rsidRPr="001B5B08" w:rsidRDefault="00CB707E" w:rsidP="00CB707E">
      <w:pPr>
        <w:tabs>
          <w:tab w:val="clear" w:pos="794"/>
        </w:tabs>
        <w:rPr>
          <w:szCs w:val="24"/>
        </w:rPr>
      </w:pPr>
      <w:r>
        <w:rPr>
          <w:szCs w:val="24"/>
        </w:rPr>
        <w:t>D</w:t>
      </w:r>
      <w:r w:rsidR="001B5B08" w:rsidRPr="001B5B08">
        <w:rPr>
          <w:szCs w:val="24"/>
        </w:rPr>
        <w:t xml:space="preserve">ocument </w:t>
      </w:r>
      <w:hyperlink r:id="rId32" w:history="1">
        <w:r w:rsidR="001B5B08" w:rsidRPr="001B5B08">
          <w:rPr>
            <w:rStyle w:val="Hyperlink"/>
            <w:szCs w:val="24"/>
          </w:rPr>
          <w:t>1/22</w:t>
        </w:r>
        <w:r>
          <w:rPr>
            <w:rStyle w:val="Hyperlink"/>
            <w:szCs w:val="24"/>
          </w:rPr>
          <w:t>2</w:t>
        </w:r>
      </w:hyperlink>
      <w:r w:rsidR="001B5B08" w:rsidRPr="001B5B08">
        <w:rPr>
          <w:szCs w:val="24"/>
        </w:rPr>
        <w:t xml:space="preserve"> </w:t>
      </w:r>
      <w:r>
        <w:rPr>
          <w:szCs w:val="24"/>
        </w:rPr>
        <w:t xml:space="preserve">which was </w:t>
      </w:r>
      <w:r w:rsidR="001B5B08" w:rsidRPr="001B5B08">
        <w:rPr>
          <w:szCs w:val="24"/>
        </w:rPr>
        <w:t xml:space="preserve">also presented by the representative </w:t>
      </w:r>
      <w:r>
        <w:rPr>
          <w:szCs w:val="24"/>
        </w:rPr>
        <w:t xml:space="preserve">from </w:t>
      </w:r>
      <w:r w:rsidR="001B5B08" w:rsidRPr="001B5B08">
        <w:rPr>
          <w:szCs w:val="24"/>
        </w:rPr>
        <w:t xml:space="preserve">Japan outlines the fundamental problem from many challenges and propose solutions to those problems and processes though the deployment of the accessibility network, which </w:t>
      </w:r>
      <w:r>
        <w:rPr>
          <w:szCs w:val="24"/>
        </w:rPr>
        <w:t>is based on the Internet and Clo</w:t>
      </w:r>
      <w:r w:rsidR="001B5B08" w:rsidRPr="001B5B08">
        <w:rPr>
          <w:szCs w:val="24"/>
        </w:rPr>
        <w:t>ud Network. This Network will also increasing international communication and educational opportunities, and ensure interoperability in the cloud network, ensuring smooth communication environment by the Person with Disability.</w:t>
      </w:r>
    </w:p>
    <w:p w:rsidR="001B5B08" w:rsidRPr="001B5B08" w:rsidRDefault="001B5B08" w:rsidP="00CB707E">
      <w:pPr>
        <w:tabs>
          <w:tab w:val="clear" w:pos="794"/>
        </w:tabs>
        <w:rPr>
          <w:szCs w:val="24"/>
          <w:lang w:val="en-US"/>
        </w:rPr>
      </w:pPr>
      <w:r w:rsidRPr="00D540C4">
        <w:rPr>
          <w:szCs w:val="24"/>
        </w:rPr>
        <w:t xml:space="preserve">The representative </w:t>
      </w:r>
      <w:r w:rsidR="00CB707E" w:rsidRPr="00D540C4">
        <w:rPr>
          <w:szCs w:val="24"/>
        </w:rPr>
        <w:t>from</w:t>
      </w:r>
      <w:r w:rsidRPr="001B5B08">
        <w:rPr>
          <w:b/>
          <w:bCs/>
          <w:szCs w:val="24"/>
        </w:rPr>
        <w:t xml:space="preserve"> United States</w:t>
      </w:r>
      <w:r w:rsidRPr="001B5B08">
        <w:rPr>
          <w:szCs w:val="24"/>
        </w:rPr>
        <w:t xml:space="preserve"> </w:t>
      </w:r>
      <w:r w:rsidR="00CB707E">
        <w:rPr>
          <w:szCs w:val="24"/>
        </w:rPr>
        <w:t xml:space="preserve">presented document </w:t>
      </w:r>
      <w:hyperlink r:id="rId33" w:history="1">
        <w:r w:rsidR="00CB707E" w:rsidRPr="001B5B08">
          <w:rPr>
            <w:rStyle w:val="Hyperlink"/>
            <w:szCs w:val="24"/>
          </w:rPr>
          <w:t>1/178</w:t>
        </w:r>
      </w:hyperlink>
      <w:r w:rsidR="00CB707E" w:rsidRPr="001B5B08">
        <w:rPr>
          <w:szCs w:val="24"/>
        </w:rPr>
        <w:t xml:space="preserve"> </w:t>
      </w:r>
      <w:r w:rsidR="00CB707E">
        <w:rPr>
          <w:szCs w:val="24"/>
        </w:rPr>
        <w:t>on</w:t>
      </w:r>
      <w:r w:rsidRPr="001B5B08">
        <w:rPr>
          <w:szCs w:val="24"/>
        </w:rPr>
        <w:t xml:space="preserve"> the FCC's National Deaf-Blind Equipment Distribution Program which provides equipment needed to make telecommunications, advanced communications, and the Internet accessible to low-income Americans who have significant vision and hearing loss. Through this program, also known as </w:t>
      </w:r>
      <w:proofErr w:type="spellStart"/>
      <w:r w:rsidRPr="001B5B08">
        <w:rPr>
          <w:szCs w:val="24"/>
        </w:rPr>
        <w:t>iCanConnect</w:t>
      </w:r>
      <w:proofErr w:type="spellEnd"/>
      <w:r w:rsidRPr="001B5B08">
        <w:rPr>
          <w:szCs w:val="24"/>
        </w:rPr>
        <w:t xml:space="preserve">, deaf-blind consumers who meet income requirements can receive free communications equipment designed for people with combined vision and hearing loss. </w:t>
      </w:r>
      <w:r w:rsidR="00CB707E">
        <w:rPr>
          <w:szCs w:val="24"/>
        </w:rPr>
        <w:t xml:space="preserve">The </w:t>
      </w:r>
      <w:r w:rsidRPr="001B5B08">
        <w:rPr>
          <w:szCs w:val="24"/>
        </w:rPr>
        <w:t>United States</w:t>
      </w:r>
      <w:r w:rsidR="00CB707E">
        <w:rPr>
          <w:szCs w:val="24"/>
        </w:rPr>
        <w:t>’</w:t>
      </w:r>
      <w:r w:rsidRPr="001B5B08">
        <w:rPr>
          <w:szCs w:val="24"/>
        </w:rPr>
        <w:t xml:space="preserve"> representative also, through </w:t>
      </w:r>
      <w:r w:rsidR="00CB707E">
        <w:rPr>
          <w:szCs w:val="24"/>
        </w:rPr>
        <w:t xml:space="preserve">document </w:t>
      </w:r>
      <w:hyperlink r:id="rId34" w:history="1">
        <w:r w:rsidRPr="001B5B08">
          <w:rPr>
            <w:rStyle w:val="Hyperlink"/>
            <w:szCs w:val="24"/>
          </w:rPr>
          <w:t>1/179</w:t>
        </w:r>
      </w:hyperlink>
      <w:r w:rsidRPr="001B5B08">
        <w:rPr>
          <w:szCs w:val="24"/>
        </w:rPr>
        <w:t xml:space="preserve"> responded to a request from </w:t>
      </w:r>
      <w:r w:rsidR="00CB707E">
        <w:rPr>
          <w:szCs w:val="24"/>
        </w:rPr>
        <w:t xml:space="preserve">the </w:t>
      </w:r>
      <w:r w:rsidRPr="001B5B08">
        <w:rPr>
          <w:szCs w:val="24"/>
        </w:rPr>
        <w:t>Study Group 1 participants</w:t>
      </w:r>
      <w:r w:rsidR="00CB707E">
        <w:rPr>
          <w:szCs w:val="24"/>
        </w:rPr>
        <w:t xml:space="preserve"> on</w:t>
      </w:r>
      <w:r w:rsidRPr="001B5B08">
        <w:rPr>
          <w:szCs w:val="24"/>
        </w:rPr>
        <w:t xml:space="preserve"> how ICTs can help address the employment needs of persons with disabilities. The contribution gives examples of how ICTs can facilitate job creation, employment training and certification, and track relevant data than can help overcome existing barriers to employment.</w:t>
      </w:r>
    </w:p>
    <w:p w:rsidR="001B5B08" w:rsidRPr="001B5B08" w:rsidRDefault="001B5B08" w:rsidP="00D540C4">
      <w:pPr>
        <w:tabs>
          <w:tab w:val="clear" w:pos="794"/>
        </w:tabs>
        <w:rPr>
          <w:szCs w:val="24"/>
        </w:rPr>
      </w:pPr>
      <w:r w:rsidRPr="00D540C4">
        <w:rPr>
          <w:szCs w:val="24"/>
        </w:rPr>
        <w:t xml:space="preserve">The representative </w:t>
      </w:r>
      <w:r w:rsidR="00CB707E" w:rsidRPr="00D540C4">
        <w:rPr>
          <w:szCs w:val="24"/>
        </w:rPr>
        <w:t>from</w:t>
      </w:r>
      <w:r w:rsidRPr="00D540C4">
        <w:rPr>
          <w:szCs w:val="24"/>
        </w:rPr>
        <w:t xml:space="preserve"> </w:t>
      </w:r>
      <w:r w:rsidR="00D540C4" w:rsidRPr="00D540C4">
        <w:rPr>
          <w:szCs w:val="24"/>
        </w:rPr>
        <w:t>the</w:t>
      </w:r>
      <w:r w:rsidR="00D540C4">
        <w:rPr>
          <w:b/>
          <w:bCs/>
          <w:szCs w:val="24"/>
        </w:rPr>
        <w:t xml:space="preserve"> Republic of </w:t>
      </w:r>
      <w:r w:rsidRPr="001B5B08">
        <w:rPr>
          <w:b/>
          <w:bCs/>
          <w:szCs w:val="24"/>
        </w:rPr>
        <w:t>Korea</w:t>
      </w:r>
      <w:r w:rsidRPr="001B5B08">
        <w:rPr>
          <w:szCs w:val="24"/>
        </w:rPr>
        <w:t xml:space="preserve"> presented </w:t>
      </w:r>
      <w:r w:rsidR="00CB707E">
        <w:rPr>
          <w:szCs w:val="24"/>
        </w:rPr>
        <w:t>document</w:t>
      </w:r>
      <w:r w:rsidRPr="001B5B08">
        <w:rPr>
          <w:szCs w:val="24"/>
        </w:rPr>
        <w:t xml:space="preserve"> </w:t>
      </w:r>
      <w:hyperlink r:id="rId35" w:history="1">
        <w:r w:rsidRPr="001B5B08">
          <w:rPr>
            <w:rStyle w:val="Hyperlink"/>
            <w:szCs w:val="24"/>
          </w:rPr>
          <w:t>1/204</w:t>
        </w:r>
      </w:hyperlink>
      <w:r w:rsidR="00CB707E">
        <w:rPr>
          <w:szCs w:val="24"/>
        </w:rPr>
        <w:t xml:space="preserve"> with t</w:t>
      </w:r>
      <w:r w:rsidRPr="001B5B08">
        <w:rPr>
          <w:szCs w:val="24"/>
        </w:rPr>
        <w:t xml:space="preserve">he current standardization activities of ITU-T and other Standardization Organizations on e-Learning, speech and language technologies related with Accessibility. Among the activities are the standardization of language e-Learning, speech translation, accessibility for IPTV, and Question Answering service framework, etc. </w:t>
      </w:r>
      <w:r w:rsidR="00D540C4">
        <w:rPr>
          <w:szCs w:val="24"/>
        </w:rPr>
        <w:t>V</w:t>
      </w:r>
      <w:r w:rsidRPr="001B5B08">
        <w:rPr>
          <w:szCs w:val="24"/>
        </w:rPr>
        <w:t>arious advances of user interfaces such as: touch and speech interface</w:t>
      </w:r>
      <w:r w:rsidR="00D540C4">
        <w:rPr>
          <w:szCs w:val="24"/>
        </w:rPr>
        <w:t xml:space="preserve"> were presented</w:t>
      </w:r>
      <w:r w:rsidRPr="001B5B08">
        <w:rPr>
          <w:szCs w:val="24"/>
        </w:rPr>
        <w:t xml:space="preserve">. The question of privacy regarding wearable devices was raised and clarifications were provided indicating that in deed the privacy issue is insured. It was suggested that the information contained in this contribution be reflected </w:t>
      </w:r>
      <w:r w:rsidR="00D540C4">
        <w:rPr>
          <w:szCs w:val="24"/>
        </w:rPr>
        <w:t>in the final report of Q7/1.</w:t>
      </w:r>
    </w:p>
    <w:p w:rsidR="00D540C4" w:rsidRDefault="00D540C4" w:rsidP="00D540C4">
      <w:pPr>
        <w:tabs>
          <w:tab w:val="clear" w:pos="794"/>
        </w:tabs>
        <w:rPr>
          <w:szCs w:val="24"/>
        </w:rPr>
      </w:pPr>
      <w:r w:rsidRPr="00D540C4">
        <w:rPr>
          <w:szCs w:val="24"/>
        </w:rPr>
        <w:t>The representative from</w:t>
      </w:r>
      <w:r>
        <w:rPr>
          <w:b/>
          <w:bCs/>
          <w:szCs w:val="24"/>
        </w:rPr>
        <w:t xml:space="preserve"> </w:t>
      </w:r>
      <w:r w:rsidR="001B5B08" w:rsidRPr="001B5B08">
        <w:rPr>
          <w:b/>
          <w:bCs/>
          <w:szCs w:val="24"/>
        </w:rPr>
        <w:t xml:space="preserve">Intel </w:t>
      </w:r>
      <w:r>
        <w:rPr>
          <w:b/>
          <w:bCs/>
          <w:szCs w:val="24"/>
        </w:rPr>
        <w:t>Corporation (</w:t>
      </w:r>
      <w:r w:rsidR="001B5B08" w:rsidRPr="001B5B08">
        <w:rPr>
          <w:b/>
          <w:bCs/>
          <w:szCs w:val="24"/>
        </w:rPr>
        <w:t>United States</w:t>
      </w:r>
      <w:r>
        <w:rPr>
          <w:b/>
          <w:bCs/>
          <w:szCs w:val="24"/>
        </w:rPr>
        <w:t>)</w:t>
      </w:r>
      <w:r w:rsidR="001B5B08" w:rsidRPr="001B5B08">
        <w:rPr>
          <w:szCs w:val="24"/>
        </w:rPr>
        <w:t xml:space="preserve"> presented</w:t>
      </w:r>
      <w:r>
        <w:rPr>
          <w:szCs w:val="24"/>
        </w:rPr>
        <w:t xml:space="preserve"> document</w:t>
      </w:r>
      <w:r w:rsidR="001B5B08" w:rsidRPr="001B5B08">
        <w:rPr>
          <w:szCs w:val="24"/>
        </w:rPr>
        <w:t xml:space="preserve"> </w:t>
      </w:r>
      <w:hyperlink r:id="rId36" w:history="1">
        <w:r w:rsidR="001B5B08" w:rsidRPr="001B5B08">
          <w:rPr>
            <w:rStyle w:val="Hyperlink"/>
            <w:szCs w:val="24"/>
          </w:rPr>
          <w:t>1/205</w:t>
        </w:r>
      </w:hyperlink>
      <w:r w:rsidR="001B5B08" w:rsidRPr="001B5B08">
        <w:rPr>
          <w:szCs w:val="24"/>
        </w:rPr>
        <w:t xml:space="preserve"> </w:t>
      </w:r>
      <w:r>
        <w:rPr>
          <w:szCs w:val="24"/>
        </w:rPr>
        <w:t xml:space="preserve">with </w:t>
      </w:r>
      <w:r w:rsidR="001B5B08" w:rsidRPr="001B5B08">
        <w:rPr>
          <w:szCs w:val="24"/>
        </w:rPr>
        <w:t xml:space="preserve">examples of how ICT can facilitate job creation, employment training and certification and track relevant data that can help overcome existing barriers to employment. In order to overcome exclusion for Persons with Disabilities, it is </w:t>
      </w:r>
      <w:r>
        <w:rPr>
          <w:szCs w:val="24"/>
        </w:rPr>
        <w:t xml:space="preserve">mentioned </w:t>
      </w:r>
      <w:r w:rsidR="001B5B08" w:rsidRPr="001B5B08">
        <w:rPr>
          <w:szCs w:val="24"/>
        </w:rPr>
        <w:t>that ICT can help Persons with Disabilities obtain employment by opening new fields of work providing better access to education and training for existing opportunities and allowing Government and non-governmental organisation to track and organise employment initiatives.</w:t>
      </w:r>
    </w:p>
    <w:p w:rsidR="001B5B08" w:rsidRPr="00A64321" w:rsidRDefault="001B5B08" w:rsidP="00A64321">
      <w:pPr>
        <w:pStyle w:val="ListParagraph"/>
        <w:numPr>
          <w:ilvl w:val="1"/>
          <w:numId w:val="18"/>
        </w:numPr>
        <w:tabs>
          <w:tab w:val="clear" w:pos="794"/>
        </w:tabs>
        <w:rPr>
          <w:b/>
          <w:bCs/>
          <w:i/>
          <w:iCs/>
          <w:szCs w:val="24"/>
        </w:rPr>
      </w:pPr>
      <w:r w:rsidRPr="00A64321">
        <w:rPr>
          <w:b/>
          <w:bCs/>
          <w:i/>
          <w:iCs/>
          <w:szCs w:val="24"/>
        </w:rPr>
        <w:t>Liaison statements</w:t>
      </w:r>
    </w:p>
    <w:p w:rsidR="001B5B08" w:rsidRPr="001B5B08" w:rsidRDefault="001B5B08" w:rsidP="00A64321">
      <w:pPr>
        <w:tabs>
          <w:tab w:val="clear" w:pos="794"/>
        </w:tabs>
        <w:rPr>
          <w:szCs w:val="24"/>
        </w:rPr>
      </w:pPr>
      <w:r w:rsidRPr="00D540C4">
        <w:rPr>
          <w:szCs w:val="24"/>
          <w:lang w:val="en-US"/>
        </w:rPr>
        <w:t xml:space="preserve">The </w:t>
      </w:r>
      <w:r w:rsidRPr="001B5B08">
        <w:rPr>
          <w:b/>
          <w:bCs/>
          <w:szCs w:val="24"/>
          <w:lang w:val="en-US"/>
        </w:rPr>
        <w:t>Co-</w:t>
      </w:r>
      <w:r w:rsidR="00D540C4">
        <w:rPr>
          <w:b/>
          <w:bCs/>
          <w:szCs w:val="24"/>
          <w:lang w:val="en-US"/>
        </w:rPr>
        <w:t xml:space="preserve">Rapporteur </w:t>
      </w:r>
      <w:r w:rsidRPr="00D540C4">
        <w:rPr>
          <w:szCs w:val="24"/>
          <w:lang w:val="en-US"/>
        </w:rPr>
        <w:t xml:space="preserve">presented </w:t>
      </w:r>
      <w:r w:rsidR="00A64321">
        <w:rPr>
          <w:szCs w:val="24"/>
          <w:lang w:val="en-US"/>
        </w:rPr>
        <w:t>document</w:t>
      </w:r>
      <w:r w:rsidRPr="001B5B08">
        <w:rPr>
          <w:szCs w:val="24"/>
          <w:lang w:val="en-US"/>
        </w:rPr>
        <w:t xml:space="preserve"> </w:t>
      </w:r>
      <w:hyperlink r:id="rId37" w:history="1">
        <w:r w:rsidRPr="001B5B08">
          <w:rPr>
            <w:rStyle w:val="Hyperlink"/>
            <w:szCs w:val="24"/>
            <w:lang w:val="en-US"/>
          </w:rPr>
          <w:t>1/120</w:t>
        </w:r>
      </w:hyperlink>
      <w:r w:rsidR="00A64321">
        <w:rPr>
          <w:szCs w:val="24"/>
          <w:lang w:val="en-US"/>
        </w:rPr>
        <w:t>, a l</w:t>
      </w:r>
      <w:r w:rsidRPr="001B5B08">
        <w:rPr>
          <w:bCs/>
          <w:szCs w:val="24"/>
          <w:lang w:val="en-US"/>
        </w:rPr>
        <w:t xml:space="preserve">iaison </w:t>
      </w:r>
      <w:r w:rsidR="00A64321">
        <w:rPr>
          <w:bCs/>
          <w:szCs w:val="24"/>
          <w:lang w:val="en-US"/>
        </w:rPr>
        <w:t>s</w:t>
      </w:r>
      <w:r w:rsidRPr="001B5B08">
        <w:rPr>
          <w:bCs/>
          <w:szCs w:val="24"/>
          <w:lang w:val="en-US"/>
        </w:rPr>
        <w:t xml:space="preserve">tatement from ITU-R WP1B </w:t>
      </w:r>
      <w:r w:rsidR="00A64321">
        <w:rPr>
          <w:bCs/>
          <w:szCs w:val="24"/>
          <w:lang w:val="en-US"/>
        </w:rPr>
        <w:t>with information on a working document</w:t>
      </w:r>
      <w:r w:rsidRPr="001B5B08">
        <w:rPr>
          <w:bCs/>
          <w:szCs w:val="24"/>
          <w:lang w:val="en-US"/>
        </w:rPr>
        <w:t xml:space="preserve"> towards a preliminary draft new report ITU-R SM on Innovative regulatory tools.</w:t>
      </w:r>
      <w:r w:rsidR="00A64321">
        <w:rPr>
          <w:bCs/>
          <w:szCs w:val="24"/>
          <w:lang w:val="en-US"/>
        </w:rPr>
        <w:t xml:space="preserve"> This r</w:t>
      </w:r>
      <w:r w:rsidRPr="001B5B08">
        <w:rPr>
          <w:bCs/>
          <w:szCs w:val="24"/>
          <w:lang w:val="en-US"/>
        </w:rPr>
        <w:t>eport addresses possible regulatory solutions which may be implemented on a national basis in order to facilitate the share use of the spectrum and therefore, to encourage an efficient use of the spectrum by allowing</w:t>
      </w:r>
      <w:r w:rsidRPr="001B5B08" w:rsidDel="00CE3167">
        <w:rPr>
          <w:bCs/>
          <w:szCs w:val="24"/>
          <w:lang w:val="en-US"/>
        </w:rPr>
        <w:t xml:space="preserve"> </w:t>
      </w:r>
      <w:r w:rsidRPr="001B5B08">
        <w:rPr>
          <w:bCs/>
          <w:szCs w:val="24"/>
          <w:lang w:val="en-US"/>
        </w:rPr>
        <w:t>applications of different and/or similar nature to coexist in an identified spectrum environment.</w:t>
      </w:r>
      <w:r w:rsidR="00A64321">
        <w:rPr>
          <w:bCs/>
          <w:szCs w:val="24"/>
          <w:lang w:val="en-US"/>
        </w:rPr>
        <w:t xml:space="preserve"> </w:t>
      </w:r>
      <w:r w:rsidRPr="001B5B08">
        <w:rPr>
          <w:bCs/>
          <w:szCs w:val="24"/>
          <w:lang w:val="en-US"/>
        </w:rPr>
        <w:t xml:space="preserve">Based on the experience from different </w:t>
      </w:r>
      <w:r w:rsidRPr="001B5B08">
        <w:rPr>
          <w:bCs/>
          <w:szCs w:val="24"/>
          <w:lang w:val="en-US"/>
        </w:rPr>
        <w:lastRenderedPageBreak/>
        <w:t>countries, this report includes</w:t>
      </w:r>
      <w:r w:rsidRPr="001B5B08">
        <w:rPr>
          <w:szCs w:val="24"/>
        </w:rPr>
        <w:t xml:space="preserve"> a collection of regulatory mechanisms which have been experimented and are recognised as best practices in terms of spectrum management solutions.</w:t>
      </w:r>
    </w:p>
    <w:p w:rsidR="001B5B08" w:rsidRPr="001B5B08" w:rsidRDefault="001B5B08" w:rsidP="00A64321">
      <w:pPr>
        <w:tabs>
          <w:tab w:val="clear" w:pos="794"/>
        </w:tabs>
        <w:rPr>
          <w:szCs w:val="24"/>
          <w:lang w:val="en-US"/>
        </w:rPr>
      </w:pPr>
      <w:r w:rsidRPr="001B5B08">
        <w:rPr>
          <w:b/>
          <w:bCs/>
          <w:szCs w:val="24"/>
        </w:rPr>
        <w:t>Ms Andrea Saks</w:t>
      </w:r>
      <w:r w:rsidRPr="001B5B08">
        <w:rPr>
          <w:szCs w:val="24"/>
        </w:rPr>
        <w:t xml:space="preserve"> presented </w:t>
      </w:r>
      <w:r w:rsidR="00A64321">
        <w:rPr>
          <w:szCs w:val="24"/>
        </w:rPr>
        <w:t xml:space="preserve">document </w:t>
      </w:r>
      <w:hyperlink r:id="rId38" w:history="1">
        <w:r w:rsidRPr="001B5B08">
          <w:rPr>
            <w:rStyle w:val="Hyperlink"/>
            <w:szCs w:val="24"/>
            <w:lang w:val="en-US"/>
          </w:rPr>
          <w:t>1/202</w:t>
        </w:r>
      </w:hyperlink>
      <w:r w:rsidR="00A64321">
        <w:rPr>
          <w:szCs w:val="24"/>
          <w:lang w:val="en-US"/>
        </w:rPr>
        <w:t xml:space="preserve">, </w:t>
      </w:r>
      <w:r w:rsidRPr="001B5B08">
        <w:rPr>
          <w:szCs w:val="24"/>
          <w:lang w:val="en-US"/>
        </w:rPr>
        <w:t xml:space="preserve">a </w:t>
      </w:r>
      <w:r w:rsidR="00A64321">
        <w:rPr>
          <w:szCs w:val="24"/>
          <w:lang w:val="en-US"/>
        </w:rPr>
        <w:t>liaison f</w:t>
      </w:r>
      <w:r w:rsidRPr="001B5B08">
        <w:rPr>
          <w:szCs w:val="24"/>
        </w:rPr>
        <w:t>rom the Chairman of the ITU-T JCA-AHF (Joint coordination activity on accessibility and human factors), addressed for information to ITU-D Study Group 1, specifically Question 7/1, and Study Group 2 Questions. The JCA-AHF had a meeting on the 17</w:t>
      </w:r>
      <w:r w:rsidRPr="001B5B08">
        <w:rPr>
          <w:szCs w:val="24"/>
          <w:vertAlign w:val="superscript"/>
        </w:rPr>
        <w:t>th</w:t>
      </w:r>
      <w:r w:rsidRPr="001B5B08">
        <w:rPr>
          <w:szCs w:val="24"/>
        </w:rPr>
        <w:t xml:space="preserve"> of June 2015 in Geneva.  The report is a draft and will be approved at the next meeting of the JCA-AHF in October during the meetings of ITU-T SG16.  Within are events on Accessibility with the ITU reported by the various representatives to the JCA-AHF and also from the representatives from the ITU sectors.  There are various reports from the Vice chairs and presentations as well along with a list of future events and the date. </w:t>
      </w:r>
      <w:r w:rsidR="00A64321">
        <w:rPr>
          <w:szCs w:val="24"/>
        </w:rPr>
        <w:t>I</w:t>
      </w:r>
      <w:r w:rsidRPr="001B5B08">
        <w:rPr>
          <w:szCs w:val="24"/>
        </w:rPr>
        <w:t xml:space="preserve">nformation </w:t>
      </w:r>
      <w:r w:rsidR="00A64321">
        <w:rPr>
          <w:szCs w:val="24"/>
        </w:rPr>
        <w:t>is available on the</w:t>
      </w:r>
      <w:r w:rsidRPr="001B5B08">
        <w:rPr>
          <w:szCs w:val="24"/>
        </w:rPr>
        <w:t xml:space="preserve"> JCA-AHF website at</w:t>
      </w:r>
      <w:r w:rsidR="00A64321">
        <w:rPr>
          <w:szCs w:val="24"/>
        </w:rPr>
        <w:t>:</w:t>
      </w:r>
      <w:r w:rsidRPr="001B5B08">
        <w:rPr>
          <w:szCs w:val="24"/>
        </w:rPr>
        <w:t xml:space="preserve"> </w:t>
      </w:r>
      <w:hyperlink r:id="rId39" w:history="1">
        <w:r w:rsidRPr="001B5B08">
          <w:rPr>
            <w:rStyle w:val="Hyperlink"/>
            <w:szCs w:val="24"/>
          </w:rPr>
          <w:t>http://www.itu.int/en/ITU-T/jca/ahf/Pages/default.aspx</w:t>
        </w:r>
      </w:hyperlink>
      <w:r w:rsidR="00A64321">
        <w:rPr>
          <w:szCs w:val="24"/>
          <w:lang w:val="en-US"/>
        </w:rPr>
        <w:t xml:space="preserve">. </w:t>
      </w:r>
      <w:r w:rsidRPr="001B5B08">
        <w:rPr>
          <w:szCs w:val="24"/>
          <w:lang w:val="en-US"/>
        </w:rPr>
        <w:t xml:space="preserve">Ms Andrea Saks introduced </w:t>
      </w:r>
      <w:r w:rsidR="00A64321">
        <w:rPr>
          <w:b/>
          <w:bCs/>
          <w:szCs w:val="24"/>
          <w:lang w:val="en-US"/>
        </w:rPr>
        <w:t>Mr</w:t>
      </w:r>
      <w:r w:rsidRPr="001B5B08">
        <w:rPr>
          <w:b/>
          <w:bCs/>
          <w:szCs w:val="24"/>
          <w:lang w:val="en-US"/>
        </w:rPr>
        <w:t xml:space="preserve"> Beat </w:t>
      </w:r>
      <w:proofErr w:type="spellStart"/>
      <w:r w:rsidRPr="001B5B08">
        <w:rPr>
          <w:b/>
          <w:bCs/>
          <w:szCs w:val="24"/>
          <w:lang w:val="en-US"/>
        </w:rPr>
        <w:t>Kleeb</w:t>
      </w:r>
      <w:proofErr w:type="spellEnd"/>
      <w:r w:rsidRPr="001B5B08">
        <w:rPr>
          <w:szCs w:val="24"/>
          <w:lang w:val="en-US"/>
        </w:rPr>
        <w:t xml:space="preserve">, who is the representative to the ITU from the World Federation of the Deaf (WDF), </w:t>
      </w:r>
      <w:r w:rsidR="00A64321">
        <w:rPr>
          <w:szCs w:val="24"/>
          <w:lang w:val="en-US"/>
        </w:rPr>
        <w:t xml:space="preserve">and </w:t>
      </w:r>
      <w:r w:rsidRPr="001B5B08">
        <w:rPr>
          <w:szCs w:val="24"/>
          <w:lang w:val="en-US"/>
        </w:rPr>
        <w:t>encouraged the participants to reach out to persons with disabilities and specific needs and include them in future meetings.</w:t>
      </w:r>
    </w:p>
    <w:p w:rsidR="001B5B08" w:rsidRPr="00A64321" w:rsidRDefault="001B5B08" w:rsidP="00A64321">
      <w:pPr>
        <w:numPr>
          <w:ilvl w:val="0"/>
          <w:numId w:val="4"/>
        </w:numPr>
        <w:tabs>
          <w:tab w:val="clear" w:pos="794"/>
        </w:tabs>
        <w:rPr>
          <w:b/>
          <w:bCs/>
          <w:szCs w:val="24"/>
        </w:rPr>
      </w:pPr>
      <w:r w:rsidRPr="001B5B08">
        <w:rPr>
          <w:b/>
          <w:bCs/>
          <w:szCs w:val="24"/>
        </w:rPr>
        <w:t>Review mandate, expected output and outline for the Question 7/1</w:t>
      </w:r>
    </w:p>
    <w:p w:rsidR="001B5B08" w:rsidRPr="001B5B08" w:rsidRDefault="001B5B08" w:rsidP="001B5B08">
      <w:pPr>
        <w:tabs>
          <w:tab w:val="clear" w:pos="794"/>
        </w:tabs>
        <w:rPr>
          <w:szCs w:val="24"/>
          <w:lang w:val="en-US"/>
        </w:rPr>
      </w:pPr>
      <w:r w:rsidRPr="001B5B08">
        <w:rPr>
          <w:szCs w:val="24"/>
          <w:lang w:val="en-US"/>
        </w:rPr>
        <w:t xml:space="preserve">The Co-Rapporteur reiterated the </w:t>
      </w:r>
      <w:r w:rsidRPr="001B5B08">
        <w:rPr>
          <w:szCs w:val="24"/>
        </w:rPr>
        <w:t xml:space="preserve">expected results of the Question 7/1 as mandated by the WTDC-14 and indicated in the </w:t>
      </w:r>
      <w:hyperlink r:id="rId40" w:history="1">
        <w:r w:rsidRPr="001B5B08">
          <w:rPr>
            <w:rStyle w:val="Hyperlink"/>
            <w:szCs w:val="24"/>
            <w:lang w:val="en-US"/>
          </w:rPr>
          <w:t>1/2</w:t>
        </w:r>
      </w:hyperlink>
      <w:r w:rsidRPr="001B5B08">
        <w:rPr>
          <w:szCs w:val="24"/>
          <w:lang w:val="en-US"/>
        </w:rPr>
        <w:t xml:space="preserve"> (Section on Q7/1) and </w:t>
      </w:r>
      <w:hyperlink r:id="rId41" w:history="1">
        <w:r w:rsidRPr="001B5B08">
          <w:rPr>
            <w:rStyle w:val="Hyperlink"/>
            <w:szCs w:val="24"/>
            <w:lang w:val="en-US"/>
          </w:rPr>
          <w:t>1/231</w:t>
        </w:r>
      </w:hyperlink>
      <w:r w:rsidRPr="001B5B08">
        <w:rPr>
          <w:szCs w:val="24"/>
          <w:lang w:val="en-US"/>
        </w:rPr>
        <w:t xml:space="preserve"> (Section on Q7/1).</w:t>
      </w:r>
    </w:p>
    <w:p w:rsidR="001B5B08" w:rsidRPr="00A64321" w:rsidRDefault="001B5B08" w:rsidP="00A64321">
      <w:pPr>
        <w:numPr>
          <w:ilvl w:val="0"/>
          <w:numId w:val="4"/>
        </w:numPr>
        <w:tabs>
          <w:tab w:val="clear" w:pos="794"/>
        </w:tabs>
        <w:rPr>
          <w:b/>
          <w:bCs/>
          <w:szCs w:val="24"/>
        </w:rPr>
      </w:pPr>
      <w:r w:rsidRPr="001B5B08">
        <w:rPr>
          <w:b/>
          <w:bCs/>
          <w:szCs w:val="24"/>
        </w:rPr>
        <w:t>Review draft final report</w:t>
      </w:r>
    </w:p>
    <w:p w:rsidR="001B5B08" w:rsidRPr="00962EDC" w:rsidRDefault="001B5B08" w:rsidP="00962EDC">
      <w:pPr>
        <w:tabs>
          <w:tab w:val="clear" w:pos="794"/>
        </w:tabs>
        <w:rPr>
          <w:szCs w:val="24"/>
          <w:lang w:val="en-US"/>
        </w:rPr>
      </w:pPr>
      <w:r w:rsidRPr="001B5B08">
        <w:rPr>
          <w:szCs w:val="24"/>
          <w:lang w:val="en-US"/>
        </w:rPr>
        <w:t>The Co-Rapporteur indicated that there is not yet a draft Report</w:t>
      </w:r>
      <w:r w:rsidR="00962EDC">
        <w:rPr>
          <w:szCs w:val="24"/>
          <w:lang w:val="en-US"/>
        </w:rPr>
        <w:t xml:space="preserve"> for Question 7/1</w:t>
      </w:r>
      <w:r w:rsidRPr="001B5B08">
        <w:rPr>
          <w:szCs w:val="24"/>
          <w:lang w:val="en-US"/>
        </w:rPr>
        <w:t xml:space="preserve">. </w:t>
      </w:r>
    </w:p>
    <w:p w:rsidR="001B5B08" w:rsidRPr="00A64321" w:rsidRDefault="001B5B08" w:rsidP="00A64321">
      <w:pPr>
        <w:numPr>
          <w:ilvl w:val="0"/>
          <w:numId w:val="4"/>
        </w:numPr>
        <w:tabs>
          <w:tab w:val="clear" w:pos="794"/>
        </w:tabs>
        <w:rPr>
          <w:b/>
          <w:bCs/>
          <w:szCs w:val="24"/>
        </w:rPr>
      </w:pPr>
      <w:r w:rsidRPr="001B5B08">
        <w:rPr>
          <w:b/>
          <w:bCs/>
          <w:szCs w:val="24"/>
        </w:rPr>
        <w:t>Work plan for the study period</w:t>
      </w:r>
    </w:p>
    <w:p w:rsidR="00962EDC" w:rsidRDefault="001B5B08" w:rsidP="00962EDC">
      <w:pPr>
        <w:tabs>
          <w:tab w:val="clear" w:pos="794"/>
        </w:tabs>
        <w:rPr>
          <w:szCs w:val="24"/>
          <w:u w:val="single"/>
        </w:rPr>
      </w:pPr>
      <w:r w:rsidRPr="001B5B08">
        <w:rPr>
          <w:szCs w:val="24"/>
          <w:lang w:val="en-US"/>
        </w:rPr>
        <w:t xml:space="preserve">The Co-Rapporteur indicated that </w:t>
      </w:r>
      <w:r w:rsidR="00962EDC">
        <w:rPr>
          <w:szCs w:val="24"/>
          <w:lang w:val="en-US"/>
        </w:rPr>
        <w:t xml:space="preserve">the </w:t>
      </w:r>
      <w:r w:rsidRPr="001B5B08">
        <w:rPr>
          <w:szCs w:val="24"/>
          <w:lang w:val="en-US"/>
        </w:rPr>
        <w:t>work plan was already revised at the last Rapporteurs Group meeting on 13 April 2015</w:t>
      </w:r>
      <w:r w:rsidR="00962EDC">
        <w:rPr>
          <w:szCs w:val="24"/>
          <w:lang w:val="en-US"/>
        </w:rPr>
        <w:t>. T</w:t>
      </w:r>
      <w:r w:rsidRPr="001B5B08">
        <w:rPr>
          <w:szCs w:val="24"/>
          <w:lang w:val="en-US"/>
        </w:rPr>
        <w:t xml:space="preserve">he </w:t>
      </w:r>
      <w:r w:rsidRPr="001B5B08">
        <w:rPr>
          <w:szCs w:val="24"/>
        </w:rPr>
        <w:t xml:space="preserve">up-dated work-plan </w:t>
      </w:r>
      <w:r w:rsidR="00962EDC">
        <w:rPr>
          <w:szCs w:val="24"/>
        </w:rPr>
        <w:t>is available in document</w:t>
      </w:r>
      <w:r w:rsidRPr="001B5B08">
        <w:rPr>
          <w:szCs w:val="24"/>
        </w:rPr>
        <w:t xml:space="preserve"> </w:t>
      </w:r>
      <w:hyperlink r:id="rId42" w:history="1">
        <w:r w:rsidRPr="001B5B08">
          <w:rPr>
            <w:rStyle w:val="Hyperlink"/>
            <w:szCs w:val="24"/>
          </w:rPr>
          <w:t>SG1RGQ/24</w:t>
        </w:r>
      </w:hyperlink>
      <w:r w:rsidRPr="001B5B08">
        <w:rPr>
          <w:szCs w:val="24"/>
          <w:u w:val="single"/>
        </w:rPr>
        <w:t>.</w:t>
      </w:r>
    </w:p>
    <w:p w:rsidR="001B5B08" w:rsidRPr="001B5B08" w:rsidRDefault="001B5B08" w:rsidP="002D5781">
      <w:pPr>
        <w:tabs>
          <w:tab w:val="clear" w:pos="794"/>
        </w:tabs>
        <w:rPr>
          <w:szCs w:val="24"/>
          <w:lang w:val="en-US"/>
        </w:rPr>
      </w:pPr>
      <w:r w:rsidRPr="001B5B08">
        <w:rPr>
          <w:szCs w:val="24"/>
          <w:lang w:val="en-US"/>
        </w:rPr>
        <w:t xml:space="preserve">In line with the work plan, the Ms Choi indicated that in a joint </w:t>
      </w:r>
      <w:r w:rsidRPr="00962EDC">
        <w:rPr>
          <w:szCs w:val="24"/>
          <w:lang w:val="en-US"/>
        </w:rPr>
        <w:t xml:space="preserve">effort </w:t>
      </w:r>
      <w:r w:rsidR="00962EDC">
        <w:rPr>
          <w:szCs w:val="24"/>
          <w:lang w:val="en-US"/>
        </w:rPr>
        <w:t xml:space="preserve">the Rapporteurs </w:t>
      </w:r>
      <w:r w:rsidRPr="00962EDC">
        <w:rPr>
          <w:szCs w:val="24"/>
          <w:lang w:val="en-US"/>
        </w:rPr>
        <w:t>provided a document that considered the fact that o</w:t>
      </w:r>
      <w:r w:rsidR="00962EDC">
        <w:rPr>
          <w:szCs w:val="24"/>
          <w:lang w:val="en-US"/>
        </w:rPr>
        <w:t>ne of the Q7/1 expected output</w:t>
      </w:r>
      <w:r w:rsidRPr="00962EDC">
        <w:rPr>
          <w:szCs w:val="24"/>
          <w:lang w:val="en-US"/>
        </w:rPr>
        <w:t xml:space="preserve"> is</w:t>
      </w:r>
      <w:r w:rsidR="00962EDC">
        <w:rPr>
          <w:szCs w:val="24"/>
          <w:lang w:val="en-US"/>
        </w:rPr>
        <w:t>:</w:t>
      </w:r>
      <w:r w:rsidRPr="00962EDC">
        <w:rPr>
          <w:szCs w:val="24"/>
          <w:lang w:val="en-US"/>
        </w:rPr>
        <w:t xml:space="preserve"> “</w:t>
      </w:r>
      <w:r w:rsidRPr="00962EDC">
        <w:rPr>
          <w:i/>
          <w:iCs/>
          <w:szCs w:val="24"/>
          <w:lang w:val="en-US"/>
        </w:rPr>
        <w:t xml:space="preserve">the </w:t>
      </w:r>
      <w:r w:rsidRPr="00962EDC">
        <w:rPr>
          <w:i/>
          <w:iCs/>
          <w:szCs w:val="24"/>
        </w:rPr>
        <w:t>Development of case studies provided by Members on ICT accessibility, policy, strategies and best practices</w:t>
      </w:r>
      <w:r w:rsidRPr="00962EDC">
        <w:rPr>
          <w:szCs w:val="24"/>
        </w:rPr>
        <w:t>”</w:t>
      </w:r>
      <w:r w:rsidR="00962EDC">
        <w:rPr>
          <w:szCs w:val="24"/>
        </w:rPr>
        <w:t xml:space="preserve">. The </w:t>
      </w:r>
      <w:r w:rsidRPr="00962EDC">
        <w:rPr>
          <w:szCs w:val="24"/>
        </w:rPr>
        <w:t xml:space="preserve">provided a template (see </w:t>
      </w:r>
      <w:r w:rsidRPr="00962EDC">
        <w:rPr>
          <w:b/>
          <w:bCs/>
          <w:szCs w:val="24"/>
        </w:rPr>
        <w:t>Anne</w:t>
      </w:r>
      <w:r w:rsidR="00962EDC">
        <w:rPr>
          <w:b/>
          <w:bCs/>
          <w:szCs w:val="24"/>
        </w:rPr>
        <w:t>x 1</w:t>
      </w:r>
      <w:r w:rsidRPr="00962EDC">
        <w:rPr>
          <w:szCs w:val="24"/>
        </w:rPr>
        <w:t xml:space="preserve"> to this Report) to be used by the Members for their contribution</w:t>
      </w:r>
      <w:r w:rsidR="00962EDC">
        <w:rPr>
          <w:szCs w:val="24"/>
        </w:rPr>
        <w:t xml:space="preserve">s. </w:t>
      </w:r>
      <w:r w:rsidR="002D5781">
        <w:rPr>
          <w:szCs w:val="24"/>
        </w:rPr>
        <w:t xml:space="preserve">The deadline indicated is </w:t>
      </w:r>
      <w:r w:rsidRPr="00962EDC">
        <w:rPr>
          <w:szCs w:val="24"/>
        </w:rPr>
        <w:t>19 February 2016</w:t>
      </w:r>
      <w:r w:rsidR="002D5781">
        <w:rPr>
          <w:szCs w:val="24"/>
        </w:rPr>
        <w:t xml:space="preserve"> (dead</w:t>
      </w:r>
      <w:r w:rsidRPr="00962EDC">
        <w:rPr>
          <w:szCs w:val="24"/>
        </w:rPr>
        <w:t>line for reception of contribution</w:t>
      </w:r>
      <w:r w:rsidR="002D5781">
        <w:rPr>
          <w:szCs w:val="24"/>
        </w:rPr>
        <w:t>s</w:t>
      </w:r>
      <w:r w:rsidRPr="00962EDC">
        <w:rPr>
          <w:szCs w:val="24"/>
        </w:rPr>
        <w:t xml:space="preserve"> for the next Rapporteurs Group </w:t>
      </w:r>
      <w:r w:rsidR="002D5781">
        <w:rPr>
          <w:szCs w:val="24"/>
        </w:rPr>
        <w:t>m</w:t>
      </w:r>
      <w:r w:rsidRPr="00962EDC">
        <w:rPr>
          <w:szCs w:val="24"/>
        </w:rPr>
        <w:t>eeting for Q7/1 in 2016</w:t>
      </w:r>
      <w:r w:rsidRPr="001B5B08">
        <w:rPr>
          <w:szCs w:val="24"/>
        </w:rPr>
        <w:t xml:space="preserve">. </w:t>
      </w:r>
    </w:p>
    <w:p w:rsidR="001B5B08" w:rsidRPr="00A64321" w:rsidRDefault="001B5B08" w:rsidP="00A64321">
      <w:pPr>
        <w:numPr>
          <w:ilvl w:val="0"/>
          <w:numId w:val="4"/>
        </w:numPr>
        <w:tabs>
          <w:tab w:val="clear" w:pos="794"/>
        </w:tabs>
        <w:rPr>
          <w:b/>
          <w:bCs/>
          <w:szCs w:val="24"/>
        </w:rPr>
      </w:pPr>
      <w:r w:rsidRPr="001B5B08">
        <w:rPr>
          <w:b/>
          <w:bCs/>
          <w:szCs w:val="24"/>
        </w:rPr>
        <w:t>Discuss collaboration with other Study Group Questions and mechanism for coordination with the other relevant activities</w:t>
      </w:r>
    </w:p>
    <w:p w:rsidR="001B5B08" w:rsidRPr="001B5B08" w:rsidRDefault="001B5B08" w:rsidP="002D5781">
      <w:pPr>
        <w:tabs>
          <w:tab w:val="clear" w:pos="794"/>
        </w:tabs>
        <w:rPr>
          <w:szCs w:val="24"/>
          <w:lang w:val="en-US"/>
        </w:rPr>
      </w:pPr>
      <w:r w:rsidRPr="001B5B08">
        <w:rPr>
          <w:szCs w:val="24"/>
          <w:lang w:val="en-US"/>
        </w:rPr>
        <w:t xml:space="preserve">The Co-Rapporteur thanked </w:t>
      </w:r>
      <w:r w:rsidR="002D5781">
        <w:rPr>
          <w:szCs w:val="24"/>
          <w:lang w:val="en-US"/>
        </w:rPr>
        <w:t xml:space="preserve">for </w:t>
      </w:r>
      <w:r w:rsidRPr="001B5B08">
        <w:rPr>
          <w:szCs w:val="24"/>
          <w:lang w:val="en-US"/>
        </w:rPr>
        <w:t xml:space="preserve">the </w:t>
      </w:r>
      <w:r w:rsidR="002D5781">
        <w:rPr>
          <w:szCs w:val="24"/>
          <w:lang w:val="en-US"/>
        </w:rPr>
        <w:t>input</w:t>
      </w:r>
      <w:r w:rsidRPr="001B5B08">
        <w:rPr>
          <w:szCs w:val="24"/>
          <w:lang w:val="en-US"/>
        </w:rPr>
        <w:t xml:space="preserve"> received from other Study Groups Questions.</w:t>
      </w:r>
    </w:p>
    <w:p w:rsidR="001B5B08" w:rsidRPr="00A64321" w:rsidRDefault="001B5B08" w:rsidP="00A64321">
      <w:pPr>
        <w:numPr>
          <w:ilvl w:val="0"/>
          <w:numId w:val="4"/>
        </w:numPr>
        <w:tabs>
          <w:tab w:val="clear" w:pos="794"/>
        </w:tabs>
        <w:rPr>
          <w:b/>
          <w:bCs/>
          <w:szCs w:val="24"/>
        </w:rPr>
      </w:pPr>
      <w:r w:rsidRPr="001B5B08">
        <w:rPr>
          <w:b/>
          <w:bCs/>
          <w:szCs w:val="24"/>
        </w:rPr>
        <w:t>Discuss collaboration with other Sectors and Organizations</w:t>
      </w:r>
    </w:p>
    <w:p w:rsidR="001B5B08" w:rsidRPr="001B5B08" w:rsidRDefault="001B5B08" w:rsidP="002D5781">
      <w:pPr>
        <w:tabs>
          <w:tab w:val="clear" w:pos="794"/>
        </w:tabs>
        <w:rPr>
          <w:szCs w:val="24"/>
          <w:lang w:val="en-US"/>
        </w:rPr>
      </w:pPr>
      <w:r w:rsidRPr="001B5B08">
        <w:rPr>
          <w:szCs w:val="24"/>
          <w:lang w:val="en-US"/>
        </w:rPr>
        <w:t xml:space="preserve">The Co-Rapporteur thanked the Sectors for their </w:t>
      </w:r>
      <w:r w:rsidR="002D5781">
        <w:rPr>
          <w:szCs w:val="24"/>
          <w:lang w:val="en-US"/>
        </w:rPr>
        <w:t>input and liaison statements</w:t>
      </w:r>
      <w:r w:rsidRPr="001B5B08">
        <w:rPr>
          <w:szCs w:val="24"/>
          <w:lang w:val="en-US"/>
        </w:rPr>
        <w:t xml:space="preserve"> to Question 7/1.</w:t>
      </w:r>
    </w:p>
    <w:p w:rsidR="001B5B08" w:rsidRPr="00A64321" w:rsidRDefault="001B5B08" w:rsidP="00A64321">
      <w:pPr>
        <w:numPr>
          <w:ilvl w:val="0"/>
          <w:numId w:val="4"/>
        </w:numPr>
        <w:tabs>
          <w:tab w:val="clear" w:pos="794"/>
        </w:tabs>
        <w:rPr>
          <w:b/>
          <w:bCs/>
          <w:szCs w:val="24"/>
        </w:rPr>
      </w:pPr>
      <w:r w:rsidRPr="001B5B08">
        <w:rPr>
          <w:b/>
          <w:bCs/>
          <w:szCs w:val="24"/>
        </w:rPr>
        <w:t>Approve meeting output documents, including outgoing Liaison Statements (if any)</w:t>
      </w:r>
    </w:p>
    <w:p w:rsidR="001B5B08" w:rsidRPr="001B5B08" w:rsidRDefault="001B5B08" w:rsidP="002D5781">
      <w:pPr>
        <w:tabs>
          <w:tab w:val="clear" w:pos="794"/>
        </w:tabs>
        <w:rPr>
          <w:szCs w:val="24"/>
          <w:lang w:val="en-US"/>
        </w:rPr>
      </w:pPr>
      <w:r w:rsidRPr="001B5B08">
        <w:rPr>
          <w:szCs w:val="24"/>
          <w:lang w:val="en-US"/>
        </w:rPr>
        <w:t>The Co-Rapporteurs announced that all documents were approved and thank</w:t>
      </w:r>
      <w:r w:rsidR="002D5781">
        <w:rPr>
          <w:szCs w:val="24"/>
          <w:lang w:val="en-US"/>
        </w:rPr>
        <w:t>ed</w:t>
      </w:r>
      <w:r w:rsidRPr="001B5B08">
        <w:rPr>
          <w:szCs w:val="24"/>
          <w:lang w:val="en-US"/>
        </w:rPr>
        <w:t xml:space="preserve"> the participants for their valuable contributions.</w:t>
      </w:r>
    </w:p>
    <w:p w:rsidR="001B5B08" w:rsidRPr="00A64321" w:rsidRDefault="001B5B08" w:rsidP="00A64321">
      <w:pPr>
        <w:numPr>
          <w:ilvl w:val="0"/>
          <w:numId w:val="4"/>
        </w:numPr>
        <w:tabs>
          <w:tab w:val="clear" w:pos="794"/>
        </w:tabs>
        <w:rPr>
          <w:b/>
          <w:bCs/>
          <w:szCs w:val="24"/>
        </w:rPr>
      </w:pPr>
      <w:r w:rsidRPr="00A64321">
        <w:rPr>
          <w:b/>
          <w:bCs/>
          <w:szCs w:val="24"/>
        </w:rPr>
        <w:t>Place and date of the next Rapporteur Group meeting</w:t>
      </w:r>
      <w:r w:rsidRPr="00A64321">
        <w:rPr>
          <w:szCs w:val="24"/>
        </w:rPr>
        <w:t xml:space="preserve"> </w:t>
      </w:r>
    </w:p>
    <w:p w:rsidR="001B5B08" w:rsidRPr="001B5B08" w:rsidRDefault="001B5B08" w:rsidP="00A64321">
      <w:pPr>
        <w:tabs>
          <w:tab w:val="clear" w:pos="794"/>
        </w:tabs>
        <w:rPr>
          <w:b/>
          <w:bCs/>
          <w:szCs w:val="24"/>
        </w:rPr>
      </w:pPr>
      <w:r w:rsidRPr="001B5B08">
        <w:rPr>
          <w:szCs w:val="24"/>
        </w:rPr>
        <w:t xml:space="preserve">The next Rapporteurs Group for Study Group 1 it is foreseen to be held from </w:t>
      </w:r>
      <w:r w:rsidR="00A64321">
        <w:rPr>
          <w:szCs w:val="24"/>
        </w:rPr>
        <w:t>4</w:t>
      </w:r>
      <w:r w:rsidRPr="001B5B08">
        <w:rPr>
          <w:szCs w:val="24"/>
        </w:rPr>
        <w:t xml:space="preserve"> to 15 April</w:t>
      </w:r>
      <w:r w:rsidR="00A64321">
        <w:rPr>
          <w:szCs w:val="24"/>
        </w:rPr>
        <w:t xml:space="preserve"> 2015 (document </w:t>
      </w:r>
      <w:hyperlink r:id="rId43" w:history="1">
        <w:r w:rsidR="00A64321" w:rsidRPr="00A64321">
          <w:rPr>
            <w:rStyle w:val="Hyperlink"/>
            <w:bCs/>
            <w:szCs w:val="24"/>
          </w:rPr>
          <w:t>1/ADM/2(Rev.2)</w:t>
        </w:r>
      </w:hyperlink>
      <w:r w:rsidR="00A64321">
        <w:rPr>
          <w:szCs w:val="24"/>
        </w:rPr>
        <w:t>)</w:t>
      </w:r>
      <w:r w:rsidRPr="001B5B08">
        <w:rPr>
          <w:szCs w:val="24"/>
        </w:rPr>
        <w:t>.</w:t>
      </w:r>
    </w:p>
    <w:p w:rsidR="003B6D98" w:rsidRDefault="003B6D98" w:rsidP="00A64321">
      <w:pPr>
        <w:spacing w:before="0"/>
        <w:jc w:val="center"/>
      </w:pPr>
      <w:r>
        <w:t>_______________</w:t>
      </w:r>
    </w:p>
    <w:p w:rsidR="002D5781" w:rsidRPr="002D5781" w:rsidRDefault="002D5781" w:rsidP="002D5781">
      <w:pPr>
        <w:rPr>
          <w:b/>
          <w:bCs/>
        </w:rPr>
      </w:pPr>
      <w:r w:rsidRPr="002D5781">
        <w:rPr>
          <w:b/>
          <w:bCs/>
        </w:rPr>
        <w:t xml:space="preserve">Annex 1: Launching of the competition on the best strategies policies activities developed in ICT Accessibility by ITU Members </w:t>
      </w:r>
    </w:p>
    <w:p w:rsidR="002D5781" w:rsidRDefault="002D5781" w:rsidP="002D5781">
      <w:r>
        <w:lastRenderedPageBreak/>
        <w:t xml:space="preserve">Participants are invited to consider this document and template for action. </w:t>
      </w:r>
    </w:p>
    <w:p w:rsidR="002D5781" w:rsidRDefault="002D5781" w:rsidP="002D5781">
      <w:r>
        <w:t>Deadline 19 February 2016 (Deadline for reception of contributions to the Rapporteur Group meeting for Q7/1 in April 2016</w:t>
      </w:r>
    </w:p>
    <w:p w:rsidR="002D5781" w:rsidRPr="002D5781" w:rsidRDefault="002D5781" w:rsidP="002D5781">
      <w:pPr>
        <w:rPr>
          <w:b/>
          <w:bCs/>
        </w:rPr>
      </w:pPr>
      <w:r w:rsidRPr="002D5781">
        <w:rPr>
          <w:b/>
          <w:bCs/>
        </w:rPr>
        <w:t>Considering:</w:t>
      </w:r>
    </w:p>
    <w:p w:rsidR="002D5781" w:rsidRPr="002D5781" w:rsidRDefault="002D5781" w:rsidP="002D5781">
      <w:pPr>
        <w:pStyle w:val="ListParagraph"/>
        <w:numPr>
          <w:ilvl w:val="0"/>
          <w:numId w:val="21"/>
        </w:numPr>
        <w:tabs>
          <w:tab w:val="clear" w:pos="794"/>
          <w:tab w:val="clear" w:pos="1191"/>
          <w:tab w:val="clear" w:pos="1588"/>
          <w:tab w:val="clear" w:pos="1985"/>
        </w:tabs>
        <w:overflowPunct/>
        <w:autoSpaceDE/>
        <w:autoSpaceDN/>
        <w:adjustRightInd/>
        <w:spacing w:before="240" w:after="120"/>
        <w:ind w:left="357" w:hanging="357"/>
        <w:contextualSpacing w:val="0"/>
        <w:textAlignment w:val="auto"/>
        <w:rPr>
          <w:rStyle w:val="Hyperlink"/>
          <w:b/>
          <w:bCs/>
          <w:color w:val="auto"/>
          <w:szCs w:val="24"/>
          <w:lang w:val="en-US"/>
        </w:rPr>
      </w:pPr>
      <w:r w:rsidRPr="002D5781">
        <w:rPr>
          <w:b/>
          <w:bCs/>
        </w:rPr>
        <w:t xml:space="preserve">The </w:t>
      </w:r>
      <w:r w:rsidRPr="002D5781">
        <w:rPr>
          <w:b/>
          <w:bCs/>
          <w:szCs w:val="24"/>
        </w:rPr>
        <w:t>revised draft</w:t>
      </w:r>
      <w:r w:rsidRPr="002D5781">
        <w:rPr>
          <w:b/>
          <w:bCs/>
          <w:lang w:val="en-US"/>
        </w:rPr>
        <w:t xml:space="preserve"> work plan for Question 7/1 (</w:t>
      </w:r>
      <w:hyperlink r:id="rId44" w:history="1">
        <w:r w:rsidRPr="002D5781">
          <w:rPr>
            <w:rStyle w:val="Hyperlink"/>
            <w:b/>
            <w:bCs/>
            <w:color w:val="auto"/>
            <w:szCs w:val="24"/>
            <w:lang w:val="en-US"/>
          </w:rPr>
          <w:t>SG1RGQ/24)</w:t>
        </w:r>
      </w:hyperlink>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4898"/>
        <w:gridCol w:w="2694"/>
      </w:tblGrid>
      <w:tr w:rsidR="002D5781" w:rsidRPr="00143320" w:rsidTr="00B0730E">
        <w:trPr>
          <w:cantSplit/>
          <w:trHeight w:val="1369"/>
        </w:trPr>
        <w:tc>
          <w:tcPr>
            <w:tcW w:w="2263" w:type="dxa"/>
            <w:tcBorders>
              <w:top w:val="single" w:sz="4" w:space="0" w:color="auto"/>
              <w:left w:val="single" w:sz="4" w:space="0" w:color="auto"/>
              <w:bottom w:val="single" w:sz="4" w:space="0" w:color="auto"/>
              <w:right w:val="single" w:sz="4" w:space="0" w:color="auto"/>
            </w:tcBorders>
          </w:tcPr>
          <w:p w:rsidR="002D5781" w:rsidRPr="00143320" w:rsidRDefault="002D5781" w:rsidP="002D5781">
            <w:pPr>
              <w:spacing w:before="0"/>
              <w:rPr>
                <w:b/>
                <w:bCs/>
                <w:szCs w:val="24"/>
              </w:rPr>
            </w:pPr>
            <w:r>
              <w:rPr>
                <w:b/>
                <w:bCs/>
                <w:szCs w:val="24"/>
              </w:rPr>
              <w:t xml:space="preserve">Study Group </w:t>
            </w:r>
            <w:r w:rsidRPr="00143320">
              <w:rPr>
                <w:b/>
                <w:bCs/>
                <w:szCs w:val="24"/>
              </w:rPr>
              <w:t>September 2016</w:t>
            </w:r>
          </w:p>
        </w:tc>
        <w:tc>
          <w:tcPr>
            <w:tcW w:w="4898" w:type="dxa"/>
            <w:tcBorders>
              <w:top w:val="single" w:sz="4" w:space="0" w:color="auto"/>
              <w:left w:val="single" w:sz="4" w:space="0" w:color="auto"/>
              <w:bottom w:val="single" w:sz="4" w:space="0" w:color="auto"/>
              <w:right w:val="single" w:sz="4" w:space="0" w:color="auto"/>
            </w:tcBorders>
          </w:tcPr>
          <w:p w:rsidR="002D5781" w:rsidRDefault="002D5781" w:rsidP="002D5781">
            <w:pPr>
              <w:pStyle w:val="ListParagraph"/>
              <w:spacing w:before="0"/>
              <w:ind w:left="0"/>
              <w:contextualSpacing w:val="0"/>
              <w:rPr>
                <w:szCs w:val="24"/>
              </w:rPr>
            </w:pPr>
            <w:r w:rsidRPr="007F7EC9">
              <w:rPr>
                <w:b/>
                <w:bCs/>
                <w:szCs w:val="24"/>
              </w:rPr>
              <w:t>Carry out a competition</w:t>
            </w:r>
            <w:r w:rsidRPr="00143320">
              <w:rPr>
                <w:szCs w:val="24"/>
              </w:rPr>
              <w:t xml:space="preserve"> </w:t>
            </w:r>
            <w:r w:rsidRPr="005213F8">
              <w:rPr>
                <w:szCs w:val="24"/>
              </w:rPr>
              <w:t>on the best strategy/</w:t>
            </w:r>
            <w:proofErr w:type="spellStart"/>
            <w:r w:rsidRPr="005213F8">
              <w:rPr>
                <w:szCs w:val="24"/>
              </w:rPr>
              <w:t>ies</w:t>
            </w:r>
            <w:proofErr w:type="spellEnd"/>
            <w:r w:rsidRPr="005213F8">
              <w:rPr>
                <w:szCs w:val="24"/>
              </w:rPr>
              <w:t>, policy/</w:t>
            </w:r>
            <w:proofErr w:type="spellStart"/>
            <w:r w:rsidRPr="005213F8">
              <w:rPr>
                <w:szCs w:val="24"/>
              </w:rPr>
              <w:t>ies</w:t>
            </w:r>
            <w:proofErr w:type="spellEnd"/>
            <w:r w:rsidRPr="005213F8">
              <w:rPr>
                <w:szCs w:val="24"/>
              </w:rPr>
              <w:t xml:space="preserve"> and project/s</w:t>
            </w:r>
            <w:r w:rsidRPr="004B186A">
              <w:rPr>
                <w:szCs w:val="24"/>
              </w:rPr>
              <w:t xml:space="preserve"> developed</w:t>
            </w:r>
            <w:r>
              <w:rPr>
                <w:szCs w:val="24"/>
              </w:rPr>
              <w:t xml:space="preserve"> by Members</w:t>
            </w:r>
            <w:r w:rsidRPr="004B186A">
              <w:rPr>
                <w:szCs w:val="24"/>
              </w:rPr>
              <w:t xml:space="preserve"> in </w:t>
            </w:r>
            <w:r>
              <w:rPr>
                <w:szCs w:val="24"/>
              </w:rPr>
              <w:t xml:space="preserve">the </w:t>
            </w:r>
            <w:r w:rsidRPr="004B186A">
              <w:rPr>
                <w:szCs w:val="24"/>
              </w:rPr>
              <w:t>area of accessibility</w:t>
            </w:r>
            <w:r>
              <w:rPr>
                <w:szCs w:val="24"/>
              </w:rPr>
              <w:t>.</w:t>
            </w:r>
          </w:p>
          <w:p w:rsidR="002D5781" w:rsidRPr="00143320" w:rsidRDefault="002D5781" w:rsidP="002D5781">
            <w:pPr>
              <w:pStyle w:val="ListParagraph"/>
              <w:spacing w:before="0"/>
              <w:ind w:left="0"/>
              <w:contextualSpacing w:val="0"/>
              <w:rPr>
                <w:szCs w:val="24"/>
              </w:rPr>
            </w:pPr>
            <w:r>
              <w:rPr>
                <w:b/>
                <w:bCs/>
                <w:szCs w:val="24"/>
              </w:rPr>
              <w:t>Collection of Members’ Contributions</w:t>
            </w:r>
          </w:p>
        </w:tc>
        <w:tc>
          <w:tcPr>
            <w:tcW w:w="2694" w:type="dxa"/>
            <w:tcBorders>
              <w:top w:val="single" w:sz="4" w:space="0" w:color="auto"/>
              <w:left w:val="single" w:sz="4" w:space="0" w:color="auto"/>
              <w:bottom w:val="single" w:sz="4" w:space="0" w:color="auto"/>
              <w:right w:val="single" w:sz="4" w:space="0" w:color="auto"/>
            </w:tcBorders>
          </w:tcPr>
          <w:p w:rsidR="002D5781" w:rsidRDefault="002D5781" w:rsidP="002D5781">
            <w:pPr>
              <w:tabs>
                <w:tab w:val="num" w:pos="2160"/>
              </w:tabs>
              <w:spacing w:before="0"/>
              <w:rPr>
                <w:b/>
                <w:bCs/>
                <w:szCs w:val="24"/>
              </w:rPr>
            </w:pPr>
            <w:r w:rsidRPr="00143320">
              <w:rPr>
                <w:b/>
                <w:bCs/>
                <w:szCs w:val="24"/>
              </w:rPr>
              <w:t xml:space="preserve">All </w:t>
            </w:r>
          </w:p>
          <w:p w:rsidR="002D5781" w:rsidRPr="00143320" w:rsidRDefault="002D5781" w:rsidP="002D5781">
            <w:pPr>
              <w:tabs>
                <w:tab w:val="num" w:pos="2160"/>
              </w:tabs>
              <w:spacing w:before="0"/>
              <w:rPr>
                <w:b/>
                <w:bCs/>
                <w:szCs w:val="24"/>
              </w:rPr>
            </w:pPr>
            <w:r w:rsidRPr="00B4498C">
              <w:rPr>
                <w:b/>
                <w:bCs/>
                <w:szCs w:val="24"/>
              </w:rPr>
              <w:t>Rapporteur</w:t>
            </w:r>
            <w:r>
              <w:rPr>
                <w:b/>
                <w:bCs/>
                <w:szCs w:val="24"/>
              </w:rPr>
              <w:t>s</w:t>
            </w:r>
            <w:r w:rsidRPr="00B4498C">
              <w:rPr>
                <w:b/>
                <w:bCs/>
                <w:szCs w:val="24"/>
              </w:rPr>
              <w:t xml:space="preserve"> and </w:t>
            </w:r>
            <w:r>
              <w:rPr>
                <w:b/>
                <w:bCs/>
                <w:szCs w:val="24"/>
              </w:rPr>
              <w:t>Vice-R</w:t>
            </w:r>
            <w:r w:rsidRPr="00B4498C">
              <w:rPr>
                <w:b/>
                <w:bCs/>
                <w:szCs w:val="24"/>
              </w:rPr>
              <w:t>apporteur</w:t>
            </w:r>
            <w:r>
              <w:rPr>
                <w:b/>
                <w:bCs/>
                <w:szCs w:val="24"/>
              </w:rPr>
              <w:t>s</w:t>
            </w:r>
            <w:r w:rsidRPr="00B4498C">
              <w:rPr>
                <w:b/>
                <w:bCs/>
                <w:szCs w:val="24"/>
              </w:rPr>
              <w:t xml:space="preserve"> </w:t>
            </w:r>
            <w:r w:rsidRPr="00143320">
              <w:rPr>
                <w:b/>
                <w:bCs/>
                <w:szCs w:val="24"/>
              </w:rPr>
              <w:t xml:space="preserve">and other active participants </w:t>
            </w:r>
          </w:p>
        </w:tc>
      </w:tr>
      <w:tr w:rsidR="002D5781" w:rsidRPr="00143320" w:rsidTr="00B0730E">
        <w:trPr>
          <w:cantSplit/>
          <w:trHeight w:val="1685"/>
        </w:trPr>
        <w:tc>
          <w:tcPr>
            <w:tcW w:w="2263" w:type="dxa"/>
            <w:tcBorders>
              <w:top w:val="single" w:sz="4" w:space="0" w:color="auto"/>
              <w:left w:val="single" w:sz="4" w:space="0" w:color="auto"/>
              <w:bottom w:val="single" w:sz="4" w:space="0" w:color="auto"/>
              <w:right w:val="single" w:sz="4" w:space="0" w:color="auto"/>
            </w:tcBorders>
            <w:shd w:val="clear" w:color="auto" w:fill="auto"/>
          </w:tcPr>
          <w:p w:rsidR="002D5781" w:rsidRPr="00143320" w:rsidRDefault="002D5781" w:rsidP="002D5781">
            <w:pPr>
              <w:spacing w:before="0"/>
              <w:rPr>
                <w:b/>
                <w:bCs/>
                <w:szCs w:val="24"/>
              </w:rPr>
            </w:pPr>
            <w:r w:rsidRPr="00143320">
              <w:rPr>
                <w:b/>
                <w:bCs/>
                <w:szCs w:val="24"/>
              </w:rPr>
              <w:t>December 2016</w:t>
            </w:r>
          </w:p>
        </w:tc>
        <w:tc>
          <w:tcPr>
            <w:tcW w:w="4898" w:type="dxa"/>
            <w:tcBorders>
              <w:top w:val="single" w:sz="4" w:space="0" w:color="auto"/>
              <w:left w:val="single" w:sz="4" w:space="0" w:color="auto"/>
              <w:bottom w:val="single" w:sz="4" w:space="0" w:color="auto"/>
              <w:right w:val="single" w:sz="4" w:space="0" w:color="auto"/>
            </w:tcBorders>
            <w:shd w:val="clear" w:color="auto" w:fill="auto"/>
          </w:tcPr>
          <w:p w:rsidR="002D5781" w:rsidRPr="00143320" w:rsidRDefault="002D5781" w:rsidP="002D5781">
            <w:pPr>
              <w:pStyle w:val="ListParagraph"/>
              <w:spacing w:before="0"/>
              <w:ind w:left="0"/>
              <w:contextualSpacing w:val="0"/>
              <w:rPr>
                <w:szCs w:val="24"/>
              </w:rPr>
            </w:pPr>
            <w:r w:rsidRPr="007F7EC9">
              <w:rPr>
                <w:b/>
                <w:bCs/>
                <w:szCs w:val="24"/>
              </w:rPr>
              <w:t xml:space="preserve">Selection </w:t>
            </w:r>
            <w:r w:rsidRPr="00143320">
              <w:rPr>
                <w:szCs w:val="24"/>
              </w:rPr>
              <w:t>of th</w:t>
            </w:r>
            <w:r>
              <w:rPr>
                <w:szCs w:val="24"/>
              </w:rPr>
              <w:t>e best strategy/</w:t>
            </w:r>
            <w:proofErr w:type="spellStart"/>
            <w:r>
              <w:rPr>
                <w:szCs w:val="24"/>
              </w:rPr>
              <w:t>ies</w:t>
            </w:r>
            <w:proofErr w:type="spellEnd"/>
            <w:r>
              <w:rPr>
                <w:szCs w:val="24"/>
              </w:rPr>
              <w:t>, policy/</w:t>
            </w:r>
            <w:proofErr w:type="spellStart"/>
            <w:r>
              <w:rPr>
                <w:szCs w:val="24"/>
              </w:rPr>
              <w:t>ies</w:t>
            </w:r>
            <w:proofErr w:type="spellEnd"/>
            <w:r>
              <w:rPr>
                <w:szCs w:val="24"/>
              </w:rPr>
              <w:t xml:space="preserve"> </w:t>
            </w:r>
            <w:r w:rsidRPr="00143320">
              <w:rPr>
                <w:szCs w:val="24"/>
              </w:rPr>
              <w:t>and project/s developed by Members in the area of accessibility;</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D5781" w:rsidRPr="00143320" w:rsidRDefault="002D5781" w:rsidP="002D5781">
            <w:pPr>
              <w:tabs>
                <w:tab w:val="num" w:pos="2160"/>
              </w:tabs>
              <w:spacing w:before="0"/>
              <w:rPr>
                <w:b/>
                <w:bCs/>
                <w:szCs w:val="24"/>
              </w:rPr>
            </w:pPr>
            <w:r w:rsidRPr="00143320">
              <w:rPr>
                <w:b/>
                <w:bCs/>
                <w:szCs w:val="24"/>
              </w:rPr>
              <w:t xml:space="preserve">All </w:t>
            </w:r>
          </w:p>
          <w:p w:rsidR="002D5781" w:rsidRPr="00143320" w:rsidRDefault="002D5781" w:rsidP="002D5781">
            <w:pPr>
              <w:tabs>
                <w:tab w:val="num" w:pos="2160"/>
              </w:tabs>
              <w:spacing w:before="0"/>
              <w:rPr>
                <w:b/>
                <w:bCs/>
                <w:szCs w:val="24"/>
              </w:rPr>
            </w:pPr>
            <w:r w:rsidRPr="00B4498C">
              <w:rPr>
                <w:b/>
                <w:bCs/>
                <w:szCs w:val="24"/>
              </w:rPr>
              <w:t>Rapporteur</w:t>
            </w:r>
            <w:r>
              <w:rPr>
                <w:b/>
                <w:bCs/>
                <w:szCs w:val="24"/>
              </w:rPr>
              <w:t>s</w:t>
            </w:r>
            <w:r w:rsidRPr="00B4498C">
              <w:rPr>
                <w:b/>
                <w:bCs/>
                <w:szCs w:val="24"/>
              </w:rPr>
              <w:t xml:space="preserve"> and </w:t>
            </w:r>
            <w:r>
              <w:rPr>
                <w:b/>
                <w:bCs/>
                <w:szCs w:val="24"/>
              </w:rPr>
              <w:t>Vice-R</w:t>
            </w:r>
            <w:r w:rsidRPr="00B4498C">
              <w:rPr>
                <w:b/>
                <w:bCs/>
                <w:szCs w:val="24"/>
              </w:rPr>
              <w:t>apporteur</w:t>
            </w:r>
            <w:r>
              <w:rPr>
                <w:b/>
                <w:bCs/>
                <w:szCs w:val="24"/>
              </w:rPr>
              <w:t>s</w:t>
            </w:r>
            <w:r w:rsidRPr="00B4498C">
              <w:rPr>
                <w:b/>
                <w:bCs/>
                <w:szCs w:val="24"/>
              </w:rPr>
              <w:t xml:space="preserve"> </w:t>
            </w:r>
            <w:r w:rsidRPr="00143320">
              <w:rPr>
                <w:b/>
                <w:bCs/>
                <w:szCs w:val="24"/>
              </w:rPr>
              <w:t xml:space="preserve">and other active participants </w:t>
            </w:r>
          </w:p>
          <w:p w:rsidR="002D5781" w:rsidRPr="00143320" w:rsidRDefault="002D5781" w:rsidP="002D5781">
            <w:pPr>
              <w:tabs>
                <w:tab w:val="num" w:pos="2160"/>
              </w:tabs>
              <w:spacing w:before="0"/>
              <w:rPr>
                <w:b/>
                <w:bCs/>
                <w:szCs w:val="24"/>
              </w:rPr>
            </w:pPr>
            <w:r w:rsidRPr="00143320">
              <w:rPr>
                <w:b/>
                <w:bCs/>
                <w:szCs w:val="24"/>
              </w:rPr>
              <w:t>BDT support</w:t>
            </w:r>
          </w:p>
        </w:tc>
      </w:tr>
      <w:tr w:rsidR="002D5781" w:rsidRPr="007E6307" w:rsidTr="00B0730E">
        <w:trPr>
          <w:cantSplit/>
        </w:trPr>
        <w:tc>
          <w:tcPr>
            <w:tcW w:w="2263" w:type="dxa"/>
            <w:tcBorders>
              <w:top w:val="single" w:sz="4" w:space="0" w:color="auto"/>
              <w:left w:val="single" w:sz="4" w:space="0" w:color="auto"/>
              <w:bottom w:val="single" w:sz="4" w:space="0" w:color="auto"/>
              <w:right w:val="single" w:sz="4" w:space="0" w:color="auto"/>
            </w:tcBorders>
            <w:vAlign w:val="center"/>
          </w:tcPr>
          <w:p w:rsidR="002D5781" w:rsidRPr="007F7EC9" w:rsidRDefault="002D5781" w:rsidP="002D5781">
            <w:pPr>
              <w:spacing w:before="0"/>
              <w:rPr>
                <w:b/>
                <w:bCs/>
                <w:szCs w:val="24"/>
              </w:rPr>
            </w:pPr>
            <w:r w:rsidRPr="007F7EC9">
              <w:rPr>
                <w:b/>
                <w:bCs/>
                <w:szCs w:val="24"/>
              </w:rPr>
              <w:t>Rapporteurs Group Meeting 2017</w:t>
            </w:r>
          </w:p>
        </w:tc>
        <w:tc>
          <w:tcPr>
            <w:tcW w:w="4898" w:type="dxa"/>
            <w:tcBorders>
              <w:top w:val="single" w:sz="4" w:space="0" w:color="auto"/>
              <w:left w:val="single" w:sz="4" w:space="0" w:color="auto"/>
              <w:bottom w:val="single" w:sz="4" w:space="0" w:color="auto"/>
              <w:right w:val="single" w:sz="4" w:space="0" w:color="auto"/>
            </w:tcBorders>
          </w:tcPr>
          <w:p w:rsidR="002D5781" w:rsidRPr="007E6307" w:rsidRDefault="002D5781" w:rsidP="002D5781">
            <w:pPr>
              <w:spacing w:before="0"/>
              <w:rPr>
                <w:b/>
                <w:bCs/>
                <w:szCs w:val="24"/>
              </w:rPr>
            </w:pPr>
            <w:r w:rsidRPr="007E6307">
              <w:rPr>
                <w:b/>
                <w:bCs/>
                <w:szCs w:val="24"/>
              </w:rPr>
              <w:t>Recognition provided to Member States</w:t>
            </w:r>
            <w:r w:rsidRPr="007E6307">
              <w:rPr>
                <w:szCs w:val="24"/>
              </w:rPr>
              <w:t xml:space="preserve"> for </w:t>
            </w:r>
            <w:r>
              <w:rPr>
                <w:szCs w:val="24"/>
              </w:rPr>
              <w:t xml:space="preserve"> </w:t>
            </w:r>
            <w:r w:rsidRPr="007E6307">
              <w:rPr>
                <w:szCs w:val="24"/>
              </w:rPr>
              <w:t>the best strategy, policy and projects developed in area of accessibility;</w:t>
            </w:r>
          </w:p>
        </w:tc>
        <w:tc>
          <w:tcPr>
            <w:tcW w:w="2694" w:type="dxa"/>
            <w:tcBorders>
              <w:top w:val="single" w:sz="4" w:space="0" w:color="auto"/>
              <w:left w:val="single" w:sz="4" w:space="0" w:color="auto"/>
              <w:bottom w:val="single" w:sz="4" w:space="0" w:color="auto"/>
              <w:right w:val="single" w:sz="4" w:space="0" w:color="auto"/>
            </w:tcBorders>
          </w:tcPr>
          <w:p w:rsidR="002D5781" w:rsidRPr="00B4498C" w:rsidRDefault="002D5781" w:rsidP="002D5781">
            <w:pPr>
              <w:spacing w:before="0"/>
              <w:rPr>
                <w:b/>
                <w:bCs/>
                <w:szCs w:val="24"/>
              </w:rPr>
            </w:pPr>
            <w:r w:rsidRPr="00B4498C">
              <w:rPr>
                <w:b/>
                <w:bCs/>
                <w:szCs w:val="24"/>
              </w:rPr>
              <w:t>All</w:t>
            </w:r>
          </w:p>
          <w:p w:rsidR="002D5781" w:rsidRPr="00B4498C" w:rsidRDefault="002D5781" w:rsidP="002D5781">
            <w:pPr>
              <w:spacing w:before="0"/>
              <w:rPr>
                <w:b/>
                <w:bCs/>
                <w:szCs w:val="24"/>
              </w:rPr>
            </w:pPr>
            <w:r w:rsidRPr="00B4498C">
              <w:rPr>
                <w:b/>
                <w:bCs/>
                <w:szCs w:val="24"/>
              </w:rPr>
              <w:t>Rapporteur</w:t>
            </w:r>
            <w:r>
              <w:rPr>
                <w:b/>
                <w:bCs/>
                <w:szCs w:val="24"/>
              </w:rPr>
              <w:t>s</w:t>
            </w:r>
            <w:r w:rsidRPr="00B4498C">
              <w:rPr>
                <w:b/>
                <w:bCs/>
                <w:szCs w:val="24"/>
              </w:rPr>
              <w:t xml:space="preserve"> and </w:t>
            </w:r>
            <w:r>
              <w:rPr>
                <w:b/>
                <w:bCs/>
                <w:szCs w:val="24"/>
              </w:rPr>
              <w:t>Vice-R</w:t>
            </w:r>
            <w:r w:rsidRPr="00B4498C">
              <w:rPr>
                <w:b/>
                <w:bCs/>
                <w:szCs w:val="24"/>
              </w:rPr>
              <w:t>apporteur</w:t>
            </w:r>
            <w:r>
              <w:rPr>
                <w:b/>
                <w:bCs/>
                <w:szCs w:val="24"/>
              </w:rPr>
              <w:t>s</w:t>
            </w:r>
            <w:r w:rsidRPr="00B4498C">
              <w:rPr>
                <w:b/>
                <w:bCs/>
                <w:szCs w:val="24"/>
              </w:rPr>
              <w:t xml:space="preserve"> and other active participants</w:t>
            </w:r>
          </w:p>
        </w:tc>
      </w:tr>
    </w:tbl>
    <w:p w:rsidR="002D5781" w:rsidRPr="002D5781" w:rsidRDefault="002D5781" w:rsidP="002D5781">
      <w:pPr>
        <w:pStyle w:val="ListParagraph"/>
        <w:numPr>
          <w:ilvl w:val="0"/>
          <w:numId w:val="21"/>
        </w:numPr>
        <w:tabs>
          <w:tab w:val="clear" w:pos="794"/>
          <w:tab w:val="clear" w:pos="1191"/>
          <w:tab w:val="clear" w:pos="1588"/>
          <w:tab w:val="clear" w:pos="1985"/>
        </w:tabs>
        <w:overflowPunct/>
        <w:autoSpaceDE/>
        <w:autoSpaceDN/>
        <w:adjustRightInd/>
        <w:spacing w:before="240"/>
        <w:ind w:left="357" w:hanging="357"/>
        <w:contextualSpacing w:val="0"/>
        <w:textAlignment w:val="auto"/>
        <w:rPr>
          <w:b/>
          <w:bCs/>
        </w:rPr>
      </w:pPr>
      <w:r w:rsidRPr="002D5781">
        <w:rPr>
          <w:b/>
          <w:bCs/>
        </w:rPr>
        <w:t>The items to be studied for Question 7/1:</w:t>
      </w:r>
    </w:p>
    <w:p w:rsidR="002D5781" w:rsidRPr="00BB0EE0" w:rsidRDefault="002D5781" w:rsidP="002D5781">
      <w:pPr>
        <w:pStyle w:val="ListParagraph"/>
        <w:numPr>
          <w:ilvl w:val="0"/>
          <w:numId w:val="19"/>
        </w:numPr>
        <w:ind w:left="357" w:hanging="357"/>
        <w:contextualSpacing w:val="0"/>
        <w:rPr>
          <w:szCs w:val="24"/>
        </w:rPr>
      </w:pPr>
      <w:r w:rsidRPr="00BB0EE0">
        <w:rPr>
          <w:szCs w:val="24"/>
        </w:rPr>
        <w:t>W</w:t>
      </w:r>
      <w:r>
        <w:rPr>
          <w:szCs w:val="24"/>
        </w:rPr>
        <w:t xml:space="preserve">hat changes must be made to </w:t>
      </w:r>
      <w:r w:rsidRPr="00BB0EE0">
        <w:rPr>
          <w:szCs w:val="24"/>
        </w:rPr>
        <w:t>existing legislation to promote ICT accessibility?</w:t>
      </w:r>
    </w:p>
    <w:p w:rsidR="002D5781" w:rsidRPr="00BB0EE0" w:rsidRDefault="002D5781" w:rsidP="002D5781">
      <w:pPr>
        <w:pStyle w:val="ListParagraph"/>
        <w:numPr>
          <w:ilvl w:val="0"/>
          <w:numId w:val="19"/>
        </w:numPr>
        <w:rPr>
          <w:szCs w:val="24"/>
        </w:rPr>
      </w:pPr>
      <w:r w:rsidRPr="00BB0EE0">
        <w:rPr>
          <w:szCs w:val="24"/>
        </w:rPr>
        <w:t xml:space="preserve">How to </w:t>
      </w:r>
      <w:r>
        <w:rPr>
          <w:szCs w:val="24"/>
        </w:rPr>
        <w:t>promote</w:t>
      </w:r>
      <w:r w:rsidRPr="00BB0EE0">
        <w:rPr>
          <w:szCs w:val="24"/>
        </w:rPr>
        <w:t xml:space="preserve"> accessibility in public ICT spaces, such as te</w:t>
      </w:r>
      <w:r>
        <w:rPr>
          <w:szCs w:val="24"/>
        </w:rPr>
        <w:t>lecentres and public pay phones?</w:t>
      </w:r>
    </w:p>
    <w:p w:rsidR="002D5781" w:rsidRPr="00BB0EE0" w:rsidRDefault="002D5781" w:rsidP="002D5781">
      <w:pPr>
        <w:pStyle w:val="ListParagraph"/>
        <w:numPr>
          <w:ilvl w:val="0"/>
          <w:numId w:val="19"/>
        </w:numPr>
        <w:rPr>
          <w:szCs w:val="24"/>
        </w:rPr>
      </w:pPr>
      <w:r w:rsidRPr="00BB0EE0">
        <w:rPr>
          <w:szCs w:val="24"/>
        </w:rPr>
        <w:t xml:space="preserve">Which </w:t>
      </w:r>
      <w:r>
        <w:rPr>
          <w:szCs w:val="24"/>
        </w:rPr>
        <w:t>requirements</w:t>
      </w:r>
      <w:r w:rsidRPr="00BB0EE0">
        <w:rPr>
          <w:szCs w:val="24"/>
        </w:rPr>
        <w:t xml:space="preserve"> for public procurement</w:t>
      </w:r>
      <w:r>
        <w:rPr>
          <w:szCs w:val="24"/>
        </w:rPr>
        <w:t>,</w:t>
      </w:r>
      <w:r w:rsidRPr="00D1486F">
        <w:rPr>
          <w:szCs w:val="24"/>
        </w:rPr>
        <w:t xml:space="preserve"> </w:t>
      </w:r>
      <w:r>
        <w:rPr>
          <w:szCs w:val="24"/>
        </w:rPr>
        <w:t xml:space="preserve">including </w:t>
      </w:r>
      <w:r w:rsidRPr="00BB0EE0">
        <w:rPr>
          <w:szCs w:val="24"/>
        </w:rPr>
        <w:t>commercial best practices relating to telecommunications/ICT</w:t>
      </w:r>
      <w:r>
        <w:rPr>
          <w:szCs w:val="24"/>
        </w:rPr>
        <w:t>,</w:t>
      </w:r>
      <w:r w:rsidRPr="00BB0EE0">
        <w:rPr>
          <w:szCs w:val="24"/>
        </w:rPr>
        <w:t xml:space="preserve"> should apply to persons with disabilities</w:t>
      </w:r>
      <w:r>
        <w:rPr>
          <w:szCs w:val="24"/>
        </w:rPr>
        <w:t>?</w:t>
      </w:r>
    </w:p>
    <w:p w:rsidR="002D5781" w:rsidRPr="00BB0EE0" w:rsidRDefault="002D5781" w:rsidP="002D5781">
      <w:pPr>
        <w:pStyle w:val="ListParagraph"/>
        <w:numPr>
          <w:ilvl w:val="0"/>
          <w:numId w:val="19"/>
        </w:numPr>
        <w:rPr>
          <w:szCs w:val="24"/>
        </w:rPr>
      </w:pPr>
      <w:r w:rsidRPr="00BB0EE0">
        <w:rPr>
          <w:szCs w:val="24"/>
        </w:rPr>
        <w:t>Wh</w:t>
      </w:r>
      <w:r>
        <w:rPr>
          <w:szCs w:val="24"/>
        </w:rPr>
        <w:t>at</w:t>
      </w:r>
      <w:r w:rsidRPr="00BB0EE0">
        <w:rPr>
          <w:szCs w:val="24"/>
        </w:rPr>
        <w:t xml:space="preserve"> are the r</w:t>
      </w:r>
      <w:r>
        <w:rPr>
          <w:szCs w:val="24"/>
        </w:rPr>
        <w:t>equirements</w:t>
      </w:r>
      <w:r w:rsidRPr="00BB0EE0">
        <w:rPr>
          <w:szCs w:val="24"/>
        </w:rPr>
        <w:t xml:space="preserve"> for mobile </w:t>
      </w:r>
      <w:r>
        <w:rPr>
          <w:szCs w:val="24"/>
        </w:rPr>
        <w:t xml:space="preserve">phone </w:t>
      </w:r>
      <w:r w:rsidRPr="00BB0EE0">
        <w:rPr>
          <w:szCs w:val="24"/>
        </w:rPr>
        <w:t>accessibility</w:t>
      </w:r>
      <w:r>
        <w:rPr>
          <w:szCs w:val="24"/>
        </w:rPr>
        <w:t>?</w:t>
      </w:r>
      <w:r w:rsidRPr="00BB0EE0">
        <w:rPr>
          <w:szCs w:val="24"/>
        </w:rPr>
        <w:t xml:space="preserve"> </w:t>
      </w:r>
    </w:p>
    <w:p w:rsidR="002D5781" w:rsidRPr="00BB0EE0" w:rsidRDefault="002D5781" w:rsidP="002D5781">
      <w:pPr>
        <w:pStyle w:val="ListParagraph"/>
        <w:numPr>
          <w:ilvl w:val="0"/>
          <w:numId w:val="19"/>
        </w:numPr>
        <w:rPr>
          <w:szCs w:val="24"/>
        </w:rPr>
      </w:pPr>
      <w:r w:rsidRPr="00BB0EE0">
        <w:rPr>
          <w:szCs w:val="24"/>
        </w:rPr>
        <w:t>Wh</w:t>
      </w:r>
      <w:r>
        <w:rPr>
          <w:szCs w:val="24"/>
        </w:rPr>
        <w:t>at</w:t>
      </w:r>
      <w:r w:rsidRPr="00BB0EE0">
        <w:rPr>
          <w:szCs w:val="24"/>
        </w:rPr>
        <w:t xml:space="preserve"> are the r</w:t>
      </w:r>
      <w:r>
        <w:rPr>
          <w:szCs w:val="24"/>
        </w:rPr>
        <w:t>equirements for</w:t>
      </w:r>
      <w:r w:rsidRPr="00BB0EE0">
        <w:rPr>
          <w:szCs w:val="24"/>
        </w:rPr>
        <w:t xml:space="preserve"> TV and </w:t>
      </w:r>
      <w:r>
        <w:rPr>
          <w:szCs w:val="24"/>
        </w:rPr>
        <w:t xml:space="preserve">video programming </w:t>
      </w:r>
      <w:r w:rsidRPr="00BB0EE0">
        <w:rPr>
          <w:szCs w:val="24"/>
        </w:rPr>
        <w:t>accessibility</w:t>
      </w:r>
      <w:r>
        <w:rPr>
          <w:szCs w:val="24"/>
        </w:rPr>
        <w:t>?</w:t>
      </w:r>
    </w:p>
    <w:p w:rsidR="002D5781" w:rsidRPr="00BB0EE0" w:rsidRDefault="002D5781" w:rsidP="002D5781">
      <w:pPr>
        <w:pStyle w:val="ListParagraph"/>
        <w:numPr>
          <w:ilvl w:val="0"/>
          <w:numId w:val="19"/>
        </w:numPr>
        <w:rPr>
          <w:szCs w:val="24"/>
        </w:rPr>
      </w:pPr>
      <w:r w:rsidRPr="00BB0EE0">
        <w:rPr>
          <w:szCs w:val="24"/>
        </w:rPr>
        <w:t>Wh</w:t>
      </w:r>
      <w:r>
        <w:rPr>
          <w:szCs w:val="24"/>
        </w:rPr>
        <w:t>at</w:t>
      </w:r>
      <w:r w:rsidRPr="00BB0EE0">
        <w:rPr>
          <w:szCs w:val="24"/>
        </w:rPr>
        <w:t xml:space="preserve"> are the requi</w:t>
      </w:r>
      <w:r>
        <w:rPr>
          <w:szCs w:val="24"/>
        </w:rPr>
        <w:t>rements for</w:t>
      </w:r>
      <w:r w:rsidRPr="00BB0EE0">
        <w:rPr>
          <w:szCs w:val="24"/>
        </w:rPr>
        <w:t xml:space="preserve"> web accessibility</w:t>
      </w:r>
      <w:r>
        <w:rPr>
          <w:szCs w:val="24"/>
        </w:rPr>
        <w:t>?</w:t>
      </w:r>
      <w:r w:rsidRPr="00BB0EE0">
        <w:rPr>
          <w:szCs w:val="24"/>
        </w:rPr>
        <w:t xml:space="preserve"> </w:t>
      </w:r>
    </w:p>
    <w:p w:rsidR="002D5781" w:rsidRPr="00BB0EE0" w:rsidRDefault="002D5781" w:rsidP="002D5781">
      <w:pPr>
        <w:pStyle w:val="ListParagraph"/>
        <w:numPr>
          <w:ilvl w:val="0"/>
          <w:numId w:val="19"/>
        </w:numPr>
        <w:jc w:val="both"/>
        <w:rPr>
          <w:szCs w:val="24"/>
        </w:rPr>
      </w:pPr>
      <w:r>
        <w:rPr>
          <w:szCs w:val="24"/>
        </w:rPr>
        <w:t>How can accessibility tools be used by people with difficulties mastering reading and writing?</w:t>
      </w:r>
    </w:p>
    <w:p w:rsidR="002D5781" w:rsidRDefault="002D5781" w:rsidP="002D5781">
      <w:pPr>
        <w:pStyle w:val="ListParagraph"/>
        <w:numPr>
          <w:ilvl w:val="0"/>
          <w:numId w:val="19"/>
        </w:numPr>
        <w:rPr>
          <w:szCs w:val="24"/>
        </w:rPr>
      </w:pPr>
      <w:r w:rsidRPr="00BB0EE0">
        <w:rPr>
          <w:szCs w:val="24"/>
        </w:rPr>
        <w:t>W</w:t>
      </w:r>
      <w:r>
        <w:rPr>
          <w:szCs w:val="24"/>
        </w:rPr>
        <w:t>hat</w:t>
      </w:r>
      <w:r w:rsidRPr="00BB0EE0">
        <w:rPr>
          <w:szCs w:val="24"/>
        </w:rPr>
        <w:t xml:space="preserve"> are the best strategies, policies and projects on accessibility </w:t>
      </w:r>
      <w:r>
        <w:rPr>
          <w:szCs w:val="24"/>
        </w:rPr>
        <w:t xml:space="preserve">that are </w:t>
      </w:r>
      <w:r w:rsidRPr="00BB0EE0">
        <w:rPr>
          <w:szCs w:val="24"/>
        </w:rPr>
        <w:t>already</w:t>
      </w:r>
      <w:r>
        <w:rPr>
          <w:szCs w:val="24"/>
        </w:rPr>
        <w:t xml:space="preserve"> </w:t>
      </w:r>
      <w:r w:rsidRPr="00BB0EE0">
        <w:rPr>
          <w:szCs w:val="24"/>
        </w:rPr>
        <w:t>implemented</w:t>
      </w:r>
      <w:r>
        <w:rPr>
          <w:szCs w:val="24"/>
        </w:rPr>
        <w:t>?</w:t>
      </w:r>
    </w:p>
    <w:p w:rsidR="002D5781" w:rsidRDefault="002D5781" w:rsidP="002D5781">
      <w:pPr>
        <w:pStyle w:val="ListParagraph"/>
        <w:numPr>
          <w:ilvl w:val="0"/>
          <w:numId w:val="19"/>
        </w:numPr>
        <w:rPr>
          <w:szCs w:val="24"/>
        </w:rPr>
      </w:pPr>
      <w:r>
        <w:rPr>
          <w:szCs w:val="24"/>
        </w:rPr>
        <w:t>What commercial solutions exist in the global ICT market place?</w:t>
      </w:r>
    </w:p>
    <w:p w:rsidR="002D5781" w:rsidRPr="00BB0EE0" w:rsidRDefault="002D5781" w:rsidP="002D5781">
      <w:pPr>
        <w:pStyle w:val="ListParagraph"/>
        <w:numPr>
          <w:ilvl w:val="0"/>
          <w:numId w:val="19"/>
        </w:numPr>
        <w:rPr>
          <w:szCs w:val="24"/>
        </w:rPr>
      </w:pPr>
      <w:r>
        <w:rPr>
          <w:szCs w:val="24"/>
        </w:rPr>
        <w:t xml:space="preserve">What potential practical applications can be identified to promote accessible e-education?  </w:t>
      </w:r>
    </w:p>
    <w:p w:rsidR="002D5781" w:rsidRPr="002D5781" w:rsidRDefault="002D5781" w:rsidP="002D5781">
      <w:pPr>
        <w:pStyle w:val="ListParagraph"/>
        <w:numPr>
          <w:ilvl w:val="0"/>
          <w:numId w:val="21"/>
        </w:numPr>
        <w:tabs>
          <w:tab w:val="clear" w:pos="794"/>
          <w:tab w:val="clear" w:pos="1191"/>
          <w:tab w:val="clear" w:pos="1588"/>
          <w:tab w:val="clear" w:pos="1985"/>
        </w:tabs>
        <w:overflowPunct/>
        <w:autoSpaceDE/>
        <w:autoSpaceDN/>
        <w:adjustRightInd/>
        <w:spacing w:before="240" w:after="120"/>
        <w:ind w:left="357" w:hanging="357"/>
        <w:contextualSpacing w:val="0"/>
        <w:textAlignment w:val="auto"/>
        <w:rPr>
          <w:b/>
          <w:bCs/>
        </w:rPr>
      </w:pPr>
      <w:r w:rsidRPr="002D5781">
        <w:rPr>
          <w:b/>
          <w:bCs/>
        </w:rPr>
        <w:t xml:space="preserve">The expected outputs for Question 7/1 (among which the ones indicated below): </w:t>
      </w:r>
    </w:p>
    <w:p w:rsidR="002D5781" w:rsidRPr="00D22231" w:rsidRDefault="002D5781" w:rsidP="002D5781">
      <w:pPr>
        <w:pStyle w:val="ListParagraph"/>
        <w:numPr>
          <w:ilvl w:val="0"/>
          <w:numId w:val="20"/>
        </w:numPr>
        <w:rPr>
          <w:b/>
          <w:bCs/>
          <w:szCs w:val="24"/>
        </w:rPr>
      </w:pPr>
      <w:r w:rsidRPr="00D22231">
        <w:rPr>
          <w:b/>
          <w:bCs/>
          <w:szCs w:val="24"/>
        </w:rPr>
        <w:t>Development of case studies provided by Members on ICT accessibility, policy, strategies and best practices;</w:t>
      </w:r>
    </w:p>
    <w:p w:rsidR="002D5781" w:rsidRPr="0068744B" w:rsidRDefault="002D5781" w:rsidP="002D5781">
      <w:pPr>
        <w:pStyle w:val="ListParagraph"/>
        <w:numPr>
          <w:ilvl w:val="0"/>
          <w:numId w:val="20"/>
        </w:numPr>
        <w:rPr>
          <w:szCs w:val="24"/>
        </w:rPr>
      </w:pPr>
      <w:r w:rsidRPr="0068744B">
        <w:rPr>
          <w:szCs w:val="24"/>
        </w:rPr>
        <w:t>Enhance dialogue sessions on accessibility policies, strategies and best practices;</w:t>
      </w:r>
    </w:p>
    <w:p w:rsidR="002D5781" w:rsidRPr="00D22231" w:rsidRDefault="002D5781" w:rsidP="002D5781">
      <w:pPr>
        <w:pStyle w:val="ListParagraph"/>
        <w:numPr>
          <w:ilvl w:val="0"/>
          <w:numId w:val="20"/>
        </w:numPr>
        <w:rPr>
          <w:b/>
          <w:bCs/>
          <w:szCs w:val="24"/>
        </w:rPr>
      </w:pPr>
      <w:r w:rsidRPr="00D22231">
        <w:rPr>
          <w:b/>
          <w:bCs/>
          <w:szCs w:val="24"/>
        </w:rPr>
        <w:t>Carry out a competition on best strategy/</w:t>
      </w:r>
      <w:proofErr w:type="spellStart"/>
      <w:r w:rsidRPr="00D22231">
        <w:rPr>
          <w:b/>
          <w:bCs/>
          <w:szCs w:val="24"/>
        </w:rPr>
        <w:t>ies</w:t>
      </w:r>
      <w:proofErr w:type="spellEnd"/>
      <w:r w:rsidRPr="00D22231">
        <w:rPr>
          <w:b/>
          <w:bCs/>
          <w:szCs w:val="24"/>
        </w:rPr>
        <w:t>, policy/</w:t>
      </w:r>
      <w:proofErr w:type="spellStart"/>
      <w:r w:rsidRPr="00D22231">
        <w:rPr>
          <w:b/>
          <w:bCs/>
          <w:szCs w:val="24"/>
        </w:rPr>
        <w:t>ies</w:t>
      </w:r>
      <w:proofErr w:type="spellEnd"/>
      <w:r w:rsidRPr="00D22231">
        <w:rPr>
          <w:b/>
          <w:bCs/>
          <w:szCs w:val="24"/>
        </w:rPr>
        <w:t xml:space="preserve"> and project/s developed in the area of accessibility;</w:t>
      </w:r>
    </w:p>
    <w:p w:rsidR="002D5781" w:rsidRPr="00D22231" w:rsidRDefault="002D5781" w:rsidP="002D5781">
      <w:pPr>
        <w:pStyle w:val="ListParagraph"/>
        <w:numPr>
          <w:ilvl w:val="0"/>
          <w:numId w:val="20"/>
        </w:numPr>
        <w:rPr>
          <w:b/>
          <w:bCs/>
          <w:szCs w:val="24"/>
        </w:rPr>
      </w:pPr>
      <w:r w:rsidRPr="00D22231">
        <w:rPr>
          <w:b/>
          <w:bCs/>
          <w:szCs w:val="24"/>
        </w:rPr>
        <w:t>Select and recognize Members for their best strategy/</w:t>
      </w:r>
      <w:proofErr w:type="spellStart"/>
      <w:r w:rsidRPr="00D22231">
        <w:rPr>
          <w:b/>
          <w:bCs/>
          <w:szCs w:val="24"/>
        </w:rPr>
        <w:t>ies</w:t>
      </w:r>
      <w:proofErr w:type="spellEnd"/>
      <w:r w:rsidRPr="00D22231">
        <w:rPr>
          <w:b/>
          <w:bCs/>
          <w:szCs w:val="24"/>
        </w:rPr>
        <w:t>, policy/</w:t>
      </w:r>
      <w:proofErr w:type="spellStart"/>
      <w:r w:rsidRPr="00D22231">
        <w:rPr>
          <w:b/>
          <w:bCs/>
          <w:szCs w:val="24"/>
        </w:rPr>
        <w:t>ies</w:t>
      </w:r>
      <w:proofErr w:type="spellEnd"/>
      <w:r w:rsidRPr="00D22231">
        <w:rPr>
          <w:b/>
          <w:bCs/>
          <w:szCs w:val="24"/>
        </w:rPr>
        <w:t xml:space="preserve"> and project/s developed in area of accessibility;</w:t>
      </w:r>
    </w:p>
    <w:p w:rsidR="002D5781" w:rsidRPr="0068744B" w:rsidRDefault="002D5781" w:rsidP="002D5781">
      <w:pPr>
        <w:pStyle w:val="ListParagraph"/>
        <w:numPr>
          <w:ilvl w:val="0"/>
          <w:numId w:val="20"/>
        </w:numPr>
        <w:rPr>
          <w:szCs w:val="24"/>
        </w:rPr>
      </w:pPr>
      <w:r w:rsidRPr="0068744B">
        <w:rPr>
          <w:szCs w:val="24"/>
        </w:rPr>
        <w:t>Showcasing of existing commercial solutions;</w:t>
      </w:r>
    </w:p>
    <w:p w:rsidR="002D5781" w:rsidRPr="0068744B" w:rsidRDefault="002D5781" w:rsidP="002D5781">
      <w:pPr>
        <w:pStyle w:val="ListParagraph"/>
        <w:numPr>
          <w:ilvl w:val="0"/>
          <w:numId w:val="20"/>
        </w:numPr>
        <w:spacing w:before="0" w:after="120"/>
        <w:contextualSpacing w:val="0"/>
        <w:rPr>
          <w:szCs w:val="24"/>
        </w:rPr>
      </w:pPr>
      <w:r w:rsidRPr="0068744B">
        <w:rPr>
          <w:szCs w:val="24"/>
        </w:rPr>
        <w:t>Develop a report with recommendations and guidelines on accessibility issues.</w:t>
      </w:r>
    </w:p>
    <w:p w:rsidR="009C2A9B" w:rsidRDefault="009C2A9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D5781" w:rsidRPr="002D5781" w:rsidRDefault="002D5781" w:rsidP="002D5781">
      <w:pPr>
        <w:pStyle w:val="ListParagraph"/>
        <w:numPr>
          <w:ilvl w:val="0"/>
          <w:numId w:val="21"/>
        </w:numPr>
        <w:tabs>
          <w:tab w:val="clear" w:pos="794"/>
          <w:tab w:val="clear" w:pos="1191"/>
          <w:tab w:val="clear" w:pos="1588"/>
          <w:tab w:val="clear" w:pos="1985"/>
        </w:tabs>
        <w:overflowPunct/>
        <w:autoSpaceDE/>
        <w:autoSpaceDN/>
        <w:adjustRightInd/>
        <w:spacing w:after="120"/>
        <w:ind w:left="357" w:hanging="357"/>
        <w:contextualSpacing w:val="0"/>
        <w:textAlignment w:val="auto"/>
        <w:rPr>
          <w:b/>
          <w:bCs/>
        </w:rPr>
      </w:pPr>
      <w:r w:rsidRPr="002D5781">
        <w:rPr>
          <w:b/>
          <w:bCs/>
        </w:rPr>
        <w:lastRenderedPageBreak/>
        <w:t>BDT</w:t>
      </w:r>
      <w:r>
        <w:rPr>
          <w:b/>
          <w:bCs/>
        </w:rPr>
        <w:t>’s</w:t>
      </w:r>
      <w:r w:rsidRPr="002D5781">
        <w:rPr>
          <w:b/>
          <w:bCs/>
        </w:rPr>
        <w:t xml:space="preserve"> work on:</w:t>
      </w:r>
    </w:p>
    <w:p w:rsidR="002D5781" w:rsidRDefault="002D5781" w:rsidP="002D5781">
      <w:r>
        <w:t xml:space="preserve">ITU Telecommunication Regulatory Survey:  </w:t>
      </w:r>
      <w:hyperlink r:id="rId45" w:history="1">
        <w:r>
          <w:rPr>
            <w:rStyle w:val="Hyperlink"/>
          </w:rPr>
          <w:t>http://www.itu.int/en/ITU-D/Regulatory-Market/Pages/RegulatorySurvey.aspx</w:t>
        </w:r>
      </w:hyperlink>
      <w:r>
        <w:t xml:space="preserve"> </w:t>
      </w:r>
    </w:p>
    <w:p w:rsidR="002D5781" w:rsidRDefault="002D5781" w:rsidP="00246F57">
      <w:pPr>
        <w:tabs>
          <w:tab w:val="clear" w:pos="794"/>
          <w:tab w:val="clear" w:pos="1191"/>
          <w:tab w:val="clear" w:pos="1588"/>
          <w:tab w:val="clear" w:pos="1985"/>
        </w:tabs>
        <w:overflowPunct/>
        <w:spacing w:before="0"/>
        <w:textAlignment w:val="auto"/>
      </w:pPr>
      <w:r>
        <w:rPr>
          <w:b/>
          <w:bCs/>
          <w:szCs w:val="24"/>
        </w:rPr>
        <w:t xml:space="preserve">Question on Accessible ICTs - </w:t>
      </w:r>
      <w:r w:rsidRPr="00F54EBF">
        <w:rPr>
          <w:b/>
          <w:bCs/>
          <w:szCs w:val="24"/>
        </w:rPr>
        <w:t>SECTION VI CURRENT REGULATORY ISSUES</w:t>
      </w:r>
      <w:r>
        <w:rPr>
          <w:b/>
          <w:bCs/>
          <w:szCs w:val="24"/>
        </w:rPr>
        <w:t xml:space="preserve"> </w:t>
      </w:r>
      <w:r>
        <w:rPr>
          <w:b/>
          <w:bCs/>
          <w:szCs w:val="24"/>
        </w:rPr>
        <w:br/>
      </w:r>
      <w:r>
        <w:br w:type="page"/>
      </w:r>
    </w:p>
    <w:p w:rsidR="002D5781" w:rsidRDefault="002D5781" w:rsidP="002D5781">
      <w:pPr>
        <w:tabs>
          <w:tab w:val="clear" w:pos="794"/>
          <w:tab w:val="clear" w:pos="1191"/>
          <w:tab w:val="clear" w:pos="1588"/>
          <w:tab w:val="clear" w:pos="1985"/>
        </w:tabs>
        <w:overflowPunct/>
        <w:spacing w:before="0"/>
        <w:textAlignment w:val="auto"/>
        <w:rPr>
          <w:b/>
          <w:bCs/>
        </w:rPr>
        <w:sectPr w:rsidR="002D5781" w:rsidSect="00CC4B75">
          <w:headerReference w:type="default" r:id="rId46"/>
          <w:footerReference w:type="first" r:id="rId47"/>
          <w:pgSz w:w="11907" w:h="16834" w:code="9"/>
          <w:pgMar w:top="1418" w:right="1134" w:bottom="851" w:left="1134" w:header="720" w:footer="567" w:gutter="0"/>
          <w:paperSrc w:first="7" w:other="7"/>
          <w:cols w:space="720"/>
          <w:titlePg/>
        </w:sectPr>
      </w:pPr>
    </w:p>
    <w:p w:rsidR="002D5781" w:rsidRPr="002D5781" w:rsidRDefault="002D5781" w:rsidP="002D5781">
      <w:pPr>
        <w:tabs>
          <w:tab w:val="clear" w:pos="794"/>
          <w:tab w:val="clear" w:pos="1191"/>
          <w:tab w:val="clear" w:pos="1588"/>
          <w:tab w:val="clear" w:pos="1985"/>
        </w:tabs>
        <w:overflowPunct/>
        <w:spacing w:before="0" w:after="120"/>
        <w:textAlignment w:val="auto"/>
        <w:rPr>
          <w:b/>
          <w:bCs/>
        </w:rPr>
      </w:pPr>
      <w:r w:rsidRPr="002D5781">
        <w:rPr>
          <w:b/>
          <w:bCs/>
        </w:rPr>
        <w:lastRenderedPageBreak/>
        <w:t xml:space="preserve">Annex 2: </w:t>
      </w:r>
      <w:r>
        <w:rPr>
          <w:b/>
          <w:bCs/>
        </w:rPr>
        <w:t xml:space="preserve">Template for </w:t>
      </w:r>
      <w:r w:rsidR="00FA490E">
        <w:rPr>
          <w:b/>
          <w:bCs/>
        </w:rPr>
        <w:t xml:space="preserve">ITU Members’ </w:t>
      </w:r>
      <w:r>
        <w:rPr>
          <w:b/>
          <w:bCs/>
        </w:rPr>
        <w:t>contributions</w:t>
      </w:r>
    </w:p>
    <w:tbl>
      <w:tblPr>
        <w:tblStyle w:val="TableGrid"/>
        <w:tblW w:w="5000" w:type="pct"/>
        <w:tblLook w:val="04A0" w:firstRow="1" w:lastRow="0" w:firstColumn="1" w:lastColumn="0" w:noHBand="0" w:noVBand="1"/>
      </w:tblPr>
      <w:tblGrid>
        <w:gridCol w:w="4957"/>
        <w:gridCol w:w="3400"/>
        <w:gridCol w:w="3543"/>
        <w:gridCol w:w="2655"/>
      </w:tblGrid>
      <w:tr w:rsidR="002D5781" w:rsidRPr="002D5781" w:rsidTr="002D5781">
        <w:tc>
          <w:tcPr>
            <w:tcW w:w="5000" w:type="pct"/>
            <w:gridSpan w:val="4"/>
          </w:tcPr>
          <w:p w:rsidR="002D5781" w:rsidRPr="002D5781" w:rsidRDefault="002D5781">
            <w:pPr>
              <w:tabs>
                <w:tab w:val="clear" w:pos="794"/>
                <w:tab w:val="clear" w:pos="1191"/>
                <w:tab w:val="clear" w:pos="1588"/>
                <w:tab w:val="clear" w:pos="1985"/>
              </w:tabs>
              <w:overflowPunct/>
              <w:spacing w:before="0"/>
              <w:textAlignment w:val="auto"/>
              <w:rPr>
                <w:b/>
                <w:bCs/>
              </w:rPr>
            </w:pPr>
            <w:r w:rsidRPr="002D5781">
              <w:rPr>
                <w:b/>
                <w:bCs/>
              </w:rPr>
              <w:t>NAME OF THE COUNTRY</w:t>
            </w:r>
            <w:r w:rsidR="00FA490E">
              <w:rPr>
                <w:b/>
                <w:bCs/>
              </w:rPr>
              <w:t xml:space="preserve">  </w:t>
            </w:r>
            <w:r w:rsidR="00FA490E">
              <w:rPr>
                <w:b/>
                <w:bCs/>
              </w:rPr>
              <w:br/>
              <w:t>References of the Contributor (Name/Title/e-mail/telephone)</w:t>
            </w:r>
          </w:p>
          <w:p w:rsidR="00F956B2" w:rsidRPr="00D50080" w:rsidRDefault="00F956B2" w:rsidP="00D50080">
            <w:pPr>
              <w:tabs>
                <w:tab w:val="clear" w:pos="794"/>
                <w:tab w:val="clear" w:pos="1191"/>
                <w:tab w:val="clear" w:pos="1588"/>
                <w:tab w:val="clear" w:pos="1985"/>
              </w:tabs>
              <w:overflowPunct/>
              <w:spacing w:before="0"/>
              <w:textAlignment w:val="auto"/>
              <w:rPr>
                <w:b/>
                <w:bCs/>
                <w:i/>
                <w:iCs/>
              </w:rPr>
            </w:pPr>
            <w:r w:rsidRPr="00D50080">
              <w:rPr>
                <w:b/>
                <w:bCs/>
                <w:i/>
                <w:iCs/>
              </w:rPr>
              <w:t>We are surveying your activities, such as regulatory framework, initiative, project, program, etc. for persons with disabilities (PWD) in ITU member countries. Plea</w:t>
            </w:r>
            <w:r w:rsidR="0032552D" w:rsidRPr="00D50080">
              <w:rPr>
                <w:b/>
                <w:bCs/>
                <w:i/>
                <w:iCs/>
              </w:rPr>
              <w:t>se fill in the following blocks,</w:t>
            </w:r>
            <w:r w:rsidRPr="00D50080">
              <w:rPr>
                <w:b/>
                <w:bCs/>
                <w:i/>
                <w:iCs/>
              </w:rPr>
              <w:t xml:space="preserve"> i</w:t>
            </w:r>
            <w:r w:rsidR="00246F57">
              <w:rPr>
                <w:b/>
                <w:bCs/>
                <w:i/>
                <w:iCs/>
              </w:rPr>
              <w:t>n</w:t>
            </w:r>
            <w:r w:rsidRPr="00D50080">
              <w:rPr>
                <w:b/>
                <w:bCs/>
                <w:i/>
                <w:iCs/>
              </w:rPr>
              <w:t xml:space="preserve"> less than three (3) pages. </w:t>
            </w:r>
          </w:p>
          <w:p w:rsidR="00FA490E" w:rsidRPr="00D50080" w:rsidRDefault="00F956B2" w:rsidP="00D50080">
            <w:pPr>
              <w:tabs>
                <w:tab w:val="clear" w:pos="794"/>
                <w:tab w:val="clear" w:pos="1191"/>
                <w:tab w:val="clear" w:pos="1588"/>
                <w:tab w:val="clear" w:pos="1985"/>
              </w:tabs>
              <w:overflowPunct/>
              <w:spacing w:before="0"/>
              <w:textAlignment w:val="auto"/>
              <w:rPr>
                <w:b/>
                <w:bCs/>
                <w:i/>
                <w:iCs/>
              </w:rPr>
            </w:pPr>
            <w:r w:rsidRPr="00D50080">
              <w:rPr>
                <w:b/>
                <w:bCs/>
                <w:i/>
                <w:iCs/>
              </w:rPr>
              <w:t xml:space="preserve">Your contribution to a broader understanding of this important field is greatly appreciated. </w:t>
            </w:r>
          </w:p>
          <w:p w:rsidR="00F956B2" w:rsidRPr="002D5781" w:rsidRDefault="0032552D" w:rsidP="00D50080">
            <w:pPr>
              <w:tabs>
                <w:tab w:val="clear" w:pos="794"/>
                <w:tab w:val="clear" w:pos="1191"/>
                <w:tab w:val="clear" w:pos="1588"/>
                <w:tab w:val="clear" w:pos="1985"/>
              </w:tabs>
              <w:overflowPunct/>
              <w:spacing w:before="0" w:after="120"/>
              <w:textAlignment w:val="auto"/>
              <w:rPr>
                <w:b/>
                <w:bCs/>
              </w:rPr>
            </w:pPr>
            <w:r>
              <w:rPr>
                <w:b/>
                <w:bCs/>
              </w:rPr>
              <w:t>(</w:t>
            </w:r>
            <w:r w:rsidR="00FA490E">
              <w:rPr>
                <w:b/>
                <w:bCs/>
              </w:rPr>
              <w:t xml:space="preserve">Contribution to be submitted to </w:t>
            </w:r>
            <w:r w:rsidR="00AE2552">
              <w:rPr>
                <w:b/>
                <w:bCs/>
              </w:rPr>
              <w:t xml:space="preserve">ITU-D </w:t>
            </w:r>
            <w:r w:rsidR="00FA490E">
              <w:rPr>
                <w:b/>
                <w:bCs/>
              </w:rPr>
              <w:t>SG</w:t>
            </w:r>
            <w:r w:rsidR="00AE2552">
              <w:rPr>
                <w:b/>
                <w:bCs/>
              </w:rPr>
              <w:t xml:space="preserve">1 </w:t>
            </w:r>
            <w:r w:rsidR="00FA490E">
              <w:rPr>
                <w:b/>
                <w:bCs/>
              </w:rPr>
              <w:t>Q7/1</w:t>
            </w:r>
            <w:r w:rsidR="00FA490E" w:rsidRPr="00EF4B80">
              <w:rPr>
                <w:b/>
                <w:bCs/>
              </w:rPr>
              <w:t xml:space="preserve"> </w:t>
            </w:r>
            <w:r w:rsidR="00246F57">
              <w:rPr>
                <w:b/>
                <w:bCs/>
              </w:rPr>
              <w:t>–</w:t>
            </w:r>
            <w:r w:rsidR="00FA490E">
              <w:rPr>
                <w:b/>
                <w:bCs/>
              </w:rPr>
              <w:t xml:space="preserve"> d</w:t>
            </w:r>
            <w:r w:rsidR="00FA490E" w:rsidRPr="00EF4B80">
              <w:rPr>
                <w:b/>
                <w:bCs/>
              </w:rPr>
              <w:t>eadline 19 February 2016</w:t>
            </w:r>
            <w:r w:rsidR="00246F57">
              <w:rPr>
                <w:b/>
                <w:bCs/>
              </w:rPr>
              <w:t xml:space="preserve"> – at: </w:t>
            </w:r>
            <w:hyperlink r:id="rId48" w:history="1">
              <w:r w:rsidR="00246F57" w:rsidRPr="009C4A99">
                <w:rPr>
                  <w:rStyle w:val="Hyperlink"/>
                  <w:b/>
                  <w:bCs/>
                </w:rPr>
                <w:t>http://www.itu.int/ITU-D/CDS/contributions/sg/index.asp</w:t>
              </w:r>
            </w:hyperlink>
            <w:r w:rsidR="00246F57">
              <w:rPr>
                <w:b/>
                <w:bCs/>
              </w:rPr>
              <w:t xml:space="preserve"> </w:t>
            </w:r>
          </w:p>
        </w:tc>
      </w:tr>
      <w:tr w:rsidR="002D5781" w:rsidRPr="002D5781" w:rsidTr="00D50080">
        <w:tc>
          <w:tcPr>
            <w:tcW w:w="1703" w:type="pct"/>
          </w:tcPr>
          <w:p w:rsidR="002D5781" w:rsidRPr="002D5781" w:rsidRDefault="0032552D" w:rsidP="002D5781">
            <w:pPr>
              <w:tabs>
                <w:tab w:val="clear" w:pos="794"/>
                <w:tab w:val="clear" w:pos="1191"/>
                <w:tab w:val="clear" w:pos="1588"/>
                <w:tab w:val="clear" w:pos="1985"/>
              </w:tabs>
              <w:overflowPunct/>
              <w:spacing w:before="0"/>
              <w:textAlignment w:val="auto"/>
              <w:rPr>
                <w:b/>
                <w:bCs/>
              </w:rPr>
            </w:pPr>
            <w:r>
              <w:rPr>
                <w:b/>
                <w:bCs/>
              </w:rPr>
              <w:t>Item</w:t>
            </w: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rPr>
                <w:b/>
                <w:bCs/>
              </w:rPr>
            </w:pPr>
            <w:r w:rsidRPr="002D5781">
              <w:rPr>
                <w:b/>
                <w:bCs/>
              </w:rPr>
              <w:t>Indicate if any (regulatory framework, initiative, project) already in place your country</w:t>
            </w:r>
          </w:p>
          <w:p w:rsidR="002D5781" w:rsidRPr="002D5781" w:rsidRDefault="002D5781" w:rsidP="002D5781">
            <w:pPr>
              <w:tabs>
                <w:tab w:val="clear" w:pos="794"/>
                <w:tab w:val="clear" w:pos="1191"/>
                <w:tab w:val="clear" w:pos="1588"/>
                <w:tab w:val="clear" w:pos="1985"/>
              </w:tabs>
              <w:overflowPunct/>
              <w:spacing w:before="0"/>
              <w:textAlignment w:val="auto"/>
              <w:rPr>
                <w:b/>
                <w:bCs/>
              </w:rPr>
            </w:pPr>
            <w:r w:rsidRPr="002D5781">
              <w:rPr>
                <w:b/>
                <w:bCs/>
              </w:rPr>
              <w:t>Indicate if aware of the consumers view regarding the issue.</w:t>
            </w: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rPr>
                <w:b/>
                <w:bCs/>
              </w:rPr>
            </w:pPr>
            <w:r w:rsidRPr="002D5781">
              <w:rPr>
                <w:b/>
                <w:bCs/>
              </w:rPr>
              <w:t>Indicated if any (regulatory framework, initiative, project) in development in your country.</w:t>
            </w:r>
          </w:p>
          <w:p w:rsidR="002D5781" w:rsidRPr="002D5781" w:rsidRDefault="002D5781" w:rsidP="002D5781">
            <w:pPr>
              <w:tabs>
                <w:tab w:val="clear" w:pos="794"/>
                <w:tab w:val="clear" w:pos="1191"/>
                <w:tab w:val="clear" w:pos="1588"/>
                <w:tab w:val="clear" w:pos="1985"/>
              </w:tabs>
              <w:overflowPunct/>
              <w:spacing w:before="0"/>
              <w:textAlignment w:val="auto"/>
              <w:rPr>
                <w:b/>
                <w:bCs/>
              </w:rPr>
            </w:pPr>
            <w:r w:rsidRPr="002D5781">
              <w:rPr>
                <w:b/>
                <w:bCs/>
              </w:rPr>
              <w:t>Indicate if aware of the consumers view regarding the issue.</w:t>
            </w: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rPr>
                <w:b/>
                <w:bCs/>
              </w:rPr>
            </w:pPr>
            <w:r w:rsidRPr="002D5781">
              <w:rPr>
                <w:b/>
                <w:bCs/>
              </w:rPr>
              <w:t>Additional comments</w:t>
            </w:r>
            <w:r w:rsidR="0032552D">
              <w:rPr>
                <w:b/>
                <w:bCs/>
              </w:rPr>
              <w:t>/remarks</w:t>
            </w:r>
            <w:r w:rsidRPr="002D5781">
              <w:rPr>
                <w:b/>
                <w:bCs/>
              </w:rPr>
              <w:t xml:space="preserve"> (</w:t>
            </w:r>
            <w:r w:rsidR="0032552D">
              <w:rPr>
                <w:b/>
                <w:bCs/>
              </w:rPr>
              <w:t xml:space="preserve">web </w:t>
            </w:r>
            <w:r w:rsidRPr="002D5781">
              <w:rPr>
                <w:b/>
                <w:bCs/>
              </w:rPr>
              <w:t>links and/or references if any available)</w:t>
            </w:r>
          </w:p>
        </w:tc>
      </w:tr>
      <w:tr w:rsidR="002D5781" w:rsidRPr="002D5781" w:rsidTr="00D50080">
        <w:tc>
          <w:tcPr>
            <w:tcW w:w="1703" w:type="pct"/>
          </w:tcPr>
          <w:p w:rsidR="002D5781" w:rsidRPr="002D5781" w:rsidRDefault="002D5781" w:rsidP="002D5781">
            <w:pPr>
              <w:tabs>
                <w:tab w:val="clear" w:pos="794"/>
                <w:tab w:val="clear" w:pos="1191"/>
                <w:tab w:val="clear" w:pos="1588"/>
                <w:tab w:val="clear" w:pos="1985"/>
              </w:tabs>
              <w:overflowPunct/>
              <w:spacing w:before="0"/>
              <w:textAlignment w:val="auto"/>
            </w:pPr>
            <w:r w:rsidRPr="002D5781">
              <w:rPr>
                <w:lang w:val="en-US"/>
              </w:rPr>
              <w:t>Existing regulatory framework to promote ICT accessibility for PWD or if any change of existing regulation to include ICT accessibility for PWD</w:t>
            </w: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Pr="002D5781" w:rsidRDefault="002D5781" w:rsidP="002D5781">
            <w:pPr>
              <w:tabs>
                <w:tab w:val="clear" w:pos="794"/>
                <w:tab w:val="clear" w:pos="1191"/>
                <w:tab w:val="clear" w:pos="1588"/>
                <w:tab w:val="clear" w:pos="1985"/>
              </w:tabs>
              <w:overflowPunct/>
              <w:spacing w:before="0"/>
              <w:textAlignment w:val="auto"/>
            </w:pPr>
            <w:r w:rsidRPr="002D5781">
              <w:rPr>
                <w:lang w:val="en-US"/>
              </w:rPr>
              <w:t>Promotion of accessibility in public ICT spaces, such as telecentres and public pay phones;</w:t>
            </w:r>
            <w:r w:rsidRPr="002D5781">
              <w:t xml:space="preserve"> </w:t>
            </w: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Pr="002D5781" w:rsidRDefault="002D5781" w:rsidP="002D5781">
            <w:pPr>
              <w:tabs>
                <w:tab w:val="clear" w:pos="794"/>
                <w:tab w:val="clear" w:pos="1191"/>
                <w:tab w:val="clear" w:pos="1588"/>
                <w:tab w:val="clear" w:pos="1985"/>
              </w:tabs>
              <w:overflowPunct/>
              <w:spacing w:before="0"/>
              <w:textAlignment w:val="auto"/>
            </w:pPr>
            <w:r w:rsidRPr="002D5781">
              <w:t>Accessibility tools available for people with difficulties mastering reading and writing;</w:t>
            </w: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Pr="002D5781" w:rsidRDefault="002D5781" w:rsidP="002D5781">
            <w:pPr>
              <w:tabs>
                <w:tab w:val="clear" w:pos="794"/>
                <w:tab w:val="clear" w:pos="1191"/>
                <w:tab w:val="clear" w:pos="1588"/>
                <w:tab w:val="clear" w:pos="1985"/>
              </w:tabs>
              <w:overflowPunct/>
              <w:spacing w:before="0"/>
              <w:textAlignment w:val="auto"/>
            </w:pPr>
            <w:r w:rsidRPr="002D5781">
              <w:t>Practical applications for accessible e-education;</w:t>
            </w: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Pr="002D5781" w:rsidRDefault="002D5781" w:rsidP="002D5781">
            <w:pPr>
              <w:tabs>
                <w:tab w:val="clear" w:pos="794"/>
                <w:tab w:val="clear" w:pos="1191"/>
                <w:tab w:val="clear" w:pos="1588"/>
                <w:tab w:val="clear" w:pos="1985"/>
              </w:tabs>
              <w:overflowPunct/>
              <w:spacing w:before="0"/>
              <w:textAlignment w:val="auto"/>
            </w:pPr>
            <w:r w:rsidRPr="002D5781">
              <w:t>Public procurement, including commercial best practices for PWD;</w:t>
            </w: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Default="002D5781" w:rsidP="002D5781">
            <w:pPr>
              <w:tabs>
                <w:tab w:val="clear" w:pos="794"/>
                <w:tab w:val="clear" w:pos="1191"/>
                <w:tab w:val="clear" w:pos="1588"/>
                <w:tab w:val="clear" w:pos="1985"/>
              </w:tabs>
              <w:overflowPunct/>
              <w:spacing w:before="0"/>
              <w:textAlignment w:val="auto"/>
              <w:rPr>
                <w:bCs/>
                <w:lang w:val="en-US"/>
              </w:rPr>
            </w:pPr>
            <w:r w:rsidRPr="002D5781">
              <w:rPr>
                <w:bCs/>
                <w:lang w:val="en-US"/>
              </w:rPr>
              <w:t>Web accessibility for PWD;</w:t>
            </w:r>
          </w:p>
          <w:p w:rsidR="004235CC" w:rsidRPr="002D5781" w:rsidRDefault="004235CC" w:rsidP="002D5781">
            <w:pPr>
              <w:tabs>
                <w:tab w:val="clear" w:pos="794"/>
                <w:tab w:val="clear" w:pos="1191"/>
                <w:tab w:val="clear" w:pos="1588"/>
                <w:tab w:val="clear" w:pos="1985"/>
              </w:tabs>
              <w:overflowPunct/>
              <w:spacing w:before="0"/>
              <w:textAlignment w:val="auto"/>
              <w:rPr>
                <w:lang w:val="en-US"/>
              </w:rPr>
            </w:pP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Default="002D5781" w:rsidP="002D5781">
            <w:pPr>
              <w:tabs>
                <w:tab w:val="clear" w:pos="794"/>
                <w:tab w:val="clear" w:pos="1191"/>
                <w:tab w:val="clear" w:pos="1588"/>
                <w:tab w:val="clear" w:pos="1985"/>
              </w:tabs>
              <w:overflowPunct/>
              <w:spacing w:before="0"/>
              <w:textAlignment w:val="auto"/>
              <w:rPr>
                <w:bCs/>
                <w:lang w:val="en-US"/>
              </w:rPr>
            </w:pPr>
            <w:r w:rsidRPr="002D5781">
              <w:rPr>
                <w:bCs/>
                <w:lang w:val="en-US"/>
              </w:rPr>
              <w:t>Mobile accessibility for PWD;</w:t>
            </w:r>
          </w:p>
          <w:p w:rsidR="004235CC" w:rsidRPr="002D5781" w:rsidRDefault="004235CC" w:rsidP="002D5781">
            <w:pPr>
              <w:tabs>
                <w:tab w:val="clear" w:pos="794"/>
                <w:tab w:val="clear" w:pos="1191"/>
                <w:tab w:val="clear" w:pos="1588"/>
                <w:tab w:val="clear" w:pos="1985"/>
              </w:tabs>
              <w:overflowPunct/>
              <w:spacing w:before="0"/>
              <w:textAlignment w:val="auto"/>
              <w:rPr>
                <w:bCs/>
                <w:lang w:val="en-US"/>
              </w:rPr>
            </w:pP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r w:rsidR="002D5781" w:rsidRPr="002D5781" w:rsidTr="00D50080">
        <w:tc>
          <w:tcPr>
            <w:tcW w:w="1703" w:type="pct"/>
          </w:tcPr>
          <w:p w:rsidR="002D5781" w:rsidRDefault="002D5781" w:rsidP="002D5781">
            <w:pPr>
              <w:tabs>
                <w:tab w:val="clear" w:pos="794"/>
                <w:tab w:val="clear" w:pos="1191"/>
                <w:tab w:val="clear" w:pos="1588"/>
                <w:tab w:val="clear" w:pos="1985"/>
              </w:tabs>
              <w:overflowPunct/>
              <w:spacing w:before="0"/>
              <w:textAlignment w:val="auto"/>
              <w:rPr>
                <w:bCs/>
                <w:lang w:val="en-US"/>
              </w:rPr>
            </w:pPr>
            <w:r w:rsidRPr="002D5781">
              <w:rPr>
                <w:bCs/>
                <w:lang w:val="en-US"/>
              </w:rPr>
              <w:t>TV /video programming accessibility;</w:t>
            </w:r>
          </w:p>
          <w:p w:rsidR="004235CC" w:rsidRPr="002D5781" w:rsidRDefault="004235CC" w:rsidP="002D5781">
            <w:pPr>
              <w:tabs>
                <w:tab w:val="clear" w:pos="794"/>
                <w:tab w:val="clear" w:pos="1191"/>
                <w:tab w:val="clear" w:pos="1588"/>
                <w:tab w:val="clear" w:pos="1985"/>
              </w:tabs>
              <w:overflowPunct/>
              <w:spacing w:before="0"/>
              <w:textAlignment w:val="auto"/>
              <w:rPr>
                <w:bCs/>
                <w:lang w:val="en-US"/>
              </w:rPr>
            </w:pPr>
          </w:p>
        </w:tc>
        <w:tc>
          <w:tcPr>
            <w:tcW w:w="1168"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1217" w:type="pct"/>
          </w:tcPr>
          <w:p w:rsidR="002D5781" w:rsidRPr="002D5781" w:rsidRDefault="002D5781" w:rsidP="002D5781">
            <w:pPr>
              <w:tabs>
                <w:tab w:val="clear" w:pos="794"/>
                <w:tab w:val="clear" w:pos="1191"/>
                <w:tab w:val="clear" w:pos="1588"/>
                <w:tab w:val="clear" w:pos="1985"/>
              </w:tabs>
              <w:overflowPunct/>
              <w:spacing w:before="0"/>
              <w:textAlignment w:val="auto"/>
            </w:pPr>
          </w:p>
        </w:tc>
        <w:tc>
          <w:tcPr>
            <w:tcW w:w="911" w:type="pct"/>
          </w:tcPr>
          <w:p w:rsidR="002D5781" w:rsidRPr="002D5781" w:rsidRDefault="002D5781" w:rsidP="002D5781">
            <w:pPr>
              <w:tabs>
                <w:tab w:val="clear" w:pos="794"/>
                <w:tab w:val="clear" w:pos="1191"/>
                <w:tab w:val="clear" w:pos="1588"/>
                <w:tab w:val="clear" w:pos="1985"/>
              </w:tabs>
              <w:overflowPunct/>
              <w:spacing w:before="0"/>
              <w:textAlignment w:val="auto"/>
            </w:pPr>
          </w:p>
        </w:tc>
      </w:tr>
    </w:tbl>
    <w:p w:rsidR="002D5781" w:rsidRPr="00FF0CEC" w:rsidRDefault="00FF0CEC" w:rsidP="00FF0CEC">
      <w:pPr>
        <w:tabs>
          <w:tab w:val="clear" w:pos="794"/>
          <w:tab w:val="clear" w:pos="1191"/>
          <w:tab w:val="clear" w:pos="1588"/>
          <w:tab w:val="clear" w:pos="1985"/>
        </w:tabs>
        <w:overflowPunct/>
        <w:spacing w:before="0"/>
        <w:jc w:val="center"/>
        <w:textAlignment w:val="auto"/>
      </w:pPr>
      <w:r w:rsidRPr="00FF0CEC">
        <w:t>_________________</w:t>
      </w:r>
    </w:p>
    <w:sectPr w:rsidR="002D5781" w:rsidRPr="00FF0CEC" w:rsidSect="004235CC">
      <w:pgSz w:w="16834" w:h="11907" w:orient="landscape" w:code="9"/>
      <w:pgMar w:top="1134" w:right="1418" w:bottom="1134" w:left="851" w:header="720"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71" w:rsidRDefault="00E57171">
      <w:r>
        <w:separator/>
      </w:r>
    </w:p>
  </w:endnote>
  <w:endnote w:type="continuationSeparator" w:id="0">
    <w:p w:rsidR="00E57171" w:rsidRDefault="00E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B6149" w:rsidRPr="00E60A94" w:rsidTr="00F1777E">
      <w:tc>
        <w:tcPr>
          <w:tcW w:w="1526" w:type="dxa"/>
          <w:tcBorders>
            <w:top w:val="single" w:sz="4" w:space="0" w:color="000000"/>
          </w:tcBorders>
        </w:tcPr>
        <w:p w:rsidR="009B6149" w:rsidRPr="00BA0009" w:rsidRDefault="009B6149" w:rsidP="009B6149">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cBorders>
        </w:tcPr>
        <w:p w:rsidR="009B6149" w:rsidRPr="00CB110F" w:rsidRDefault="009B6149" w:rsidP="009B6149">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cBorders>
        </w:tcPr>
        <w:p w:rsidR="009B6149" w:rsidRPr="00DF59D6" w:rsidRDefault="009B6149" w:rsidP="007451EA">
          <w:pPr>
            <w:pStyle w:val="FirstFooter"/>
            <w:rPr>
              <w:sz w:val="18"/>
              <w:szCs w:val="18"/>
              <w:lang w:val="en-US"/>
            </w:rPr>
          </w:pPr>
          <w:r w:rsidRPr="00E546B6">
            <w:rPr>
              <w:sz w:val="18"/>
              <w:szCs w:val="18"/>
              <w:lang w:val="en-US"/>
            </w:rPr>
            <w:t xml:space="preserve">Dr </w:t>
          </w:r>
          <w:proofErr w:type="spellStart"/>
          <w:r w:rsidRPr="00E546B6">
            <w:rPr>
              <w:sz w:val="18"/>
              <w:szCs w:val="18"/>
              <w:lang w:val="en-US"/>
            </w:rPr>
            <w:t>Miran</w:t>
          </w:r>
          <w:proofErr w:type="spellEnd"/>
          <w:r w:rsidRPr="00E546B6">
            <w:rPr>
              <w:sz w:val="18"/>
              <w:szCs w:val="18"/>
              <w:lang w:val="en-US"/>
            </w:rPr>
            <w:t xml:space="preserve"> Choi,</w:t>
          </w:r>
          <w:r w:rsidR="007451EA">
            <w:rPr>
              <w:sz w:val="18"/>
              <w:szCs w:val="18"/>
              <w:lang w:val="en-US"/>
            </w:rPr>
            <w:t xml:space="preserve"> </w:t>
          </w:r>
          <w:r w:rsidR="007451EA" w:rsidRPr="00E546B6">
            <w:rPr>
              <w:sz w:val="18"/>
              <w:szCs w:val="18"/>
              <w:lang w:val="en-US"/>
            </w:rPr>
            <w:t>Rapporteur for Question 7/1</w:t>
          </w:r>
          <w:r w:rsidR="007451EA">
            <w:rPr>
              <w:sz w:val="18"/>
              <w:szCs w:val="18"/>
              <w:lang w:val="en-US"/>
            </w:rPr>
            <w:t>;</w:t>
          </w:r>
          <w:r w:rsidRPr="00E546B6">
            <w:rPr>
              <w:sz w:val="18"/>
              <w:szCs w:val="18"/>
              <w:lang w:val="en-US"/>
            </w:rPr>
            <w:t xml:space="preserve"> </w:t>
          </w:r>
          <w:r>
            <w:rPr>
              <w:sz w:val="18"/>
              <w:szCs w:val="18"/>
              <w:lang w:val="en-US"/>
            </w:rPr>
            <w:t>Electronics and Telecommunications Research Institute (ETRI)</w:t>
          </w:r>
          <w:r w:rsidRPr="00E546B6">
            <w:rPr>
              <w:sz w:val="18"/>
              <w:szCs w:val="18"/>
              <w:lang w:val="en-US"/>
            </w:rPr>
            <w:t xml:space="preserve">, </w:t>
          </w:r>
          <w:r>
            <w:rPr>
              <w:sz w:val="18"/>
              <w:szCs w:val="18"/>
              <w:lang w:val="en-US"/>
            </w:rPr>
            <w:t>Korea (</w:t>
          </w:r>
          <w:r w:rsidRPr="00E546B6">
            <w:rPr>
              <w:sz w:val="18"/>
              <w:szCs w:val="18"/>
              <w:lang w:val="en-US"/>
            </w:rPr>
            <w:t xml:space="preserve">Rep. </w:t>
          </w:r>
          <w:r>
            <w:rPr>
              <w:sz w:val="18"/>
              <w:szCs w:val="18"/>
              <w:lang w:val="en-US"/>
            </w:rPr>
            <w:t>of)</w:t>
          </w:r>
        </w:p>
      </w:tc>
    </w:tr>
    <w:tr w:rsidR="009B6149" w:rsidRPr="00CB110F" w:rsidTr="009B6149">
      <w:tc>
        <w:tcPr>
          <w:tcW w:w="1526" w:type="dxa"/>
        </w:tcPr>
        <w:p w:rsidR="009B6149" w:rsidRPr="00DF59D6" w:rsidRDefault="009B6149" w:rsidP="009B6149">
          <w:pPr>
            <w:pStyle w:val="FirstFooter"/>
            <w:tabs>
              <w:tab w:val="left" w:pos="1559"/>
              <w:tab w:val="left" w:pos="3828"/>
            </w:tabs>
            <w:rPr>
              <w:sz w:val="20"/>
              <w:lang w:val="en-US"/>
            </w:rPr>
          </w:pPr>
        </w:p>
      </w:tc>
      <w:tc>
        <w:tcPr>
          <w:tcW w:w="2410" w:type="dxa"/>
        </w:tcPr>
        <w:p w:rsidR="009B6149" w:rsidRPr="00CB110F" w:rsidRDefault="009B6149" w:rsidP="009B6149">
          <w:pPr>
            <w:pStyle w:val="FirstFooter"/>
            <w:tabs>
              <w:tab w:val="left" w:pos="2302"/>
            </w:tabs>
            <w:rPr>
              <w:sz w:val="18"/>
              <w:szCs w:val="18"/>
              <w:lang w:val="en-US"/>
            </w:rPr>
          </w:pPr>
          <w:r w:rsidRPr="00CB110F">
            <w:rPr>
              <w:sz w:val="18"/>
              <w:szCs w:val="18"/>
              <w:lang w:val="en-US"/>
            </w:rPr>
            <w:t>Phone number:</w:t>
          </w:r>
        </w:p>
      </w:tc>
      <w:tc>
        <w:tcPr>
          <w:tcW w:w="5919" w:type="dxa"/>
        </w:tcPr>
        <w:p w:rsidR="009B6149" w:rsidRPr="007F502E" w:rsidRDefault="009B6149" w:rsidP="009B6149">
          <w:pPr>
            <w:pStyle w:val="FirstFooter"/>
            <w:tabs>
              <w:tab w:val="left" w:pos="2302"/>
            </w:tabs>
            <w:rPr>
              <w:sz w:val="18"/>
              <w:szCs w:val="18"/>
              <w:lang w:val="en-US"/>
            </w:rPr>
          </w:pPr>
          <w:r w:rsidRPr="007F502E">
            <w:rPr>
              <w:sz w:val="18"/>
              <w:szCs w:val="18"/>
              <w:lang w:val="en-US"/>
            </w:rPr>
            <w:t>+</w:t>
          </w:r>
          <w:r>
            <w:rPr>
              <w:sz w:val="18"/>
              <w:szCs w:val="18"/>
              <w:lang w:val="en-US"/>
            </w:rPr>
            <w:t>82 10 5777 6945</w:t>
          </w:r>
        </w:p>
      </w:tc>
    </w:tr>
    <w:tr w:rsidR="009B6149" w:rsidRPr="00CB110F" w:rsidTr="009B6149">
      <w:tc>
        <w:tcPr>
          <w:tcW w:w="1526" w:type="dxa"/>
        </w:tcPr>
        <w:p w:rsidR="009B6149" w:rsidRPr="00CB110F" w:rsidRDefault="009B6149" w:rsidP="009B6149">
          <w:pPr>
            <w:pStyle w:val="FirstFooter"/>
            <w:tabs>
              <w:tab w:val="left" w:pos="1559"/>
              <w:tab w:val="left" w:pos="3828"/>
            </w:tabs>
            <w:rPr>
              <w:sz w:val="20"/>
              <w:lang w:val="en-US"/>
            </w:rPr>
          </w:pPr>
        </w:p>
      </w:tc>
      <w:tc>
        <w:tcPr>
          <w:tcW w:w="2410" w:type="dxa"/>
        </w:tcPr>
        <w:p w:rsidR="009B6149" w:rsidRPr="00CB110F" w:rsidRDefault="009B6149" w:rsidP="009B6149">
          <w:pPr>
            <w:pStyle w:val="FirstFooter"/>
            <w:tabs>
              <w:tab w:val="left" w:pos="2302"/>
            </w:tabs>
            <w:rPr>
              <w:sz w:val="18"/>
              <w:szCs w:val="18"/>
              <w:lang w:val="en-US"/>
            </w:rPr>
          </w:pPr>
          <w:r w:rsidRPr="00CB110F">
            <w:rPr>
              <w:sz w:val="18"/>
              <w:szCs w:val="18"/>
              <w:lang w:val="en-US"/>
            </w:rPr>
            <w:t>E-mail:</w:t>
          </w:r>
        </w:p>
      </w:tc>
      <w:tc>
        <w:tcPr>
          <w:tcW w:w="5919" w:type="dxa"/>
        </w:tcPr>
        <w:p w:rsidR="009B6149" w:rsidRPr="007F502E" w:rsidRDefault="004A5854" w:rsidP="009B6149">
          <w:pPr>
            <w:pStyle w:val="FirstFooter"/>
            <w:tabs>
              <w:tab w:val="left" w:pos="2302"/>
            </w:tabs>
            <w:rPr>
              <w:sz w:val="18"/>
              <w:szCs w:val="18"/>
              <w:lang w:val="en-US"/>
            </w:rPr>
          </w:pPr>
          <w:hyperlink r:id="rId1" w:history="1">
            <w:r w:rsidR="009B6149" w:rsidRPr="000442C6">
              <w:rPr>
                <w:rStyle w:val="Hyperlink"/>
                <w:sz w:val="18"/>
                <w:szCs w:val="18"/>
                <w:lang w:val="en-US"/>
              </w:rPr>
              <w:t>miranc@etri.re.kr</w:t>
            </w:r>
          </w:hyperlink>
        </w:p>
      </w:tc>
    </w:tr>
    <w:tr w:rsidR="009B6149" w:rsidRPr="007451EA" w:rsidTr="00F1777E">
      <w:tc>
        <w:tcPr>
          <w:tcW w:w="1526" w:type="dxa"/>
          <w:tcBorders>
            <w:top w:val="single" w:sz="4" w:space="0" w:color="000000"/>
          </w:tcBorders>
        </w:tcPr>
        <w:p w:rsidR="009B6149" w:rsidRPr="00BA0009" w:rsidRDefault="009B6149" w:rsidP="009B6149">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cBorders>
        </w:tcPr>
        <w:p w:rsidR="009B6149" w:rsidRPr="00CB110F" w:rsidRDefault="009B6149" w:rsidP="009B6149">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cBorders>
        </w:tcPr>
        <w:p w:rsidR="009B6149" w:rsidRPr="007F502E" w:rsidRDefault="009B6149" w:rsidP="007451EA">
          <w:pPr>
            <w:pStyle w:val="FirstFooter"/>
            <w:rPr>
              <w:sz w:val="18"/>
              <w:szCs w:val="18"/>
              <w:lang w:val="fr-CH"/>
            </w:rPr>
          </w:pPr>
          <w:r w:rsidRPr="007F502E">
            <w:rPr>
              <w:sz w:val="18"/>
              <w:szCs w:val="18"/>
              <w:lang w:val="fr-CH"/>
            </w:rPr>
            <w:t xml:space="preserve">Mr Abdoulaye </w:t>
          </w:r>
          <w:proofErr w:type="spellStart"/>
          <w:r w:rsidRPr="007F502E">
            <w:rPr>
              <w:sz w:val="18"/>
              <w:szCs w:val="18"/>
              <w:lang w:val="fr-CH"/>
            </w:rPr>
            <w:t>Dembele</w:t>
          </w:r>
          <w:proofErr w:type="spellEnd"/>
          <w:r w:rsidRPr="007F502E">
            <w:rPr>
              <w:sz w:val="18"/>
              <w:szCs w:val="18"/>
              <w:lang w:val="fr-CH"/>
            </w:rPr>
            <w:t xml:space="preserve">, </w:t>
          </w:r>
          <w:r w:rsidR="007451EA" w:rsidRPr="007F502E">
            <w:rPr>
              <w:sz w:val="18"/>
              <w:szCs w:val="18"/>
              <w:lang w:val="fr-CH"/>
            </w:rPr>
            <w:t>Rapporteur for Question 7/1</w:t>
          </w:r>
          <w:r w:rsidR="007451EA">
            <w:rPr>
              <w:sz w:val="18"/>
              <w:szCs w:val="18"/>
              <w:lang w:val="fr-CH"/>
            </w:rPr>
            <w:t xml:space="preserve"> ; </w:t>
          </w:r>
          <w:r w:rsidRPr="007F502E">
            <w:rPr>
              <w:sz w:val="18"/>
              <w:szCs w:val="18"/>
              <w:lang w:val="fr-CH"/>
            </w:rPr>
            <w:t>SOTELMA, Mali</w:t>
          </w:r>
        </w:p>
      </w:tc>
    </w:tr>
    <w:tr w:rsidR="009B6149" w:rsidRPr="00CB110F" w:rsidTr="009B6149">
      <w:tc>
        <w:tcPr>
          <w:tcW w:w="1526" w:type="dxa"/>
        </w:tcPr>
        <w:p w:rsidR="009B6149" w:rsidRPr="001A6A98" w:rsidRDefault="009B6149" w:rsidP="009B6149">
          <w:pPr>
            <w:pStyle w:val="FirstFooter"/>
            <w:tabs>
              <w:tab w:val="left" w:pos="1559"/>
              <w:tab w:val="left" w:pos="3828"/>
            </w:tabs>
            <w:rPr>
              <w:sz w:val="20"/>
              <w:lang w:val="fr-CH"/>
            </w:rPr>
          </w:pPr>
        </w:p>
      </w:tc>
      <w:tc>
        <w:tcPr>
          <w:tcW w:w="2410" w:type="dxa"/>
        </w:tcPr>
        <w:p w:rsidR="009B6149" w:rsidRPr="00CB110F" w:rsidRDefault="009B6149" w:rsidP="009B6149">
          <w:pPr>
            <w:pStyle w:val="FirstFooter"/>
            <w:tabs>
              <w:tab w:val="left" w:pos="2302"/>
            </w:tabs>
            <w:rPr>
              <w:sz w:val="18"/>
              <w:szCs w:val="18"/>
              <w:lang w:val="en-US"/>
            </w:rPr>
          </w:pPr>
          <w:r w:rsidRPr="00CB110F">
            <w:rPr>
              <w:sz w:val="18"/>
              <w:szCs w:val="18"/>
              <w:lang w:val="en-US"/>
            </w:rPr>
            <w:t>Phone number:</w:t>
          </w:r>
        </w:p>
      </w:tc>
      <w:tc>
        <w:tcPr>
          <w:tcW w:w="5919" w:type="dxa"/>
        </w:tcPr>
        <w:p w:rsidR="009B6149" w:rsidRPr="007F502E" w:rsidRDefault="009B6149" w:rsidP="009B6149">
          <w:pPr>
            <w:pStyle w:val="FirstFooter"/>
            <w:tabs>
              <w:tab w:val="left" w:pos="2302"/>
            </w:tabs>
            <w:rPr>
              <w:sz w:val="18"/>
              <w:szCs w:val="18"/>
              <w:lang w:val="en-US"/>
            </w:rPr>
          </w:pPr>
          <w:r w:rsidRPr="007F502E">
            <w:rPr>
              <w:sz w:val="18"/>
              <w:szCs w:val="18"/>
              <w:lang w:val="en-US"/>
            </w:rPr>
            <w:t>+</w:t>
          </w:r>
          <w:r w:rsidRPr="007F502E">
            <w:rPr>
              <w:sz w:val="18"/>
              <w:szCs w:val="18"/>
              <w:lang w:val="fr-CH"/>
            </w:rPr>
            <w:t>223 2079 0101</w:t>
          </w:r>
        </w:p>
      </w:tc>
    </w:tr>
    <w:tr w:rsidR="009B6149" w:rsidRPr="00CB110F" w:rsidTr="009B6149">
      <w:tc>
        <w:tcPr>
          <w:tcW w:w="1526" w:type="dxa"/>
        </w:tcPr>
        <w:p w:rsidR="009B6149" w:rsidRPr="00CB110F" w:rsidRDefault="009B6149" w:rsidP="009B6149">
          <w:pPr>
            <w:pStyle w:val="FirstFooter"/>
            <w:tabs>
              <w:tab w:val="left" w:pos="1559"/>
              <w:tab w:val="left" w:pos="3828"/>
            </w:tabs>
            <w:rPr>
              <w:sz w:val="20"/>
              <w:lang w:val="en-US"/>
            </w:rPr>
          </w:pPr>
        </w:p>
      </w:tc>
      <w:tc>
        <w:tcPr>
          <w:tcW w:w="2410" w:type="dxa"/>
        </w:tcPr>
        <w:p w:rsidR="009B6149" w:rsidRPr="00CB110F" w:rsidRDefault="009B6149" w:rsidP="009B6149">
          <w:pPr>
            <w:pStyle w:val="FirstFooter"/>
            <w:tabs>
              <w:tab w:val="left" w:pos="2302"/>
            </w:tabs>
            <w:rPr>
              <w:sz w:val="18"/>
              <w:szCs w:val="18"/>
              <w:lang w:val="en-US"/>
            </w:rPr>
          </w:pPr>
          <w:r w:rsidRPr="00CB110F">
            <w:rPr>
              <w:sz w:val="18"/>
              <w:szCs w:val="18"/>
              <w:lang w:val="en-US"/>
            </w:rPr>
            <w:t>E-mail:</w:t>
          </w:r>
        </w:p>
      </w:tc>
      <w:tc>
        <w:tcPr>
          <w:tcW w:w="5919" w:type="dxa"/>
        </w:tcPr>
        <w:p w:rsidR="009B6149" w:rsidRPr="007F502E" w:rsidRDefault="004A5854" w:rsidP="009B6149">
          <w:pPr>
            <w:pStyle w:val="FirstFooter"/>
            <w:tabs>
              <w:tab w:val="left" w:pos="2302"/>
            </w:tabs>
            <w:rPr>
              <w:sz w:val="18"/>
              <w:szCs w:val="18"/>
              <w:lang w:val="en-US"/>
            </w:rPr>
          </w:pPr>
          <w:hyperlink r:id="rId2" w:history="1">
            <w:r w:rsidR="009B6149" w:rsidRPr="007F502E">
              <w:rPr>
                <w:rStyle w:val="Hyperlink"/>
                <w:sz w:val="18"/>
                <w:szCs w:val="18"/>
                <w:lang w:val="en-US"/>
              </w:rPr>
              <w:t>dembelea@yahoo.fr</w:t>
            </w:r>
          </w:hyperlink>
        </w:p>
      </w:tc>
    </w:tr>
  </w:tbl>
  <w:p w:rsidR="003A5AFE" w:rsidRPr="00E60A94" w:rsidRDefault="003A5AFE" w:rsidP="00BA0009">
    <w:pPr>
      <w:pStyle w:val="FirstFooter"/>
      <w:tabs>
        <w:tab w:val="left" w:pos="1559"/>
        <w:tab w:val="left" w:pos="3828"/>
      </w:tabs>
      <w:spacing w:before="0"/>
      <w:rPr>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71" w:rsidRDefault="00E57171">
      <w:r>
        <w:t>____________________</w:t>
      </w:r>
    </w:p>
  </w:footnote>
  <w:footnote w:type="continuationSeparator" w:id="0">
    <w:p w:rsidR="00E57171" w:rsidRDefault="00E5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05791" w:rsidRDefault="002E6963" w:rsidP="009D7495">
    <w:pPr>
      <w:pStyle w:val="Header"/>
      <w:tabs>
        <w:tab w:val="center" w:pos="4820"/>
        <w:tab w:val="right" w:pos="9639"/>
      </w:tabs>
      <w:jc w:val="left"/>
      <w:rPr>
        <w:rStyle w:val="PageNumber"/>
      </w:rPr>
    </w:pPr>
    <w:r>
      <w:tab/>
    </w:r>
    <w:r w:rsidR="00E97753" w:rsidRPr="00E5018B">
      <w:rPr>
        <w:rFonts w:eastAsia="SimHei" w:cs="Simplified Arabic"/>
        <w:bCs/>
        <w:smallCaps/>
        <w:spacing w:val="24"/>
        <w:sz w:val="22"/>
        <w:szCs w:val="22"/>
        <w:lang w:val="en-US" w:eastAsia="zh-CN"/>
      </w:rPr>
      <w:t>ITU-D/</w:t>
    </w:r>
    <w:r w:rsidR="006509D7">
      <w:rPr>
        <w:rFonts w:eastAsia="SimHei" w:cs="Simplified Arabic"/>
        <w:bCs/>
        <w:smallCaps/>
        <w:spacing w:val="24"/>
        <w:sz w:val="22"/>
        <w:szCs w:val="22"/>
        <w:lang w:val="en-US" w:eastAsia="zh-CN"/>
      </w:rPr>
      <w:t>1</w:t>
    </w:r>
    <w:r w:rsidR="00E97753" w:rsidRPr="00E5018B">
      <w:rPr>
        <w:rFonts w:eastAsia="SimHei" w:cs="Simplified Arabic"/>
        <w:bCs/>
        <w:smallCaps/>
        <w:spacing w:val="24"/>
        <w:sz w:val="22"/>
        <w:szCs w:val="22"/>
        <w:lang w:val="en-US" w:eastAsia="zh-CN"/>
      </w:rPr>
      <w:t>/</w:t>
    </w:r>
    <w:r w:rsidR="00DF55F7" w:rsidRPr="00DF55F7">
      <w:rPr>
        <w:rFonts w:eastAsia="SimHei" w:cs="Simplified Arabic"/>
        <w:bCs/>
        <w:smallCaps/>
        <w:spacing w:val="24"/>
        <w:sz w:val="22"/>
        <w:szCs w:val="22"/>
        <w:lang w:val="en-US" w:eastAsia="zh-CN"/>
      </w:rPr>
      <w:t>REP</w:t>
    </w:r>
    <w:r w:rsidR="00DF55F7">
      <w:rPr>
        <w:rFonts w:eastAsia="SimHei" w:cs="Simplified Arabic"/>
        <w:bCs/>
        <w:smallCaps/>
        <w:spacing w:val="24"/>
        <w:sz w:val="22"/>
        <w:szCs w:val="22"/>
        <w:lang w:val="en-US" w:eastAsia="zh-CN"/>
      </w:rPr>
      <w:t>/</w:t>
    </w:r>
    <w:r w:rsidR="009D7495">
      <w:rPr>
        <w:rFonts w:eastAsia="SimHei" w:cs="Simplified Arabic"/>
        <w:bCs/>
        <w:smallCaps/>
        <w:spacing w:val="24"/>
        <w:sz w:val="22"/>
        <w:szCs w:val="22"/>
        <w:lang w:val="en-US" w:eastAsia="zh-CN"/>
      </w:rPr>
      <w:t>1</w:t>
    </w:r>
    <w:r w:rsidR="00DF55F7">
      <w:rPr>
        <w:rFonts w:eastAsia="SimHei" w:cs="Simplified Arabic"/>
        <w:bCs/>
        <w:smallCaps/>
        <w:spacing w:val="24"/>
        <w:sz w:val="22"/>
        <w:szCs w:val="22"/>
        <w:lang w:val="en-US" w:eastAsia="zh-CN"/>
      </w:rPr>
      <w:t>7</w:t>
    </w:r>
    <w:r w:rsidR="00246F57">
      <w:rPr>
        <w:rFonts w:eastAsia="SimHei" w:cs="Simplified Arabic"/>
        <w:bCs/>
        <w:smallCaps/>
        <w:spacing w:val="24"/>
        <w:sz w:val="22"/>
        <w:szCs w:val="22"/>
        <w:lang w:val="en-US" w:eastAsia="zh-CN"/>
      </w:rPr>
      <w:t>(Rev.1)</w:t>
    </w:r>
    <w:r w:rsidR="00E97753" w:rsidRPr="00E5018B">
      <w:rPr>
        <w:rFonts w:eastAsia="SimHei" w:cs="Simplified Arabic"/>
        <w:bCs/>
        <w:smallCaps/>
        <w:spacing w:val="24"/>
        <w:sz w:val="22"/>
        <w:szCs w:val="22"/>
        <w:lang w:val="en-US" w:eastAsia="zh-CN"/>
      </w:rPr>
      <w:t>-E</w:t>
    </w:r>
    <w:r w:rsidR="00E97753" w:rsidRPr="00E13479">
      <w:rPr>
        <w:sz w:val="24"/>
        <w:szCs w:val="24"/>
        <w:lang w:val="en-GB"/>
      </w:rPr>
      <w:tab/>
    </w:r>
    <w:r w:rsidR="00E97753" w:rsidRPr="00E5018B">
      <w:rPr>
        <w:rFonts w:eastAsia="SimHei" w:cs="Simplified Arabic"/>
        <w:bCs/>
        <w:smallCaps/>
        <w:spacing w:val="24"/>
        <w:sz w:val="22"/>
        <w:szCs w:val="22"/>
        <w:lang w:val="en-US" w:eastAsia="zh-CN"/>
      </w:rPr>
      <w:t xml:space="preserve">Page </w:t>
    </w:r>
    <w:sdt>
      <w:sdtPr>
        <w:rPr>
          <w:rFonts w:eastAsia="SimHei" w:cs="Simplified Arabic"/>
          <w:bCs/>
          <w:smallCaps/>
          <w:spacing w:val="24"/>
          <w:sz w:val="22"/>
          <w:szCs w:val="22"/>
          <w:lang w:val="en-US" w:eastAsia="zh-CN"/>
        </w:rPr>
        <w:id w:val="637703110"/>
        <w:docPartObj>
          <w:docPartGallery w:val="Page Numbers (Top of Page)"/>
          <w:docPartUnique/>
        </w:docPartObj>
      </w:sdtPr>
      <w:sdtEndPr/>
      <w:sdtContent>
        <w:r w:rsidR="00E97753" w:rsidRPr="00E5018B">
          <w:rPr>
            <w:rFonts w:eastAsia="SimHei" w:cs="Simplified Arabic"/>
            <w:bCs/>
            <w:smallCaps/>
            <w:spacing w:val="24"/>
            <w:sz w:val="22"/>
            <w:szCs w:val="22"/>
            <w:lang w:val="en-US" w:eastAsia="zh-CN"/>
          </w:rPr>
          <w:fldChar w:fldCharType="begin"/>
        </w:r>
        <w:r w:rsidR="00E97753" w:rsidRPr="00E5018B">
          <w:rPr>
            <w:rFonts w:eastAsia="SimHei" w:cs="Simplified Arabic"/>
            <w:bCs/>
            <w:smallCaps/>
            <w:spacing w:val="24"/>
            <w:sz w:val="22"/>
            <w:szCs w:val="22"/>
            <w:lang w:val="en-US" w:eastAsia="zh-CN"/>
          </w:rPr>
          <w:instrText xml:space="preserve"> PAGE   \* MERGEFORMAT </w:instrText>
        </w:r>
        <w:r w:rsidR="00E97753" w:rsidRPr="00E5018B">
          <w:rPr>
            <w:rFonts w:eastAsia="SimHei" w:cs="Simplified Arabic"/>
            <w:bCs/>
            <w:smallCaps/>
            <w:spacing w:val="24"/>
            <w:sz w:val="22"/>
            <w:szCs w:val="22"/>
            <w:lang w:val="en-US" w:eastAsia="zh-CN"/>
          </w:rPr>
          <w:fldChar w:fldCharType="separate"/>
        </w:r>
        <w:r w:rsidR="004A5854">
          <w:rPr>
            <w:rFonts w:eastAsia="SimHei" w:cs="Simplified Arabic"/>
            <w:bCs/>
            <w:smallCaps/>
            <w:noProof/>
            <w:spacing w:val="24"/>
            <w:sz w:val="22"/>
            <w:szCs w:val="22"/>
            <w:lang w:val="en-US" w:eastAsia="zh-CN"/>
          </w:rPr>
          <w:t>7</w:t>
        </w:r>
        <w:r w:rsidR="00E97753"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F5"/>
    <w:multiLevelType w:val="hybridMultilevel"/>
    <w:tmpl w:val="19DEBCFE"/>
    <w:lvl w:ilvl="0" w:tplc="0CA6ABD0">
      <w:start w:val="1"/>
      <w:numFmt w:val="lowerLetter"/>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83247"/>
    <w:multiLevelType w:val="hybridMultilevel"/>
    <w:tmpl w:val="32F40EEE"/>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734BB"/>
    <w:multiLevelType w:val="hybridMultilevel"/>
    <w:tmpl w:val="D05027DC"/>
    <w:lvl w:ilvl="0" w:tplc="DE82D2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44F0"/>
    <w:multiLevelType w:val="hybridMultilevel"/>
    <w:tmpl w:val="CEA64B9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8B8"/>
    <w:multiLevelType w:val="hybridMultilevel"/>
    <w:tmpl w:val="CAE2CD0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7D6152"/>
    <w:multiLevelType w:val="hybridMultilevel"/>
    <w:tmpl w:val="EDAA20C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A4E53"/>
    <w:multiLevelType w:val="hybridMultilevel"/>
    <w:tmpl w:val="2BC810CA"/>
    <w:lvl w:ilvl="0" w:tplc="E00CC1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B0628"/>
    <w:multiLevelType w:val="multilevel"/>
    <w:tmpl w:val="E01E5DB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15:restartNumberingAfterBreak="0">
    <w:nsid w:val="48977DF6"/>
    <w:multiLevelType w:val="hybridMultilevel"/>
    <w:tmpl w:val="32289F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B25673"/>
    <w:multiLevelType w:val="hybridMultilevel"/>
    <w:tmpl w:val="9C12CBC0"/>
    <w:lvl w:ilvl="0" w:tplc="2542BA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1217F5"/>
    <w:multiLevelType w:val="hybridMultilevel"/>
    <w:tmpl w:val="43A48086"/>
    <w:lvl w:ilvl="0" w:tplc="9DA2F7AC">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A0416"/>
    <w:multiLevelType w:val="hybridMultilevel"/>
    <w:tmpl w:val="FC2AA13A"/>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C3ABA"/>
    <w:multiLevelType w:val="hybridMultilevel"/>
    <w:tmpl w:val="6D8ACC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C425F4"/>
    <w:multiLevelType w:val="hybridMultilevel"/>
    <w:tmpl w:val="DA4E891A"/>
    <w:lvl w:ilvl="0" w:tplc="D44C097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356F6"/>
    <w:multiLevelType w:val="hybridMultilevel"/>
    <w:tmpl w:val="A2CC00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C95800"/>
    <w:multiLevelType w:val="hybridMultilevel"/>
    <w:tmpl w:val="86B8D792"/>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815DE"/>
    <w:multiLevelType w:val="hybridMultilevel"/>
    <w:tmpl w:val="DEF4E56A"/>
    <w:lvl w:ilvl="0" w:tplc="4356A0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15:restartNumberingAfterBreak="0">
    <w:nsid w:val="70CF04AA"/>
    <w:multiLevelType w:val="hybridMultilevel"/>
    <w:tmpl w:val="D71C0E1C"/>
    <w:lvl w:ilvl="0" w:tplc="ED1AB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93039"/>
    <w:multiLevelType w:val="multilevel"/>
    <w:tmpl w:val="947E17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553B94"/>
    <w:multiLevelType w:val="hybridMultilevel"/>
    <w:tmpl w:val="AF2CB6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162E7"/>
    <w:multiLevelType w:val="hybridMultilevel"/>
    <w:tmpl w:val="94727334"/>
    <w:lvl w:ilvl="0" w:tplc="2C88CF06">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0"/>
  </w:num>
  <w:num w:numId="4">
    <w:abstractNumId w:val="12"/>
  </w:num>
  <w:num w:numId="5">
    <w:abstractNumId w:val="9"/>
  </w:num>
  <w:num w:numId="6">
    <w:abstractNumId w:val="3"/>
  </w:num>
  <w:num w:numId="7">
    <w:abstractNumId w:val="13"/>
  </w:num>
  <w:num w:numId="8">
    <w:abstractNumId w:val="4"/>
  </w:num>
  <w:num w:numId="9">
    <w:abstractNumId w:val="6"/>
  </w:num>
  <w:num w:numId="10">
    <w:abstractNumId w:val="8"/>
  </w:num>
  <w:num w:numId="11">
    <w:abstractNumId w:val="2"/>
  </w:num>
  <w:num w:numId="12">
    <w:abstractNumId w:val="1"/>
  </w:num>
  <w:num w:numId="13">
    <w:abstractNumId w:val="18"/>
  </w:num>
  <w:num w:numId="14">
    <w:abstractNumId w:val="15"/>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1"/>
  </w:num>
  <w:num w:numId="20">
    <w:abstractNumId w:val="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2716"/>
    <w:rsid w:val="00005791"/>
    <w:rsid w:val="00037A9E"/>
    <w:rsid w:val="000405CF"/>
    <w:rsid w:val="000522B1"/>
    <w:rsid w:val="000539F1"/>
    <w:rsid w:val="00055A2A"/>
    <w:rsid w:val="000615C1"/>
    <w:rsid w:val="00082CD9"/>
    <w:rsid w:val="0009225C"/>
    <w:rsid w:val="000A17C4"/>
    <w:rsid w:val="000C7B84"/>
    <w:rsid w:val="000D261B"/>
    <w:rsid w:val="000D58A3"/>
    <w:rsid w:val="000E3ED4"/>
    <w:rsid w:val="000F6644"/>
    <w:rsid w:val="00100833"/>
    <w:rsid w:val="001015ED"/>
    <w:rsid w:val="00113BAB"/>
    <w:rsid w:val="00113EE8"/>
    <w:rsid w:val="0011455A"/>
    <w:rsid w:val="00114A65"/>
    <w:rsid w:val="00141699"/>
    <w:rsid w:val="00147000"/>
    <w:rsid w:val="00150C59"/>
    <w:rsid w:val="00163091"/>
    <w:rsid w:val="001645CB"/>
    <w:rsid w:val="00166305"/>
    <w:rsid w:val="001703C6"/>
    <w:rsid w:val="00173781"/>
    <w:rsid w:val="00175CAE"/>
    <w:rsid w:val="001828DB"/>
    <w:rsid w:val="001850FE"/>
    <w:rsid w:val="00185135"/>
    <w:rsid w:val="00186235"/>
    <w:rsid w:val="0019037C"/>
    <w:rsid w:val="001905A9"/>
    <w:rsid w:val="00191273"/>
    <w:rsid w:val="001942A7"/>
    <w:rsid w:val="0019587B"/>
    <w:rsid w:val="001A163D"/>
    <w:rsid w:val="001A441E"/>
    <w:rsid w:val="001B357F"/>
    <w:rsid w:val="001B5B08"/>
    <w:rsid w:val="001C3702"/>
    <w:rsid w:val="001C4656"/>
    <w:rsid w:val="001C4FF7"/>
    <w:rsid w:val="001D6941"/>
    <w:rsid w:val="001F23E6"/>
    <w:rsid w:val="001F4238"/>
    <w:rsid w:val="00200A38"/>
    <w:rsid w:val="00200A46"/>
    <w:rsid w:val="00211B6F"/>
    <w:rsid w:val="00217CC3"/>
    <w:rsid w:val="00220AB6"/>
    <w:rsid w:val="00221007"/>
    <w:rsid w:val="0022120F"/>
    <w:rsid w:val="0022754A"/>
    <w:rsid w:val="00236560"/>
    <w:rsid w:val="0023662E"/>
    <w:rsid w:val="00245D0F"/>
    <w:rsid w:val="00246F57"/>
    <w:rsid w:val="002548C3"/>
    <w:rsid w:val="00257ACD"/>
    <w:rsid w:val="00262908"/>
    <w:rsid w:val="002650F4"/>
    <w:rsid w:val="0026798D"/>
    <w:rsid w:val="002715FD"/>
    <w:rsid w:val="00285B33"/>
    <w:rsid w:val="002B7F61"/>
    <w:rsid w:val="002C1EC7"/>
    <w:rsid w:val="002C7EA3"/>
    <w:rsid w:val="002D20AE"/>
    <w:rsid w:val="002D5781"/>
    <w:rsid w:val="002D6C61"/>
    <w:rsid w:val="002E2104"/>
    <w:rsid w:val="002E6963"/>
    <w:rsid w:val="002F05D8"/>
    <w:rsid w:val="002F2DE0"/>
    <w:rsid w:val="002F5E25"/>
    <w:rsid w:val="003109BF"/>
    <w:rsid w:val="00311972"/>
    <w:rsid w:val="003125C3"/>
    <w:rsid w:val="00312AE6"/>
    <w:rsid w:val="00317D1A"/>
    <w:rsid w:val="003211FF"/>
    <w:rsid w:val="0032552D"/>
    <w:rsid w:val="00327247"/>
    <w:rsid w:val="00327A9D"/>
    <w:rsid w:val="0033130E"/>
    <w:rsid w:val="003419C4"/>
    <w:rsid w:val="00360B73"/>
    <w:rsid w:val="00381847"/>
    <w:rsid w:val="00386A89"/>
    <w:rsid w:val="003917EE"/>
    <w:rsid w:val="0039648E"/>
    <w:rsid w:val="003A5AFE"/>
    <w:rsid w:val="003A5D5F"/>
    <w:rsid w:val="003A7FFE"/>
    <w:rsid w:val="003B0A63"/>
    <w:rsid w:val="003B50E1"/>
    <w:rsid w:val="003B6D98"/>
    <w:rsid w:val="003B7283"/>
    <w:rsid w:val="003C1746"/>
    <w:rsid w:val="003C58BF"/>
    <w:rsid w:val="003D451D"/>
    <w:rsid w:val="003F2DD8"/>
    <w:rsid w:val="003F50B2"/>
    <w:rsid w:val="00401BFF"/>
    <w:rsid w:val="004100CC"/>
    <w:rsid w:val="00413B78"/>
    <w:rsid w:val="00416DDE"/>
    <w:rsid w:val="004235CC"/>
    <w:rsid w:val="00430D07"/>
    <w:rsid w:val="0044411E"/>
    <w:rsid w:val="00453435"/>
    <w:rsid w:val="00466398"/>
    <w:rsid w:val="004709E6"/>
    <w:rsid w:val="0049128B"/>
    <w:rsid w:val="00492C9B"/>
    <w:rsid w:val="00493B49"/>
    <w:rsid w:val="00495501"/>
    <w:rsid w:val="004A070A"/>
    <w:rsid w:val="004A320E"/>
    <w:rsid w:val="004A4E9C"/>
    <w:rsid w:val="004A5854"/>
    <w:rsid w:val="004B1A3C"/>
    <w:rsid w:val="004B75F0"/>
    <w:rsid w:val="004C30DA"/>
    <w:rsid w:val="004D2CC3"/>
    <w:rsid w:val="004D35CB"/>
    <w:rsid w:val="004E20E5"/>
    <w:rsid w:val="004E64EA"/>
    <w:rsid w:val="004E7828"/>
    <w:rsid w:val="004F4677"/>
    <w:rsid w:val="004F46AA"/>
    <w:rsid w:val="004F6A70"/>
    <w:rsid w:val="00502ABF"/>
    <w:rsid w:val="00504DB0"/>
    <w:rsid w:val="00506346"/>
    <w:rsid w:val="0052304B"/>
    <w:rsid w:val="00534034"/>
    <w:rsid w:val="0054420E"/>
    <w:rsid w:val="00544D1B"/>
    <w:rsid w:val="00545DC0"/>
    <w:rsid w:val="00545F6C"/>
    <w:rsid w:val="0055720C"/>
    <w:rsid w:val="00557E0D"/>
    <w:rsid w:val="0056423B"/>
    <w:rsid w:val="00573424"/>
    <w:rsid w:val="0057402F"/>
    <w:rsid w:val="005849D6"/>
    <w:rsid w:val="00585367"/>
    <w:rsid w:val="00592518"/>
    <w:rsid w:val="00592E87"/>
    <w:rsid w:val="00594C4D"/>
    <w:rsid w:val="005A33B0"/>
    <w:rsid w:val="005B7F42"/>
    <w:rsid w:val="005C06E6"/>
    <w:rsid w:val="005C2DC2"/>
    <w:rsid w:val="005D57C8"/>
    <w:rsid w:val="005D7761"/>
    <w:rsid w:val="005E0278"/>
    <w:rsid w:val="005E3CA0"/>
    <w:rsid w:val="005E44B1"/>
    <w:rsid w:val="005E67B0"/>
    <w:rsid w:val="005E7047"/>
    <w:rsid w:val="005E777F"/>
    <w:rsid w:val="005F14A8"/>
    <w:rsid w:val="005F1CA7"/>
    <w:rsid w:val="005F43DD"/>
    <w:rsid w:val="005F51A9"/>
    <w:rsid w:val="005F7416"/>
    <w:rsid w:val="00600C11"/>
    <w:rsid w:val="00606B89"/>
    <w:rsid w:val="00625FB8"/>
    <w:rsid w:val="006261BD"/>
    <w:rsid w:val="0063070D"/>
    <w:rsid w:val="006345B0"/>
    <w:rsid w:val="00634C98"/>
    <w:rsid w:val="0064734E"/>
    <w:rsid w:val="00650137"/>
    <w:rsid w:val="006509D7"/>
    <w:rsid w:val="0065521B"/>
    <w:rsid w:val="00671EF6"/>
    <w:rsid w:val="0067205B"/>
    <w:rsid w:val="006748F8"/>
    <w:rsid w:val="00680489"/>
    <w:rsid w:val="00692D3C"/>
    <w:rsid w:val="0069617C"/>
    <w:rsid w:val="00697927"/>
    <w:rsid w:val="006A7710"/>
    <w:rsid w:val="006A7A61"/>
    <w:rsid w:val="006B2FFB"/>
    <w:rsid w:val="006C0CAA"/>
    <w:rsid w:val="006C10A2"/>
    <w:rsid w:val="006C1F18"/>
    <w:rsid w:val="006D40D5"/>
    <w:rsid w:val="006D5A50"/>
    <w:rsid w:val="006E5449"/>
    <w:rsid w:val="006F009A"/>
    <w:rsid w:val="006F2291"/>
    <w:rsid w:val="006F3D93"/>
    <w:rsid w:val="006F4EE8"/>
    <w:rsid w:val="007019B1"/>
    <w:rsid w:val="00721657"/>
    <w:rsid w:val="00727B1A"/>
    <w:rsid w:val="007451EA"/>
    <w:rsid w:val="00752258"/>
    <w:rsid w:val="00753266"/>
    <w:rsid w:val="00762880"/>
    <w:rsid w:val="0076442F"/>
    <w:rsid w:val="00772290"/>
    <w:rsid w:val="007805E7"/>
    <w:rsid w:val="0078222A"/>
    <w:rsid w:val="00787D48"/>
    <w:rsid w:val="00796C93"/>
    <w:rsid w:val="007A4E50"/>
    <w:rsid w:val="007B18A7"/>
    <w:rsid w:val="007B250E"/>
    <w:rsid w:val="007C27FC"/>
    <w:rsid w:val="007C51FF"/>
    <w:rsid w:val="007D50E4"/>
    <w:rsid w:val="008028CE"/>
    <w:rsid w:val="0081373A"/>
    <w:rsid w:val="008141E0"/>
    <w:rsid w:val="008144B4"/>
    <w:rsid w:val="00816F88"/>
    <w:rsid w:val="00822323"/>
    <w:rsid w:val="00833024"/>
    <w:rsid w:val="00844A56"/>
    <w:rsid w:val="00852081"/>
    <w:rsid w:val="0086205E"/>
    <w:rsid w:val="00867A6E"/>
    <w:rsid w:val="00874DFD"/>
    <w:rsid w:val="00883086"/>
    <w:rsid w:val="008879FD"/>
    <w:rsid w:val="00894C37"/>
    <w:rsid w:val="008A00EA"/>
    <w:rsid w:val="008A3F93"/>
    <w:rsid w:val="008A6236"/>
    <w:rsid w:val="008A6E1C"/>
    <w:rsid w:val="008A72FD"/>
    <w:rsid w:val="008B2EDF"/>
    <w:rsid w:val="008B54CB"/>
    <w:rsid w:val="008B5A3D"/>
    <w:rsid w:val="008C4010"/>
    <w:rsid w:val="008C4596"/>
    <w:rsid w:val="008C4FDF"/>
    <w:rsid w:val="008C6B1F"/>
    <w:rsid w:val="008E7646"/>
    <w:rsid w:val="008F14F5"/>
    <w:rsid w:val="008F71C1"/>
    <w:rsid w:val="00902D41"/>
    <w:rsid w:val="00914004"/>
    <w:rsid w:val="009301F1"/>
    <w:rsid w:val="00935F45"/>
    <w:rsid w:val="009431F8"/>
    <w:rsid w:val="00943C79"/>
    <w:rsid w:val="00962EDC"/>
    <w:rsid w:val="00966CB5"/>
    <w:rsid w:val="00975786"/>
    <w:rsid w:val="00981CB7"/>
    <w:rsid w:val="00983E1F"/>
    <w:rsid w:val="00993F46"/>
    <w:rsid w:val="00997358"/>
    <w:rsid w:val="009A452B"/>
    <w:rsid w:val="009B050C"/>
    <w:rsid w:val="009B087F"/>
    <w:rsid w:val="009B6149"/>
    <w:rsid w:val="009C110B"/>
    <w:rsid w:val="009C2A9B"/>
    <w:rsid w:val="009C3D42"/>
    <w:rsid w:val="009C4F37"/>
    <w:rsid w:val="009C5441"/>
    <w:rsid w:val="009C5FE8"/>
    <w:rsid w:val="009D119F"/>
    <w:rsid w:val="009D3B4C"/>
    <w:rsid w:val="009D7495"/>
    <w:rsid w:val="009E33CD"/>
    <w:rsid w:val="009F02E8"/>
    <w:rsid w:val="009F3940"/>
    <w:rsid w:val="009F3EB2"/>
    <w:rsid w:val="009F6EB1"/>
    <w:rsid w:val="00A059D4"/>
    <w:rsid w:val="00A20267"/>
    <w:rsid w:val="00A3158C"/>
    <w:rsid w:val="00A33E32"/>
    <w:rsid w:val="00A47032"/>
    <w:rsid w:val="00A53E7C"/>
    <w:rsid w:val="00A60087"/>
    <w:rsid w:val="00A64321"/>
    <w:rsid w:val="00A705E8"/>
    <w:rsid w:val="00A9392C"/>
    <w:rsid w:val="00A9462B"/>
    <w:rsid w:val="00A97D59"/>
    <w:rsid w:val="00AA3E09"/>
    <w:rsid w:val="00AA4BEF"/>
    <w:rsid w:val="00AB4962"/>
    <w:rsid w:val="00AC2907"/>
    <w:rsid w:val="00AC7221"/>
    <w:rsid w:val="00AE2552"/>
    <w:rsid w:val="00AE5961"/>
    <w:rsid w:val="00AF4971"/>
    <w:rsid w:val="00B01046"/>
    <w:rsid w:val="00B23B25"/>
    <w:rsid w:val="00B269E2"/>
    <w:rsid w:val="00B30250"/>
    <w:rsid w:val="00B310F9"/>
    <w:rsid w:val="00B33103"/>
    <w:rsid w:val="00B347C4"/>
    <w:rsid w:val="00B37866"/>
    <w:rsid w:val="00B412FB"/>
    <w:rsid w:val="00B44BDE"/>
    <w:rsid w:val="00B4576B"/>
    <w:rsid w:val="00B46350"/>
    <w:rsid w:val="00B53EED"/>
    <w:rsid w:val="00B83D5E"/>
    <w:rsid w:val="00B8460A"/>
    <w:rsid w:val="00B8650D"/>
    <w:rsid w:val="00B879B4"/>
    <w:rsid w:val="00B90F07"/>
    <w:rsid w:val="00B97BB9"/>
    <w:rsid w:val="00BA0009"/>
    <w:rsid w:val="00BB1863"/>
    <w:rsid w:val="00BB25EE"/>
    <w:rsid w:val="00BB363A"/>
    <w:rsid w:val="00BC10A0"/>
    <w:rsid w:val="00BC7BA2"/>
    <w:rsid w:val="00BD426B"/>
    <w:rsid w:val="00BE2B4D"/>
    <w:rsid w:val="00BF4EAF"/>
    <w:rsid w:val="00C015F8"/>
    <w:rsid w:val="00C07169"/>
    <w:rsid w:val="00C07E26"/>
    <w:rsid w:val="00C1011C"/>
    <w:rsid w:val="00C17698"/>
    <w:rsid w:val="00C177C5"/>
    <w:rsid w:val="00C23BD2"/>
    <w:rsid w:val="00C4038C"/>
    <w:rsid w:val="00C42BA2"/>
    <w:rsid w:val="00C44066"/>
    <w:rsid w:val="00C44E13"/>
    <w:rsid w:val="00C56C47"/>
    <w:rsid w:val="00C62DFB"/>
    <w:rsid w:val="00C66F4D"/>
    <w:rsid w:val="00C87BCA"/>
    <w:rsid w:val="00C94506"/>
    <w:rsid w:val="00C954BC"/>
    <w:rsid w:val="00CA1F0B"/>
    <w:rsid w:val="00CB110F"/>
    <w:rsid w:val="00CB21C9"/>
    <w:rsid w:val="00CB2A2E"/>
    <w:rsid w:val="00CB338A"/>
    <w:rsid w:val="00CB52C5"/>
    <w:rsid w:val="00CB707E"/>
    <w:rsid w:val="00CB79C5"/>
    <w:rsid w:val="00CC0FF7"/>
    <w:rsid w:val="00CC411F"/>
    <w:rsid w:val="00CC4B75"/>
    <w:rsid w:val="00CC732E"/>
    <w:rsid w:val="00CD7207"/>
    <w:rsid w:val="00CE0DBE"/>
    <w:rsid w:val="00CE5E4D"/>
    <w:rsid w:val="00CF02C4"/>
    <w:rsid w:val="00CF167F"/>
    <w:rsid w:val="00CF72E5"/>
    <w:rsid w:val="00D01F54"/>
    <w:rsid w:val="00D02CDD"/>
    <w:rsid w:val="00D10FC7"/>
    <w:rsid w:val="00D20E99"/>
    <w:rsid w:val="00D21C83"/>
    <w:rsid w:val="00D2223A"/>
    <w:rsid w:val="00D35BDD"/>
    <w:rsid w:val="00D50080"/>
    <w:rsid w:val="00D53FFC"/>
    <w:rsid w:val="00D540C4"/>
    <w:rsid w:val="00D60BAB"/>
    <w:rsid w:val="00D63006"/>
    <w:rsid w:val="00D72301"/>
    <w:rsid w:val="00D91B97"/>
    <w:rsid w:val="00D93ACC"/>
    <w:rsid w:val="00D93C08"/>
    <w:rsid w:val="00D95DAC"/>
    <w:rsid w:val="00DA1A37"/>
    <w:rsid w:val="00DB1171"/>
    <w:rsid w:val="00DB2840"/>
    <w:rsid w:val="00DD45D7"/>
    <w:rsid w:val="00DD66B4"/>
    <w:rsid w:val="00DE1972"/>
    <w:rsid w:val="00DE27AB"/>
    <w:rsid w:val="00DF2AB3"/>
    <w:rsid w:val="00DF55F7"/>
    <w:rsid w:val="00DF7250"/>
    <w:rsid w:val="00E00CAA"/>
    <w:rsid w:val="00E032E7"/>
    <w:rsid w:val="00E03EBF"/>
    <w:rsid w:val="00E0414C"/>
    <w:rsid w:val="00E05209"/>
    <w:rsid w:val="00E13378"/>
    <w:rsid w:val="00E2258E"/>
    <w:rsid w:val="00E260C2"/>
    <w:rsid w:val="00E32596"/>
    <w:rsid w:val="00E32ECA"/>
    <w:rsid w:val="00E368F7"/>
    <w:rsid w:val="00E36EB8"/>
    <w:rsid w:val="00E37FB8"/>
    <w:rsid w:val="00E40B07"/>
    <w:rsid w:val="00E42326"/>
    <w:rsid w:val="00E43544"/>
    <w:rsid w:val="00E44D89"/>
    <w:rsid w:val="00E477EA"/>
    <w:rsid w:val="00E57171"/>
    <w:rsid w:val="00E60A94"/>
    <w:rsid w:val="00E63B14"/>
    <w:rsid w:val="00E83810"/>
    <w:rsid w:val="00E86933"/>
    <w:rsid w:val="00E9282A"/>
    <w:rsid w:val="00E97298"/>
    <w:rsid w:val="00E97753"/>
    <w:rsid w:val="00EA1C48"/>
    <w:rsid w:val="00EA32D5"/>
    <w:rsid w:val="00EA7DE7"/>
    <w:rsid w:val="00EB3BE0"/>
    <w:rsid w:val="00EB7A8A"/>
    <w:rsid w:val="00EE3A64"/>
    <w:rsid w:val="00EF01CF"/>
    <w:rsid w:val="00F03590"/>
    <w:rsid w:val="00F03622"/>
    <w:rsid w:val="00F077FD"/>
    <w:rsid w:val="00F1777E"/>
    <w:rsid w:val="00F204F3"/>
    <w:rsid w:val="00F238B3"/>
    <w:rsid w:val="00F25586"/>
    <w:rsid w:val="00F2651D"/>
    <w:rsid w:val="00F31498"/>
    <w:rsid w:val="00F32FEF"/>
    <w:rsid w:val="00F42E13"/>
    <w:rsid w:val="00F42F1C"/>
    <w:rsid w:val="00F43B2F"/>
    <w:rsid w:val="00F43B44"/>
    <w:rsid w:val="00F440E5"/>
    <w:rsid w:val="00F448F6"/>
    <w:rsid w:val="00F52741"/>
    <w:rsid w:val="00F53D8A"/>
    <w:rsid w:val="00F626F7"/>
    <w:rsid w:val="00F9211C"/>
    <w:rsid w:val="00F956B2"/>
    <w:rsid w:val="00FA095D"/>
    <w:rsid w:val="00FA490E"/>
    <w:rsid w:val="00FA6C8B"/>
    <w:rsid w:val="00FB4139"/>
    <w:rsid w:val="00FB476E"/>
    <w:rsid w:val="00FC0D90"/>
    <w:rsid w:val="00FC3F50"/>
    <w:rsid w:val="00FC7D8C"/>
    <w:rsid w:val="00FD3980"/>
    <w:rsid w:val="00FD431E"/>
    <w:rsid w:val="00FD5A2C"/>
    <w:rsid w:val="00FE0D47"/>
    <w:rsid w:val="00FE1D5C"/>
    <w:rsid w:val="00FE2F8B"/>
    <w:rsid w:val="00FE5204"/>
    <w:rsid w:val="00FF0CEC"/>
    <w:rsid w:val="00FF0E49"/>
    <w:rsid w:val="00FF287F"/>
    <w:rsid w:val="00FF74A8"/>
    <w:rsid w:val="00FF7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1AF023A-9176-43B4-B0BF-408A1DF5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styleId="ListParagraph">
    <w:name w:val="List Paragraph"/>
    <w:basedOn w:val="Normal"/>
    <w:uiPriority w:val="34"/>
    <w:qFormat/>
    <w:rsid w:val="003B6D98"/>
    <w:pPr>
      <w:ind w:left="720"/>
      <w:contextualSpacing/>
    </w:pPr>
  </w:style>
  <w:style w:type="paragraph" w:customStyle="1" w:styleId="CEOcontributionStart">
    <w:name w:val="CEO_contributionStart"/>
    <w:basedOn w:val="Normal"/>
    <w:rsid w:val="00D2223A"/>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9D7495"/>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AgendaItemN">
    <w:name w:val="CEO_AgendaItemN°"/>
    <w:basedOn w:val="Normal"/>
    <w:rsid w:val="008C459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styleId="FollowedHyperlink">
    <w:name w:val="FollowedHyperlink"/>
    <w:basedOn w:val="DefaultParagraphFont"/>
    <w:semiHidden/>
    <w:unhideWhenUsed/>
    <w:rsid w:val="001B5B08"/>
    <w:rPr>
      <w:color w:val="800080" w:themeColor="followedHyperlink"/>
      <w:u w:val="single"/>
    </w:rPr>
  </w:style>
  <w:style w:type="character" w:customStyle="1" w:styleId="hps">
    <w:name w:val="hps"/>
    <w:basedOn w:val="DefaultParagraphFont"/>
    <w:rsid w:val="00F956B2"/>
  </w:style>
  <w:style w:type="paragraph" w:styleId="BalloonText">
    <w:name w:val="Balloon Text"/>
    <w:basedOn w:val="Normal"/>
    <w:link w:val="BalloonTextChar"/>
    <w:semiHidden/>
    <w:unhideWhenUsed/>
    <w:rsid w:val="00C56C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C4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63704">
      <w:bodyDiv w:val="1"/>
      <w:marLeft w:val="0"/>
      <w:marRight w:val="0"/>
      <w:marTop w:val="0"/>
      <w:marBottom w:val="0"/>
      <w:divBdr>
        <w:top w:val="none" w:sz="0" w:space="0" w:color="auto"/>
        <w:left w:val="none" w:sz="0" w:space="0" w:color="auto"/>
        <w:bottom w:val="none" w:sz="0" w:space="0" w:color="auto"/>
        <w:right w:val="none" w:sz="0" w:space="0" w:color="auto"/>
      </w:divBdr>
    </w:div>
    <w:div w:id="13119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4-sg01-c-0226" TargetMode="External"/><Relationship Id="rId18" Type="http://schemas.openxmlformats.org/officeDocument/2006/relationships/hyperlink" Target="http://www.itu.int/en/ITU-D/Digital-Inclusion/Persons-with-Disabilities/Documents/ICT_accessibility_policy_Fr.pdf" TargetMode="External"/><Relationship Id="rId26" Type="http://schemas.openxmlformats.org/officeDocument/2006/relationships/hyperlink" Target="http://www.itu.int/md/d14-sg01-c-0143" TargetMode="External"/><Relationship Id="rId39" Type="http://schemas.openxmlformats.org/officeDocument/2006/relationships/hyperlink" Target="http://www.itu.int/en/ITU-T/jca/ahf/Pages/default.aspx" TargetMode="External"/><Relationship Id="rId21" Type="http://schemas.openxmlformats.org/officeDocument/2006/relationships/hyperlink" Target="http://www.itu.int/en/ITU-D/Regional-Presence/Europe/Pages/Events/2015/ConferenceInclusiveSociety/The-Role-of-ICT.aspx" TargetMode="External"/><Relationship Id="rId34" Type="http://schemas.openxmlformats.org/officeDocument/2006/relationships/hyperlink" Target="http://www.itu.int/md/d14-sg01-c-0179" TargetMode="External"/><Relationship Id="rId42" Type="http://schemas.openxmlformats.org/officeDocument/2006/relationships/hyperlink" Target="http://www.itu.int/md/D14-SG01.RGQ-C-0024"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D/Digital-Inclusion/Persons-with-Disabilities/Documents/ICT%20Accessibility%20Policy%20Report.pdf" TargetMode="External"/><Relationship Id="rId29" Type="http://schemas.openxmlformats.org/officeDocument/2006/relationships/hyperlink" Target="http://www.itu.int/md/d14-sg01-c-0119" TargetMode="External"/><Relationship Id="rId11" Type="http://schemas.openxmlformats.org/officeDocument/2006/relationships/hyperlink" Target="http://www.itu.int/md/d14-sg01-c-0184" TargetMode="External"/><Relationship Id="rId24" Type="http://schemas.openxmlformats.org/officeDocument/2006/relationships/hyperlink" Target="http://www.itu.int/en/ITU-D/Regional-Presence/Europe/Pages/Events/2015/AccessibleTVinConvergedICTEcosystem/Accessible_tv_Rome.aspx" TargetMode="External"/><Relationship Id="rId32" Type="http://schemas.openxmlformats.org/officeDocument/2006/relationships/hyperlink" Target="http://www.itu.int/md/d14-sg01-c-0222" TargetMode="External"/><Relationship Id="rId37" Type="http://schemas.openxmlformats.org/officeDocument/2006/relationships/hyperlink" Target="http://www.itu.int/md/d14-sg01-c-0120" TargetMode="External"/><Relationship Id="rId40" Type="http://schemas.openxmlformats.org/officeDocument/2006/relationships/hyperlink" Target="http://www.itu.int/md/D14-SG01-c-0002" TargetMode="External"/><Relationship Id="rId45" Type="http://schemas.openxmlformats.org/officeDocument/2006/relationships/hyperlink" Target="http://www.itu.int/en/ITU-D/Regulatory-Market/Pages/RegulatorySurvey.aspx"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www.itu.int/md/d14-sg01-c-0152" TargetMode="External"/><Relationship Id="rId19" Type="http://schemas.openxmlformats.org/officeDocument/2006/relationships/hyperlink" Target="https://staging.itu.int/md/d14-sg01-c-0135" TargetMode="External"/><Relationship Id="rId31" Type="http://schemas.openxmlformats.org/officeDocument/2006/relationships/hyperlink" Target="http://www.itu.int/md/d14-sg01-c-0118" TargetMode="External"/><Relationship Id="rId44" Type="http://schemas.openxmlformats.org/officeDocument/2006/relationships/hyperlink" Target="http://www.itu.int/md/d14-sg01-c-0205"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tu.int/md/D14-SG01-OJ-0018" TargetMode="External"/><Relationship Id="rId14" Type="http://schemas.openxmlformats.org/officeDocument/2006/relationships/hyperlink" Target="http://www.itu.int/en/ITU-D/Regional-Presence/Americas/Pages/EVENTS/2015/1104-CO-2ndAcce.aspx" TargetMode="External"/><Relationship Id="rId22" Type="http://schemas.openxmlformats.org/officeDocument/2006/relationships/hyperlink" Target="http://www.itu.int/md/d14-sg01-c-0094" TargetMode="External"/><Relationship Id="rId27" Type="http://schemas.openxmlformats.org/officeDocument/2006/relationships/hyperlink" Target="http://www.itu.int/md/D14-SG01.RGQ-C-0024" TargetMode="External"/><Relationship Id="rId30" Type="http://schemas.openxmlformats.org/officeDocument/2006/relationships/hyperlink" Target="http://www.itu.int/md/D14-SG01-R-0017" TargetMode="External"/><Relationship Id="rId35" Type="http://schemas.openxmlformats.org/officeDocument/2006/relationships/hyperlink" Target="http://www.itu.int/md/d14-sg01-c-0173" TargetMode="External"/><Relationship Id="rId43" Type="http://schemas.openxmlformats.org/officeDocument/2006/relationships/hyperlink" Target="http://www.itu.int/md/D14-SG01-C-0107" TargetMode="External"/><Relationship Id="rId48" Type="http://schemas.openxmlformats.org/officeDocument/2006/relationships/hyperlink" Target="http://www.itu.int/md/d14-sg01-c-0117" TargetMode="Externa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itu.int/md/d14-sg01-c-0180" TargetMode="External"/><Relationship Id="rId17" Type="http://schemas.openxmlformats.org/officeDocument/2006/relationships/hyperlink" Target="http://www.itu.int/md/d14-sg01-c-0204" TargetMode="External"/><Relationship Id="rId25" Type="http://schemas.openxmlformats.org/officeDocument/2006/relationships/hyperlink" Target="http://www.itu.int/md/D14-SG01-ADM-0002" TargetMode="External"/><Relationship Id="rId33" Type="http://schemas.openxmlformats.org/officeDocument/2006/relationships/hyperlink" Target="http://www.itu.int/ITU-D/CDS/contributions/sg/index.asp" TargetMode="External"/><Relationship Id="rId38" Type="http://schemas.openxmlformats.org/officeDocument/2006/relationships/hyperlink" Target="http://www.itu.int/md/d14-sg01-c-0185" TargetMode="External"/><Relationship Id="rId46" Type="http://schemas.openxmlformats.org/officeDocument/2006/relationships/header" Target="header1.xml"/><Relationship Id="rId20" Type="http://schemas.openxmlformats.org/officeDocument/2006/relationships/hyperlink" Target="http://staging.itu.int/en/ITU-D/Regional-Presence/Americas/Pages/EVENTS/2014/1112-BR-Accssblty.aspx?option=com_joomdle&amp;view=coursecategoryextended&amp;cat_id=:&amp;course_id=881:online-training-public-procurement-of-accessible-ict-products-and-services&amp;Itemid=476&amp;lang=en" TargetMode="External"/><Relationship Id="rId41" Type="http://schemas.openxmlformats.org/officeDocument/2006/relationships/hyperlink" Target="http://www.itu.int/md/d14-sg01-c-02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d14-sg01-c-0178" TargetMode="External"/><Relationship Id="rId23" Type="http://schemas.openxmlformats.org/officeDocument/2006/relationships/hyperlink" Target="http://www.itu.int/md/d14-sg01-c-0202" TargetMode="External"/><Relationship Id="rId28" Type="http://schemas.openxmlformats.org/officeDocument/2006/relationships/hyperlink" Target="https://academy.itu.int/index.php" TargetMode="External"/><Relationship Id="rId36" Type="http://schemas.openxmlformats.org/officeDocument/2006/relationships/hyperlink" Target="http://www.itu.int/md/D14-SG01-C-0231/en" TargetMode="External"/><Relationship Id="rId4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embelea@yahoo.fr" TargetMode="External"/><Relationship Id="rId1" Type="http://schemas.openxmlformats.org/officeDocument/2006/relationships/hyperlink" Target="mailto:miranc@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on\Local%20Settings\Temporary%20Internet%20Files\Content.Outlook\1XY9WCVR\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57BC9E-C6A2-4025-A08F-1AA66F79596B}"/>
</file>

<file path=customXml/itemProps2.xml><?xml version="1.0" encoding="utf-8"?>
<ds:datastoreItem xmlns:ds="http://schemas.openxmlformats.org/officeDocument/2006/customXml" ds:itemID="{8999C5CB-DFC5-4F60-BCE4-82940E0D262D}"/>
</file>

<file path=customXml/itemProps3.xml><?xml version="1.0" encoding="utf-8"?>
<ds:datastoreItem xmlns:ds="http://schemas.openxmlformats.org/officeDocument/2006/customXml" ds:itemID="{48547B37-0530-472A-BE40-43F9A2BC2FC1}"/>
</file>

<file path=customXml/itemProps4.xml><?xml version="1.0" encoding="utf-8"?>
<ds:datastoreItem xmlns:ds="http://schemas.openxmlformats.org/officeDocument/2006/customXml" ds:itemID="{0F36A544-4B54-4978-81D4-2CA4BA39FCAD}"/>
</file>

<file path=docProps/app.xml><?xml version="1.0" encoding="utf-8"?>
<Properties xmlns="http://schemas.openxmlformats.org/officeDocument/2006/extended-properties" xmlns:vt="http://schemas.openxmlformats.org/officeDocument/2006/docPropsVTypes">
  <Template>PE_WTDC14.dotm</Template>
  <TotalTime>9</TotalTime>
  <Pages>9</Pages>
  <Words>3234</Words>
  <Characters>21776</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24961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Lara ALMNINI</cp:lastModifiedBy>
  <cp:revision>8</cp:revision>
  <cp:lastPrinted>2014-06-10T13:01:00Z</cp:lastPrinted>
  <dcterms:created xsi:type="dcterms:W3CDTF">2015-10-12T09:39:00Z</dcterms:created>
  <dcterms:modified xsi:type="dcterms:W3CDTF">2015-10-20T09:27:00Z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1/REP/7-E</vt:lpwstr>
  </property>
  <property fmtid="{D5CDD505-2E9C-101B-9397-08002B2CF9AE}" pid="3" name="Docdate">
    <vt:lpwstr>17 September 2014</vt:lpwstr>
  </property>
  <property fmtid="{D5CDD505-2E9C-101B-9397-08002B2CF9AE}" pid="4" name="Docorlang">
    <vt:lpwstr>For action</vt:lpwstr>
  </property>
  <property fmtid="{D5CDD505-2E9C-101B-9397-08002B2CF9AE}" pid="5" name="Docdest">
    <vt:lpwstr/>
  </property>
  <property fmtid="{D5CDD505-2E9C-101B-9397-08002B2CF9AE}" pid="6" name="Docauthor">
    <vt:lpwstr>Rapporteur for Question 7/1</vt:lpwstr>
  </property>
  <property fmtid="{D5CDD505-2E9C-101B-9397-08002B2CF9AE}" pid="7" name="Docbluepink">
    <vt:lpwstr/>
  </property>
  <property fmtid="{D5CDD505-2E9C-101B-9397-08002B2CF9AE}" pid="8" name="ContentTypeId">
    <vt:lpwstr>0x0101000DCA7710EC0152459CD54D1C80338A63</vt:lpwstr>
  </property>
</Properties>
</file>