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492"/>
        <w:tblW w:w="9888" w:type="dxa"/>
        <w:tblLayout w:type="fixed"/>
        <w:tblCellMar>
          <w:left w:w="107" w:type="dxa"/>
          <w:right w:w="107" w:type="dxa"/>
        </w:tblCellMar>
        <w:tblLook w:val="0000" w:firstRow="0" w:lastRow="0" w:firstColumn="0" w:lastColumn="0" w:noHBand="0" w:noVBand="0"/>
        <w:tblCaption w:val="Document metadata (Study Group, meeting, Question, source, title)"/>
        <w:tblDescription w:val="Document metadata (Study Group, meeting, document number, Question, source, title)"/>
      </w:tblPr>
      <w:tblGrid>
        <w:gridCol w:w="2092"/>
        <w:gridCol w:w="4536"/>
        <w:gridCol w:w="3260"/>
      </w:tblGrid>
      <w:tr w:rsidR="002E6963" w:rsidTr="00502ABF">
        <w:trPr>
          <w:cantSplit/>
        </w:trPr>
        <w:tc>
          <w:tcPr>
            <w:tcW w:w="6628" w:type="dxa"/>
            <w:gridSpan w:val="2"/>
          </w:tcPr>
          <w:p w:rsidR="00CE0DBE" w:rsidRPr="006F3D93" w:rsidRDefault="002E6963" w:rsidP="00F03622">
            <w:pPr>
              <w:rPr>
                <w:sz w:val="32"/>
                <w:szCs w:val="32"/>
              </w:rPr>
            </w:pPr>
            <w:r w:rsidRPr="006F3D93">
              <w:rPr>
                <w:b/>
                <w:bCs/>
                <w:sz w:val="32"/>
                <w:szCs w:val="32"/>
              </w:rPr>
              <w:t>Telecommunication</w:t>
            </w:r>
            <w:r w:rsidR="00F03622">
              <w:rPr>
                <w:b/>
                <w:bCs/>
                <w:sz w:val="32"/>
                <w:szCs w:val="32"/>
              </w:rPr>
              <w:br/>
            </w:r>
            <w:r w:rsidRPr="006F3D93">
              <w:rPr>
                <w:b/>
                <w:bCs/>
                <w:sz w:val="32"/>
                <w:szCs w:val="32"/>
              </w:rPr>
              <w:t xml:space="preserve">Development </w:t>
            </w:r>
            <w:r w:rsidR="00CE0DBE" w:rsidRPr="006F3D93">
              <w:rPr>
                <w:b/>
                <w:bCs/>
                <w:sz w:val="32"/>
                <w:szCs w:val="32"/>
              </w:rPr>
              <w:t>Sector</w:t>
            </w:r>
          </w:p>
          <w:p w:rsidR="002E6963" w:rsidRPr="00844A56" w:rsidRDefault="00163091" w:rsidP="00DE1972">
            <w:pPr>
              <w:spacing w:before="40" w:after="40"/>
              <w:rPr>
                <w:rFonts w:ascii="Verdana" w:hAnsi="Verdana"/>
                <w:sz w:val="28"/>
                <w:szCs w:val="28"/>
              </w:rPr>
            </w:pPr>
            <w:r w:rsidRPr="00844A56">
              <w:rPr>
                <w:b/>
                <w:bCs/>
                <w:sz w:val="28"/>
                <w:szCs w:val="28"/>
              </w:rPr>
              <w:t>Study Groups</w:t>
            </w:r>
          </w:p>
        </w:tc>
        <w:tc>
          <w:tcPr>
            <w:tcW w:w="3260" w:type="dxa"/>
          </w:tcPr>
          <w:p w:rsidR="002E6963" w:rsidRDefault="00040E32" w:rsidP="00040E32">
            <w:pPr>
              <w:spacing w:before="0" w:after="80"/>
              <w:jc w:val="right"/>
            </w:pPr>
            <w:bookmarkStart w:id="0" w:name="dlogo"/>
            <w:bookmarkEnd w:id="0"/>
            <w:r>
              <w:rPr>
                <w:noProof/>
                <w:lang w:eastAsia="zh-CN"/>
              </w:rPr>
              <w:drawing>
                <wp:inline distT="0" distB="0" distL="0" distR="0" wp14:anchorId="153459C2" wp14:editId="1464285E">
                  <wp:extent cx="1247775" cy="93535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7775" cy="935355"/>
                          </a:xfrm>
                          <a:prstGeom prst="rect">
                            <a:avLst/>
                          </a:prstGeom>
                        </pic:spPr>
                      </pic:pic>
                    </a:graphicData>
                  </a:graphic>
                </wp:inline>
              </w:drawing>
            </w:r>
          </w:p>
        </w:tc>
      </w:tr>
      <w:tr w:rsidR="00812F7C" w:rsidRPr="00997358" w:rsidTr="00502ABF">
        <w:trPr>
          <w:cantSplit/>
        </w:trPr>
        <w:tc>
          <w:tcPr>
            <w:tcW w:w="9888" w:type="dxa"/>
            <w:gridSpan w:val="3"/>
            <w:vAlign w:val="center"/>
          </w:tcPr>
          <w:p w:rsidR="00812F7C" w:rsidRPr="00C60A41" w:rsidRDefault="00040E32" w:rsidP="00812F7C">
            <w:pPr>
              <w:spacing w:before="0"/>
              <w:rPr>
                <w:b/>
                <w:bCs/>
                <w:sz w:val="26"/>
                <w:szCs w:val="26"/>
              </w:rPr>
            </w:pPr>
            <w:r w:rsidRPr="008F1130">
              <w:rPr>
                <w:b/>
                <w:bCs/>
                <w:szCs w:val="24"/>
              </w:rPr>
              <w:t>INTERNATIONAL TELECOMMUNICATION UNION</w:t>
            </w:r>
          </w:p>
        </w:tc>
      </w:tr>
      <w:tr w:rsidR="002E6963" w:rsidRPr="00997358" w:rsidTr="00502ABF">
        <w:trPr>
          <w:cantSplit/>
        </w:trPr>
        <w:tc>
          <w:tcPr>
            <w:tcW w:w="9888" w:type="dxa"/>
            <w:gridSpan w:val="3"/>
            <w:vAlign w:val="center"/>
          </w:tcPr>
          <w:p w:rsidR="002E6963" w:rsidRPr="00102F72" w:rsidRDefault="000F1550" w:rsidP="001E3F17">
            <w:pPr>
              <w:rPr>
                <w:b/>
                <w:bCs/>
                <w:sz w:val="26"/>
                <w:szCs w:val="26"/>
              </w:rPr>
            </w:pPr>
            <w:bookmarkStart w:id="1" w:name="dspace"/>
            <w:r w:rsidRPr="00C60A41">
              <w:rPr>
                <w:b/>
                <w:bCs/>
                <w:sz w:val="26"/>
                <w:szCs w:val="26"/>
              </w:rPr>
              <w:t>ITU-D</w:t>
            </w:r>
            <w:r>
              <w:rPr>
                <w:b/>
                <w:bCs/>
                <w:sz w:val="26"/>
                <w:szCs w:val="26"/>
              </w:rPr>
              <w:t xml:space="preserve"> </w:t>
            </w:r>
            <w:r w:rsidRPr="00C60A41">
              <w:rPr>
                <w:b/>
                <w:bCs/>
                <w:sz w:val="26"/>
                <w:szCs w:val="26"/>
              </w:rPr>
              <w:t xml:space="preserve">Study Group </w:t>
            </w:r>
            <w:r w:rsidR="001E3F17">
              <w:rPr>
                <w:b/>
                <w:bCs/>
                <w:sz w:val="26"/>
                <w:szCs w:val="26"/>
              </w:rPr>
              <w:t>2</w:t>
            </w:r>
            <w:r>
              <w:rPr>
                <w:b/>
                <w:bCs/>
                <w:sz w:val="26"/>
                <w:szCs w:val="26"/>
                <w:lang w:val="en-US"/>
              </w:rPr>
              <w:t xml:space="preserve"> Rapporteur Group Meetings</w:t>
            </w:r>
          </w:p>
        </w:tc>
      </w:tr>
      <w:tr w:rsidR="00CE0DBE" w:rsidRPr="00997358" w:rsidTr="00502ABF">
        <w:trPr>
          <w:cantSplit/>
        </w:trPr>
        <w:tc>
          <w:tcPr>
            <w:tcW w:w="9888" w:type="dxa"/>
            <w:gridSpan w:val="3"/>
            <w:tcBorders>
              <w:bottom w:val="single" w:sz="12" w:space="0" w:color="auto"/>
            </w:tcBorders>
            <w:vAlign w:val="center"/>
          </w:tcPr>
          <w:p w:rsidR="00CE0DBE" w:rsidRPr="00C60A41" w:rsidRDefault="001E3F17" w:rsidP="00651CE8">
            <w:pPr>
              <w:spacing w:before="0"/>
              <w:rPr>
                <w:b/>
                <w:bCs/>
                <w:szCs w:val="24"/>
              </w:rPr>
            </w:pPr>
            <w:r w:rsidRPr="00C60A41">
              <w:rPr>
                <w:b/>
                <w:bCs/>
                <w:szCs w:val="24"/>
              </w:rPr>
              <w:t xml:space="preserve">Geneva, </w:t>
            </w:r>
            <w:r>
              <w:rPr>
                <w:b/>
                <w:bCs/>
                <w:szCs w:val="24"/>
              </w:rPr>
              <w:t>27</w:t>
            </w:r>
            <w:r w:rsidRPr="00C60A41">
              <w:rPr>
                <w:b/>
                <w:bCs/>
                <w:szCs w:val="24"/>
              </w:rPr>
              <w:t xml:space="preserve"> </w:t>
            </w:r>
            <w:r>
              <w:rPr>
                <w:b/>
                <w:bCs/>
                <w:szCs w:val="24"/>
              </w:rPr>
              <w:t>April – 8 May</w:t>
            </w:r>
            <w:r w:rsidRPr="00C60A41">
              <w:rPr>
                <w:b/>
                <w:bCs/>
                <w:szCs w:val="24"/>
              </w:rPr>
              <w:t xml:space="preserve"> 20</w:t>
            </w:r>
            <w:r>
              <w:rPr>
                <w:b/>
                <w:bCs/>
                <w:szCs w:val="24"/>
              </w:rPr>
              <w:t>15</w:t>
            </w:r>
          </w:p>
        </w:tc>
      </w:tr>
      <w:tr w:rsidR="002E6963" w:rsidRPr="00997358" w:rsidTr="00502ABF">
        <w:trPr>
          <w:cantSplit/>
        </w:trPr>
        <w:tc>
          <w:tcPr>
            <w:tcW w:w="6628" w:type="dxa"/>
            <w:gridSpan w:val="2"/>
          </w:tcPr>
          <w:p w:rsidR="002E6963" w:rsidRPr="00997358" w:rsidRDefault="002E6963" w:rsidP="005E7047">
            <w:pPr>
              <w:spacing w:before="0"/>
              <w:rPr>
                <w:rFonts w:cs="Arial"/>
                <w:b/>
                <w:bCs/>
                <w:sz w:val="20"/>
              </w:rPr>
            </w:pPr>
          </w:p>
        </w:tc>
        <w:tc>
          <w:tcPr>
            <w:tcW w:w="3260" w:type="dxa"/>
          </w:tcPr>
          <w:p w:rsidR="002E6963" w:rsidRPr="00997358" w:rsidRDefault="002E6963" w:rsidP="002E6963">
            <w:pPr>
              <w:spacing w:before="0"/>
              <w:rPr>
                <w:b/>
                <w:bCs/>
                <w:sz w:val="20"/>
              </w:rPr>
            </w:pPr>
          </w:p>
        </w:tc>
      </w:tr>
      <w:tr w:rsidR="005E7047" w:rsidRPr="00F5145F" w:rsidTr="00502ABF">
        <w:trPr>
          <w:cantSplit/>
        </w:trPr>
        <w:tc>
          <w:tcPr>
            <w:tcW w:w="6628" w:type="dxa"/>
            <w:gridSpan w:val="2"/>
            <w:vMerge w:val="restart"/>
          </w:tcPr>
          <w:p w:rsidR="005E7047" w:rsidRPr="002E6963" w:rsidRDefault="005E7047" w:rsidP="005E7047">
            <w:pPr>
              <w:pStyle w:val="Committee"/>
              <w:rPr>
                <w:b w:val="0"/>
              </w:rPr>
            </w:pPr>
            <w:bookmarkStart w:id="2" w:name="dmeeting" w:colFirst="0" w:colLast="0"/>
            <w:bookmarkStart w:id="3" w:name="dnum" w:colFirst="1" w:colLast="1"/>
            <w:bookmarkEnd w:id="1"/>
          </w:p>
        </w:tc>
        <w:tc>
          <w:tcPr>
            <w:tcW w:w="3260" w:type="dxa"/>
          </w:tcPr>
          <w:p w:rsidR="005E7047" w:rsidRPr="000A57A8" w:rsidRDefault="00002716" w:rsidP="002F25E0">
            <w:pPr>
              <w:spacing w:before="0"/>
              <w:rPr>
                <w:bCs/>
                <w:lang w:val="es-ES_tradnl"/>
              </w:rPr>
            </w:pPr>
            <w:r w:rsidRPr="000A57A8">
              <w:rPr>
                <w:b/>
                <w:bCs/>
                <w:lang w:val="es-ES_tradnl"/>
              </w:rPr>
              <w:t xml:space="preserve">Document </w:t>
            </w:r>
            <w:hyperlink r:id="rId9" w:history="1">
              <w:r w:rsidR="001E3F17">
                <w:rPr>
                  <w:rStyle w:val="Hyperlink"/>
                  <w:b/>
                  <w:bCs/>
                  <w:szCs w:val="24"/>
                  <w:lang w:val="es-ES_tradnl"/>
                </w:rPr>
                <w:t>SG2</w:t>
              </w:r>
              <w:r w:rsidR="00F5145F">
                <w:rPr>
                  <w:rStyle w:val="Hyperlink"/>
                  <w:b/>
                  <w:bCs/>
                  <w:szCs w:val="24"/>
                  <w:lang w:val="es-ES_tradnl"/>
                </w:rPr>
                <w:t>RGQ/</w:t>
              </w:r>
              <w:r w:rsidR="002F25E0">
                <w:rPr>
                  <w:rStyle w:val="Hyperlink"/>
                  <w:b/>
                  <w:bCs/>
                  <w:szCs w:val="24"/>
                  <w:lang w:val="es-ES_tradnl"/>
                </w:rPr>
                <w:t>REP</w:t>
              </w:r>
              <w:r w:rsidR="007B3A41">
                <w:rPr>
                  <w:rStyle w:val="Hyperlink"/>
                  <w:b/>
                  <w:bCs/>
                  <w:szCs w:val="24"/>
                  <w:lang w:val="es-ES_tradnl"/>
                </w:rPr>
                <w:t>/</w:t>
              </w:r>
              <w:r w:rsidR="00F5145F">
                <w:rPr>
                  <w:rStyle w:val="Hyperlink"/>
                  <w:b/>
                  <w:bCs/>
                  <w:szCs w:val="24"/>
                  <w:lang w:val="es-ES_tradnl"/>
                </w:rPr>
                <w:t>4-E</w:t>
              </w:r>
            </w:hyperlink>
          </w:p>
        </w:tc>
      </w:tr>
      <w:tr w:rsidR="005E7047" w:rsidTr="00502ABF">
        <w:trPr>
          <w:cantSplit/>
        </w:trPr>
        <w:tc>
          <w:tcPr>
            <w:tcW w:w="6628" w:type="dxa"/>
            <w:gridSpan w:val="2"/>
            <w:vMerge/>
          </w:tcPr>
          <w:p w:rsidR="005E7047" w:rsidRPr="000A57A8" w:rsidRDefault="005E7047" w:rsidP="005E7047">
            <w:pPr>
              <w:spacing w:after="120"/>
              <w:rPr>
                <w:b/>
                <w:bCs/>
                <w:smallCaps/>
                <w:lang w:val="es-ES_tradnl"/>
              </w:rPr>
            </w:pPr>
            <w:bookmarkStart w:id="4" w:name="ddate" w:colFirst="1" w:colLast="1"/>
            <w:bookmarkEnd w:id="2"/>
            <w:bookmarkEnd w:id="3"/>
          </w:p>
        </w:tc>
        <w:tc>
          <w:tcPr>
            <w:tcW w:w="3260" w:type="dxa"/>
          </w:tcPr>
          <w:p w:rsidR="005E7047" w:rsidRPr="00D34008" w:rsidRDefault="00541B59" w:rsidP="00541B59">
            <w:pPr>
              <w:spacing w:before="0"/>
              <w:rPr>
                <w:bCs/>
              </w:rPr>
            </w:pPr>
            <w:r>
              <w:rPr>
                <w:b/>
                <w:bCs/>
              </w:rPr>
              <w:t>6</w:t>
            </w:r>
            <w:r w:rsidR="000A57A8">
              <w:rPr>
                <w:b/>
                <w:bCs/>
              </w:rPr>
              <w:t xml:space="preserve"> </w:t>
            </w:r>
            <w:r>
              <w:rPr>
                <w:b/>
                <w:bCs/>
              </w:rPr>
              <w:t>May</w:t>
            </w:r>
            <w:r w:rsidR="000A57A8">
              <w:rPr>
                <w:b/>
                <w:bCs/>
              </w:rPr>
              <w:t xml:space="preserve"> 2015</w:t>
            </w:r>
          </w:p>
        </w:tc>
      </w:tr>
      <w:bookmarkEnd w:id="4"/>
      <w:tr w:rsidR="005E7047" w:rsidTr="00502ABF">
        <w:trPr>
          <w:cantSplit/>
        </w:trPr>
        <w:tc>
          <w:tcPr>
            <w:tcW w:w="6628" w:type="dxa"/>
            <w:gridSpan w:val="2"/>
            <w:vMerge/>
          </w:tcPr>
          <w:p w:rsidR="005E7047" w:rsidRDefault="005E7047" w:rsidP="005E7047">
            <w:pPr>
              <w:spacing w:after="120"/>
              <w:rPr>
                <w:b/>
                <w:bCs/>
                <w:smallCaps/>
              </w:rPr>
            </w:pPr>
          </w:p>
        </w:tc>
        <w:tc>
          <w:tcPr>
            <w:tcW w:w="3260" w:type="dxa"/>
          </w:tcPr>
          <w:p w:rsidR="005E7047" w:rsidRPr="00D34008" w:rsidRDefault="00F46063" w:rsidP="00EF6DEA">
            <w:pPr>
              <w:spacing w:before="0" w:after="240"/>
            </w:pPr>
            <w:r>
              <w:rPr>
                <w:b/>
              </w:rPr>
              <w:t xml:space="preserve">Original: </w:t>
            </w:r>
            <w:r w:rsidR="000A57A8">
              <w:rPr>
                <w:b/>
              </w:rPr>
              <w:t>English</w:t>
            </w:r>
          </w:p>
        </w:tc>
      </w:tr>
      <w:tr w:rsidR="001A6799" w:rsidTr="00502ABF">
        <w:trPr>
          <w:cantSplit/>
        </w:trPr>
        <w:tc>
          <w:tcPr>
            <w:tcW w:w="2092" w:type="dxa"/>
          </w:tcPr>
          <w:p w:rsidR="001A6799" w:rsidRPr="009F3EB2" w:rsidRDefault="001A6799" w:rsidP="003B5B9A">
            <w:pPr>
              <w:pStyle w:val="Source"/>
            </w:pPr>
            <w:r w:rsidRPr="00C60A41">
              <w:rPr>
                <w:szCs w:val="24"/>
              </w:rPr>
              <w:t xml:space="preserve">Question </w:t>
            </w:r>
            <w:r w:rsidR="00F5145F">
              <w:rPr>
                <w:szCs w:val="24"/>
              </w:rPr>
              <w:t>4</w:t>
            </w:r>
            <w:r w:rsidRPr="00C60A41">
              <w:rPr>
                <w:szCs w:val="24"/>
              </w:rPr>
              <w:t>/</w:t>
            </w:r>
            <w:r w:rsidR="003B5B9A">
              <w:rPr>
                <w:szCs w:val="24"/>
              </w:rPr>
              <w:t>2</w:t>
            </w:r>
            <w:r w:rsidRPr="00C60A41">
              <w:rPr>
                <w:szCs w:val="24"/>
              </w:rPr>
              <w:t>:</w:t>
            </w:r>
          </w:p>
        </w:tc>
        <w:tc>
          <w:tcPr>
            <w:tcW w:w="7796" w:type="dxa"/>
            <w:gridSpan w:val="2"/>
          </w:tcPr>
          <w:p w:rsidR="001A6799" w:rsidRPr="0038365A" w:rsidRDefault="005D6D71" w:rsidP="008F14F5">
            <w:pPr>
              <w:pStyle w:val="Source"/>
              <w:rPr>
                <w:b w:val="0"/>
                <w:bCs/>
                <w:szCs w:val="24"/>
              </w:rPr>
            </w:pPr>
            <w:r w:rsidRPr="00CA5385">
              <w:rPr>
                <w:szCs w:val="24"/>
              </w:rPr>
              <w:t>Assistance to developing countries for implementing conformance and interoperability programmes</w:t>
            </w:r>
          </w:p>
        </w:tc>
      </w:tr>
      <w:tr w:rsidR="002E6963" w:rsidTr="00502ABF">
        <w:trPr>
          <w:cantSplit/>
        </w:trPr>
        <w:tc>
          <w:tcPr>
            <w:tcW w:w="2092" w:type="dxa"/>
          </w:tcPr>
          <w:p w:rsidR="002E6963" w:rsidRPr="009F3EB2" w:rsidRDefault="002E6963" w:rsidP="008C6B1F">
            <w:pPr>
              <w:pStyle w:val="Source"/>
            </w:pPr>
            <w:bookmarkStart w:id="5" w:name="dsource" w:colFirst="1" w:colLast="1"/>
            <w:r w:rsidRPr="009F3EB2">
              <w:t>SOURCE:</w:t>
            </w:r>
          </w:p>
        </w:tc>
        <w:tc>
          <w:tcPr>
            <w:tcW w:w="7796" w:type="dxa"/>
            <w:gridSpan w:val="2"/>
          </w:tcPr>
          <w:p w:rsidR="002E6963" w:rsidRPr="0038365A" w:rsidRDefault="002869C9" w:rsidP="003B5B9A">
            <w:pPr>
              <w:pStyle w:val="Source"/>
              <w:rPr>
                <w:b w:val="0"/>
                <w:bCs/>
              </w:rPr>
            </w:pPr>
            <w:r>
              <w:rPr>
                <w:b w:val="0"/>
                <w:bCs/>
                <w:szCs w:val="24"/>
              </w:rPr>
              <w:t>Rapporteur</w:t>
            </w:r>
            <w:r w:rsidR="00BA56D6">
              <w:rPr>
                <w:b w:val="0"/>
                <w:bCs/>
                <w:szCs w:val="24"/>
              </w:rPr>
              <w:t>s</w:t>
            </w:r>
            <w:r>
              <w:rPr>
                <w:b w:val="0"/>
                <w:bCs/>
                <w:szCs w:val="24"/>
              </w:rPr>
              <w:t xml:space="preserve"> for Question </w:t>
            </w:r>
            <w:r w:rsidR="00AC1AAB">
              <w:rPr>
                <w:b w:val="0"/>
                <w:bCs/>
                <w:szCs w:val="24"/>
              </w:rPr>
              <w:t>4</w:t>
            </w:r>
            <w:r>
              <w:rPr>
                <w:b w:val="0"/>
                <w:bCs/>
                <w:szCs w:val="24"/>
              </w:rPr>
              <w:t>/</w:t>
            </w:r>
            <w:r w:rsidR="003B5B9A">
              <w:rPr>
                <w:b w:val="0"/>
                <w:bCs/>
                <w:szCs w:val="24"/>
              </w:rPr>
              <w:t>2</w:t>
            </w:r>
          </w:p>
        </w:tc>
      </w:tr>
      <w:tr w:rsidR="002E6963" w:rsidTr="00502ABF">
        <w:trPr>
          <w:cantSplit/>
        </w:trPr>
        <w:tc>
          <w:tcPr>
            <w:tcW w:w="2092" w:type="dxa"/>
          </w:tcPr>
          <w:p w:rsidR="002E6963" w:rsidRPr="001A163D" w:rsidRDefault="002E6963" w:rsidP="0019037C">
            <w:pPr>
              <w:pStyle w:val="Source"/>
              <w:spacing w:after="120"/>
            </w:pPr>
            <w:bookmarkStart w:id="6" w:name="dtitle1" w:colFirst="1" w:colLast="1"/>
            <w:bookmarkEnd w:id="5"/>
            <w:r w:rsidRPr="001A163D">
              <w:t>TITLE:</w:t>
            </w:r>
          </w:p>
        </w:tc>
        <w:tc>
          <w:tcPr>
            <w:tcW w:w="7796" w:type="dxa"/>
            <w:gridSpan w:val="2"/>
          </w:tcPr>
          <w:p w:rsidR="002E6963" w:rsidRPr="00BD79F0" w:rsidRDefault="00FB51F7" w:rsidP="00FB51F7">
            <w:pPr>
              <w:pStyle w:val="Title1"/>
              <w:spacing w:before="120" w:after="120"/>
              <w:rPr>
                <w:b w:val="0"/>
                <w:bCs/>
                <w:szCs w:val="18"/>
                <w:highlight w:val="yellow"/>
              </w:rPr>
            </w:pPr>
            <w:r w:rsidRPr="00FB51F7">
              <w:rPr>
                <w:b w:val="0"/>
                <w:bCs/>
                <w:szCs w:val="24"/>
                <w:lang w:val="en-US"/>
              </w:rPr>
              <w:t xml:space="preserve">Report of the </w:t>
            </w:r>
            <w:r w:rsidRPr="00FB51F7">
              <w:rPr>
                <w:b w:val="0"/>
                <w:bCs/>
                <w:szCs w:val="24"/>
              </w:rPr>
              <w:t xml:space="preserve">the Rapporteur Group meeting on Question </w:t>
            </w:r>
            <w:r w:rsidR="00AC1AAB">
              <w:rPr>
                <w:b w:val="0"/>
                <w:bCs/>
                <w:szCs w:val="24"/>
              </w:rPr>
              <w:t>4</w:t>
            </w:r>
            <w:r w:rsidR="00131D2D">
              <w:rPr>
                <w:b w:val="0"/>
                <w:bCs/>
                <w:szCs w:val="24"/>
              </w:rPr>
              <w:t>/</w:t>
            </w:r>
            <w:r w:rsidR="003B5B9A">
              <w:rPr>
                <w:b w:val="0"/>
                <w:bCs/>
                <w:szCs w:val="24"/>
              </w:rPr>
              <w:t>2</w:t>
            </w:r>
            <w:r w:rsidR="00131D2D">
              <w:rPr>
                <w:b w:val="0"/>
                <w:bCs/>
                <w:szCs w:val="24"/>
              </w:rPr>
              <w:br/>
            </w:r>
            <w:r w:rsidR="00A95EE2" w:rsidRPr="001568BD">
              <w:rPr>
                <w:b w:val="0"/>
                <w:bCs/>
                <w:lang w:val="en-US"/>
              </w:rPr>
              <w:t xml:space="preserve">(Geneva, </w:t>
            </w:r>
            <w:r w:rsidR="00A95EE2">
              <w:rPr>
                <w:b w:val="0"/>
                <w:bCs/>
                <w:lang w:val="en-US"/>
              </w:rPr>
              <w:t xml:space="preserve">Wednesday, 6 May 2015, 09:30 </w:t>
            </w:r>
            <w:r w:rsidR="00A95EE2" w:rsidRPr="001568BD">
              <w:rPr>
                <w:b w:val="0"/>
                <w:bCs/>
                <w:lang w:val="en-US"/>
              </w:rPr>
              <w:t>–</w:t>
            </w:r>
            <w:r w:rsidR="00A95EE2">
              <w:rPr>
                <w:b w:val="0"/>
                <w:bCs/>
                <w:lang w:val="en-US"/>
              </w:rPr>
              <w:t>12:30 and 14:30 – 17:30</w:t>
            </w:r>
            <w:r w:rsidR="00A95EE2" w:rsidRPr="001568BD">
              <w:rPr>
                <w:b w:val="0"/>
                <w:bCs/>
                <w:lang w:val="en-US"/>
              </w:rPr>
              <w:t xml:space="preserve"> hours)</w:t>
            </w:r>
          </w:p>
        </w:tc>
      </w:tr>
      <w:tr w:rsidR="00947A35" w:rsidRPr="002E6963" w:rsidTr="00E72D90">
        <w:trPr>
          <w:cantSplit/>
        </w:trPr>
        <w:tc>
          <w:tcPr>
            <w:tcW w:w="9888" w:type="dxa"/>
            <w:gridSpan w:val="3"/>
          </w:tcPr>
          <w:p w:rsidR="00947A35" w:rsidRPr="00947A35" w:rsidRDefault="00947A35" w:rsidP="008F14F5">
            <w:pPr>
              <w:pStyle w:val="Title1"/>
              <w:spacing w:before="120" w:after="120"/>
              <w:rPr>
                <w:szCs w:val="18"/>
              </w:rPr>
            </w:pPr>
          </w:p>
        </w:tc>
      </w:tr>
    </w:tbl>
    <w:p w:rsidR="008D38F3" w:rsidRPr="000E3C60" w:rsidRDefault="008D38F3" w:rsidP="000E3C60">
      <w:pPr>
        <w:pStyle w:val="ListParagraph"/>
        <w:numPr>
          <w:ilvl w:val="0"/>
          <w:numId w:val="1"/>
        </w:numPr>
        <w:tabs>
          <w:tab w:val="clear" w:pos="794"/>
        </w:tabs>
        <w:ind w:left="426" w:hanging="426"/>
        <w:contextualSpacing w:val="0"/>
        <w:rPr>
          <w:b/>
          <w:bCs/>
          <w:szCs w:val="24"/>
        </w:rPr>
      </w:pPr>
      <w:r>
        <w:rPr>
          <w:b/>
          <w:bCs/>
          <w:szCs w:val="24"/>
        </w:rPr>
        <w:t>Opening of meeting and a</w:t>
      </w:r>
      <w:r w:rsidRPr="001D4FE7">
        <w:rPr>
          <w:b/>
          <w:bCs/>
          <w:szCs w:val="24"/>
        </w:rPr>
        <w:t>doption of the agenda</w:t>
      </w:r>
    </w:p>
    <w:p w:rsidR="00197A19" w:rsidRDefault="00197A19" w:rsidP="00197A19">
      <w:pPr>
        <w:spacing w:after="120"/>
        <w:rPr>
          <w:szCs w:val="24"/>
        </w:rPr>
      </w:pPr>
      <w:r w:rsidRPr="00197A19">
        <w:rPr>
          <w:szCs w:val="24"/>
        </w:rPr>
        <w:t xml:space="preserve">The meeting was co-chaired by </w:t>
      </w:r>
      <w:r w:rsidRPr="00197A19">
        <w:rPr>
          <w:rFonts w:ascii="Calibri" w:hAnsi="Calibri"/>
          <w:color w:val="000000"/>
          <w:szCs w:val="24"/>
          <w:lang w:val="en-US" w:eastAsia="zh-CN"/>
        </w:rPr>
        <w:t>Mr Cheikh Tidjani Oudaa</w:t>
      </w:r>
      <w:r w:rsidRPr="00197A19">
        <w:rPr>
          <w:szCs w:val="24"/>
        </w:rPr>
        <w:t xml:space="preserve"> (Mauritania) and </w:t>
      </w:r>
      <w:r w:rsidRPr="00197A19">
        <w:rPr>
          <w:rFonts w:ascii="Calibri" w:hAnsi="Calibri"/>
          <w:color w:val="000000"/>
          <w:szCs w:val="24"/>
          <w:lang w:val="en-US" w:eastAsia="zh-CN"/>
        </w:rPr>
        <w:t>Mr Gordon Gillerman</w:t>
      </w:r>
      <w:r w:rsidRPr="00197A19">
        <w:rPr>
          <w:szCs w:val="24"/>
        </w:rPr>
        <w:t xml:space="preserve"> (United States of America), Rapporteurs for Question 4/2, and was joined by Vice-Rapporteurs </w:t>
      </w:r>
      <w:r w:rsidRPr="00197A19">
        <w:rPr>
          <w:rFonts w:ascii="Calibri" w:hAnsi="Calibri"/>
          <w:color w:val="000000"/>
          <w:szCs w:val="24"/>
          <w:lang w:val="en-US" w:eastAsia="zh-CN"/>
        </w:rPr>
        <w:t>Mr Richard Anago</w:t>
      </w:r>
      <w:r w:rsidRPr="00197A19">
        <w:rPr>
          <w:szCs w:val="24"/>
        </w:rPr>
        <w:t xml:space="preserve"> (Burkina Faso) and</w:t>
      </w:r>
      <w:r>
        <w:rPr>
          <w:szCs w:val="24"/>
        </w:rPr>
        <w:t xml:space="preserve"> Mr </w:t>
      </w:r>
      <w:r w:rsidRPr="00197A19">
        <w:rPr>
          <w:szCs w:val="24"/>
        </w:rPr>
        <w:t>Osmar Machado (Brazil). Ms Christine Sund, ITU-D Study Group Coordinator, Mr Riccardo Passerini, BDT Focal Point, assisted the meeting. The Rapporteurs welcomed all participants and introduced the Vice-Rapporteurs and BDT Focal Point.</w:t>
      </w:r>
      <w:r>
        <w:rPr>
          <w:szCs w:val="24"/>
        </w:rPr>
        <w:t xml:space="preserve"> </w:t>
      </w:r>
      <w:r w:rsidRPr="00197A19">
        <w:rPr>
          <w:szCs w:val="24"/>
        </w:rPr>
        <w:t>The agenda of the meeting,</w:t>
      </w:r>
      <w:r>
        <w:rPr>
          <w:szCs w:val="24"/>
        </w:rPr>
        <w:t xml:space="preserve"> available in document </w:t>
      </w:r>
      <w:hyperlink r:id="rId10" w:history="1">
        <w:r w:rsidRPr="00197A19">
          <w:rPr>
            <w:rStyle w:val="Hyperlink"/>
            <w:lang w:val="en-US"/>
          </w:rPr>
          <w:t>SG2RGQ/OJ/4</w:t>
        </w:r>
        <w:r>
          <w:rPr>
            <w:rStyle w:val="Hyperlink"/>
            <w:lang w:val="en-US"/>
          </w:rPr>
          <w:t xml:space="preserve"> </w:t>
        </w:r>
        <w:r w:rsidRPr="00197A19">
          <w:rPr>
            <w:rStyle w:val="Hyperlink"/>
            <w:lang w:val="en-US"/>
          </w:rPr>
          <w:t>(Rev.1)</w:t>
        </w:r>
      </w:hyperlink>
      <w:r w:rsidRPr="00197A19">
        <w:rPr>
          <w:rStyle w:val="Hyperlink"/>
          <w:color w:val="auto"/>
          <w:szCs w:val="24"/>
          <w:u w:val="none"/>
        </w:rPr>
        <w:t xml:space="preserve">, </w:t>
      </w:r>
      <w:r w:rsidRPr="00197A19">
        <w:rPr>
          <w:szCs w:val="24"/>
        </w:rPr>
        <w:t>was approved.</w:t>
      </w:r>
    </w:p>
    <w:p w:rsidR="00197A19" w:rsidRDefault="00197A19" w:rsidP="00197A19">
      <w:pPr>
        <w:spacing w:after="120"/>
        <w:rPr>
          <w:szCs w:val="24"/>
        </w:rPr>
      </w:pPr>
      <w:r w:rsidRPr="00197A19">
        <w:rPr>
          <w:szCs w:val="24"/>
        </w:rPr>
        <w:t>The Rapporteurs informed t</w:t>
      </w:r>
      <w:r>
        <w:rPr>
          <w:szCs w:val="24"/>
        </w:rPr>
        <w:t>he participants that four more l</w:t>
      </w:r>
      <w:r w:rsidRPr="00197A19">
        <w:rPr>
          <w:szCs w:val="24"/>
        </w:rPr>
        <w:t>iaison</w:t>
      </w:r>
      <w:r>
        <w:rPr>
          <w:szCs w:val="24"/>
        </w:rPr>
        <w:t xml:space="preserve"> </w:t>
      </w:r>
      <w:r w:rsidRPr="00197A19">
        <w:rPr>
          <w:szCs w:val="24"/>
        </w:rPr>
        <w:t>s</w:t>
      </w:r>
      <w:r>
        <w:rPr>
          <w:szCs w:val="24"/>
        </w:rPr>
        <w:t xml:space="preserve">tatement had been </w:t>
      </w:r>
      <w:r w:rsidRPr="00197A19">
        <w:rPr>
          <w:szCs w:val="24"/>
        </w:rPr>
        <w:t xml:space="preserve">received from </w:t>
      </w:r>
      <w:r>
        <w:rPr>
          <w:szCs w:val="24"/>
        </w:rPr>
        <w:t xml:space="preserve">ITU-T groups </w:t>
      </w:r>
      <w:r w:rsidRPr="00197A19">
        <w:rPr>
          <w:szCs w:val="24"/>
        </w:rPr>
        <w:t>in the reply to the ones (</w:t>
      </w:r>
      <w:r>
        <w:rPr>
          <w:szCs w:val="24"/>
        </w:rPr>
        <w:t>d</w:t>
      </w:r>
      <w:r w:rsidRPr="00197A19">
        <w:rPr>
          <w:szCs w:val="24"/>
        </w:rPr>
        <w:t>ocument</w:t>
      </w:r>
      <w:r>
        <w:rPr>
          <w:szCs w:val="24"/>
        </w:rPr>
        <w:t>s</w:t>
      </w:r>
      <w:r w:rsidRPr="00197A19">
        <w:rPr>
          <w:szCs w:val="24"/>
        </w:rPr>
        <w:t xml:space="preserve"> </w:t>
      </w:r>
      <w:hyperlink r:id="rId11" w:history="1">
        <w:r w:rsidRPr="00197A19">
          <w:rPr>
            <w:rStyle w:val="Hyperlink"/>
            <w:szCs w:val="24"/>
          </w:rPr>
          <w:t>2/110</w:t>
        </w:r>
      </w:hyperlink>
      <w:r w:rsidRPr="00197A19">
        <w:rPr>
          <w:szCs w:val="24"/>
        </w:rPr>
        <w:t xml:space="preserve"> and </w:t>
      </w:r>
      <w:hyperlink r:id="rId12" w:history="1">
        <w:r w:rsidRPr="00197A19">
          <w:rPr>
            <w:rStyle w:val="Hyperlink"/>
            <w:szCs w:val="24"/>
          </w:rPr>
          <w:t>2/111</w:t>
        </w:r>
      </w:hyperlink>
      <w:r w:rsidRPr="00197A19">
        <w:rPr>
          <w:szCs w:val="24"/>
        </w:rPr>
        <w:t xml:space="preserve">) that </w:t>
      </w:r>
      <w:r>
        <w:rPr>
          <w:szCs w:val="24"/>
        </w:rPr>
        <w:t xml:space="preserve">had been </w:t>
      </w:r>
      <w:r w:rsidRPr="00197A19">
        <w:rPr>
          <w:szCs w:val="24"/>
        </w:rPr>
        <w:t xml:space="preserve">sent to </w:t>
      </w:r>
      <w:r w:rsidRPr="00197A19">
        <w:rPr>
          <w:bCs/>
          <w:szCs w:val="24"/>
        </w:rPr>
        <w:t xml:space="preserve">ITU-T JCA-CIT </w:t>
      </w:r>
      <w:r w:rsidRPr="00197A19">
        <w:rPr>
          <w:szCs w:val="24"/>
        </w:rPr>
        <w:t xml:space="preserve">and ITU-T SG11 in October 2014. </w:t>
      </w:r>
      <w:r>
        <w:rPr>
          <w:szCs w:val="24"/>
        </w:rPr>
        <w:t>Due to their late arrival the liaison statements would officially be submitted to the September 2015 meeting</w:t>
      </w:r>
      <w:r w:rsidRPr="00197A19">
        <w:rPr>
          <w:szCs w:val="24"/>
        </w:rPr>
        <w:t xml:space="preserve">. </w:t>
      </w:r>
      <w:r>
        <w:rPr>
          <w:szCs w:val="24"/>
        </w:rPr>
        <w:t>However, the meeting agreed that the content of the liaison statement</w:t>
      </w:r>
      <w:r w:rsidRPr="00197A19">
        <w:rPr>
          <w:szCs w:val="24"/>
        </w:rPr>
        <w:t xml:space="preserve">s </w:t>
      </w:r>
      <w:r>
        <w:rPr>
          <w:szCs w:val="24"/>
        </w:rPr>
        <w:t xml:space="preserve">could be </w:t>
      </w:r>
      <w:r w:rsidRPr="00197A19">
        <w:rPr>
          <w:szCs w:val="24"/>
        </w:rPr>
        <w:t xml:space="preserve">presented </w:t>
      </w:r>
      <w:r>
        <w:rPr>
          <w:szCs w:val="24"/>
        </w:rPr>
        <w:t xml:space="preserve">to the meeting </w:t>
      </w:r>
      <w:r w:rsidRPr="00197A19">
        <w:rPr>
          <w:szCs w:val="24"/>
        </w:rPr>
        <w:t xml:space="preserve">by TSB </w:t>
      </w:r>
      <w:r>
        <w:rPr>
          <w:szCs w:val="24"/>
        </w:rPr>
        <w:t xml:space="preserve">representative present in order for them to be considered when </w:t>
      </w:r>
      <w:r w:rsidRPr="00197A19">
        <w:rPr>
          <w:szCs w:val="24"/>
        </w:rPr>
        <w:t xml:space="preserve">preparing </w:t>
      </w:r>
      <w:r>
        <w:rPr>
          <w:szCs w:val="24"/>
        </w:rPr>
        <w:t xml:space="preserve">a first draft of the Q4/2 </w:t>
      </w:r>
      <w:r w:rsidRPr="00197A19">
        <w:rPr>
          <w:szCs w:val="24"/>
        </w:rPr>
        <w:t>Report for the September 2015 meeting.</w:t>
      </w:r>
    </w:p>
    <w:p w:rsidR="008D38F3" w:rsidRPr="00197A19" w:rsidRDefault="00197A19" w:rsidP="00BB6364">
      <w:pPr>
        <w:spacing w:after="120"/>
        <w:rPr>
          <w:szCs w:val="24"/>
        </w:rPr>
      </w:pPr>
      <w:r w:rsidRPr="00197A19">
        <w:rPr>
          <w:szCs w:val="24"/>
        </w:rPr>
        <w:t xml:space="preserve">The </w:t>
      </w:r>
      <w:r>
        <w:rPr>
          <w:szCs w:val="24"/>
        </w:rPr>
        <w:t xml:space="preserve">Rapporteurs also informed that as the 2014 Plenipotentiary Conference had decided to hold the </w:t>
      </w:r>
      <w:r w:rsidRPr="00197A19">
        <w:rPr>
          <w:szCs w:val="24"/>
        </w:rPr>
        <w:t xml:space="preserve">next WTDC in 2017 instead of 2018, the </w:t>
      </w:r>
      <w:r>
        <w:rPr>
          <w:szCs w:val="24"/>
        </w:rPr>
        <w:t xml:space="preserve">Q4/2 </w:t>
      </w:r>
      <w:r w:rsidRPr="00197A19">
        <w:rPr>
          <w:szCs w:val="24"/>
        </w:rPr>
        <w:t>work</w:t>
      </w:r>
      <w:r>
        <w:rPr>
          <w:szCs w:val="24"/>
        </w:rPr>
        <w:t xml:space="preserve"> </w:t>
      </w:r>
      <w:r w:rsidRPr="00197A19">
        <w:rPr>
          <w:szCs w:val="24"/>
        </w:rPr>
        <w:t xml:space="preserve">plan will </w:t>
      </w:r>
      <w:r>
        <w:rPr>
          <w:szCs w:val="24"/>
        </w:rPr>
        <w:t xml:space="preserve">need to </w:t>
      </w:r>
      <w:r w:rsidRPr="00197A19">
        <w:rPr>
          <w:szCs w:val="24"/>
        </w:rPr>
        <w:t>be revised</w:t>
      </w:r>
      <w:r>
        <w:rPr>
          <w:szCs w:val="24"/>
        </w:rPr>
        <w:t xml:space="preserve">. In this regard, it was deemed </w:t>
      </w:r>
      <w:r w:rsidRPr="00197A19">
        <w:rPr>
          <w:szCs w:val="24"/>
        </w:rPr>
        <w:t xml:space="preserve">appropriate </w:t>
      </w:r>
      <w:r>
        <w:rPr>
          <w:szCs w:val="24"/>
        </w:rPr>
        <w:t xml:space="preserve">to </w:t>
      </w:r>
      <w:r w:rsidRPr="00197A19">
        <w:rPr>
          <w:szCs w:val="24"/>
        </w:rPr>
        <w:t xml:space="preserve">starting working electronically </w:t>
      </w:r>
      <w:r>
        <w:rPr>
          <w:szCs w:val="24"/>
        </w:rPr>
        <w:t xml:space="preserve">using the </w:t>
      </w:r>
      <w:r w:rsidRPr="00197A19">
        <w:rPr>
          <w:szCs w:val="24"/>
        </w:rPr>
        <w:t xml:space="preserve">official distribution list </w:t>
      </w:r>
      <w:r>
        <w:rPr>
          <w:szCs w:val="24"/>
        </w:rPr>
        <w:t xml:space="preserve">for </w:t>
      </w:r>
      <w:r w:rsidRPr="00197A19">
        <w:rPr>
          <w:szCs w:val="24"/>
        </w:rPr>
        <w:t>Q4/2</w:t>
      </w:r>
      <w:r>
        <w:rPr>
          <w:szCs w:val="24"/>
        </w:rPr>
        <w:t xml:space="preserve"> (subscriptions to the list can be done at </w:t>
      </w:r>
      <w:hyperlink r:id="rId13" w:history="1">
        <w:r w:rsidRPr="00197A19">
          <w:rPr>
            <w:rStyle w:val="Hyperlink"/>
            <w:szCs w:val="24"/>
          </w:rPr>
          <w:t>this link</w:t>
        </w:r>
      </w:hyperlink>
      <w:r>
        <w:rPr>
          <w:szCs w:val="24"/>
        </w:rPr>
        <w:t xml:space="preserve"> </w:t>
      </w:r>
      <w:r w:rsidR="007310A5" w:rsidRPr="00BB6364">
        <w:rPr>
          <w:sz w:val="20"/>
        </w:rPr>
        <w:sym w:font="Wingdings" w:char="F0E0"/>
      </w:r>
      <w:r>
        <w:rPr>
          <w:szCs w:val="24"/>
        </w:rPr>
        <w:t>ITU-</w:t>
      </w:r>
      <w:r w:rsidR="007310A5">
        <w:rPr>
          <w:szCs w:val="24"/>
        </w:rPr>
        <w:t>D</w:t>
      </w:r>
      <w:r>
        <w:rPr>
          <w:szCs w:val="24"/>
        </w:rPr>
        <w:t xml:space="preserve"> </w:t>
      </w:r>
      <w:r w:rsidR="00BB6364" w:rsidRPr="00BB6364">
        <w:rPr>
          <w:sz w:val="20"/>
        </w:rPr>
        <w:sym w:font="Wingdings" w:char="F0E0"/>
      </w:r>
      <w:r w:rsidR="007310A5">
        <w:rPr>
          <w:szCs w:val="24"/>
        </w:rPr>
        <w:t xml:space="preserve"> </w:t>
      </w:r>
      <w:r>
        <w:rPr>
          <w:szCs w:val="24"/>
        </w:rPr>
        <w:t xml:space="preserve">SP14 </w:t>
      </w:r>
      <w:r w:rsidR="00BB6364" w:rsidRPr="00BB6364">
        <w:rPr>
          <w:sz w:val="20"/>
        </w:rPr>
        <w:sym w:font="Wingdings" w:char="F0E0"/>
      </w:r>
      <w:r>
        <w:rPr>
          <w:szCs w:val="24"/>
        </w:rPr>
        <w:t xml:space="preserve"> Study Group 2)</w:t>
      </w:r>
      <w:r w:rsidRPr="00197A19">
        <w:rPr>
          <w:szCs w:val="24"/>
        </w:rPr>
        <w:t>.</w:t>
      </w:r>
    </w:p>
    <w:p w:rsidR="003B4985" w:rsidRDefault="003B4985">
      <w:pPr>
        <w:tabs>
          <w:tab w:val="clear" w:pos="794"/>
          <w:tab w:val="clear" w:pos="1191"/>
          <w:tab w:val="clear" w:pos="1588"/>
          <w:tab w:val="clear" w:pos="1985"/>
        </w:tabs>
        <w:overflowPunct/>
        <w:autoSpaceDE/>
        <w:autoSpaceDN/>
        <w:adjustRightInd/>
        <w:spacing w:before="0"/>
        <w:textAlignment w:val="auto"/>
        <w:rPr>
          <w:b/>
          <w:bCs/>
          <w:szCs w:val="24"/>
        </w:rPr>
      </w:pPr>
      <w:r>
        <w:rPr>
          <w:b/>
          <w:bCs/>
          <w:szCs w:val="24"/>
        </w:rPr>
        <w:br w:type="page"/>
      </w:r>
    </w:p>
    <w:p w:rsidR="008D38F3" w:rsidRPr="00C41C6D" w:rsidRDefault="000E3C60" w:rsidP="000E3C60">
      <w:pPr>
        <w:pStyle w:val="ListParagraph"/>
        <w:numPr>
          <w:ilvl w:val="0"/>
          <w:numId w:val="1"/>
        </w:numPr>
        <w:tabs>
          <w:tab w:val="clear" w:pos="794"/>
        </w:tabs>
        <w:ind w:left="426" w:hanging="426"/>
        <w:contextualSpacing w:val="0"/>
        <w:rPr>
          <w:b/>
          <w:bCs/>
          <w:szCs w:val="24"/>
        </w:rPr>
      </w:pPr>
      <w:r w:rsidRPr="000E3C60">
        <w:rPr>
          <w:b/>
          <w:bCs/>
          <w:szCs w:val="24"/>
        </w:rPr>
        <w:t>Overview of the mandate of the Question, its expected output, and review of the main conclusions of the previous Rapporteur Group meeting in September 2014</w:t>
      </w:r>
    </w:p>
    <w:p w:rsidR="008D38F3" w:rsidRPr="00BB6364" w:rsidRDefault="00BB6364" w:rsidP="00BB6364">
      <w:pPr>
        <w:tabs>
          <w:tab w:val="clear" w:pos="794"/>
        </w:tabs>
        <w:spacing w:after="120"/>
        <w:rPr>
          <w:lang w:val="en-US"/>
        </w:rPr>
      </w:pPr>
      <w:r w:rsidRPr="00BB6364">
        <w:rPr>
          <w:lang w:val="en-US"/>
        </w:rPr>
        <w:t xml:space="preserve">Document </w:t>
      </w:r>
      <w:hyperlink r:id="rId14" w:history="1">
        <w:r w:rsidRPr="00BB6364">
          <w:rPr>
            <w:rStyle w:val="Hyperlink"/>
            <w:lang w:val="en-US"/>
          </w:rPr>
          <w:t>2/REP/4 (Rev.1)</w:t>
        </w:r>
      </w:hyperlink>
      <w:r w:rsidRPr="00BB6364">
        <w:rPr>
          <w:lang w:val="en-US"/>
        </w:rPr>
        <w:t xml:space="preserve"> </w:t>
      </w:r>
      <w:r>
        <w:rPr>
          <w:lang w:val="en-US"/>
        </w:rPr>
        <w:t xml:space="preserve">with the report of the previous meeting </w:t>
      </w:r>
      <w:r w:rsidRPr="00BB6364">
        <w:rPr>
          <w:lang w:val="en-US"/>
        </w:rPr>
        <w:t>was noted with no further comments</w:t>
      </w:r>
      <w:r>
        <w:rPr>
          <w:lang w:val="en-US"/>
        </w:rPr>
        <w:t xml:space="preserve">. </w:t>
      </w:r>
      <w:r w:rsidRPr="00BB6364">
        <w:rPr>
          <w:lang w:val="en-US"/>
        </w:rPr>
        <w:t xml:space="preserve">Document </w:t>
      </w:r>
      <w:hyperlink r:id="rId15" w:history="1">
        <w:r w:rsidRPr="00BB6364">
          <w:rPr>
            <w:rStyle w:val="Hyperlink"/>
            <w:lang w:val="en-US"/>
          </w:rPr>
          <w:t>2/2</w:t>
        </w:r>
      </w:hyperlink>
      <w:r w:rsidRPr="00BB6364">
        <w:rPr>
          <w:lang w:val="en-US"/>
        </w:rPr>
        <w:t xml:space="preserve"> (Section on Q4/2)</w:t>
      </w:r>
      <w:r>
        <w:rPr>
          <w:lang w:val="en-US"/>
        </w:rPr>
        <w:t xml:space="preserve"> with the mandate of the Question</w:t>
      </w:r>
      <w:r w:rsidRPr="00BB6364">
        <w:rPr>
          <w:lang w:val="en-US"/>
        </w:rPr>
        <w:t xml:space="preserve"> was presented by the Rapporteurs. It was noted</w:t>
      </w:r>
      <w:r>
        <w:rPr>
          <w:lang w:val="en-US"/>
        </w:rPr>
        <w:t>.</w:t>
      </w:r>
    </w:p>
    <w:p w:rsidR="000E3C60" w:rsidRPr="00DB6F3D" w:rsidRDefault="000E3C60" w:rsidP="000E3C60">
      <w:pPr>
        <w:pStyle w:val="ListParagraph"/>
        <w:numPr>
          <w:ilvl w:val="0"/>
          <w:numId w:val="1"/>
        </w:numPr>
        <w:tabs>
          <w:tab w:val="clear" w:pos="794"/>
        </w:tabs>
        <w:ind w:left="426" w:hanging="426"/>
        <w:contextualSpacing w:val="0"/>
        <w:rPr>
          <w:b/>
          <w:bCs/>
          <w:szCs w:val="24"/>
        </w:rPr>
      </w:pPr>
      <w:r w:rsidRPr="00DB6F3D">
        <w:rPr>
          <w:b/>
          <w:bCs/>
          <w:szCs w:val="24"/>
        </w:rPr>
        <w:t>Review of the work plan for the Question, taking into account the PP-14 decision to hold WTDC in 2017</w:t>
      </w:r>
    </w:p>
    <w:p w:rsidR="008D38F3" w:rsidRPr="00C41C6D" w:rsidRDefault="00BB6364" w:rsidP="00BB6364">
      <w:pPr>
        <w:tabs>
          <w:tab w:val="clear" w:pos="794"/>
        </w:tabs>
        <w:spacing w:after="120"/>
        <w:rPr>
          <w:szCs w:val="24"/>
        </w:rPr>
      </w:pPr>
      <w:r>
        <w:rPr>
          <w:szCs w:val="24"/>
        </w:rPr>
        <w:t xml:space="preserve">The meeting reviewed </w:t>
      </w:r>
      <w:r w:rsidRPr="00BB6364">
        <w:rPr>
          <w:szCs w:val="24"/>
        </w:rPr>
        <w:t>document</w:t>
      </w:r>
      <w:r w:rsidRPr="00BB6364">
        <w:t xml:space="preserve"> </w:t>
      </w:r>
      <w:hyperlink r:id="rId16" w:history="1">
        <w:r w:rsidRPr="00BB6364">
          <w:rPr>
            <w:rStyle w:val="Hyperlink"/>
          </w:rPr>
          <w:t>SG2RGQ/8</w:t>
        </w:r>
      </w:hyperlink>
      <w:r w:rsidRPr="00BB6364">
        <w:t xml:space="preserve"> </w:t>
      </w:r>
      <w:r>
        <w:t xml:space="preserve">containing the Q4/2 work plan. </w:t>
      </w:r>
      <w:r w:rsidRPr="00BB6364">
        <w:t>It was noted that the work</w:t>
      </w:r>
      <w:r>
        <w:t xml:space="preserve"> </w:t>
      </w:r>
      <w:r w:rsidRPr="00BB6364">
        <w:t>plan should be revised considering the next WTDC will be held at the end of 2017 and not in 2018 as originally anticipated. The revised work</w:t>
      </w:r>
      <w:r>
        <w:t xml:space="preserve"> </w:t>
      </w:r>
      <w:r w:rsidRPr="00BB6364">
        <w:t xml:space="preserve">plan </w:t>
      </w:r>
      <w:r>
        <w:t xml:space="preserve">is available </w:t>
      </w:r>
      <w:r w:rsidRPr="003B4985">
        <w:t>in Annex 1</w:t>
      </w:r>
      <w:r>
        <w:t xml:space="preserve"> to this meeting report. </w:t>
      </w:r>
    </w:p>
    <w:p w:rsidR="008D38F3" w:rsidRPr="00C41C6D" w:rsidRDefault="000E3C60" w:rsidP="007B33EC">
      <w:pPr>
        <w:pStyle w:val="ListParagraph"/>
        <w:numPr>
          <w:ilvl w:val="0"/>
          <w:numId w:val="1"/>
        </w:numPr>
        <w:tabs>
          <w:tab w:val="clear" w:pos="794"/>
        </w:tabs>
        <w:ind w:left="426" w:hanging="426"/>
        <w:contextualSpacing w:val="0"/>
        <w:rPr>
          <w:b/>
          <w:bCs/>
          <w:szCs w:val="24"/>
        </w:rPr>
      </w:pPr>
      <w:r w:rsidRPr="000E3C60">
        <w:rPr>
          <w:b/>
          <w:bCs/>
          <w:szCs w:val="24"/>
        </w:rPr>
        <w:t>Study of relevant input documents, including Liaison Statements (if any)</w:t>
      </w:r>
    </w:p>
    <w:p w:rsidR="00BB6364" w:rsidRDefault="00BB6364" w:rsidP="00BB6364">
      <w:pPr>
        <w:tabs>
          <w:tab w:val="clear" w:pos="794"/>
        </w:tabs>
        <w:spacing w:after="120"/>
      </w:pPr>
      <w:r w:rsidRPr="00BB6364">
        <w:t xml:space="preserve">Document </w:t>
      </w:r>
      <w:hyperlink r:id="rId17" w:history="1">
        <w:r w:rsidRPr="00BB6364">
          <w:rPr>
            <w:rStyle w:val="Hyperlink"/>
            <w:lang w:val="en-US"/>
          </w:rPr>
          <w:t>SG2RGQ/75</w:t>
        </w:r>
      </w:hyperlink>
      <w:r w:rsidRPr="00BB6364">
        <w:t xml:space="preserve"> (CTU)</w:t>
      </w:r>
      <w:r>
        <w:rPr>
          <w:b/>
          <w:bCs/>
        </w:rPr>
        <w:t xml:space="preserve"> </w:t>
      </w:r>
      <w:r w:rsidRPr="001C359A">
        <w:t xml:space="preserve">was presented </w:t>
      </w:r>
      <w:r>
        <w:t xml:space="preserve">remotely </w:t>
      </w:r>
      <w:r w:rsidRPr="001C359A">
        <w:t xml:space="preserve">by Caribbean Telecommunication Union. </w:t>
      </w:r>
      <w:r>
        <w:t>This contribution examines the need to recognise and explore the challenges, critical priorities, and issues, associated with the implementation of ITU Recommendations re: Conformity and Assessment in the Caribbean and more generally in Small Island Developing States (SIDS). It recommends an island-state-specific methodology for cost-benefit analysis [market penetration (current/projected), associated risks to persons, cost of product replacement/enforcement, opportunity cost lost to region] based on demand-assessment studies, as well as the formulation of an operational and delivery model for Conformity Assessment inclusive of decision points based on a cost-benefit analysis.</w:t>
      </w:r>
    </w:p>
    <w:p w:rsidR="00BB6364" w:rsidRDefault="00BB6364" w:rsidP="00BB6364">
      <w:pPr>
        <w:tabs>
          <w:tab w:val="clear" w:pos="794"/>
        </w:tabs>
        <w:spacing w:after="120"/>
      </w:pPr>
      <w:r>
        <w:t>There was some discussion about the cost for building testing laboratories also considering the content of the Guidelines prepared by ITU for that. The need to also consider the possibility of accepting the certificate of homologations issued by other countries instead of repeating tests in national laboratories was mentioned.</w:t>
      </w:r>
    </w:p>
    <w:p w:rsidR="00BB6364" w:rsidRPr="001C359A" w:rsidRDefault="00BB6364" w:rsidP="00BB6364">
      <w:pPr>
        <w:tabs>
          <w:tab w:val="clear" w:pos="794"/>
        </w:tabs>
        <w:spacing w:after="120"/>
      </w:pPr>
      <w:r>
        <w:t>The document was noted.</w:t>
      </w:r>
    </w:p>
    <w:p w:rsidR="00BB6364" w:rsidRDefault="00BB6364" w:rsidP="00BB6364">
      <w:pPr>
        <w:tabs>
          <w:tab w:val="clear" w:pos="794"/>
        </w:tabs>
        <w:spacing w:after="120"/>
        <w:rPr>
          <w:szCs w:val="24"/>
        </w:rPr>
      </w:pPr>
      <w:r w:rsidRPr="00BB6364">
        <w:rPr>
          <w:lang w:val="en-US"/>
        </w:rPr>
        <w:t xml:space="preserve">Document </w:t>
      </w:r>
      <w:hyperlink r:id="rId18" w:history="1">
        <w:r w:rsidRPr="00BB6364">
          <w:rPr>
            <w:rStyle w:val="Hyperlink"/>
            <w:lang w:val="en-US"/>
          </w:rPr>
          <w:t>SG2RGQ/67+Annex</w:t>
        </w:r>
      </w:hyperlink>
      <w:r w:rsidRPr="00BB6364">
        <w:rPr>
          <w:lang w:val="en-US"/>
        </w:rPr>
        <w:t xml:space="preserve"> (BDT Focal Point) </w:t>
      </w:r>
      <w:r w:rsidRPr="00BB6364">
        <w:rPr>
          <w:szCs w:val="24"/>
        </w:rPr>
        <w:t xml:space="preserve">was presented by BDT reporting on activities conducted </w:t>
      </w:r>
      <w:r>
        <w:rPr>
          <w:szCs w:val="24"/>
        </w:rPr>
        <w:t xml:space="preserve">in </w:t>
      </w:r>
      <w:r w:rsidRPr="00BB6364">
        <w:rPr>
          <w:szCs w:val="24"/>
        </w:rPr>
        <w:t>the framework of Pillar</w:t>
      </w:r>
      <w:r>
        <w:rPr>
          <w:szCs w:val="24"/>
        </w:rPr>
        <w:t>s</w:t>
      </w:r>
      <w:r w:rsidRPr="00BB6364">
        <w:rPr>
          <w:szCs w:val="24"/>
        </w:rPr>
        <w:t xml:space="preserve"> 3 and 4 of the ITU C&amp;I Programme.  The document refers to the capacity building activities conducted on regional basis for training experts on C&amp;I issues, in collaboration with regional partners.</w:t>
      </w:r>
      <w:r w:rsidRPr="003B7043">
        <w:rPr>
          <w:szCs w:val="24"/>
        </w:rPr>
        <w:t xml:space="preserve"> The document also refers to the assistance provided to developing countries and assessment studies conducted on a regional basis for establishing C&amp;I regimes. Guidelines on C&amp;I finalised by ITU, as well as, the main outcome of WTDC-14 on C&amp;I were also presented. The information was noted by the meeting with some request of clarification on how the subjects for training activities are selected year by year.</w:t>
      </w:r>
    </w:p>
    <w:p w:rsidR="00BB6364" w:rsidRDefault="00BB6364" w:rsidP="003B4985">
      <w:pPr>
        <w:tabs>
          <w:tab w:val="clear" w:pos="794"/>
        </w:tabs>
        <w:spacing w:after="120"/>
        <w:rPr>
          <w:szCs w:val="24"/>
        </w:rPr>
      </w:pPr>
      <w:r>
        <w:rPr>
          <w:szCs w:val="24"/>
        </w:rPr>
        <w:t>Participants thanked BDT for the presentation clearly reporting action and activities conducted for training and for assisting the developing countries either for building test lab</w:t>
      </w:r>
      <w:r w:rsidR="003B4985">
        <w:rPr>
          <w:szCs w:val="24"/>
        </w:rPr>
        <w:t>o</w:t>
      </w:r>
      <w:r>
        <w:rPr>
          <w:szCs w:val="24"/>
        </w:rPr>
        <w:t>ratories and/or putting in place unified C&amp;I regimes at national and/or regional levels.</w:t>
      </w:r>
    </w:p>
    <w:p w:rsidR="00BB6364" w:rsidRDefault="00BB6364" w:rsidP="00BB6364">
      <w:pPr>
        <w:tabs>
          <w:tab w:val="clear" w:pos="794"/>
        </w:tabs>
        <w:spacing w:after="120"/>
        <w:rPr>
          <w:szCs w:val="24"/>
        </w:rPr>
      </w:pPr>
      <w:r>
        <w:rPr>
          <w:szCs w:val="24"/>
        </w:rPr>
        <w:t>It was noted BDT should continue conducting training on a regional basis focusing on increasing technical capability for understanding the whole conformity assessment process also by facilitating participation in ILAC/ILAF meetings and activities. Participants recommended BDT to improve capability of experts in the regions in order to be able to deal with content and details of the test reports and certificates issued from other countries, including interpretation of test reports, recognizing genuine certificate of conformance, exchange of staff, etc.</w:t>
      </w:r>
    </w:p>
    <w:p w:rsidR="00BB6364" w:rsidRDefault="00BB6364" w:rsidP="0045543F">
      <w:pPr>
        <w:tabs>
          <w:tab w:val="clear" w:pos="794"/>
        </w:tabs>
        <w:spacing w:after="120"/>
        <w:rPr>
          <w:szCs w:val="24"/>
        </w:rPr>
      </w:pPr>
      <w:r>
        <w:rPr>
          <w:szCs w:val="24"/>
        </w:rPr>
        <w:t>BDT informed that this will be done</w:t>
      </w:r>
      <w:r w:rsidR="0045543F">
        <w:rPr>
          <w:szCs w:val="24"/>
        </w:rPr>
        <w:t>. T</w:t>
      </w:r>
      <w:r>
        <w:rPr>
          <w:szCs w:val="24"/>
        </w:rPr>
        <w:t>he next training on C&amp;I that will be held for A</w:t>
      </w:r>
      <w:r w:rsidR="0045543F">
        <w:rPr>
          <w:szCs w:val="24"/>
        </w:rPr>
        <w:t xml:space="preserve">frican </w:t>
      </w:r>
      <w:r>
        <w:rPr>
          <w:szCs w:val="24"/>
        </w:rPr>
        <w:t>countries</w:t>
      </w:r>
      <w:r w:rsidR="0045543F">
        <w:rPr>
          <w:szCs w:val="24"/>
        </w:rPr>
        <w:t xml:space="preserve"> in</w:t>
      </w:r>
      <w:r>
        <w:rPr>
          <w:szCs w:val="24"/>
        </w:rPr>
        <w:t xml:space="preserve"> Tunis</w:t>
      </w:r>
      <w:r w:rsidR="0045543F">
        <w:rPr>
          <w:szCs w:val="24"/>
        </w:rPr>
        <w:t>, Tunisia from</w:t>
      </w:r>
      <w:r>
        <w:rPr>
          <w:szCs w:val="24"/>
        </w:rPr>
        <w:t xml:space="preserve"> 27</w:t>
      </w:r>
      <w:r w:rsidR="0045543F">
        <w:rPr>
          <w:szCs w:val="24"/>
        </w:rPr>
        <w:t xml:space="preserve"> to </w:t>
      </w:r>
      <w:r>
        <w:rPr>
          <w:szCs w:val="24"/>
        </w:rPr>
        <w:t xml:space="preserve">31 July 2015. </w:t>
      </w:r>
      <w:r w:rsidR="0045543F">
        <w:rPr>
          <w:szCs w:val="24"/>
        </w:rPr>
        <w:t>The o</w:t>
      </w:r>
      <w:r>
        <w:rPr>
          <w:szCs w:val="24"/>
        </w:rPr>
        <w:t xml:space="preserve">fficial invitation letter has been already dispatched to all </w:t>
      </w:r>
      <w:r w:rsidR="0045543F">
        <w:rPr>
          <w:szCs w:val="24"/>
        </w:rPr>
        <w:t>African countries</w:t>
      </w:r>
      <w:r>
        <w:rPr>
          <w:szCs w:val="24"/>
        </w:rPr>
        <w:t xml:space="preserve"> and concerned stakeholders.</w:t>
      </w:r>
    </w:p>
    <w:p w:rsidR="006C1D39" w:rsidRDefault="006C1D39" w:rsidP="006C1D39">
      <w:pPr>
        <w:tabs>
          <w:tab w:val="clear" w:pos="794"/>
        </w:tabs>
        <w:spacing w:after="120"/>
        <w:rPr>
          <w:color w:val="000000"/>
          <w:lang w:eastAsia="zh-CN"/>
        </w:rPr>
      </w:pPr>
      <w:r>
        <w:rPr>
          <w:color w:val="000000"/>
        </w:rPr>
        <w:t>It was noted that the issue of counterfeit should be treated separately from C&amp;I.</w:t>
      </w:r>
    </w:p>
    <w:p w:rsidR="00BB6364" w:rsidRPr="002B51E8" w:rsidRDefault="00BB6364" w:rsidP="0045543F">
      <w:pPr>
        <w:tabs>
          <w:tab w:val="clear" w:pos="794"/>
        </w:tabs>
        <w:spacing w:after="120"/>
        <w:rPr>
          <w:lang w:val="en-US"/>
        </w:rPr>
      </w:pPr>
      <w:r w:rsidRPr="0045543F">
        <w:t xml:space="preserve">Document </w:t>
      </w:r>
      <w:hyperlink r:id="rId19" w:history="1">
        <w:r w:rsidRPr="0045543F">
          <w:rPr>
            <w:rStyle w:val="Hyperlink"/>
          </w:rPr>
          <w:t>SG2RGQ/61</w:t>
        </w:r>
      </w:hyperlink>
      <w:r w:rsidRPr="0045543F">
        <w:t>,</w:t>
      </w:r>
      <w:r w:rsidR="0045543F">
        <w:t xml:space="preserve"> (Mauritania),</w:t>
      </w:r>
      <w:r w:rsidRPr="0045543F">
        <w:t xml:space="preserve"> was presented by </w:t>
      </w:r>
      <w:r w:rsidR="0045543F">
        <w:t xml:space="preserve">the representative from </w:t>
      </w:r>
      <w:r w:rsidRPr="0045543F">
        <w:t>Mauritania</w:t>
      </w:r>
      <w:r w:rsidR="0045543F">
        <w:t xml:space="preserve">. </w:t>
      </w:r>
      <w:r w:rsidR="0045543F">
        <w:rPr>
          <w:rStyle w:val="hps"/>
          <w:rFonts w:cs="Arial"/>
          <w:color w:val="222222"/>
          <w:lang w:val="en"/>
        </w:rPr>
        <w:t xml:space="preserve">This document </w:t>
      </w:r>
      <w:r w:rsidRPr="002B51E8">
        <w:rPr>
          <w:rStyle w:val="hps"/>
          <w:rFonts w:cs="Arial"/>
          <w:color w:val="222222"/>
          <w:lang w:val="en"/>
        </w:rPr>
        <w:t>presents</w:t>
      </w:r>
      <w:r w:rsidRPr="002B51E8">
        <w:rPr>
          <w:rFonts w:cs="Arial"/>
          <w:color w:val="222222"/>
          <w:lang w:val="en"/>
        </w:rPr>
        <w:t xml:space="preserve"> </w:t>
      </w:r>
      <w:r w:rsidRPr="002B51E8">
        <w:rPr>
          <w:rStyle w:val="hps"/>
          <w:rFonts w:cs="Arial"/>
          <w:color w:val="222222"/>
          <w:lang w:val="en"/>
        </w:rPr>
        <w:t>the experience</w:t>
      </w:r>
      <w:r w:rsidRPr="002B51E8">
        <w:rPr>
          <w:rFonts w:cs="Arial"/>
          <w:color w:val="222222"/>
          <w:lang w:val="en"/>
        </w:rPr>
        <w:t xml:space="preserve"> </w:t>
      </w:r>
      <w:r w:rsidRPr="002B51E8">
        <w:rPr>
          <w:rStyle w:val="hps"/>
          <w:rFonts w:cs="Arial"/>
          <w:color w:val="222222"/>
          <w:lang w:val="en"/>
        </w:rPr>
        <w:t>of Mauritania</w:t>
      </w:r>
      <w:r w:rsidRPr="002B51E8">
        <w:rPr>
          <w:rFonts w:cs="Arial"/>
          <w:color w:val="222222"/>
          <w:lang w:val="en"/>
        </w:rPr>
        <w:t xml:space="preserve"> </w:t>
      </w:r>
      <w:r w:rsidRPr="002B51E8">
        <w:rPr>
          <w:rStyle w:val="hps"/>
          <w:rFonts w:cs="Arial"/>
          <w:color w:val="222222"/>
          <w:lang w:val="en"/>
        </w:rPr>
        <w:t>in terms of</w:t>
      </w:r>
      <w:r w:rsidRPr="002B51E8">
        <w:rPr>
          <w:rFonts w:cs="Arial"/>
          <w:color w:val="222222"/>
          <w:lang w:val="en"/>
        </w:rPr>
        <w:t xml:space="preserve"> </w:t>
      </w:r>
      <w:r w:rsidRPr="002B51E8">
        <w:rPr>
          <w:rStyle w:val="hps"/>
          <w:rFonts w:cs="Arial"/>
          <w:color w:val="222222"/>
          <w:lang w:val="en"/>
        </w:rPr>
        <w:t>approval of</w:t>
      </w:r>
      <w:r w:rsidRPr="002B51E8">
        <w:rPr>
          <w:rFonts w:cs="Arial"/>
          <w:color w:val="222222"/>
          <w:lang w:val="en"/>
        </w:rPr>
        <w:t xml:space="preserve"> </w:t>
      </w:r>
      <w:r w:rsidRPr="002B51E8">
        <w:rPr>
          <w:rStyle w:val="hps"/>
          <w:rFonts w:cs="Arial"/>
          <w:color w:val="222222"/>
          <w:lang w:val="en"/>
        </w:rPr>
        <w:t>telecommunications equipment.</w:t>
      </w:r>
      <w:r w:rsidRPr="002B51E8">
        <w:rPr>
          <w:rFonts w:cs="Arial"/>
          <w:color w:val="222222"/>
          <w:lang w:val="en"/>
        </w:rPr>
        <w:t xml:space="preserve"> </w:t>
      </w:r>
      <w:r w:rsidRPr="002B51E8">
        <w:rPr>
          <w:rStyle w:val="hps"/>
          <w:rFonts w:cs="Arial"/>
          <w:color w:val="222222"/>
          <w:lang w:val="en"/>
        </w:rPr>
        <w:t xml:space="preserve">It also </w:t>
      </w:r>
      <w:r w:rsidR="0045543F">
        <w:rPr>
          <w:rStyle w:val="hps"/>
          <w:rFonts w:cs="Arial"/>
          <w:color w:val="222222"/>
          <w:lang w:val="en"/>
        </w:rPr>
        <w:t xml:space="preserve">shares </w:t>
      </w:r>
      <w:r w:rsidRPr="002B51E8">
        <w:rPr>
          <w:rStyle w:val="hps"/>
          <w:rFonts w:cs="Arial"/>
          <w:color w:val="222222"/>
          <w:lang w:val="en"/>
        </w:rPr>
        <w:t>the</w:t>
      </w:r>
      <w:r w:rsidRPr="002B51E8">
        <w:rPr>
          <w:rFonts w:cs="Arial"/>
          <w:color w:val="222222"/>
          <w:lang w:val="en"/>
        </w:rPr>
        <w:t xml:space="preserve"> </w:t>
      </w:r>
      <w:r w:rsidRPr="002B51E8">
        <w:rPr>
          <w:rStyle w:val="hps"/>
          <w:rFonts w:cs="Arial"/>
          <w:color w:val="222222"/>
          <w:lang w:val="en"/>
        </w:rPr>
        <w:t>main findings of the</w:t>
      </w:r>
      <w:r w:rsidRPr="002B51E8">
        <w:rPr>
          <w:rFonts w:cs="Arial"/>
          <w:color w:val="222222"/>
          <w:lang w:val="en"/>
        </w:rPr>
        <w:t xml:space="preserve"> </w:t>
      </w:r>
      <w:r w:rsidRPr="002B51E8">
        <w:rPr>
          <w:rStyle w:val="hps"/>
          <w:rFonts w:cs="Arial"/>
          <w:color w:val="222222"/>
          <w:lang w:val="en"/>
        </w:rPr>
        <w:t>C&amp;I assessment study</w:t>
      </w:r>
      <w:r w:rsidRPr="002B51E8">
        <w:rPr>
          <w:rFonts w:cs="Arial"/>
          <w:color w:val="222222"/>
          <w:lang w:val="en"/>
        </w:rPr>
        <w:t xml:space="preserve"> </w:t>
      </w:r>
      <w:r w:rsidRPr="002B51E8">
        <w:rPr>
          <w:rStyle w:val="hps"/>
          <w:rFonts w:cs="Arial"/>
          <w:color w:val="222222"/>
          <w:lang w:val="en"/>
        </w:rPr>
        <w:t>of telecommunications equipment and</w:t>
      </w:r>
      <w:r w:rsidRPr="002B51E8">
        <w:rPr>
          <w:rFonts w:cs="Arial"/>
          <w:color w:val="222222"/>
          <w:lang w:val="en"/>
        </w:rPr>
        <w:t xml:space="preserve"> </w:t>
      </w:r>
      <w:r w:rsidRPr="002B51E8">
        <w:rPr>
          <w:rStyle w:val="hps"/>
          <w:rFonts w:cs="Arial"/>
          <w:color w:val="222222"/>
          <w:lang w:val="en"/>
        </w:rPr>
        <w:t>systems/ICT in</w:t>
      </w:r>
      <w:r w:rsidRPr="002B51E8">
        <w:rPr>
          <w:rFonts w:cs="Arial"/>
          <w:color w:val="222222"/>
          <w:lang w:val="en"/>
        </w:rPr>
        <w:t xml:space="preserve"> </w:t>
      </w:r>
      <w:r w:rsidR="0045543F">
        <w:rPr>
          <w:rStyle w:val="hps"/>
          <w:rFonts w:cs="Arial"/>
          <w:color w:val="222222"/>
          <w:lang w:val="en"/>
        </w:rPr>
        <w:t>Maghreb countries</w:t>
      </w:r>
      <w:r w:rsidRPr="002B51E8">
        <w:rPr>
          <w:rFonts w:cs="Arial"/>
          <w:color w:val="222222"/>
          <w:lang w:val="en"/>
        </w:rPr>
        <w:t xml:space="preserve">, </w:t>
      </w:r>
      <w:r w:rsidRPr="002B51E8">
        <w:rPr>
          <w:rStyle w:val="hps"/>
          <w:rFonts w:cs="Arial"/>
          <w:color w:val="222222"/>
          <w:lang w:val="en"/>
        </w:rPr>
        <w:t>which was conducted</w:t>
      </w:r>
      <w:r w:rsidRPr="002B51E8">
        <w:rPr>
          <w:rFonts w:cs="Arial"/>
          <w:color w:val="222222"/>
          <w:lang w:val="en"/>
        </w:rPr>
        <w:t xml:space="preserve"> </w:t>
      </w:r>
      <w:r w:rsidRPr="002B51E8">
        <w:rPr>
          <w:rStyle w:val="hps"/>
          <w:rFonts w:cs="Arial"/>
          <w:color w:val="222222"/>
          <w:lang w:val="en"/>
        </w:rPr>
        <w:t>by the ITU</w:t>
      </w:r>
      <w:r w:rsidRPr="002B51E8">
        <w:rPr>
          <w:rFonts w:cs="Arial"/>
          <w:color w:val="222222"/>
          <w:lang w:val="en"/>
        </w:rPr>
        <w:t xml:space="preserve"> </w:t>
      </w:r>
      <w:r w:rsidRPr="002B51E8">
        <w:rPr>
          <w:rStyle w:val="hps"/>
          <w:rFonts w:cs="Arial"/>
          <w:color w:val="222222"/>
          <w:lang w:val="en"/>
        </w:rPr>
        <w:t>in</w:t>
      </w:r>
      <w:r w:rsidRPr="002B51E8">
        <w:rPr>
          <w:rFonts w:cs="Arial"/>
          <w:color w:val="222222"/>
          <w:lang w:val="en"/>
        </w:rPr>
        <w:t xml:space="preserve"> </w:t>
      </w:r>
      <w:r w:rsidRPr="002B51E8">
        <w:rPr>
          <w:rStyle w:val="hps"/>
          <w:rFonts w:cs="Arial"/>
          <w:color w:val="222222"/>
          <w:lang w:val="en"/>
        </w:rPr>
        <w:t>2014</w:t>
      </w:r>
      <w:r w:rsidRPr="002B51E8">
        <w:rPr>
          <w:rFonts w:cs="Arial"/>
          <w:color w:val="222222"/>
          <w:lang w:val="en"/>
        </w:rPr>
        <w:t>. Outcome</w:t>
      </w:r>
      <w:r w:rsidR="0045543F">
        <w:rPr>
          <w:rFonts w:cs="Arial"/>
          <w:color w:val="222222"/>
          <w:lang w:val="en"/>
        </w:rPr>
        <w:t>s</w:t>
      </w:r>
      <w:r w:rsidRPr="002B51E8">
        <w:rPr>
          <w:rFonts w:cs="Arial"/>
          <w:color w:val="222222"/>
          <w:lang w:val="en"/>
        </w:rPr>
        <w:t xml:space="preserve"> and recommendations coming from the final workshop held in </w:t>
      </w:r>
      <w:r w:rsidRPr="002B51E8">
        <w:rPr>
          <w:lang w:val="en-US"/>
        </w:rPr>
        <w:t>Tunis</w:t>
      </w:r>
      <w:r w:rsidR="0045543F">
        <w:rPr>
          <w:lang w:val="en-US"/>
        </w:rPr>
        <w:t xml:space="preserve">, </w:t>
      </w:r>
      <w:r w:rsidRPr="002B51E8">
        <w:rPr>
          <w:lang w:val="en-US"/>
        </w:rPr>
        <w:t>Tunisia</w:t>
      </w:r>
      <w:r w:rsidR="0045543F">
        <w:rPr>
          <w:lang w:val="en-US"/>
        </w:rPr>
        <w:t xml:space="preserve"> from </w:t>
      </w:r>
      <w:r w:rsidRPr="002B51E8">
        <w:rPr>
          <w:lang w:val="en-US"/>
        </w:rPr>
        <w:t>9</w:t>
      </w:r>
      <w:r w:rsidR="0045543F">
        <w:rPr>
          <w:lang w:val="en-US"/>
        </w:rPr>
        <w:t xml:space="preserve"> to </w:t>
      </w:r>
      <w:r w:rsidRPr="002B51E8">
        <w:rPr>
          <w:lang w:val="en-US"/>
        </w:rPr>
        <w:t xml:space="preserve">11 December 2014 were also introduced. </w:t>
      </w:r>
      <w:r w:rsidR="0045543F">
        <w:rPr>
          <w:lang w:val="en-US"/>
        </w:rPr>
        <w:t>These o</w:t>
      </w:r>
      <w:r w:rsidRPr="002B51E8">
        <w:rPr>
          <w:lang w:val="en-US"/>
        </w:rPr>
        <w:t>utcome</w:t>
      </w:r>
      <w:r w:rsidR="0045543F">
        <w:rPr>
          <w:lang w:val="en-US"/>
        </w:rPr>
        <w:t>s</w:t>
      </w:r>
      <w:r w:rsidRPr="002B51E8">
        <w:rPr>
          <w:lang w:val="en-US"/>
        </w:rPr>
        <w:t xml:space="preserve"> and recommendations have been handed over to UMA secretariat that will call for a meeting of an expert group from Maghreb </w:t>
      </w:r>
      <w:r w:rsidR="0045543F">
        <w:rPr>
          <w:lang w:val="en-US"/>
        </w:rPr>
        <w:t xml:space="preserve">countries </w:t>
      </w:r>
      <w:r w:rsidRPr="002B51E8">
        <w:rPr>
          <w:lang w:val="en-US"/>
        </w:rPr>
        <w:t>that will discuss and define recommendation to be submitted to Ministerial meeting of countries from Maghreb.</w:t>
      </w:r>
    </w:p>
    <w:p w:rsidR="00BB6364" w:rsidRPr="002B51E8" w:rsidRDefault="00BB6364" w:rsidP="0045543F">
      <w:pPr>
        <w:tabs>
          <w:tab w:val="clear" w:pos="794"/>
        </w:tabs>
        <w:spacing w:after="120"/>
        <w:rPr>
          <w:rStyle w:val="hps"/>
          <w:lang w:val="en-US"/>
        </w:rPr>
      </w:pPr>
      <w:r w:rsidRPr="002B51E8">
        <w:rPr>
          <w:lang w:val="en-US"/>
        </w:rPr>
        <w:t xml:space="preserve">It was agreed the document presented by Mauritania be part of the case studies, posted in a common </w:t>
      </w:r>
      <w:r w:rsidR="0045543F">
        <w:rPr>
          <w:lang w:val="en-US"/>
        </w:rPr>
        <w:t xml:space="preserve">area of the ITU web site, and which </w:t>
      </w:r>
      <w:r w:rsidRPr="002B51E8">
        <w:rPr>
          <w:lang w:val="en-US"/>
        </w:rPr>
        <w:t>will be refe</w:t>
      </w:r>
      <w:r w:rsidR="0045543F">
        <w:rPr>
          <w:lang w:val="en-US"/>
        </w:rPr>
        <w:t>renced in the Final Report of Q</w:t>
      </w:r>
      <w:r w:rsidRPr="002B51E8">
        <w:rPr>
          <w:lang w:val="en-US"/>
        </w:rPr>
        <w:t>4/2.</w:t>
      </w:r>
    </w:p>
    <w:p w:rsidR="00BB6364" w:rsidRDefault="00BB6364" w:rsidP="0045543F">
      <w:pPr>
        <w:spacing w:after="120"/>
        <w:rPr>
          <w:szCs w:val="24"/>
        </w:rPr>
      </w:pPr>
      <w:r w:rsidRPr="0045543F">
        <w:t xml:space="preserve">Document </w:t>
      </w:r>
      <w:hyperlink r:id="rId20" w:history="1">
        <w:r w:rsidRPr="0045543F">
          <w:rPr>
            <w:rStyle w:val="Hyperlink"/>
          </w:rPr>
          <w:t>SG2RGQ/60</w:t>
        </w:r>
        <w:r w:rsidR="0045543F">
          <w:rPr>
            <w:rStyle w:val="Hyperlink"/>
          </w:rPr>
          <w:t xml:space="preserve"> </w:t>
        </w:r>
        <w:r w:rsidRPr="0045543F">
          <w:rPr>
            <w:rStyle w:val="Hyperlink"/>
          </w:rPr>
          <w:t>+</w:t>
        </w:r>
        <w:r w:rsidR="0045543F">
          <w:rPr>
            <w:rStyle w:val="Hyperlink"/>
          </w:rPr>
          <w:t xml:space="preserve"> </w:t>
        </w:r>
        <w:r w:rsidRPr="0045543F">
          <w:rPr>
            <w:rStyle w:val="Hyperlink"/>
          </w:rPr>
          <w:t>Annex</w:t>
        </w:r>
      </w:hyperlink>
      <w:r w:rsidRPr="0045543F">
        <w:t xml:space="preserve"> </w:t>
      </w:r>
      <w:r w:rsidR="0045543F">
        <w:t xml:space="preserve">(Telecommunication Standardization Bureau) </w:t>
      </w:r>
      <w:r w:rsidRPr="0045543F">
        <w:t>was presented</w:t>
      </w:r>
      <w:r w:rsidRPr="00115CF7">
        <w:t xml:space="preserve"> by </w:t>
      </w:r>
      <w:r w:rsidR="0045543F">
        <w:t xml:space="preserve">representative from </w:t>
      </w:r>
      <w:r w:rsidRPr="00115CF7">
        <w:t>TSB reporting on the activities conducted in the framework of Pillar</w:t>
      </w:r>
      <w:r w:rsidR="0045543F">
        <w:t>s</w:t>
      </w:r>
      <w:r w:rsidRPr="00115CF7">
        <w:t xml:space="preserve"> 1 and 2 of the ITU C&amp;I Programme. The document noted, among other things, that during the </w:t>
      </w:r>
      <w:r w:rsidR="0045543F">
        <w:t xml:space="preserve">2012-2016 ITU-T </w:t>
      </w:r>
      <w:r w:rsidRPr="00115CF7">
        <w:t>study period</w:t>
      </w:r>
      <w:r w:rsidR="0045543F">
        <w:t>, ITU-T s</w:t>
      </w:r>
      <w:r w:rsidRPr="00115CF7">
        <w:t xml:space="preserve">tudy </w:t>
      </w:r>
      <w:r w:rsidR="0045543F">
        <w:t>g</w:t>
      </w:r>
      <w:r w:rsidRPr="00115CF7">
        <w:t xml:space="preserve">roups participate actively in C&amp;I activities and develop necessary C&amp;I Recommendations for ICT products. The </w:t>
      </w:r>
      <w:r w:rsidR="0045543F">
        <w:t>ITU-T study g</w:t>
      </w:r>
      <w:r w:rsidRPr="00115CF7">
        <w:t xml:space="preserve">roups define requirements/parameters to be tested </w:t>
      </w:r>
      <w:r w:rsidRPr="00115CF7">
        <w:rPr>
          <w:szCs w:val="24"/>
        </w:rPr>
        <w:t>and relevant test suites according to user and market needs.</w:t>
      </w:r>
      <w:r w:rsidR="0045543F">
        <w:rPr>
          <w:szCs w:val="24"/>
        </w:rPr>
        <w:t xml:space="preserve"> </w:t>
      </w:r>
      <w:r w:rsidRPr="00115CF7">
        <w:t>For coordinating a</w:t>
      </w:r>
      <w:r w:rsidR="0045543F">
        <w:t>ll C&amp;I activities across ITU-T s</w:t>
      </w:r>
      <w:r w:rsidRPr="00115CF7">
        <w:t xml:space="preserve">tudy </w:t>
      </w:r>
      <w:r w:rsidR="0045543F">
        <w:t>g</w:t>
      </w:r>
      <w:r w:rsidRPr="00115CF7">
        <w:t>roups, WTSA-12 appointed Study Group 11 as a lead study group on the implementation of the ITU C&amp;I Programme.</w:t>
      </w:r>
      <w:r w:rsidR="0045543F">
        <w:t xml:space="preserve"> </w:t>
      </w:r>
      <w:r w:rsidR="0045543F">
        <w:rPr>
          <w:szCs w:val="24"/>
        </w:rPr>
        <w:t xml:space="preserve">The attached </w:t>
      </w:r>
      <w:r w:rsidRPr="00115CF7">
        <w:rPr>
          <w:szCs w:val="24"/>
        </w:rPr>
        <w:t xml:space="preserve">presentation </w:t>
      </w:r>
      <w:r w:rsidR="0045543F">
        <w:rPr>
          <w:szCs w:val="24"/>
        </w:rPr>
        <w:t xml:space="preserve">provided </w:t>
      </w:r>
      <w:r w:rsidRPr="00115CF7">
        <w:rPr>
          <w:szCs w:val="24"/>
        </w:rPr>
        <w:t xml:space="preserve">a brief overview of key ITU-T activities on C&amp;I and </w:t>
      </w:r>
      <w:r w:rsidR="0045543F">
        <w:rPr>
          <w:szCs w:val="24"/>
        </w:rPr>
        <w:t xml:space="preserve">the </w:t>
      </w:r>
      <w:r>
        <w:rPr>
          <w:szCs w:val="24"/>
        </w:rPr>
        <w:t xml:space="preserve">following key </w:t>
      </w:r>
      <w:r w:rsidRPr="00115CF7">
        <w:rPr>
          <w:szCs w:val="24"/>
        </w:rPr>
        <w:t>outcomes</w:t>
      </w:r>
      <w:r>
        <w:rPr>
          <w:szCs w:val="24"/>
        </w:rPr>
        <w:t>:</w:t>
      </w:r>
    </w:p>
    <w:p w:rsidR="00BB6364" w:rsidRDefault="00BB6364" w:rsidP="0045543F">
      <w:pPr>
        <w:pStyle w:val="ListParagraph"/>
        <w:numPr>
          <w:ilvl w:val="0"/>
          <w:numId w:val="5"/>
        </w:numPr>
        <w:tabs>
          <w:tab w:val="clear" w:pos="794"/>
        </w:tabs>
        <w:spacing w:before="0"/>
      </w:pPr>
      <w:r w:rsidRPr="00DF475A">
        <w:t>ITU launched the “</w:t>
      </w:r>
      <w:hyperlink r:id="rId21" w:history="1">
        <w:r w:rsidRPr="00DF475A">
          <w:rPr>
            <w:rStyle w:val="Hyperlink"/>
          </w:rPr>
          <w:t>ICT product conformity database</w:t>
        </w:r>
      </w:hyperlink>
      <w:r w:rsidRPr="00DF475A">
        <w:t>” to provide industry with a means to publicize the conformance of ICT products and services with ITU-T Recommendations</w:t>
      </w:r>
      <w:r>
        <w:t>;</w:t>
      </w:r>
    </w:p>
    <w:p w:rsidR="00BB6364" w:rsidRDefault="00BB6364" w:rsidP="0045543F">
      <w:pPr>
        <w:pStyle w:val="ListParagraph"/>
        <w:numPr>
          <w:ilvl w:val="0"/>
          <w:numId w:val="5"/>
        </w:numPr>
        <w:tabs>
          <w:tab w:val="clear" w:pos="794"/>
        </w:tabs>
        <w:spacing w:before="0"/>
      </w:pPr>
      <w:r w:rsidRPr="00DF475A">
        <w:t>ITU published a “</w:t>
      </w:r>
      <w:hyperlink r:id="rId22" w:history="1">
        <w:r w:rsidRPr="00DF475A">
          <w:rPr>
            <w:rStyle w:val="Hyperlink"/>
          </w:rPr>
          <w:t>whitelist</w:t>
        </w:r>
      </w:hyperlink>
      <w:r w:rsidRPr="00DF475A">
        <w:t xml:space="preserve">” of mobile phones that were found to be compatible with Bluetooth-enabled vehicle hands-free terminals by an </w:t>
      </w:r>
      <w:hyperlink r:id="rId23" w:history="1">
        <w:r w:rsidRPr="00DF475A">
          <w:rPr>
            <w:rStyle w:val="Hyperlink"/>
          </w:rPr>
          <w:t>ITU testing event</w:t>
        </w:r>
      </w:hyperlink>
      <w:r>
        <w:t>;</w:t>
      </w:r>
    </w:p>
    <w:p w:rsidR="00BB6364" w:rsidRDefault="00BB6364" w:rsidP="0045543F">
      <w:pPr>
        <w:pStyle w:val="ListParagraph"/>
        <w:numPr>
          <w:ilvl w:val="0"/>
          <w:numId w:val="5"/>
        </w:numPr>
        <w:tabs>
          <w:tab w:val="clear" w:pos="794"/>
        </w:tabs>
        <w:spacing w:before="0"/>
      </w:pPr>
      <w:r w:rsidRPr="0045543F">
        <w:rPr>
          <w:lang w:val="en-US"/>
        </w:rPr>
        <w:t>ITU-T SG11 approved the guideline “Testing laboratories recognition procedure” and established the Conformity Assessment Steering Committee (ITU-T CASC) aiming to specify all detailed rules and procedures for TL recognition procedure (</w:t>
      </w:r>
      <w:hyperlink r:id="rId24" w:history="1">
        <w:r w:rsidRPr="0045543F">
          <w:rPr>
            <w:rStyle w:val="Hyperlink"/>
            <w:lang w:val="en-US"/>
          </w:rPr>
          <w:t>guideline</w:t>
        </w:r>
      </w:hyperlink>
      <w:r w:rsidRPr="0045543F">
        <w:rPr>
          <w:lang w:val="en-US"/>
        </w:rPr>
        <w:t>);</w:t>
      </w:r>
    </w:p>
    <w:p w:rsidR="00BB6364" w:rsidRDefault="00BB6364" w:rsidP="0045543F">
      <w:pPr>
        <w:pStyle w:val="ListParagraph"/>
        <w:numPr>
          <w:ilvl w:val="0"/>
          <w:numId w:val="5"/>
        </w:numPr>
        <w:tabs>
          <w:tab w:val="clear" w:pos="794"/>
        </w:tabs>
        <w:spacing w:before="0"/>
      </w:pPr>
      <w:r w:rsidRPr="00C00E79">
        <w:t xml:space="preserve">SG11 has agreed on a standardization </w:t>
      </w:r>
      <w:hyperlink r:id="rId25" w:history="1">
        <w:r w:rsidRPr="00C00E79">
          <w:rPr>
            <w:rStyle w:val="Hyperlink"/>
          </w:rPr>
          <w:t>work plan</w:t>
        </w:r>
      </w:hyperlink>
      <w:r w:rsidRPr="00C00E79">
        <w:t xml:space="preserve"> for SIP-IMS conformance testing</w:t>
      </w:r>
      <w:r>
        <w:t>;</w:t>
      </w:r>
    </w:p>
    <w:p w:rsidR="00BB6364" w:rsidRDefault="00BB6364" w:rsidP="0045543F">
      <w:pPr>
        <w:pStyle w:val="ListParagraph"/>
        <w:numPr>
          <w:ilvl w:val="0"/>
          <w:numId w:val="5"/>
        </w:numPr>
        <w:tabs>
          <w:tab w:val="clear" w:pos="794"/>
        </w:tabs>
        <w:spacing w:before="0"/>
      </w:pPr>
      <w:r w:rsidRPr="00C00E79">
        <w:t>SG11 advanced a work item “Unified methodology of Internet speed quality measurement usable by end-users on the fixed and mobile networks”</w:t>
      </w:r>
      <w:r>
        <w:t xml:space="preserve"> and invited OECD for collaboration </w:t>
      </w:r>
      <w:r w:rsidRPr="0045543F">
        <w:rPr>
          <w:rFonts w:eastAsia="SimSun"/>
          <w:szCs w:val="22"/>
        </w:rPr>
        <w:t xml:space="preserve">aiming to explore the future adoption of draft ITU framework which can be used for regulation of the broadband speed access connection (see the </w:t>
      </w:r>
      <w:hyperlink r:id="rId26" w:history="1">
        <w:r w:rsidRPr="0045543F">
          <w:rPr>
            <w:rStyle w:val="Hyperlink"/>
            <w:rFonts w:eastAsia="SimSun"/>
            <w:szCs w:val="22"/>
          </w:rPr>
          <w:t>web</w:t>
        </w:r>
      </w:hyperlink>
      <w:r w:rsidRPr="0045543F">
        <w:rPr>
          <w:rFonts w:eastAsia="SimSun"/>
          <w:szCs w:val="22"/>
        </w:rPr>
        <w:t>)</w:t>
      </w:r>
      <w:r>
        <w:t>;</w:t>
      </w:r>
    </w:p>
    <w:p w:rsidR="00BB6364" w:rsidRDefault="00BB6364" w:rsidP="0045543F">
      <w:pPr>
        <w:pStyle w:val="ListParagraph"/>
        <w:numPr>
          <w:ilvl w:val="0"/>
          <w:numId w:val="5"/>
        </w:numPr>
        <w:tabs>
          <w:tab w:val="clear" w:pos="794"/>
        </w:tabs>
        <w:spacing w:before="0"/>
      </w:pPr>
      <w:r w:rsidRPr="00DF475A">
        <w:t xml:space="preserve">SG11 </w:t>
      </w:r>
      <w:r w:rsidRPr="0045543F">
        <w:rPr>
          <w:rFonts w:eastAsia="SimSun"/>
          <w:szCs w:val="22"/>
        </w:rPr>
        <w:t>agreed</w:t>
      </w:r>
      <w:r w:rsidRPr="00DF475A">
        <w:t xml:space="preserve"> a </w:t>
      </w:r>
      <w:hyperlink r:id="rId27" w:history="1">
        <w:r w:rsidRPr="00DF475A">
          <w:rPr>
            <w:rStyle w:val="Hyperlink"/>
          </w:rPr>
          <w:t>work plan</w:t>
        </w:r>
      </w:hyperlink>
      <w:r w:rsidRPr="00DF475A">
        <w:t xml:space="preserve"> on benchmarking of IMS platform</w:t>
      </w:r>
      <w:r>
        <w:t>;</w:t>
      </w:r>
    </w:p>
    <w:p w:rsidR="00BB6364" w:rsidRPr="00DF475A" w:rsidRDefault="00BB6364" w:rsidP="0045543F">
      <w:pPr>
        <w:pStyle w:val="ListParagraph"/>
        <w:numPr>
          <w:ilvl w:val="0"/>
          <w:numId w:val="5"/>
        </w:numPr>
        <w:tabs>
          <w:tab w:val="clear" w:pos="794"/>
          <w:tab w:val="clear" w:pos="1191"/>
          <w:tab w:val="clear" w:pos="1588"/>
          <w:tab w:val="clear" w:pos="1985"/>
        </w:tabs>
        <w:spacing w:before="0"/>
      </w:pPr>
      <w:r>
        <w:t>SG11 started a new pilot project “</w:t>
      </w:r>
      <w:r w:rsidRPr="00DF475A">
        <w:t>Mobile network portability (ITU-T Q.Suppl.4)</w:t>
      </w:r>
      <w:r>
        <w:t xml:space="preserve">” </w:t>
      </w:r>
      <w:r w:rsidRPr="00DF475A">
        <w:t>related to C&amp;I Programme in collaboration with SG2. The list of ongoing pilot projects is available</w:t>
      </w:r>
      <w:r w:rsidRPr="0045543F">
        <w:rPr>
          <w:lang w:val="en-US"/>
        </w:rPr>
        <w:t xml:space="preserve"> </w:t>
      </w:r>
      <w:hyperlink r:id="rId28" w:history="1">
        <w:r w:rsidRPr="0045543F">
          <w:rPr>
            <w:rStyle w:val="Hyperlink"/>
            <w:lang w:val="en-US"/>
          </w:rPr>
          <w:t>here</w:t>
        </w:r>
      </w:hyperlink>
      <w:r w:rsidRPr="0045543F">
        <w:rPr>
          <w:lang w:val="en-US"/>
        </w:rPr>
        <w:t>;</w:t>
      </w:r>
    </w:p>
    <w:p w:rsidR="00BB6364" w:rsidRDefault="00BB6364" w:rsidP="0045543F">
      <w:pPr>
        <w:pStyle w:val="ListParagraph"/>
        <w:numPr>
          <w:ilvl w:val="0"/>
          <w:numId w:val="5"/>
        </w:numPr>
        <w:tabs>
          <w:tab w:val="clear" w:pos="794"/>
          <w:tab w:val="clear" w:pos="1191"/>
          <w:tab w:val="clear" w:pos="1588"/>
          <w:tab w:val="clear" w:pos="1985"/>
        </w:tabs>
        <w:spacing w:before="0"/>
      </w:pPr>
      <w:r w:rsidRPr="00DF475A">
        <w:t xml:space="preserve">SG12 improved the ITU-T P.1100/P.1110 based on the testing results of the first ITU-T event on performance assessment of mobile phones in conjunction with hands-free telephone systems in a car. The detailed information about the event is available </w:t>
      </w:r>
      <w:hyperlink r:id="rId29" w:history="1">
        <w:r w:rsidRPr="00DF475A">
          <w:rPr>
            <w:rStyle w:val="Hyperlink"/>
          </w:rPr>
          <w:t>here</w:t>
        </w:r>
      </w:hyperlink>
      <w:r>
        <w:t>;</w:t>
      </w:r>
    </w:p>
    <w:p w:rsidR="00BB6364" w:rsidRDefault="00BB6364" w:rsidP="0045543F">
      <w:pPr>
        <w:pStyle w:val="ListParagraph"/>
        <w:numPr>
          <w:ilvl w:val="0"/>
          <w:numId w:val="5"/>
        </w:numPr>
        <w:tabs>
          <w:tab w:val="clear" w:pos="794"/>
          <w:tab w:val="clear" w:pos="1191"/>
          <w:tab w:val="clear" w:pos="1588"/>
          <w:tab w:val="clear" w:pos="1985"/>
        </w:tabs>
        <w:spacing w:before="0"/>
      </w:pPr>
      <w:r w:rsidRPr="00DF475A">
        <w:t>SG15 is working on conformance and interoperability test plans for OMCI-EPON (Rec. ITU-T G.9801 Impl. Guide)</w:t>
      </w:r>
      <w:r>
        <w:t>;</w:t>
      </w:r>
    </w:p>
    <w:p w:rsidR="00BB6364" w:rsidRDefault="00BB6364" w:rsidP="0045543F">
      <w:pPr>
        <w:pStyle w:val="ListParagraph"/>
        <w:numPr>
          <w:ilvl w:val="0"/>
          <w:numId w:val="5"/>
        </w:numPr>
        <w:tabs>
          <w:tab w:val="clear" w:pos="794"/>
          <w:tab w:val="clear" w:pos="1191"/>
          <w:tab w:val="clear" w:pos="1588"/>
          <w:tab w:val="clear" w:pos="1985"/>
        </w:tabs>
        <w:spacing w:before="0"/>
      </w:pPr>
      <w:r w:rsidRPr="008659C8">
        <w:t>ITU-T SG2 continue</w:t>
      </w:r>
      <w:r>
        <w:t>s</w:t>
      </w:r>
      <w:r w:rsidRPr="008659C8">
        <w:t xml:space="preserve"> developing conformance testing specifications for network management interface</w:t>
      </w:r>
      <w:r>
        <w:t xml:space="preserve"> </w:t>
      </w:r>
      <w:r w:rsidRPr="008659C8">
        <w:t>(ITU-T M.3170)</w:t>
      </w:r>
      <w:r>
        <w:t>;</w:t>
      </w:r>
    </w:p>
    <w:p w:rsidR="00BB6364" w:rsidRPr="008659C8" w:rsidRDefault="00BB6364" w:rsidP="0045543F">
      <w:pPr>
        <w:pStyle w:val="ListParagraph"/>
        <w:numPr>
          <w:ilvl w:val="0"/>
          <w:numId w:val="5"/>
        </w:numPr>
        <w:tabs>
          <w:tab w:val="clear" w:pos="794"/>
          <w:tab w:val="clear" w:pos="1191"/>
          <w:tab w:val="clear" w:pos="1588"/>
          <w:tab w:val="clear" w:pos="1985"/>
        </w:tabs>
        <w:overflowPunct/>
        <w:autoSpaceDE/>
        <w:autoSpaceDN/>
        <w:adjustRightInd/>
        <w:spacing w:before="0"/>
        <w:textAlignment w:val="auto"/>
      </w:pPr>
      <w:r w:rsidRPr="0045543F">
        <w:rPr>
          <w:szCs w:val="22"/>
        </w:rPr>
        <w:t xml:space="preserve">SG11 </w:t>
      </w:r>
      <w:r w:rsidRPr="00DF475A">
        <w:t>developed</w:t>
      </w:r>
      <w:r w:rsidRPr="0045543F">
        <w:rPr>
          <w:szCs w:val="22"/>
        </w:rPr>
        <w:t xml:space="preserve"> and maintains a reference table of ITU-T Recommendations and corresponding Test Specifications used for C&amp;I testing (</w:t>
      </w:r>
      <w:hyperlink r:id="rId30" w:history="1">
        <w:r w:rsidRPr="0045543F">
          <w:rPr>
            <w:rStyle w:val="Hyperlink"/>
            <w:szCs w:val="22"/>
          </w:rPr>
          <w:t>http://itu.int/go/reference-table</w:t>
        </w:r>
      </w:hyperlink>
      <w:r w:rsidRPr="0045543F">
        <w:rPr>
          <w:szCs w:val="22"/>
        </w:rPr>
        <w:t>), a living list of conformity assessment pilot projects against ITU-T Recommendations (</w:t>
      </w:r>
      <w:hyperlink r:id="rId31" w:history="1">
        <w:r w:rsidRPr="0045543F">
          <w:rPr>
            <w:rStyle w:val="Hyperlink"/>
            <w:szCs w:val="22"/>
            <w:lang w:val="en-US"/>
          </w:rPr>
          <w:t>http://</w:t>
        </w:r>
      </w:hyperlink>
      <w:hyperlink r:id="rId32" w:history="1">
        <w:r w:rsidRPr="0045543F">
          <w:rPr>
            <w:rStyle w:val="Hyperlink"/>
            <w:szCs w:val="22"/>
            <w:lang w:val="en-US"/>
          </w:rPr>
          <w:t>itu.int/go/pilot-projects</w:t>
        </w:r>
      </w:hyperlink>
      <w:r w:rsidRPr="0045543F">
        <w:rPr>
          <w:szCs w:val="22"/>
        </w:rPr>
        <w:t>) and a living list of ITU-T Recommendations and related specifications within key technologies suitable for C&amp;I testing (</w:t>
      </w:r>
      <w:hyperlink r:id="rId33" w:history="1">
        <w:r w:rsidRPr="0045543F">
          <w:rPr>
            <w:rStyle w:val="Hyperlink"/>
            <w:szCs w:val="22"/>
          </w:rPr>
          <w:t>http://itu.int/go/key-technologies</w:t>
        </w:r>
      </w:hyperlink>
      <w:r w:rsidRPr="0045543F">
        <w:rPr>
          <w:szCs w:val="22"/>
        </w:rPr>
        <w:t>);</w:t>
      </w:r>
    </w:p>
    <w:p w:rsidR="00BB6364" w:rsidRDefault="00BB6364" w:rsidP="0045543F">
      <w:pPr>
        <w:pStyle w:val="ListParagraph"/>
        <w:numPr>
          <w:ilvl w:val="0"/>
          <w:numId w:val="5"/>
        </w:numPr>
        <w:tabs>
          <w:tab w:val="clear" w:pos="794"/>
          <w:tab w:val="clear" w:pos="1191"/>
          <w:tab w:val="clear" w:pos="1588"/>
          <w:tab w:val="clear" w:pos="1985"/>
        </w:tabs>
        <w:overflowPunct/>
        <w:autoSpaceDE/>
        <w:autoSpaceDN/>
        <w:adjustRightInd/>
        <w:spacing w:before="0"/>
        <w:textAlignment w:val="auto"/>
      </w:pPr>
      <w:r w:rsidRPr="0045543F">
        <w:rPr>
          <w:szCs w:val="22"/>
        </w:rPr>
        <w:t xml:space="preserve">ITU has conducted three tests events since the beginning of 2014. All information about test events is available </w:t>
      </w:r>
      <w:hyperlink r:id="rId34" w:history="1">
        <w:r w:rsidRPr="0045543F">
          <w:rPr>
            <w:rStyle w:val="Hyperlink"/>
            <w:szCs w:val="22"/>
          </w:rPr>
          <w:t>here</w:t>
        </w:r>
      </w:hyperlink>
      <w:r w:rsidRPr="0045543F">
        <w:rPr>
          <w:szCs w:val="22"/>
        </w:rPr>
        <w:t>.</w:t>
      </w:r>
    </w:p>
    <w:p w:rsidR="00BB6364" w:rsidRPr="001C359A" w:rsidRDefault="00BB6364" w:rsidP="0045543F">
      <w:pPr>
        <w:spacing w:after="120"/>
        <w:rPr>
          <w:b/>
          <w:bCs/>
        </w:rPr>
      </w:pPr>
      <w:r w:rsidRPr="00115CF7">
        <w:rPr>
          <w:szCs w:val="24"/>
        </w:rPr>
        <w:t xml:space="preserve">The document was discussed and participants reinforced the role of ITU-T is defining reference standards and databases for taking note of reliable products developed and tested according to the ITU Recommendations. The importance of the interoperability testing sessions conducted by ITU-T </w:t>
      </w:r>
      <w:r w:rsidR="0045543F">
        <w:rPr>
          <w:szCs w:val="24"/>
        </w:rPr>
        <w:t>was also</w:t>
      </w:r>
      <w:r w:rsidRPr="00115CF7">
        <w:rPr>
          <w:szCs w:val="24"/>
        </w:rPr>
        <w:t xml:space="preserve"> noted.</w:t>
      </w:r>
    </w:p>
    <w:p w:rsidR="00BB6364" w:rsidRDefault="00BB6364" w:rsidP="00BB6364">
      <w:pPr>
        <w:tabs>
          <w:tab w:val="clear" w:pos="794"/>
        </w:tabs>
        <w:spacing w:after="120"/>
      </w:pPr>
      <w:r w:rsidRPr="0045543F">
        <w:t xml:space="preserve">Document </w:t>
      </w:r>
      <w:hyperlink r:id="rId35" w:history="1">
        <w:r w:rsidRPr="0045543F">
          <w:rPr>
            <w:rStyle w:val="Hyperlink"/>
          </w:rPr>
          <w:t>SG2RGQ/48</w:t>
        </w:r>
      </w:hyperlink>
      <w:r w:rsidRPr="0045543F">
        <w:t xml:space="preserve"> </w:t>
      </w:r>
      <w:r w:rsidR="0045543F" w:rsidRPr="0045543F">
        <w:t>(Brazil)</w:t>
      </w:r>
      <w:r w:rsidRPr="0045543F">
        <w:t xml:space="preserve"> was presented by </w:t>
      </w:r>
      <w:r w:rsidR="0045543F" w:rsidRPr="0045543F">
        <w:t xml:space="preserve">the representative from </w:t>
      </w:r>
      <w:r w:rsidRPr="0045543F">
        <w:t>Brazil. This contribution aims to share with Member States an overview of the Brazilian industry experience, covering some aspects of the regulatory framework and the structure adopted by the Administration leading to</w:t>
      </w:r>
      <w:r w:rsidRPr="003B7043">
        <w:t xml:space="preserve"> the current process of products certification.</w:t>
      </w:r>
    </w:p>
    <w:p w:rsidR="00BB6364" w:rsidRPr="0094463B" w:rsidRDefault="00BB6364" w:rsidP="00BB6364">
      <w:pPr>
        <w:tabs>
          <w:tab w:val="clear" w:pos="794"/>
        </w:tabs>
        <w:spacing w:after="120"/>
      </w:pPr>
      <w:r>
        <w:t>The document was noted and it was agreed to include it in the library of the case studies that will be referenced in the final report of Q.4/2.</w:t>
      </w:r>
    </w:p>
    <w:p w:rsidR="00BB6364" w:rsidRPr="0094463B" w:rsidRDefault="00BB6364" w:rsidP="007B33EC">
      <w:pPr>
        <w:snapToGrid w:val="0"/>
        <w:spacing w:before="0" w:after="120"/>
        <w:rPr>
          <w:szCs w:val="24"/>
        </w:rPr>
      </w:pPr>
      <w:r w:rsidRPr="0045543F">
        <w:rPr>
          <w:lang w:val="en-US"/>
        </w:rPr>
        <w:t xml:space="preserve">Document </w:t>
      </w:r>
      <w:hyperlink r:id="rId36" w:history="1">
        <w:r w:rsidRPr="0045543F">
          <w:rPr>
            <w:rStyle w:val="Hyperlink"/>
            <w:lang w:val="en-US"/>
          </w:rPr>
          <w:t>SG2RGQ/14</w:t>
        </w:r>
      </w:hyperlink>
      <w:r w:rsidRPr="0045543F">
        <w:rPr>
          <w:lang w:val="en-US"/>
        </w:rPr>
        <w:t xml:space="preserve"> </w:t>
      </w:r>
      <w:r w:rsidR="0045543F" w:rsidRPr="0045543F">
        <w:rPr>
          <w:lang w:val="en-US"/>
        </w:rPr>
        <w:t>(</w:t>
      </w:r>
      <w:r w:rsidR="0045543F" w:rsidRPr="0045543F">
        <w:t>ITU-T JCA-CIT</w:t>
      </w:r>
      <w:r w:rsidR="0045543F" w:rsidRPr="0045543F">
        <w:rPr>
          <w:lang w:val="en-US"/>
        </w:rPr>
        <w:t xml:space="preserve">) </w:t>
      </w:r>
      <w:r w:rsidRPr="0045543F">
        <w:rPr>
          <w:lang w:val="en-US"/>
        </w:rPr>
        <w:t xml:space="preserve">was introduced by </w:t>
      </w:r>
      <w:r w:rsidR="007B33EC">
        <w:rPr>
          <w:lang w:val="en-US"/>
        </w:rPr>
        <w:t xml:space="preserve">the </w:t>
      </w:r>
      <w:r w:rsidR="0045543F">
        <w:rPr>
          <w:lang w:val="en-US"/>
        </w:rPr>
        <w:t xml:space="preserve">representative from </w:t>
      </w:r>
      <w:r w:rsidRPr="0045543F">
        <w:rPr>
          <w:lang w:val="en-US"/>
        </w:rPr>
        <w:t xml:space="preserve">TSB. </w:t>
      </w:r>
      <w:r w:rsidRPr="0045543F">
        <w:t>This incoming liaison statement from ITU-T JCA-CIT is sent in reply to ITU-D SG2</w:t>
      </w:r>
      <w:r w:rsidR="0045543F">
        <w:t xml:space="preserve"> document </w:t>
      </w:r>
      <w:hyperlink r:id="rId37" w:history="1">
        <w:r w:rsidRPr="0045543F">
          <w:rPr>
            <w:rStyle w:val="Hyperlink"/>
          </w:rPr>
          <w:t>2/110</w:t>
        </w:r>
      </w:hyperlink>
      <w:r w:rsidRPr="0045543F">
        <w:t xml:space="preserve"> (1 October 2014) related to the proposal of</w:t>
      </w:r>
      <w:r w:rsidRPr="003B7043">
        <w:t xml:space="preserve"> </w:t>
      </w:r>
      <w:r w:rsidRPr="003B7043">
        <w:rPr>
          <w:szCs w:val="24"/>
        </w:rPr>
        <w:t>creation  a “Universal</w:t>
      </w:r>
      <w:r w:rsidRPr="0053406C">
        <w:rPr>
          <w:szCs w:val="24"/>
        </w:rPr>
        <w:t xml:space="preserve"> catalogue of stakeholders involved in con</w:t>
      </w:r>
      <w:r>
        <w:rPr>
          <w:szCs w:val="24"/>
        </w:rPr>
        <w:t xml:space="preserve">formity assessment system”. The liaison received from ITU-T JCA-CIT </w:t>
      </w:r>
      <w:r w:rsidR="0045543F">
        <w:rPr>
          <w:szCs w:val="24"/>
        </w:rPr>
        <w:t>i</w:t>
      </w:r>
      <w:r>
        <w:rPr>
          <w:szCs w:val="24"/>
        </w:rPr>
        <w:t>nform</w:t>
      </w:r>
      <w:r w:rsidR="0045543F">
        <w:rPr>
          <w:szCs w:val="24"/>
        </w:rPr>
        <w:t xml:space="preserve">s </w:t>
      </w:r>
      <w:r>
        <w:rPr>
          <w:szCs w:val="24"/>
        </w:rPr>
        <w:t xml:space="preserve">that </w:t>
      </w:r>
      <w:r w:rsidR="007B33EC" w:rsidRPr="007B33EC">
        <w:rPr>
          <w:szCs w:val="24"/>
        </w:rPr>
        <w:t>ITU-T SG11 has started a work item on Testing Laboratory (TL) recognition procedure (Q.TL_Rec_pro), which is going to specify how ITU will collaborate with TLs. This work aims to establish a list of TLs (like a catalogue) identifying their scopes concerning testing against ITU-T Recommendations</w:t>
      </w:r>
      <w:r w:rsidR="007B33EC">
        <w:rPr>
          <w:szCs w:val="24"/>
        </w:rPr>
        <w:t xml:space="preserve">. </w:t>
      </w:r>
      <w:r>
        <w:rPr>
          <w:szCs w:val="24"/>
        </w:rPr>
        <w:t xml:space="preserve">The matter has been </w:t>
      </w:r>
      <w:r w:rsidR="007B33EC">
        <w:rPr>
          <w:szCs w:val="24"/>
        </w:rPr>
        <w:t xml:space="preserve">further </w:t>
      </w:r>
      <w:r>
        <w:rPr>
          <w:szCs w:val="24"/>
        </w:rPr>
        <w:t>add</w:t>
      </w:r>
      <w:r w:rsidR="007B33EC">
        <w:rPr>
          <w:szCs w:val="24"/>
        </w:rPr>
        <w:t>ressed in one of the four late l</w:t>
      </w:r>
      <w:r>
        <w:rPr>
          <w:szCs w:val="24"/>
        </w:rPr>
        <w:t>iaison</w:t>
      </w:r>
      <w:r w:rsidR="007B33EC">
        <w:rPr>
          <w:szCs w:val="24"/>
        </w:rPr>
        <w:t xml:space="preserve"> </w:t>
      </w:r>
      <w:r>
        <w:rPr>
          <w:szCs w:val="24"/>
        </w:rPr>
        <w:t>s</w:t>
      </w:r>
      <w:r w:rsidR="007B33EC">
        <w:rPr>
          <w:szCs w:val="24"/>
        </w:rPr>
        <w:t>tatements</w:t>
      </w:r>
      <w:r>
        <w:rPr>
          <w:szCs w:val="24"/>
        </w:rPr>
        <w:t xml:space="preserve"> received </w:t>
      </w:r>
      <w:r w:rsidR="007B33EC">
        <w:rPr>
          <w:szCs w:val="24"/>
        </w:rPr>
        <w:t>from</w:t>
      </w:r>
      <w:r>
        <w:rPr>
          <w:szCs w:val="24"/>
        </w:rPr>
        <w:t xml:space="preserve"> ITU-T SG11 as mentioned </w:t>
      </w:r>
      <w:r w:rsidR="007B33EC">
        <w:rPr>
          <w:szCs w:val="24"/>
        </w:rPr>
        <w:t>under agenda item</w:t>
      </w:r>
      <w:r>
        <w:rPr>
          <w:szCs w:val="24"/>
        </w:rPr>
        <w:t xml:space="preserve"> 1 above.</w:t>
      </w:r>
      <w:r w:rsidR="007B33EC">
        <w:rPr>
          <w:szCs w:val="24"/>
        </w:rPr>
        <w:t xml:space="preserve"> The document was noted.</w:t>
      </w:r>
    </w:p>
    <w:p w:rsidR="007B33EC" w:rsidRDefault="00BB6364" w:rsidP="007B33EC">
      <w:r w:rsidRPr="007B33EC">
        <w:rPr>
          <w:lang w:val="en-US"/>
        </w:rPr>
        <w:t xml:space="preserve">Document </w:t>
      </w:r>
      <w:hyperlink r:id="rId38" w:history="1">
        <w:r w:rsidRPr="007B33EC">
          <w:rPr>
            <w:rStyle w:val="Hyperlink"/>
            <w:lang w:val="en-US"/>
          </w:rPr>
          <w:t>SG2RGQ/4</w:t>
        </w:r>
      </w:hyperlink>
      <w:r w:rsidRPr="007B33EC">
        <w:rPr>
          <w:lang w:val="en-US"/>
        </w:rPr>
        <w:t xml:space="preserve"> </w:t>
      </w:r>
      <w:r w:rsidR="007B33EC" w:rsidRPr="007B33EC">
        <w:rPr>
          <w:lang w:val="en-US"/>
        </w:rPr>
        <w:t>(</w:t>
      </w:r>
      <w:r w:rsidR="007B33EC" w:rsidRPr="007B33EC">
        <w:t>ITU-T Study Group 11</w:t>
      </w:r>
      <w:r w:rsidR="007B33EC" w:rsidRPr="007B33EC">
        <w:rPr>
          <w:lang w:val="en-US"/>
        </w:rPr>
        <w:t xml:space="preserve">) </w:t>
      </w:r>
      <w:r w:rsidRPr="007B33EC">
        <w:rPr>
          <w:lang w:val="en-US"/>
        </w:rPr>
        <w:t xml:space="preserve">was introduced </w:t>
      </w:r>
      <w:r w:rsidR="007B33EC" w:rsidRPr="007B33EC">
        <w:rPr>
          <w:lang w:val="en-US"/>
        </w:rPr>
        <w:t xml:space="preserve">by the representative from TSB. </w:t>
      </w:r>
      <w:r w:rsidRPr="007B33EC">
        <w:t xml:space="preserve">This incoming liaison statement from ITU-T Study Group 11 is sent for information to ITU-D SG1 Question 6/1 </w:t>
      </w:r>
      <w:r w:rsidR="007B33EC" w:rsidRPr="007B33EC">
        <w:t xml:space="preserve">(consumer protection) </w:t>
      </w:r>
      <w:r w:rsidRPr="007B33EC">
        <w:t>and SG2 Question 4/2</w:t>
      </w:r>
      <w:r w:rsidR="007B33EC" w:rsidRPr="007B33EC">
        <w:t xml:space="preserve"> (C&amp;I)</w:t>
      </w:r>
      <w:r w:rsidRPr="007B33EC">
        <w:t xml:space="preserve">. </w:t>
      </w:r>
      <w:r w:rsidRPr="007B33EC">
        <w:rPr>
          <w:lang w:val="en-US"/>
        </w:rPr>
        <w:t>The document inform</w:t>
      </w:r>
      <w:r w:rsidR="007B33EC" w:rsidRPr="007B33EC">
        <w:rPr>
          <w:lang w:val="en-US"/>
        </w:rPr>
        <w:t>s</w:t>
      </w:r>
      <w:r w:rsidRPr="007B33EC">
        <w:rPr>
          <w:lang w:val="en-US"/>
        </w:rPr>
        <w:t xml:space="preserve"> </w:t>
      </w:r>
      <w:r w:rsidR="007B33EC" w:rsidRPr="007B33EC">
        <w:rPr>
          <w:szCs w:val="24"/>
          <w:lang w:val="en-US"/>
        </w:rPr>
        <w:t>that ITU-T SG</w:t>
      </w:r>
      <w:r w:rsidRPr="007B33EC">
        <w:rPr>
          <w:szCs w:val="24"/>
          <w:lang w:val="en-US"/>
        </w:rPr>
        <w:t xml:space="preserve">11, at their WP3/11 meeting (21 November 2014), approved the draft </w:t>
      </w:r>
      <w:r w:rsidR="007B33EC" w:rsidRPr="007B33EC">
        <w:rPr>
          <w:szCs w:val="24"/>
          <w:lang w:val="en-US"/>
        </w:rPr>
        <w:t>“</w:t>
      </w:r>
      <w:r w:rsidRPr="007B33EC">
        <w:rPr>
          <w:szCs w:val="24"/>
          <w:lang w:val="en-US"/>
        </w:rPr>
        <w:t>Technical Report on Counterfeit ICT Equipment</w:t>
      </w:r>
      <w:r w:rsidR="007B33EC" w:rsidRPr="007B33EC">
        <w:rPr>
          <w:szCs w:val="24"/>
          <w:lang w:val="en-US"/>
        </w:rPr>
        <w:t>”</w:t>
      </w:r>
      <w:r w:rsidRPr="007B33EC">
        <w:rPr>
          <w:szCs w:val="24"/>
          <w:lang w:val="en-US"/>
        </w:rPr>
        <w:t>, of which a pre-published version is to be found in attachment</w:t>
      </w:r>
      <w:r w:rsidRPr="007B33EC">
        <w:t>.</w:t>
      </w:r>
    </w:p>
    <w:p w:rsidR="008D38F3" w:rsidRPr="00C41C6D" w:rsidRDefault="00BB6364" w:rsidP="007B33EC">
      <w:pPr>
        <w:rPr>
          <w:szCs w:val="24"/>
        </w:rPr>
      </w:pPr>
      <w:r>
        <w:t xml:space="preserve">The document was noted as information also stating that counterfeit issues are not specifically dealt with </w:t>
      </w:r>
      <w:r w:rsidR="007B33EC">
        <w:t>under the framework of Q</w:t>
      </w:r>
      <w:r>
        <w:t>4/2.</w:t>
      </w:r>
    </w:p>
    <w:p w:rsidR="008D38F3" w:rsidRPr="00C41C6D" w:rsidRDefault="000E3C60" w:rsidP="007B33EC">
      <w:pPr>
        <w:pStyle w:val="ListParagraph"/>
        <w:numPr>
          <w:ilvl w:val="0"/>
          <w:numId w:val="1"/>
        </w:numPr>
        <w:tabs>
          <w:tab w:val="clear" w:pos="794"/>
        </w:tabs>
        <w:ind w:left="426" w:hanging="426"/>
        <w:contextualSpacing w:val="0"/>
        <w:rPr>
          <w:b/>
          <w:bCs/>
          <w:szCs w:val="24"/>
        </w:rPr>
      </w:pPr>
      <w:r w:rsidRPr="000E3C60">
        <w:rPr>
          <w:b/>
          <w:bCs/>
          <w:szCs w:val="24"/>
        </w:rPr>
        <w:t>Progress on the drafting of the Question deliverables (Report(s), Guidelines, Recommendations, etc.)</w:t>
      </w:r>
    </w:p>
    <w:p w:rsidR="008D38F3" w:rsidRPr="00C41C6D" w:rsidRDefault="007B33EC" w:rsidP="007B33EC">
      <w:pPr>
        <w:tabs>
          <w:tab w:val="clear" w:pos="794"/>
        </w:tabs>
        <w:rPr>
          <w:szCs w:val="24"/>
        </w:rPr>
      </w:pPr>
      <w:r w:rsidRPr="007B33EC">
        <w:rPr>
          <w:szCs w:val="24"/>
        </w:rPr>
        <w:t xml:space="preserve">No </w:t>
      </w:r>
      <w:r>
        <w:rPr>
          <w:szCs w:val="24"/>
        </w:rPr>
        <w:t xml:space="preserve">additional </w:t>
      </w:r>
      <w:r w:rsidRPr="007B33EC">
        <w:rPr>
          <w:szCs w:val="24"/>
        </w:rPr>
        <w:t>issues w</w:t>
      </w:r>
      <w:r>
        <w:rPr>
          <w:szCs w:val="24"/>
        </w:rPr>
        <w:t xml:space="preserve">ere </w:t>
      </w:r>
      <w:r w:rsidRPr="007B33EC">
        <w:rPr>
          <w:szCs w:val="24"/>
        </w:rPr>
        <w:t xml:space="preserve">discussed under </w:t>
      </w:r>
      <w:r>
        <w:rPr>
          <w:szCs w:val="24"/>
        </w:rPr>
        <w:t>this agenda item</w:t>
      </w:r>
      <w:r w:rsidRPr="007B33EC">
        <w:rPr>
          <w:szCs w:val="24"/>
        </w:rPr>
        <w:t>.</w:t>
      </w:r>
    </w:p>
    <w:p w:rsidR="008D38F3" w:rsidRPr="00C41C6D" w:rsidRDefault="000E3C60" w:rsidP="007B33EC">
      <w:pPr>
        <w:pStyle w:val="ListParagraph"/>
        <w:numPr>
          <w:ilvl w:val="0"/>
          <w:numId w:val="1"/>
        </w:numPr>
        <w:tabs>
          <w:tab w:val="clear" w:pos="794"/>
        </w:tabs>
        <w:ind w:left="426" w:hanging="426"/>
        <w:contextualSpacing w:val="0"/>
        <w:rPr>
          <w:b/>
          <w:bCs/>
          <w:szCs w:val="24"/>
        </w:rPr>
      </w:pPr>
      <w:r w:rsidRPr="000E3C60">
        <w:rPr>
          <w:b/>
          <w:bCs/>
          <w:szCs w:val="24"/>
        </w:rPr>
        <w:t>Collaboration with other ITU-D Study Group Questions</w:t>
      </w:r>
    </w:p>
    <w:p w:rsidR="007B33EC" w:rsidRPr="007B33EC" w:rsidRDefault="007B33EC" w:rsidP="007B33EC">
      <w:pPr>
        <w:tabs>
          <w:tab w:val="clear" w:pos="794"/>
        </w:tabs>
        <w:rPr>
          <w:szCs w:val="24"/>
        </w:rPr>
      </w:pPr>
      <w:r w:rsidRPr="007B33EC">
        <w:rPr>
          <w:szCs w:val="24"/>
        </w:rPr>
        <w:t xml:space="preserve">No </w:t>
      </w:r>
      <w:r>
        <w:rPr>
          <w:szCs w:val="24"/>
        </w:rPr>
        <w:t>additional</w:t>
      </w:r>
      <w:r w:rsidRPr="007B33EC">
        <w:rPr>
          <w:szCs w:val="24"/>
        </w:rPr>
        <w:t xml:space="preserve"> issues were discussed under this agenda item.</w:t>
      </w:r>
    </w:p>
    <w:p w:rsidR="007B33EC" w:rsidRDefault="000E3C60" w:rsidP="007B33EC">
      <w:pPr>
        <w:pStyle w:val="ListParagraph"/>
        <w:numPr>
          <w:ilvl w:val="0"/>
          <w:numId w:val="1"/>
        </w:numPr>
        <w:tabs>
          <w:tab w:val="clear" w:pos="794"/>
        </w:tabs>
        <w:ind w:left="426" w:hanging="426"/>
        <w:contextualSpacing w:val="0"/>
        <w:rPr>
          <w:b/>
          <w:bCs/>
          <w:szCs w:val="24"/>
        </w:rPr>
      </w:pPr>
      <w:r w:rsidRPr="000E3C60">
        <w:rPr>
          <w:b/>
          <w:bCs/>
          <w:szCs w:val="24"/>
        </w:rPr>
        <w:t>Collaboration with other Sectors and Organizations</w:t>
      </w:r>
    </w:p>
    <w:p w:rsidR="007B33EC" w:rsidRPr="007B33EC" w:rsidRDefault="007B33EC" w:rsidP="007B33EC">
      <w:pPr>
        <w:tabs>
          <w:tab w:val="clear" w:pos="794"/>
        </w:tabs>
        <w:rPr>
          <w:szCs w:val="24"/>
        </w:rPr>
      </w:pPr>
      <w:r w:rsidRPr="007B33EC">
        <w:rPr>
          <w:szCs w:val="24"/>
        </w:rPr>
        <w:t xml:space="preserve">It was decided that a liaison statement be sent to ITU-T SG11 and ITU-T JCA-CIT </w:t>
      </w:r>
      <w:r>
        <w:rPr>
          <w:szCs w:val="24"/>
        </w:rPr>
        <w:t xml:space="preserve">to </w:t>
      </w:r>
      <w:r w:rsidRPr="007B33EC">
        <w:rPr>
          <w:szCs w:val="24"/>
        </w:rPr>
        <w:t>invit</w:t>
      </w:r>
      <w:r>
        <w:rPr>
          <w:szCs w:val="24"/>
        </w:rPr>
        <w:t>e</w:t>
      </w:r>
      <w:r w:rsidRPr="007B33EC">
        <w:rPr>
          <w:szCs w:val="24"/>
        </w:rPr>
        <w:t xml:space="preserve"> them  </w:t>
      </w:r>
      <w:r>
        <w:rPr>
          <w:szCs w:val="24"/>
        </w:rPr>
        <w:t>to take note of the</w:t>
      </w:r>
      <w:r w:rsidRPr="007B33EC">
        <w:rPr>
          <w:szCs w:val="24"/>
        </w:rPr>
        <w:t xml:space="preserve"> report</w:t>
      </w:r>
      <w:r>
        <w:rPr>
          <w:szCs w:val="24"/>
        </w:rPr>
        <w:t xml:space="preserve"> of the Rapporteur Group meeting, including </w:t>
      </w:r>
      <w:r w:rsidRPr="007B33EC">
        <w:rPr>
          <w:szCs w:val="24"/>
        </w:rPr>
        <w:t>the revised work plan.  The draft liaiso</w:t>
      </w:r>
      <w:r w:rsidR="00971F10">
        <w:rPr>
          <w:szCs w:val="24"/>
        </w:rPr>
        <w:t xml:space="preserve">n statement is available </w:t>
      </w:r>
      <w:r w:rsidR="00971F10" w:rsidRPr="003B4985">
        <w:rPr>
          <w:szCs w:val="24"/>
        </w:rPr>
        <w:t>in A</w:t>
      </w:r>
      <w:r w:rsidRPr="003B4985">
        <w:rPr>
          <w:szCs w:val="24"/>
        </w:rPr>
        <w:t>nnex 2 to this meeting</w:t>
      </w:r>
      <w:r w:rsidRPr="007B33EC">
        <w:rPr>
          <w:szCs w:val="24"/>
        </w:rPr>
        <w:t xml:space="preserve"> report.</w:t>
      </w:r>
    </w:p>
    <w:p w:rsidR="000E3C60" w:rsidRPr="007B33EC" w:rsidRDefault="007B33EC" w:rsidP="007B33EC">
      <w:pPr>
        <w:tabs>
          <w:tab w:val="clear" w:pos="794"/>
        </w:tabs>
        <w:rPr>
          <w:szCs w:val="24"/>
        </w:rPr>
      </w:pPr>
      <w:r w:rsidRPr="007B33EC">
        <w:rPr>
          <w:szCs w:val="24"/>
        </w:rPr>
        <w:t>The Rapporteurs noted that collaboration with ISO/CASCO, IEE, ILAC, and ILAF should be established to progress the work on Question 4/2</w:t>
      </w:r>
    </w:p>
    <w:p w:rsidR="003B4985" w:rsidRDefault="003B4985">
      <w:pPr>
        <w:tabs>
          <w:tab w:val="clear" w:pos="794"/>
          <w:tab w:val="clear" w:pos="1191"/>
          <w:tab w:val="clear" w:pos="1588"/>
          <w:tab w:val="clear" w:pos="1985"/>
        </w:tabs>
        <w:overflowPunct/>
        <w:autoSpaceDE/>
        <w:autoSpaceDN/>
        <w:adjustRightInd/>
        <w:spacing w:before="0"/>
        <w:textAlignment w:val="auto"/>
        <w:rPr>
          <w:b/>
          <w:bCs/>
          <w:szCs w:val="24"/>
        </w:rPr>
      </w:pPr>
      <w:r>
        <w:rPr>
          <w:b/>
          <w:bCs/>
          <w:szCs w:val="24"/>
        </w:rPr>
        <w:br w:type="page"/>
      </w:r>
    </w:p>
    <w:p w:rsidR="000E3C60" w:rsidRPr="00C41C6D" w:rsidRDefault="000E3C60" w:rsidP="007B33EC">
      <w:pPr>
        <w:pStyle w:val="ListParagraph"/>
        <w:numPr>
          <w:ilvl w:val="0"/>
          <w:numId w:val="1"/>
        </w:numPr>
        <w:tabs>
          <w:tab w:val="clear" w:pos="794"/>
        </w:tabs>
        <w:ind w:left="426" w:hanging="426"/>
        <w:contextualSpacing w:val="0"/>
        <w:rPr>
          <w:b/>
          <w:bCs/>
          <w:szCs w:val="24"/>
        </w:rPr>
      </w:pPr>
      <w:r w:rsidRPr="000E3C60">
        <w:rPr>
          <w:b/>
          <w:bCs/>
          <w:szCs w:val="24"/>
        </w:rPr>
        <w:t>Approval of meeting output documents, including outgoing Liaison Statements (if any)</w:t>
      </w:r>
    </w:p>
    <w:p w:rsidR="00971F10" w:rsidRPr="00971F10" w:rsidRDefault="00971F10" w:rsidP="00971F10">
      <w:pPr>
        <w:tabs>
          <w:tab w:val="clear" w:pos="794"/>
        </w:tabs>
        <w:spacing w:after="120"/>
        <w:rPr>
          <w:b/>
          <w:bCs/>
        </w:rPr>
      </w:pPr>
      <w:r w:rsidRPr="00971F10">
        <w:rPr>
          <w:szCs w:val="24"/>
        </w:rPr>
        <w:t xml:space="preserve">It was decided that a liaison statement be sent to ITU-T SG11 and ITU-T JCA-CIT as specified </w:t>
      </w:r>
      <w:r>
        <w:rPr>
          <w:szCs w:val="24"/>
        </w:rPr>
        <w:t>under agenda item 7 abo</w:t>
      </w:r>
      <w:r w:rsidRPr="00971F10">
        <w:rPr>
          <w:szCs w:val="24"/>
        </w:rPr>
        <w:t>ve.</w:t>
      </w:r>
    </w:p>
    <w:p w:rsidR="008D38F3" w:rsidRPr="00C41C6D" w:rsidRDefault="008D38F3" w:rsidP="007B33EC">
      <w:pPr>
        <w:pStyle w:val="ListParagraph"/>
        <w:numPr>
          <w:ilvl w:val="0"/>
          <w:numId w:val="1"/>
        </w:numPr>
        <w:tabs>
          <w:tab w:val="clear" w:pos="794"/>
        </w:tabs>
        <w:ind w:left="426" w:hanging="426"/>
        <w:contextualSpacing w:val="0"/>
        <w:rPr>
          <w:b/>
          <w:bCs/>
          <w:szCs w:val="24"/>
        </w:rPr>
      </w:pPr>
      <w:r w:rsidRPr="00C41C6D">
        <w:rPr>
          <w:b/>
          <w:bCs/>
          <w:szCs w:val="24"/>
        </w:rPr>
        <w:t>Place and date of the next Rapporteur Group meeting</w:t>
      </w:r>
    </w:p>
    <w:p w:rsidR="008D38F3" w:rsidRPr="00971F10" w:rsidRDefault="00971F10" w:rsidP="00971F10">
      <w:pPr>
        <w:tabs>
          <w:tab w:val="clear" w:pos="794"/>
        </w:tabs>
        <w:spacing w:after="120"/>
        <w:rPr>
          <w:szCs w:val="24"/>
        </w:rPr>
      </w:pPr>
      <w:r w:rsidRPr="00971F10">
        <w:rPr>
          <w:szCs w:val="24"/>
        </w:rPr>
        <w:t xml:space="preserve">The next Rapporteur Group meeting will take place during the annual Study Group 2 meeting from 7 to 11 September 2015 (document </w:t>
      </w:r>
      <w:hyperlink r:id="rId39" w:history="1">
        <w:r w:rsidRPr="00971F10">
          <w:rPr>
            <w:rStyle w:val="Hyperlink"/>
            <w:szCs w:val="24"/>
          </w:rPr>
          <w:t>2/ADM/2</w:t>
        </w:r>
      </w:hyperlink>
      <w:r w:rsidRPr="00971F10">
        <w:rPr>
          <w:szCs w:val="24"/>
        </w:rPr>
        <w:t xml:space="preserve"> (BDT)). </w:t>
      </w:r>
    </w:p>
    <w:p w:rsidR="008D38F3" w:rsidRDefault="008D38F3" w:rsidP="007B33EC">
      <w:pPr>
        <w:pStyle w:val="ListParagraph"/>
        <w:numPr>
          <w:ilvl w:val="0"/>
          <w:numId w:val="1"/>
        </w:numPr>
        <w:tabs>
          <w:tab w:val="clear" w:pos="794"/>
        </w:tabs>
        <w:ind w:left="426" w:hanging="426"/>
        <w:contextualSpacing w:val="0"/>
        <w:rPr>
          <w:b/>
          <w:bCs/>
          <w:szCs w:val="24"/>
        </w:rPr>
      </w:pPr>
      <w:r w:rsidRPr="00C41C6D">
        <w:rPr>
          <w:b/>
          <w:bCs/>
          <w:szCs w:val="24"/>
        </w:rPr>
        <w:t>Any other business</w:t>
      </w:r>
    </w:p>
    <w:p w:rsidR="00971F10" w:rsidRPr="00971F10" w:rsidRDefault="00971F10" w:rsidP="00971F10">
      <w:pPr>
        <w:tabs>
          <w:tab w:val="clear" w:pos="794"/>
        </w:tabs>
        <w:rPr>
          <w:szCs w:val="24"/>
        </w:rPr>
      </w:pPr>
      <w:r>
        <w:rPr>
          <w:szCs w:val="24"/>
        </w:rPr>
        <w:t>The R</w:t>
      </w:r>
      <w:r w:rsidRPr="00971F10">
        <w:rPr>
          <w:szCs w:val="24"/>
        </w:rPr>
        <w:t xml:space="preserve">apporteurs invited </w:t>
      </w:r>
      <w:r>
        <w:rPr>
          <w:szCs w:val="24"/>
        </w:rPr>
        <w:t xml:space="preserve">the </w:t>
      </w:r>
      <w:r w:rsidRPr="00971F10">
        <w:rPr>
          <w:szCs w:val="24"/>
        </w:rPr>
        <w:t xml:space="preserve">participants </w:t>
      </w:r>
      <w:r>
        <w:rPr>
          <w:szCs w:val="24"/>
        </w:rPr>
        <w:t xml:space="preserve">to subscribe to the Q4/2 </w:t>
      </w:r>
      <w:r w:rsidRPr="00971F10">
        <w:rPr>
          <w:szCs w:val="24"/>
        </w:rPr>
        <w:t>distribution list</w:t>
      </w:r>
      <w:r>
        <w:rPr>
          <w:szCs w:val="24"/>
        </w:rPr>
        <w:t>/mailing list in</w:t>
      </w:r>
      <w:r w:rsidRPr="00971F10">
        <w:rPr>
          <w:szCs w:val="24"/>
        </w:rPr>
        <w:t xml:space="preserve"> order to be able to participate and collaborate to the finalization of the draft </w:t>
      </w:r>
      <w:r>
        <w:rPr>
          <w:szCs w:val="24"/>
        </w:rPr>
        <w:t>F</w:t>
      </w:r>
      <w:r w:rsidRPr="00971F10">
        <w:rPr>
          <w:szCs w:val="24"/>
        </w:rPr>
        <w:t xml:space="preserve">inal </w:t>
      </w:r>
      <w:r>
        <w:rPr>
          <w:szCs w:val="24"/>
        </w:rPr>
        <w:t>R</w:t>
      </w:r>
      <w:r w:rsidRPr="00971F10">
        <w:rPr>
          <w:szCs w:val="24"/>
        </w:rPr>
        <w:t xml:space="preserve">eport in view of the ITU-D SG2 September 2015 meeting. </w:t>
      </w:r>
    </w:p>
    <w:p w:rsidR="00971F10" w:rsidRPr="00971F10" w:rsidRDefault="00971F10" w:rsidP="00971F10">
      <w:pPr>
        <w:tabs>
          <w:tab w:val="clear" w:pos="794"/>
        </w:tabs>
        <w:rPr>
          <w:szCs w:val="24"/>
        </w:rPr>
      </w:pPr>
      <w:r w:rsidRPr="00971F10">
        <w:rPr>
          <w:szCs w:val="24"/>
        </w:rPr>
        <w:t>The meeting agreed to invite countries to present their case studies to be noted during the current study period of Question 4/2. The BDT Focal Point mentioned that several case studies related to C&amp;I regimes were presented during ITU events. They will be recorded in a common space to be made available for the work on Question 4/2 and also to be referenced in the final report of Q4/2</w:t>
      </w:r>
      <w:r>
        <w:rPr>
          <w:szCs w:val="24"/>
        </w:rPr>
        <w:t xml:space="preserve">. The exiting </w:t>
      </w:r>
      <w:hyperlink r:id="rId40" w:history="1">
        <w:r w:rsidRPr="00971F10">
          <w:rPr>
            <w:rStyle w:val="Hyperlink"/>
            <w:szCs w:val="24"/>
          </w:rPr>
          <w:t>Case Study Library</w:t>
        </w:r>
      </w:hyperlink>
      <w:r>
        <w:rPr>
          <w:szCs w:val="24"/>
        </w:rPr>
        <w:t xml:space="preserve"> could also be used for this purpose. </w:t>
      </w:r>
    </w:p>
    <w:p w:rsidR="00971F10" w:rsidRPr="00971F10" w:rsidRDefault="00971F10" w:rsidP="00971F10">
      <w:pPr>
        <w:tabs>
          <w:tab w:val="clear" w:pos="794"/>
        </w:tabs>
        <w:rPr>
          <w:szCs w:val="24"/>
        </w:rPr>
      </w:pPr>
      <w:r w:rsidRPr="00971F10">
        <w:rPr>
          <w:szCs w:val="24"/>
        </w:rPr>
        <w:t xml:space="preserve">The four late </w:t>
      </w:r>
      <w:r>
        <w:rPr>
          <w:szCs w:val="24"/>
        </w:rPr>
        <w:t>incoming l</w:t>
      </w:r>
      <w:r w:rsidRPr="00971F10">
        <w:rPr>
          <w:szCs w:val="24"/>
        </w:rPr>
        <w:t>iaison</w:t>
      </w:r>
      <w:r>
        <w:rPr>
          <w:szCs w:val="24"/>
        </w:rPr>
        <w:t xml:space="preserve"> </w:t>
      </w:r>
      <w:r w:rsidRPr="00971F10">
        <w:rPr>
          <w:szCs w:val="24"/>
        </w:rPr>
        <w:t>s</w:t>
      </w:r>
      <w:r>
        <w:rPr>
          <w:szCs w:val="24"/>
        </w:rPr>
        <w:t xml:space="preserve">tatements </w:t>
      </w:r>
      <w:r w:rsidRPr="00971F10">
        <w:rPr>
          <w:szCs w:val="24"/>
        </w:rPr>
        <w:t xml:space="preserve">mentioned </w:t>
      </w:r>
      <w:r>
        <w:rPr>
          <w:szCs w:val="24"/>
        </w:rPr>
        <w:t xml:space="preserve">under agenda item 1 </w:t>
      </w:r>
      <w:r w:rsidRPr="00971F10">
        <w:rPr>
          <w:szCs w:val="24"/>
        </w:rPr>
        <w:t xml:space="preserve">were introduced for information by </w:t>
      </w:r>
      <w:r>
        <w:rPr>
          <w:szCs w:val="24"/>
        </w:rPr>
        <w:t xml:space="preserve">the representative from </w:t>
      </w:r>
      <w:r w:rsidRPr="00971F10">
        <w:rPr>
          <w:szCs w:val="24"/>
        </w:rPr>
        <w:t xml:space="preserve">TSB. All of them </w:t>
      </w:r>
      <w:r>
        <w:rPr>
          <w:szCs w:val="24"/>
        </w:rPr>
        <w:t>will be posted on the ITU-D web</w:t>
      </w:r>
      <w:r w:rsidRPr="00971F10">
        <w:rPr>
          <w:szCs w:val="24"/>
        </w:rPr>
        <w:t xml:space="preserve">site and will be considered as official input documents for the next September 2015 meeting. </w:t>
      </w:r>
      <w:r>
        <w:rPr>
          <w:szCs w:val="24"/>
        </w:rPr>
        <w:t>Nevertheless, i</w:t>
      </w:r>
      <w:r w:rsidRPr="00971F10">
        <w:rPr>
          <w:szCs w:val="24"/>
        </w:rPr>
        <w:t xml:space="preserve">t was agreed </w:t>
      </w:r>
      <w:r>
        <w:rPr>
          <w:szCs w:val="24"/>
        </w:rPr>
        <w:t>that th</w:t>
      </w:r>
      <w:r w:rsidRPr="00971F10">
        <w:rPr>
          <w:szCs w:val="24"/>
        </w:rPr>
        <w:t xml:space="preserve">eir contents </w:t>
      </w:r>
      <w:r>
        <w:rPr>
          <w:szCs w:val="24"/>
        </w:rPr>
        <w:t xml:space="preserve">could be used </w:t>
      </w:r>
      <w:r w:rsidRPr="00971F10">
        <w:rPr>
          <w:szCs w:val="24"/>
        </w:rPr>
        <w:t xml:space="preserve">for preparing the draft </w:t>
      </w:r>
      <w:r>
        <w:rPr>
          <w:szCs w:val="24"/>
        </w:rPr>
        <w:t>F</w:t>
      </w:r>
      <w:r w:rsidRPr="00971F10">
        <w:rPr>
          <w:szCs w:val="24"/>
        </w:rPr>
        <w:t xml:space="preserve">inal </w:t>
      </w:r>
      <w:r>
        <w:rPr>
          <w:szCs w:val="24"/>
        </w:rPr>
        <w:t>R</w:t>
      </w:r>
      <w:r w:rsidRPr="00971F10">
        <w:rPr>
          <w:szCs w:val="24"/>
        </w:rPr>
        <w:t xml:space="preserve">eport </w:t>
      </w:r>
      <w:r>
        <w:rPr>
          <w:szCs w:val="24"/>
        </w:rPr>
        <w:t xml:space="preserve">which </w:t>
      </w:r>
      <w:r w:rsidRPr="00971F10">
        <w:rPr>
          <w:szCs w:val="24"/>
        </w:rPr>
        <w:t>will be cir</w:t>
      </w:r>
      <w:r>
        <w:rPr>
          <w:szCs w:val="24"/>
        </w:rPr>
        <w:t>culated electronically to the Q</w:t>
      </w:r>
      <w:r w:rsidRPr="00971F10">
        <w:rPr>
          <w:szCs w:val="24"/>
        </w:rPr>
        <w:t xml:space="preserve">4/2 distribution list in view of presenting the draft </w:t>
      </w:r>
      <w:r>
        <w:rPr>
          <w:szCs w:val="24"/>
        </w:rPr>
        <w:t>Final R</w:t>
      </w:r>
      <w:r w:rsidRPr="00971F10">
        <w:rPr>
          <w:szCs w:val="24"/>
        </w:rPr>
        <w:t xml:space="preserve">eport to the next ITU-D SG2 </w:t>
      </w:r>
      <w:r>
        <w:rPr>
          <w:szCs w:val="24"/>
        </w:rPr>
        <w:t xml:space="preserve">meeting in </w:t>
      </w:r>
      <w:r w:rsidRPr="00971F10">
        <w:rPr>
          <w:szCs w:val="24"/>
        </w:rPr>
        <w:t>September 2015.</w:t>
      </w:r>
    </w:p>
    <w:p w:rsidR="00971F10" w:rsidRPr="00971F10" w:rsidRDefault="00971F10" w:rsidP="00971F10">
      <w:pPr>
        <w:tabs>
          <w:tab w:val="clear" w:pos="794"/>
        </w:tabs>
        <w:rPr>
          <w:szCs w:val="24"/>
        </w:rPr>
      </w:pPr>
      <w:r w:rsidRPr="00971F10">
        <w:rPr>
          <w:szCs w:val="24"/>
        </w:rPr>
        <w:t xml:space="preserve">For information, the </w:t>
      </w:r>
      <w:r>
        <w:rPr>
          <w:szCs w:val="24"/>
        </w:rPr>
        <w:t>incoming l</w:t>
      </w:r>
      <w:r w:rsidRPr="00971F10">
        <w:rPr>
          <w:szCs w:val="24"/>
        </w:rPr>
        <w:t>iaison</w:t>
      </w:r>
      <w:r>
        <w:rPr>
          <w:szCs w:val="24"/>
        </w:rPr>
        <w:t xml:space="preserve"> </w:t>
      </w:r>
      <w:r w:rsidRPr="00971F10">
        <w:rPr>
          <w:szCs w:val="24"/>
        </w:rPr>
        <w:t>s</w:t>
      </w:r>
      <w:r>
        <w:rPr>
          <w:szCs w:val="24"/>
        </w:rPr>
        <w:t>tatement</w:t>
      </w:r>
      <w:r w:rsidR="004735A3">
        <w:rPr>
          <w:szCs w:val="24"/>
        </w:rPr>
        <w:t>s</w:t>
      </w:r>
      <w:r>
        <w:rPr>
          <w:szCs w:val="24"/>
        </w:rPr>
        <w:t xml:space="preserve"> mentioned are the following</w:t>
      </w:r>
      <w:r w:rsidR="004735A3">
        <w:rPr>
          <w:szCs w:val="24"/>
        </w:rPr>
        <w:t>:</w:t>
      </w:r>
    </w:p>
    <w:p w:rsidR="00971F10" w:rsidRPr="00971F10" w:rsidRDefault="00971F10" w:rsidP="00971F10">
      <w:pPr>
        <w:pStyle w:val="ListParagraph"/>
        <w:numPr>
          <w:ilvl w:val="0"/>
          <w:numId w:val="6"/>
        </w:numPr>
        <w:tabs>
          <w:tab w:val="clear" w:pos="794"/>
        </w:tabs>
        <w:ind w:left="360"/>
        <w:rPr>
          <w:szCs w:val="24"/>
        </w:rPr>
      </w:pPr>
      <w:r w:rsidRPr="00971F10">
        <w:rPr>
          <w:szCs w:val="24"/>
        </w:rPr>
        <w:t>COM 11 – LS 84 – E: LS/r on C&amp;I vocabulary (reply to ITU-D SG2 - Document 2/111-E) (available as document</w:t>
      </w:r>
      <w:r>
        <w:rPr>
          <w:szCs w:val="24"/>
        </w:rPr>
        <w:t xml:space="preserve"> </w:t>
      </w:r>
      <w:hyperlink r:id="rId41" w:history="1">
        <w:r w:rsidRPr="00971F10">
          <w:rPr>
            <w:rStyle w:val="Hyperlink"/>
            <w:szCs w:val="24"/>
          </w:rPr>
          <w:t>1/132</w:t>
        </w:r>
      </w:hyperlink>
      <w:r w:rsidRPr="00971F10">
        <w:rPr>
          <w:szCs w:val="24"/>
        </w:rPr>
        <w:t>)</w:t>
      </w:r>
    </w:p>
    <w:p w:rsidR="00971F10" w:rsidRPr="00971F10" w:rsidRDefault="00971F10" w:rsidP="00971F10">
      <w:pPr>
        <w:pStyle w:val="ListParagraph"/>
        <w:numPr>
          <w:ilvl w:val="0"/>
          <w:numId w:val="6"/>
        </w:numPr>
        <w:tabs>
          <w:tab w:val="clear" w:pos="794"/>
        </w:tabs>
        <w:ind w:left="360"/>
        <w:rPr>
          <w:szCs w:val="24"/>
        </w:rPr>
      </w:pPr>
      <w:r w:rsidRPr="00971F10">
        <w:rPr>
          <w:szCs w:val="24"/>
        </w:rPr>
        <w:t>COM 11 – LS 80 – E: LS/r on Universal catalogue of stakeholders involved in conformity assessment system (reply to ITU-D SG2 Document 2/110-E) with one attachment. (available as document</w:t>
      </w:r>
      <w:r w:rsidR="006C1D39">
        <w:rPr>
          <w:szCs w:val="24"/>
        </w:rPr>
        <w:t xml:space="preserve"> </w:t>
      </w:r>
      <w:hyperlink r:id="rId42" w:history="1">
        <w:r w:rsidR="006C1D39" w:rsidRPr="006C1D39">
          <w:rPr>
            <w:rStyle w:val="Hyperlink"/>
            <w:szCs w:val="24"/>
          </w:rPr>
          <w:t>1/131</w:t>
        </w:r>
      </w:hyperlink>
      <w:r w:rsidRPr="00971F10">
        <w:rPr>
          <w:szCs w:val="24"/>
        </w:rPr>
        <w:t>)</w:t>
      </w:r>
    </w:p>
    <w:p w:rsidR="00971F10" w:rsidRPr="00971F10" w:rsidRDefault="00971F10" w:rsidP="00971F10">
      <w:pPr>
        <w:pStyle w:val="ListParagraph"/>
        <w:numPr>
          <w:ilvl w:val="0"/>
          <w:numId w:val="6"/>
        </w:numPr>
        <w:tabs>
          <w:tab w:val="clear" w:pos="794"/>
        </w:tabs>
        <w:ind w:left="360"/>
        <w:rPr>
          <w:szCs w:val="24"/>
        </w:rPr>
      </w:pPr>
      <w:r w:rsidRPr="00971F10">
        <w:rPr>
          <w:szCs w:val="24"/>
        </w:rPr>
        <w:t>COM 11 – LS 79 – E: LS/r on Q4/2 work items for the 2014-2018 study period (reply to ITU-D SG2 Document 2/111-E). (available as document</w:t>
      </w:r>
      <w:r w:rsidR="006C1D39">
        <w:rPr>
          <w:szCs w:val="24"/>
        </w:rPr>
        <w:t xml:space="preserve"> </w:t>
      </w:r>
      <w:hyperlink r:id="rId43" w:history="1">
        <w:r w:rsidR="006C1D39" w:rsidRPr="006C1D39">
          <w:rPr>
            <w:rStyle w:val="Hyperlink"/>
            <w:szCs w:val="24"/>
          </w:rPr>
          <w:t>1/130</w:t>
        </w:r>
      </w:hyperlink>
      <w:r w:rsidRPr="00971F10">
        <w:rPr>
          <w:szCs w:val="24"/>
        </w:rPr>
        <w:t>)</w:t>
      </w:r>
    </w:p>
    <w:p w:rsidR="00971F10" w:rsidRPr="00971F10" w:rsidRDefault="00971F10" w:rsidP="00971F10">
      <w:pPr>
        <w:pStyle w:val="ListParagraph"/>
        <w:numPr>
          <w:ilvl w:val="0"/>
          <w:numId w:val="6"/>
        </w:numPr>
        <w:tabs>
          <w:tab w:val="clear" w:pos="794"/>
        </w:tabs>
        <w:ind w:left="360"/>
        <w:rPr>
          <w:szCs w:val="24"/>
        </w:rPr>
      </w:pPr>
      <w:r w:rsidRPr="00971F10">
        <w:rPr>
          <w:szCs w:val="24"/>
        </w:rPr>
        <w:t>COM 11 – LS 79 – E: LS on the progress on standardization work to combat Counterfeit ICT devices. (available as document</w:t>
      </w:r>
      <w:r w:rsidR="006C1D39">
        <w:rPr>
          <w:szCs w:val="24"/>
        </w:rPr>
        <w:t xml:space="preserve"> </w:t>
      </w:r>
      <w:hyperlink r:id="rId44" w:history="1">
        <w:r w:rsidR="006C1D39" w:rsidRPr="006C1D39">
          <w:rPr>
            <w:rStyle w:val="Hyperlink"/>
            <w:szCs w:val="24"/>
          </w:rPr>
          <w:t>1/129</w:t>
        </w:r>
      </w:hyperlink>
      <w:r w:rsidRPr="00971F10">
        <w:rPr>
          <w:szCs w:val="24"/>
        </w:rPr>
        <w:t>)</w:t>
      </w:r>
    </w:p>
    <w:bookmarkEnd w:id="6"/>
    <w:p w:rsidR="006C1D39" w:rsidRDefault="003C58BF" w:rsidP="004735A3">
      <w:pPr>
        <w:tabs>
          <w:tab w:val="clear" w:pos="794"/>
          <w:tab w:val="clear" w:pos="1191"/>
          <w:tab w:val="clear" w:pos="1588"/>
          <w:tab w:val="clear" w:pos="1985"/>
        </w:tabs>
        <w:spacing w:after="120"/>
        <w:jc w:val="center"/>
      </w:pPr>
      <w:r>
        <w:t>_____________</w:t>
      </w:r>
      <w:r w:rsidR="004122C5">
        <w:t>_</w:t>
      </w:r>
      <w:r w:rsidR="00922EC1">
        <w:t>_</w:t>
      </w:r>
      <w:bookmarkStart w:id="7" w:name="dbreak"/>
      <w:bookmarkEnd w:id="7"/>
    </w:p>
    <w:p w:rsidR="006C1D39" w:rsidRDefault="006C1D39">
      <w:pPr>
        <w:tabs>
          <w:tab w:val="clear" w:pos="794"/>
          <w:tab w:val="clear" w:pos="1191"/>
          <w:tab w:val="clear" w:pos="1588"/>
          <w:tab w:val="clear" w:pos="1985"/>
        </w:tabs>
        <w:overflowPunct/>
        <w:autoSpaceDE/>
        <w:autoSpaceDN/>
        <w:adjustRightInd/>
        <w:spacing w:before="0"/>
        <w:textAlignment w:val="auto"/>
      </w:pPr>
      <w:r>
        <w:br w:type="page"/>
      </w:r>
    </w:p>
    <w:p w:rsidR="006C1D39" w:rsidRPr="00E72D90" w:rsidRDefault="006C1D39" w:rsidP="00BD1CB9">
      <w:pPr>
        <w:spacing w:after="240"/>
        <w:jc w:val="center"/>
        <w:rPr>
          <w:b/>
          <w:bCs/>
          <w:lang w:val="en-US"/>
        </w:rPr>
      </w:pPr>
      <w:r w:rsidRPr="00E72D90">
        <w:rPr>
          <w:b/>
          <w:bCs/>
          <w:lang w:val="en-US"/>
        </w:rPr>
        <w:t xml:space="preserve">Annex </w:t>
      </w:r>
      <w:r w:rsidR="00E72D90" w:rsidRPr="00E72D90">
        <w:rPr>
          <w:b/>
          <w:bCs/>
          <w:lang w:val="en-US"/>
        </w:rPr>
        <w:t>1</w:t>
      </w:r>
      <w:r w:rsidRPr="00E72D90">
        <w:rPr>
          <w:b/>
          <w:bCs/>
          <w:lang w:val="en-US"/>
        </w:rPr>
        <w:t>: Revised Work plan for Question 4/2</w:t>
      </w:r>
    </w:p>
    <w:p w:rsidR="006C1D39" w:rsidRPr="003B7043" w:rsidRDefault="006C1D39" w:rsidP="006C1D39">
      <w:pPr>
        <w:spacing w:after="120"/>
        <w:rPr>
          <w:rFonts w:ascii="Calibri" w:hAnsi="Calibri"/>
          <w:b/>
          <w:lang w:val="en-US"/>
        </w:rPr>
      </w:pPr>
      <w:r w:rsidRPr="003B7043">
        <w:rPr>
          <w:rFonts w:ascii="Calibri" w:hAnsi="Calibri"/>
          <w:b/>
          <w:lang w:val="en-US"/>
        </w:rPr>
        <w:t>1.</w:t>
      </w:r>
      <w:r w:rsidRPr="003B7043">
        <w:rPr>
          <w:rFonts w:ascii="Calibri" w:hAnsi="Calibri"/>
          <w:b/>
          <w:lang w:val="en-US"/>
        </w:rPr>
        <w:tab/>
        <w:t>Introduction</w:t>
      </w:r>
    </w:p>
    <w:p w:rsidR="006C1D39" w:rsidRPr="003B7043" w:rsidRDefault="006C1D39" w:rsidP="006C1D39">
      <w:pPr>
        <w:pStyle w:val="CEONormal"/>
        <w:spacing w:before="0" w:after="120"/>
        <w:rPr>
          <w:rFonts w:ascii="Calibri" w:hAnsi="Calibri"/>
          <w:sz w:val="24"/>
          <w:szCs w:val="24"/>
        </w:rPr>
      </w:pPr>
      <w:r w:rsidRPr="003B7043">
        <w:rPr>
          <w:rFonts w:ascii="Calibri" w:hAnsi="Calibri"/>
          <w:sz w:val="24"/>
          <w:szCs w:val="24"/>
        </w:rPr>
        <w:t>In accordance to Resolution 1 of the World Telecommunication Development Conference (Rev. Dubai, 2014) – “Working procedures to be applied by study groups, other groups and the Telecommunication Development Advisory Group” and Resolution 2 (Rev. Dubai, 2014) – “Establishment of study groups”, the work on an assigned Question should be organized and follow a work plan so that the expected results could be satisfactorily reached.</w:t>
      </w:r>
    </w:p>
    <w:p w:rsidR="006C1D39" w:rsidRPr="003B7043" w:rsidRDefault="006C1D39" w:rsidP="006C1D39">
      <w:pPr>
        <w:pStyle w:val="CEONormal"/>
        <w:spacing w:before="0" w:after="120"/>
        <w:rPr>
          <w:rFonts w:ascii="Calibri" w:hAnsi="Calibri"/>
          <w:sz w:val="24"/>
          <w:szCs w:val="24"/>
        </w:rPr>
      </w:pPr>
      <w:r w:rsidRPr="003B7043">
        <w:rPr>
          <w:rFonts w:ascii="Calibri" w:hAnsi="Calibri"/>
          <w:sz w:val="24"/>
          <w:szCs w:val="24"/>
        </w:rPr>
        <w:t>This document presents a draft work plan to guide the activities related to Question 4/2 “Assistance to developing countries for implementing conformance and interoperability programmes” for the Study period 2014-2018 and covers:</w:t>
      </w:r>
    </w:p>
    <w:p w:rsidR="006C1D39" w:rsidRPr="003B7043" w:rsidRDefault="006C1D39" w:rsidP="006C1D39">
      <w:pPr>
        <w:pStyle w:val="CEONormal"/>
        <w:numPr>
          <w:ilvl w:val="0"/>
          <w:numId w:val="7"/>
        </w:numPr>
        <w:spacing w:before="0" w:after="60"/>
        <w:ind w:left="714" w:hanging="357"/>
        <w:contextualSpacing/>
        <w:rPr>
          <w:rFonts w:ascii="Calibri" w:hAnsi="Calibri"/>
          <w:sz w:val="24"/>
          <w:szCs w:val="24"/>
        </w:rPr>
      </w:pPr>
      <w:r w:rsidRPr="003B7043">
        <w:rPr>
          <w:rFonts w:ascii="Calibri" w:hAnsi="Calibri"/>
          <w:sz w:val="24"/>
          <w:szCs w:val="24"/>
        </w:rPr>
        <w:t>Identification of active collaborators;</w:t>
      </w:r>
    </w:p>
    <w:p w:rsidR="006C1D39" w:rsidRPr="003B7043" w:rsidRDefault="006C1D39" w:rsidP="006C1D39">
      <w:pPr>
        <w:pStyle w:val="CEONormal"/>
        <w:numPr>
          <w:ilvl w:val="0"/>
          <w:numId w:val="7"/>
        </w:numPr>
        <w:spacing w:before="0" w:after="60"/>
        <w:ind w:left="714" w:hanging="357"/>
        <w:contextualSpacing/>
        <w:rPr>
          <w:rFonts w:ascii="Calibri" w:hAnsi="Calibri"/>
          <w:sz w:val="24"/>
          <w:szCs w:val="24"/>
        </w:rPr>
      </w:pPr>
      <w:r w:rsidRPr="003B7043">
        <w:rPr>
          <w:rFonts w:ascii="Calibri" w:hAnsi="Calibri"/>
          <w:sz w:val="24"/>
          <w:szCs w:val="24"/>
        </w:rPr>
        <w:t>Draft work plan;</w:t>
      </w:r>
    </w:p>
    <w:p w:rsidR="006C1D39" w:rsidRPr="003B7043" w:rsidRDefault="006C1D39" w:rsidP="006C1D39">
      <w:pPr>
        <w:pStyle w:val="CEONormal"/>
        <w:numPr>
          <w:ilvl w:val="0"/>
          <w:numId w:val="7"/>
        </w:numPr>
        <w:spacing w:before="0" w:after="60"/>
        <w:ind w:left="714" w:hanging="357"/>
        <w:contextualSpacing/>
        <w:rPr>
          <w:rFonts w:ascii="Calibri" w:hAnsi="Calibri"/>
          <w:sz w:val="24"/>
          <w:szCs w:val="24"/>
        </w:rPr>
      </w:pPr>
      <w:r w:rsidRPr="003B7043">
        <w:rPr>
          <w:rFonts w:ascii="Calibri" w:hAnsi="Calibri"/>
          <w:sz w:val="24"/>
          <w:szCs w:val="24"/>
        </w:rPr>
        <w:t xml:space="preserve">Working methods, and </w:t>
      </w:r>
    </w:p>
    <w:p w:rsidR="006C1D39" w:rsidRPr="003B7043" w:rsidRDefault="006C1D39" w:rsidP="006C1D39">
      <w:pPr>
        <w:pStyle w:val="CEONormal"/>
        <w:numPr>
          <w:ilvl w:val="0"/>
          <w:numId w:val="7"/>
        </w:numPr>
        <w:spacing w:before="0" w:after="60"/>
        <w:ind w:left="714" w:hanging="357"/>
        <w:contextualSpacing/>
        <w:rPr>
          <w:rFonts w:ascii="Calibri" w:hAnsi="Calibri"/>
          <w:sz w:val="24"/>
          <w:szCs w:val="24"/>
        </w:rPr>
      </w:pPr>
      <w:r w:rsidRPr="003B7043">
        <w:rPr>
          <w:rFonts w:ascii="Calibri" w:hAnsi="Calibri"/>
          <w:sz w:val="24"/>
          <w:szCs w:val="24"/>
        </w:rPr>
        <w:t>Contributions.</w:t>
      </w:r>
    </w:p>
    <w:p w:rsidR="006C1D39" w:rsidRPr="003B7043" w:rsidRDefault="006C1D39" w:rsidP="006C1D39">
      <w:pPr>
        <w:spacing w:after="120"/>
        <w:rPr>
          <w:rFonts w:ascii="Calibri" w:hAnsi="Calibri"/>
          <w:b/>
          <w:lang w:val="en-US"/>
        </w:rPr>
      </w:pPr>
      <w:r w:rsidRPr="003B7043">
        <w:rPr>
          <w:rFonts w:ascii="Calibri" w:hAnsi="Calibri"/>
          <w:b/>
          <w:lang w:val="en-US"/>
        </w:rPr>
        <w:t xml:space="preserve">2. </w:t>
      </w:r>
      <w:r w:rsidRPr="003B7043">
        <w:rPr>
          <w:rFonts w:ascii="Calibri" w:hAnsi="Calibri"/>
          <w:b/>
          <w:lang w:val="en-US"/>
        </w:rPr>
        <w:tab/>
        <w:t>Identification of active collaborators</w:t>
      </w:r>
    </w:p>
    <w:p w:rsidR="006C1D39" w:rsidRPr="003B7043" w:rsidRDefault="006C1D39" w:rsidP="006C1D39">
      <w:pPr>
        <w:pStyle w:val="CEONormal"/>
        <w:spacing w:before="0" w:after="120"/>
        <w:rPr>
          <w:rFonts w:ascii="Calibri" w:hAnsi="Calibri"/>
          <w:sz w:val="24"/>
          <w:szCs w:val="24"/>
        </w:rPr>
      </w:pPr>
      <w:r w:rsidRPr="003B7043">
        <w:rPr>
          <w:rFonts w:ascii="Calibri" w:hAnsi="Calibri"/>
          <w:sz w:val="24"/>
          <w:szCs w:val="24"/>
        </w:rPr>
        <w:t>Important contributions to the work of this Question are expected to come from the Rapporteur's Group and the relevant SGs in ITU-T involved in conformance and interoperability studies and activities, as well as Member States and ITU-D Sector members. Thus, all interested parties are invited to join the Rapporteur's Group so that the work on this Question can satisfactorily progress and comprehensively cover the scope of Question 4/2.</w:t>
      </w:r>
    </w:p>
    <w:p w:rsidR="006C1D39" w:rsidRPr="003B7043" w:rsidRDefault="006C1D39" w:rsidP="006C1D39">
      <w:pPr>
        <w:spacing w:after="120"/>
        <w:rPr>
          <w:rFonts w:ascii="Calibri" w:hAnsi="Calibri"/>
          <w:b/>
          <w:lang w:val="en-US"/>
        </w:rPr>
      </w:pPr>
      <w:r w:rsidRPr="003B7043">
        <w:rPr>
          <w:rFonts w:ascii="Calibri" w:hAnsi="Calibri"/>
          <w:b/>
          <w:lang w:val="en-US"/>
        </w:rPr>
        <w:t xml:space="preserve">3. </w:t>
      </w:r>
      <w:r w:rsidRPr="003B7043">
        <w:rPr>
          <w:rFonts w:ascii="Calibri" w:hAnsi="Calibri"/>
          <w:b/>
          <w:lang w:val="en-US"/>
        </w:rPr>
        <w:tab/>
        <w:t xml:space="preserve">Working Plan </w:t>
      </w:r>
    </w:p>
    <w:p w:rsidR="006C1D39" w:rsidRPr="003B7043" w:rsidRDefault="006C1D39" w:rsidP="006C1D39">
      <w:pPr>
        <w:spacing w:after="120"/>
        <w:rPr>
          <w:rFonts w:ascii="Calibri" w:hAnsi="Calibri"/>
          <w:b/>
          <w:lang w:val="en-US"/>
        </w:rPr>
      </w:pPr>
      <w:r w:rsidRPr="003B7043">
        <w:rPr>
          <w:rFonts w:ascii="Calibri" w:hAnsi="Calibri"/>
          <w:b/>
          <w:lang w:val="en-US"/>
        </w:rPr>
        <w:t>3.1</w:t>
      </w:r>
      <w:r w:rsidRPr="003B7043">
        <w:rPr>
          <w:rFonts w:ascii="Calibri" w:hAnsi="Calibri"/>
          <w:b/>
          <w:lang w:val="en-US"/>
        </w:rPr>
        <w:tab/>
        <w:t>List of Tasks to be completed</w:t>
      </w:r>
    </w:p>
    <w:p w:rsidR="006C1D39" w:rsidRPr="003B7043" w:rsidRDefault="006C1D39" w:rsidP="006C1D39">
      <w:pPr>
        <w:pStyle w:val="CEONormal"/>
        <w:spacing w:before="0" w:after="120"/>
        <w:rPr>
          <w:rFonts w:ascii="Calibri" w:hAnsi="Calibri"/>
          <w:sz w:val="24"/>
          <w:szCs w:val="24"/>
        </w:rPr>
      </w:pPr>
      <w:r w:rsidRPr="003B7043">
        <w:rPr>
          <w:rFonts w:ascii="Calibri" w:hAnsi="Calibri"/>
          <w:sz w:val="24"/>
          <w:szCs w:val="24"/>
        </w:rPr>
        <w:t>The WTDC-14 has charged Question 4/2 with the following task: examine these issues and undertake the following, taking into account the economic impact of previously mentioned programmes, including on Member States and Sector Members:</w:t>
      </w:r>
    </w:p>
    <w:p w:rsidR="006C1D39" w:rsidRPr="003B7043" w:rsidRDefault="006C1D39" w:rsidP="006C1D39">
      <w:pPr>
        <w:pStyle w:val="CEONormal"/>
        <w:spacing w:after="120"/>
        <w:rPr>
          <w:rFonts w:ascii="Calibri" w:hAnsi="Calibri"/>
          <w:sz w:val="24"/>
          <w:szCs w:val="24"/>
        </w:rPr>
      </w:pPr>
      <w:r w:rsidRPr="003B7043">
        <w:rPr>
          <w:rFonts w:ascii="Calibri" w:hAnsi="Calibri"/>
          <w:sz w:val="24"/>
          <w:szCs w:val="24"/>
        </w:rPr>
        <w:t>1</w:t>
      </w:r>
      <w:r w:rsidRPr="003B7043">
        <w:rPr>
          <w:rFonts w:ascii="Calibri" w:hAnsi="Calibri"/>
          <w:sz w:val="24"/>
          <w:szCs w:val="24"/>
        </w:rPr>
        <w:tab/>
        <w:t>In close collaboration with the relevant BDT programme(s), identify and assess what the challenges, priorities and problems are for countries, subregions or regions with respect to the application of ITU T Recommendations, approaches to meeting the confidence needs associated with equipment conformance to ITU T Recommendations and other related issues, identifying critical issues/priority issues in countries, subregions or regions, and identifying related best practices.</w:t>
      </w:r>
    </w:p>
    <w:p w:rsidR="006C1D39" w:rsidRPr="003B7043" w:rsidRDefault="006C1D39" w:rsidP="006C1D39">
      <w:pPr>
        <w:pStyle w:val="CEONormal"/>
        <w:spacing w:after="120"/>
        <w:rPr>
          <w:rFonts w:ascii="Calibri" w:hAnsi="Calibri"/>
          <w:sz w:val="24"/>
          <w:szCs w:val="24"/>
        </w:rPr>
      </w:pPr>
      <w:r w:rsidRPr="003B7043">
        <w:rPr>
          <w:rFonts w:ascii="Calibri" w:hAnsi="Calibri"/>
          <w:sz w:val="24"/>
          <w:szCs w:val="24"/>
        </w:rPr>
        <w:t>2</w:t>
      </w:r>
      <w:r w:rsidRPr="003B7043">
        <w:rPr>
          <w:rFonts w:ascii="Calibri" w:hAnsi="Calibri"/>
          <w:sz w:val="24"/>
          <w:szCs w:val="24"/>
        </w:rPr>
        <w:tab/>
        <w:t xml:space="preserve">Examine how information transfer, know-how, training and institutional and human capacity development can strengthen the ability of developing countries to reduce risks associated with low-quality equipment, and equipment interoperability issues. Examine effective information-sharing systems and best practices to assist in this work. </w:t>
      </w:r>
    </w:p>
    <w:p w:rsidR="006C1D39" w:rsidRPr="003B7043" w:rsidRDefault="006C1D39" w:rsidP="006C1D39">
      <w:pPr>
        <w:pStyle w:val="CEONormal"/>
        <w:spacing w:after="120"/>
        <w:rPr>
          <w:rFonts w:ascii="Calibri" w:hAnsi="Calibri"/>
          <w:sz w:val="24"/>
          <w:szCs w:val="24"/>
        </w:rPr>
      </w:pPr>
      <w:r w:rsidRPr="003B7043">
        <w:rPr>
          <w:rFonts w:ascii="Calibri" w:hAnsi="Calibri"/>
          <w:sz w:val="24"/>
          <w:szCs w:val="24"/>
        </w:rPr>
        <w:t>3</w:t>
      </w:r>
      <w:r w:rsidRPr="003B7043">
        <w:rPr>
          <w:rFonts w:ascii="Calibri" w:hAnsi="Calibri"/>
          <w:sz w:val="24"/>
          <w:szCs w:val="24"/>
        </w:rPr>
        <w:tab/>
        <w:t xml:space="preserve">Examine global trends related to these matters. </w:t>
      </w:r>
    </w:p>
    <w:p w:rsidR="006C1D39" w:rsidRPr="003B7043" w:rsidRDefault="006C1D39" w:rsidP="006C1D39">
      <w:pPr>
        <w:pStyle w:val="CEONormal"/>
        <w:spacing w:after="120"/>
        <w:rPr>
          <w:rFonts w:ascii="Calibri" w:hAnsi="Calibri"/>
          <w:sz w:val="24"/>
          <w:szCs w:val="24"/>
        </w:rPr>
      </w:pPr>
      <w:r w:rsidRPr="003B7043">
        <w:rPr>
          <w:rFonts w:ascii="Calibri" w:hAnsi="Calibri"/>
          <w:sz w:val="24"/>
          <w:szCs w:val="24"/>
        </w:rPr>
        <w:t>4</w:t>
      </w:r>
      <w:r w:rsidRPr="003B7043">
        <w:rPr>
          <w:rFonts w:ascii="Calibri" w:hAnsi="Calibri"/>
          <w:sz w:val="24"/>
          <w:szCs w:val="24"/>
        </w:rPr>
        <w:tab/>
        <w:t>Elaborate a methodology for the implementation of this Question, in particular gathering evidence and information regarding current best practices being adopted to create C&amp;I programmes, taking into consideration progress achieved by the all ITU Sectors in this regard.</w:t>
      </w:r>
    </w:p>
    <w:p w:rsidR="006C1D39" w:rsidRPr="003B7043" w:rsidRDefault="006C1D39" w:rsidP="006C1D39">
      <w:pPr>
        <w:pStyle w:val="CEONormal"/>
        <w:spacing w:after="120"/>
        <w:rPr>
          <w:rFonts w:ascii="Calibri" w:hAnsi="Calibri"/>
          <w:sz w:val="24"/>
          <w:szCs w:val="24"/>
        </w:rPr>
      </w:pPr>
      <w:r w:rsidRPr="003B7043">
        <w:rPr>
          <w:rFonts w:ascii="Calibri" w:hAnsi="Calibri"/>
          <w:sz w:val="24"/>
          <w:szCs w:val="24"/>
        </w:rPr>
        <w:t>5</w:t>
      </w:r>
      <w:r w:rsidRPr="003B7043">
        <w:rPr>
          <w:rFonts w:ascii="Calibri" w:hAnsi="Calibri"/>
          <w:sz w:val="24"/>
          <w:szCs w:val="24"/>
        </w:rPr>
        <w:tab/>
        <w:t>Techniques designed to promote harmonization of C&amp;I regimes, to improve regional integration and to contribute to bridging the standardization gap, consequently reducing the digital divide.</w:t>
      </w:r>
    </w:p>
    <w:p w:rsidR="006C1D39" w:rsidRPr="003B7043" w:rsidRDefault="006C1D39" w:rsidP="006C1D39">
      <w:pPr>
        <w:pStyle w:val="CEONormal"/>
        <w:spacing w:after="120"/>
        <w:rPr>
          <w:rFonts w:ascii="Calibri" w:hAnsi="Calibri"/>
          <w:sz w:val="24"/>
          <w:szCs w:val="24"/>
        </w:rPr>
      </w:pPr>
      <w:r w:rsidRPr="003B7043">
        <w:rPr>
          <w:rFonts w:ascii="Calibri" w:hAnsi="Calibri"/>
          <w:sz w:val="24"/>
          <w:szCs w:val="24"/>
        </w:rPr>
        <w:t>6</w:t>
      </w:r>
      <w:r w:rsidRPr="003B7043">
        <w:rPr>
          <w:rFonts w:ascii="Calibri" w:hAnsi="Calibri"/>
          <w:sz w:val="24"/>
          <w:szCs w:val="24"/>
        </w:rPr>
        <w:tab/>
        <w:t>Information regarding the establishment of mutual recognition agreements (MRA) between countries. Guidance on concepts and procedures to establish and manage MRAs.</w:t>
      </w:r>
    </w:p>
    <w:p w:rsidR="006C1D39" w:rsidRPr="003B7043" w:rsidRDefault="006C1D39" w:rsidP="006C1D39">
      <w:pPr>
        <w:pStyle w:val="CEONormal"/>
        <w:spacing w:after="120"/>
        <w:rPr>
          <w:rFonts w:ascii="Calibri" w:hAnsi="Calibri"/>
          <w:sz w:val="24"/>
          <w:szCs w:val="24"/>
        </w:rPr>
      </w:pPr>
      <w:r w:rsidRPr="003B7043">
        <w:rPr>
          <w:rFonts w:ascii="Calibri" w:hAnsi="Calibri"/>
          <w:sz w:val="24"/>
          <w:szCs w:val="24"/>
        </w:rPr>
        <w:t>7</w:t>
      </w:r>
      <w:r w:rsidRPr="003B7043">
        <w:rPr>
          <w:rFonts w:ascii="Calibri" w:hAnsi="Calibri"/>
          <w:sz w:val="24"/>
          <w:szCs w:val="24"/>
        </w:rPr>
        <w:tab/>
        <w:t>Techniques on market surveillance and maintenance of C&amp;I regimes in order to guarantee the credibility and sustainability of the conformance assessment scheme put in place.</w:t>
      </w:r>
    </w:p>
    <w:p w:rsidR="006C1D39" w:rsidRPr="003B7043" w:rsidRDefault="006C1D39" w:rsidP="006C1D39">
      <w:pPr>
        <w:pStyle w:val="CEONormal"/>
        <w:spacing w:after="120"/>
        <w:rPr>
          <w:rFonts w:ascii="Calibri" w:hAnsi="Calibri"/>
          <w:sz w:val="24"/>
          <w:szCs w:val="24"/>
        </w:rPr>
      </w:pPr>
      <w:r w:rsidRPr="003B7043">
        <w:rPr>
          <w:rFonts w:ascii="Calibri" w:hAnsi="Calibri"/>
          <w:sz w:val="24"/>
          <w:szCs w:val="24"/>
        </w:rPr>
        <w:t xml:space="preserve">During the work period, the expected outputs for Question 4/2 are: </w:t>
      </w:r>
    </w:p>
    <w:p w:rsidR="006C1D39" w:rsidRPr="003B7043" w:rsidRDefault="006C1D39" w:rsidP="006C1D39">
      <w:pPr>
        <w:pStyle w:val="CEONormal"/>
        <w:spacing w:after="120"/>
        <w:rPr>
          <w:rFonts w:ascii="Calibri" w:hAnsi="Calibri"/>
          <w:sz w:val="24"/>
          <w:szCs w:val="24"/>
        </w:rPr>
      </w:pPr>
      <w:r w:rsidRPr="003B7043">
        <w:rPr>
          <w:rFonts w:ascii="Calibri" w:hAnsi="Calibri"/>
          <w:sz w:val="24"/>
          <w:szCs w:val="24"/>
        </w:rPr>
        <w:t>a)</w:t>
      </w:r>
      <w:r w:rsidRPr="003B7043">
        <w:rPr>
          <w:rFonts w:ascii="Calibri" w:hAnsi="Calibri"/>
          <w:sz w:val="24"/>
          <w:szCs w:val="24"/>
        </w:rPr>
        <w:tab/>
        <w:t>Yearly progress report on the above study items;</w:t>
      </w:r>
    </w:p>
    <w:p w:rsidR="006C1D39" w:rsidRPr="003B7043" w:rsidRDefault="006C1D39" w:rsidP="006C1D39">
      <w:pPr>
        <w:pStyle w:val="CEONormal"/>
        <w:spacing w:after="120"/>
        <w:rPr>
          <w:rFonts w:ascii="Calibri" w:hAnsi="Calibri"/>
          <w:sz w:val="24"/>
          <w:szCs w:val="24"/>
        </w:rPr>
      </w:pPr>
      <w:r w:rsidRPr="003B7043">
        <w:rPr>
          <w:rFonts w:ascii="Calibri" w:hAnsi="Calibri"/>
          <w:sz w:val="24"/>
          <w:szCs w:val="24"/>
        </w:rPr>
        <w:t xml:space="preserve">b) </w:t>
      </w:r>
      <w:r w:rsidRPr="003B7043">
        <w:rPr>
          <w:rFonts w:ascii="Calibri" w:hAnsi="Calibri"/>
          <w:sz w:val="24"/>
          <w:szCs w:val="24"/>
        </w:rPr>
        <w:tab/>
        <w:t>A final report for the Question that includes:</w:t>
      </w:r>
    </w:p>
    <w:p w:rsidR="006C1D39" w:rsidRPr="003B7043" w:rsidRDefault="006C1D39" w:rsidP="006C1D39">
      <w:pPr>
        <w:spacing w:before="60"/>
        <w:ind w:left="1191" w:hanging="397"/>
        <w:contextualSpacing/>
        <w:rPr>
          <w:rFonts w:ascii="Calibri" w:eastAsia="Calibri" w:hAnsi="Calibri"/>
          <w:u w:color="000000"/>
          <w:bdr w:val="nil"/>
        </w:rPr>
      </w:pPr>
      <w:r w:rsidRPr="003B7043">
        <w:rPr>
          <w:rFonts w:ascii="Calibri" w:eastAsia="Calibri" w:hAnsi="Calibri"/>
          <w:u w:color="000000"/>
          <w:bdr w:val="nil"/>
        </w:rPr>
        <w:t>1)</w:t>
      </w:r>
      <w:r w:rsidRPr="003B7043">
        <w:rPr>
          <w:rFonts w:ascii="Calibri" w:eastAsia="Calibri" w:hAnsi="Calibri"/>
          <w:u w:color="000000"/>
          <w:bdr w:val="nil"/>
        </w:rPr>
        <w:tab/>
        <w:t>Harmonized guidelines on technical, legal and regulatory aspects of a C&amp;I regime;</w:t>
      </w:r>
    </w:p>
    <w:p w:rsidR="006C1D39" w:rsidRPr="003B7043" w:rsidRDefault="006C1D39" w:rsidP="006C1D39">
      <w:pPr>
        <w:spacing w:before="60"/>
        <w:ind w:left="1191" w:hanging="397"/>
        <w:contextualSpacing/>
        <w:rPr>
          <w:rFonts w:ascii="Calibri" w:eastAsia="Calibri" w:hAnsi="Calibri"/>
          <w:u w:color="000000"/>
          <w:bdr w:val="nil"/>
        </w:rPr>
      </w:pPr>
      <w:r w:rsidRPr="003B7043">
        <w:rPr>
          <w:rFonts w:ascii="Calibri" w:eastAsia="Calibri" w:hAnsi="Calibri"/>
          <w:u w:color="000000"/>
          <w:bdr w:val="nil"/>
        </w:rPr>
        <w:t>2)</w:t>
      </w:r>
      <w:r w:rsidRPr="003B7043">
        <w:rPr>
          <w:rFonts w:ascii="Calibri" w:eastAsia="Calibri" w:hAnsi="Calibri"/>
          <w:u w:color="000000"/>
          <w:bdr w:val="nil"/>
        </w:rPr>
        <w:tab/>
        <w:t>Reference to feasibility studies regarding the establishment of laboratories in different C&amp;I domains;</w:t>
      </w:r>
    </w:p>
    <w:p w:rsidR="006C1D39" w:rsidRPr="003B7043" w:rsidRDefault="006C1D39" w:rsidP="006C1D39">
      <w:pPr>
        <w:spacing w:before="60"/>
        <w:ind w:left="1191" w:hanging="397"/>
        <w:contextualSpacing/>
        <w:rPr>
          <w:rFonts w:ascii="Calibri" w:eastAsia="Calibri" w:hAnsi="Calibri"/>
          <w:u w:color="000000"/>
          <w:bdr w:val="nil"/>
        </w:rPr>
      </w:pPr>
      <w:r w:rsidRPr="003B7043">
        <w:rPr>
          <w:rFonts w:ascii="Calibri" w:eastAsia="Calibri" w:hAnsi="Calibri"/>
          <w:u w:color="000000"/>
          <w:bdr w:val="nil"/>
        </w:rPr>
        <w:t>3)</w:t>
      </w:r>
      <w:r w:rsidRPr="003B7043">
        <w:rPr>
          <w:rFonts w:ascii="Calibri" w:eastAsia="Calibri" w:hAnsi="Calibri"/>
          <w:u w:color="000000"/>
          <w:bdr w:val="nil"/>
        </w:rPr>
        <w:tab/>
        <w:t>Guidance on the framework and procedures to establish MRAs and other methods for the acceptance of conformity assessment results;</w:t>
      </w:r>
    </w:p>
    <w:p w:rsidR="006C1D39" w:rsidRPr="003B7043" w:rsidRDefault="006C1D39" w:rsidP="006C1D39">
      <w:pPr>
        <w:spacing w:before="60"/>
        <w:ind w:left="1191" w:hanging="397"/>
        <w:contextualSpacing/>
        <w:rPr>
          <w:rFonts w:ascii="Calibri" w:eastAsia="Calibri" w:hAnsi="Calibri"/>
          <w:u w:color="000000"/>
          <w:bdr w:val="nil"/>
        </w:rPr>
      </w:pPr>
      <w:r w:rsidRPr="003B7043">
        <w:rPr>
          <w:rFonts w:ascii="Calibri" w:eastAsia="Calibri" w:hAnsi="Calibri"/>
          <w:u w:color="000000"/>
          <w:bdr w:val="nil"/>
        </w:rPr>
        <w:t>4)</w:t>
      </w:r>
      <w:r w:rsidRPr="003B7043">
        <w:rPr>
          <w:rFonts w:ascii="Calibri" w:eastAsia="Calibri" w:hAnsi="Calibri"/>
          <w:u w:color="000000"/>
          <w:bdr w:val="nil"/>
        </w:rPr>
        <w:tab/>
        <w:t>Case studies on C&amp;I regimes and conformity assessment systems from domains outside the telecom sector established at national, regional or global levels;</w:t>
      </w:r>
    </w:p>
    <w:p w:rsidR="006C1D39" w:rsidRPr="003B7043" w:rsidRDefault="006C1D39" w:rsidP="006C1D39">
      <w:pPr>
        <w:spacing w:before="60"/>
        <w:ind w:left="1191" w:hanging="397"/>
        <w:contextualSpacing/>
        <w:rPr>
          <w:rFonts w:ascii="Calibri" w:eastAsia="Calibri" w:hAnsi="Calibri"/>
          <w:u w:color="000000"/>
          <w:bdr w:val="nil"/>
        </w:rPr>
      </w:pPr>
      <w:r w:rsidRPr="003B7043">
        <w:rPr>
          <w:rFonts w:ascii="Calibri" w:eastAsia="Calibri" w:hAnsi="Calibri"/>
          <w:u w:color="000000"/>
          <w:bdr w:val="nil"/>
        </w:rPr>
        <w:t>5)</w:t>
      </w:r>
      <w:r w:rsidRPr="003B7043">
        <w:rPr>
          <w:rFonts w:ascii="Calibri" w:eastAsia="Calibri" w:hAnsi="Calibri"/>
          <w:u w:color="000000"/>
          <w:bdr w:val="nil"/>
        </w:rPr>
        <w:tab/>
        <w:t>Development of a methodology for assessing the status of C&amp;I regimes in place in the regions (or subregions);</w:t>
      </w:r>
    </w:p>
    <w:p w:rsidR="006C1D39" w:rsidRPr="003B7043" w:rsidRDefault="006C1D39" w:rsidP="006C1D39">
      <w:pPr>
        <w:spacing w:before="60"/>
        <w:ind w:left="1191" w:hanging="397"/>
        <w:contextualSpacing/>
        <w:rPr>
          <w:rFonts w:ascii="Calibri" w:eastAsia="Calibri" w:hAnsi="Calibri"/>
          <w:u w:color="000000"/>
          <w:bdr w:val="nil"/>
        </w:rPr>
      </w:pPr>
      <w:r w:rsidRPr="003B7043">
        <w:rPr>
          <w:rFonts w:ascii="Calibri" w:eastAsia="Calibri" w:hAnsi="Calibri"/>
          <w:u w:color="000000"/>
          <w:bdr w:val="nil"/>
        </w:rPr>
        <w:t>6)</w:t>
      </w:r>
      <w:r w:rsidRPr="003B7043">
        <w:rPr>
          <w:rFonts w:ascii="Calibri" w:eastAsia="Calibri" w:hAnsi="Calibri"/>
          <w:u w:color="000000"/>
          <w:bdr w:val="nil"/>
        </w:rPr>
        <w:tab/>
        <w:t>Experience-sharing and case study reports.</w:t>
      </w:r>
    </w:p>
    <w:p w:rsidR="006C1D39" w:rsidRPr="003B7043" w:rsidRDefault="006C1D39" w:rsidP="006C1D39">
      <w:pPr>
        <w:pStyle w:val="CEONormal"/>
        <w:spacing w:after="120"/>
        <w:rPr>
          <w:rFonts w:ascii="Calibri" w:hAnsi="Calibri"/>
          <w:sz w:val="24"/>
          <w:szCs w:val="24"/>
        </w:rPr>
      </w:pPr>
      <w:r w:rsidRPr="003B7043">
        <w:rPr>
          <w:rFonts w:ascii="Calibri" w:hAnsi="Calibri"/>
          <w:sz w:val="24"/>
          <w:szCs w:val="24"/>
        </w:rPr>
        <w:t>c)</w:t>
      </w:r>
      <w:r w:rsidRPr="003B7043">
        <w:rPr>
          <w:rFonts w:ascii="Calibri" w:hAnsi="Calibri"/>
          <w:sz w:val="24"/>
          <w:szCs w:val="24"/>
        </w:rPr>
        <w:tab/>
        <w:t>Draft Recommendation(s), as appropriate and if justified.</w:t>
      </w:r>
    </w:p>
    <w:p w:rsidR="006C1D39" w:rsidRPr="003B7043" w:rsidRDefault="006C1D39" w:rsidP="006C1D39">
      <w:pPr>
        <w:spacing w:after="120"/>
        <w:rPr>
          <w:rFonts w:ascii="Calibri" w:hAnsi="Calibri"/>
          <w:b/>
          <w:lang w:val="en-US"/>
        </w:rPr>
      </w:pPr>
      <w:r w:rsidRPr="003B7043">
        <w:rPr>
          <w:rFonts w:ascii="Calibri" w:hAnsi="Calibri"/>
          <w:b/>
          <w:lang w:val="en-US"/>
        </w:rPr>
        <w:t>3.2 Results anticipated including titles of output documents and their target dates</w:t>
      </w:r>
    </w:p>
    <w:p w:rsidR="006C1D39" w:rsidRPr="003B7043" w:rsidRDefault="006C1D39" w:rsidP="006C1D39">
      <w:pPr>
        <w:spacing w:after="120"/>
        <w:rPr>
          <w:rFonts w:ascii="Calibri" w:hAnsi="Calibri"/>
          <w:lang w:val="en-US"/>
        </w:rPr>
      </w:pPr>
      <w:r w:rsidRPr="003B7043">
        <w:rPr>
          <w:rFonts w:ascii="Calibri" w:hAnsi="Calibri"/>
          <w:lang w:val="en-US"/>
        </w:rPr>
        <w:t>The results and the target dates proposed for the 2014-2018 period are:</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5706"/>
        <w:gridCol w:w="1870"/>
      </w:tblGrid>
      <w:tr w:rsidR="006C1D39" w:rsidRPr="003B7043" w:rsidTr="00E72D90">
        <w:trPr>
          <w:tblHeader/>
          <w:jc w:val="center"/>
        </w:trPr>
        <w:tc>
          <w:tcPr>
            <w:tcW w:w="2127" w:type="dxa"/>
            <w:tcBorders>
              <w:top w:val="double" w:sz="4" w:space="0" w:color="auto"/>
              <w:left w:val="double" w:sz="4" w:space="0" w:color="auto"/>
              <w:bottom w:val="double" w:sz="4" w:space="0" w:color="auto"/>
              <w:right w:val="single" w:sz="6" w:space="0" w:color="auto"/>
            </w:tcBorders>
          </w:tcPr>
          <w:p w:rsidR="006C1D39" w:rsidRPr="003B7043" w:rsidRDefault="006C1D39" w:rsidP="00E72D90">
            <w:pPr>
              <w:pStyle w:val="CEONormal"/>
              <w:spacing w:before="60" w:after="60"/>
              <w:jc w:val="center"/>
              <w:rPr>
                <w:rFonts w:ascii="Calibri" w:hAnsi="Calibri"/>
                <w:b/>
                <w:bCs/>
                <w:sz w:val="24"/>
                <w:szCs w:val="24"/>
              </w:rPr>
            </w:pPr>
            <w:r w:rsidRPr="003B7043">
              <w:rPr>
                <w:rFonts w:ascii="Calibri" w:hAnsi="Calibri"/>
                <w:b/>
                <w:bCs/>
                <w:sz w:val="24"/>
                <w:szCs w:val="24"/>
              </w:rPr>
              <w:br w:type="page"/>
              <w:t>DATE</w:t>
            </w:r>
          </w:p>
        </w:tc>
        <w:tc>
          <w:tcPr>
            <w:tcW w:w="5706" w:type="dxa"/>
            <w:tcBorders>
              <w:top w:val="double" w:sz="4" w:space="0" w:color="auto"/>
              <w:left w:val="single" w:sz="6" w:space="0" w:color="auto"/>
              <w:bottom w:val="double" w:sz="4" w:space="0" w:color="auto"/>
              <w:right w:val="single" w:sz="6" w:space="0" w:color="auto"/>
            </w:tcBorders>
          </w:tcPr>
          <w:p w:rsidR="006C1D39" w:rsidRPr="003B7043" w:rsidRDefault="006C1D39" w:rsidP="00E72D90">
            <w:pPr>
              <w:pStyle w:val="CEONormal"/>
              <w:spacing w:before="60" w:after="60"/>
              <w:jc w:val="center"/>
              <w:rPr>
                <w:rFonts w:ascii="Calibri" w:hAnsi="Calibri"/>
                <w:b/>
                <w:bCs/>
                <w:sz w:val="24"/>
                <w:szCs w:val="24"/>
              </w:rPr>
            </w:pPr>
            <w:r w:rsidRPr="003B7043">
              <w:rPr>
                <w:rFonts w:ascii="Calibri" w:hAnsi="Calibri"/>
                <w:b/>
                <w:bCs/>
                <w:sz w:val="24"/>
                <w:szCs w:val="24"/>
              </w:rPr>
              <w:t>ACTIVITY / EXPECTED OUTPUT</w:t>
            </w:r>
          </w:p>
        </w:tc>
        <w:tc>
          <w:tcPr>
            <w:tcW w:w="1870" w:type="dxa"/>
            <w:tcBorders>
              <w:top w:val="double" w:sz="4" w:space="0" w:color="auto"/>
              <w:left w:val="single" w:sz="6" w:space="0" w:color="auto"/>
              <w:bottom w:val="double" w:sz="4" w:space="0" w:color="auto"/>
              <w:right w:val="double" w:sz="4" w:space="0" w:color="auto"/>
            </w:tcBorders>
          </w:tcPr>
          <w:p w:rsidR="006C1D39" w:rsidRPr="003B7043" w:rsidRDefault="006C1D39" w:rsidP="00E72D90">
            <w:pPr>
              <w:pStyle w:val="CEONormal"/>
              <w:spacing w:before="60" w:after="60"/>
              <w:jc w:val="center"/>
              <w:rPr>
                <w:rFonts w:ascii="Calibri" w:hAnsi="Calibri"/>
                <w:b/>
                <w:bCs/>
                <w:sz w:val="24"/>
                <w:szCs w:val="24"/>
              </w:rPr>
            </w:pPr>
            <w:r w:rsidRPr="003B7043">
              <w:rPr>
                <w:rFonts w:ascii="Calibri" w:hAnsi="Calibri"/>
                <w:b/>
                <w:bCs/>
                <w:sz w:val="24"/>
                <w:szCs w:val="24"/>
              </w:rPr>
              <w:t>RESPONSIBLITIES</w:t>
            </w:r>
          </w:p>
        </w:tc>
      </w:tr>
      <w:tr w:rsidR="006C1D39" w:rsidRPr="003B7043" w:rsidTr="00E72D90">
        <w:trPr>
          <w:jc w:val="center"/>
        </w:trPr>
        <w:tc>
          <w:tcPr>
            <w:tcW w:w="2127" w:type="dxa"/>
            <w:vMerge w:val="restart"/>
            <w:tcBorders>
              <w:top w:val="nil"/>
              <w:left w:val="double" w:sz="4" w:space="0" w:color="auto"/>
            </w:tcBorders>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September 2014</w:t>
            </w:r>
            <w:r w:rsidRPr="003B7043">
              <w:rPr>
                <w:rFonts w:ascii="Calibri" w:hAnsi="Calibri"/>
                <w:sz w:val="24"/>
                <w:szCs w:val="24"/>
              </w:rPr>
              <w:br/>
              <w:t>(SG 2 meeting)</w:t>
            </w:r>
          </w:p>
        </w:tc>
        <w:tc>
          <w:tcPr>
            <w:tcW w:w="5706" w:type="dxa"/>
            <w:tcBorders>
              <w:top w:val="nil"/>
            </w:tcBorders>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Development of work plan</w:t>
            </w:r>
          </w:p>
        </w:tc>
        <w:tc>
          <w:tcPr>
            <w:tcW w:w="1870" w:type="dxa"/>
            <w:tcBorders>
              <w:top w:val="nil"/>
              <w:right w:val="double" w:sz="4" w:space="0" w:color="auto"/>
            </w:tcBorders>
            <w:vAlign w:val="center"/>
          </w:tcPr>
          <w:p w:rsidR="006C1D39" w:rsidRPr="003B7043" w:rsidRDefault="006C1D39" w:rsidP="00E72D90">
            <w:pPr>
              <w:pStyle w:val="CEONormal"/>
              <w:spacing w:before="60" w:after="60"/>
              <w:jc w:val="center"/>
              <w:rPr>
                <w:rFonts w:ascii="Calibri" w:hAnsi="Calibri"/>
                <w:sz w:val="24"/>
                <w:szCs w:val="24"/>
              </w:rPr>
            </w:pPr>
            <w:r w:rsidRPr="003B7043">
              <w:rPr>
                <w:rFonts w:ascii="Calibri" w:hAnsi="Calibri"/>
                <w:sz w:val="24"/>
                <w:szCs w:val="24"/>
              </w:rPr>
              <w:t>RGQ.4/2</w:t>
            </w:r>
          </w:p>
        </w:tc>
      </w:tr>
      <w:tr w:rsidR="006C1D39" w:rsidRPr="003B7043" w:rsidTr="00E72D90">
        <w:trPr>
          <w:trHeight w:val="195"/>
          <w:jc w:val="center"/>
        </w:trPr>
        <w:tc>
          <w:tcPr>
            <w:tcW w:w="2127" w:type="dxa"/>
            <w:vMerge/>
            <w:tcBorders>
              <w:left w:val="double" w:sz="4" w:space="0" w:color="auto"/>
            </w:tcBorders>
          </w:tcPr>
          <w:p w:rsidR="006C1D39" w:rsidRPr="003B7043" w:rsidRDefault="006C1D39" w:rsidP="00E72D90">
            <w:pPr>
              <w:pStyle w:val="CEONormal"/>
              <w:spacing w:before="60" w:after="60"/>
              <w:rPr>
                <w:rFonts w:ascii="Calibri" w:hAnsi="Calibri"/>
                <w:sz w:val="24"/>
                <w:szCs w:val="24"/>
              </w:rPr>
            </w:pPr>
          </w:p>
        </w:tc>
        <w:tc>
          <w:tcPr>
            <w:tcW w:w="5706" w:type="dxa"/>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Preliminary table of contents and division of work to prepare the output report</w:t>
            </w:r>
          </w:p>
        </w:tc>
        <w:tc>
          <w:tcPr>
            <w:tcW w:w="1870" w:type="dxa"/>
            <w:tcBorders>
              <w:right w:val="double" w:sz="4" w:space="0" w:color="auto"/>
            </w:tcBorders>
            <w:shd w:val="clear" w:color="auto" w:fill="auto"/>
            <w:vAlign w:val="center"/>
          </w:tcPr>
          <w:p w:rsidR="006C1D39" w:rsidRPr="003B7043" w:rsidRDefault="006C1D39" w:rsidP="00E72D90">
            <w:pPr>
              <w:pStyle w:val="CEONormal"/>
              <w:spacing w:before="60" w:after="60"/>
              <w:jc w:val="center"/>
              <w:rPr>
                <w:rFonts w:ascii="Calibri" w:hAnsi="Calibri"/>
                <w:sz w:val="24"/>
                <w:szCs w:val="24"/>
              </w:rPr>
            </w:pPr>
            <w:r w:rsidRPr="003B7043">
              <w:rPr>
                <w:rFonts w:ascii="Calibri" w:hAnsi="Calibri"/>
                <w:sz w:val="24"/>
                <w:szCs w:val="24"/>
              </w:rPr>
              <w:t>RGQ.4/2</w:t>
            </w:r>
          </w:p>
        </w:tc>
      </w:tr>
      <w:tr w:rsidR="006C1D39" w:rsidRPr="003B7043" w:rsidTr="00E72D90">
        <w:trPr>
          <w:trHeight w:val="363"/>
          <w:jc w:val="center"/>
        </w:trPr>
        <w:tc>
          <w:tcPr>
            <w:tcW w:w="2127" w:type="dxa"/>
            <w:vMerge/>
            <w:tcBorders>
              <w:left w:val="double" w:sz="4" w:space="0" w:color="auto"/>
            </w:tcBorders>
          </w:tcPr>
          <w:p w:rsidR="006C1D39" w:rsidRPr="003B7043" w:rsidRDefault="006C1D39" w:rsidP="00E72D90">
            <w:pPr>
              <w:pStyle w:val="CEONormal"/>
              <w:spacing w:before="60" w:after="60"/>
              <w:rPr>
                <w:rFonts w:ascii="Calibri" w:hAnsi="Calibri"/>
                <w:sz w:val="24"/>
                <w:szCs w:val="24"/>
              </w:rPr>
            </w:pPr>
          </w:p>
        </w:tc>
        <w:tc>
          <w:tcPr>
            <w:tcW w:w="5706" w:type="dxa"/>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Approval of work plan</w:t>
            </w:r>
          </w:p>
        </w:tc>
        <w:tc>
          <w:tcPr>
            <w:tcW w:w="1870" w:type="dxa"/>
            <w:tcBorders>
              <w:right w:val="double" w:sz="4" w:space="0" w:color="auto"/>
            </w:tcBorders>
            <w:shd w:val="clear" w:color="auto" w:fill="auto"/>
            <w:vAlign w:val="center"/>
          </w:tcPr>
          <w:p w:rsidR="006C1D39" w:rsidRPr="003B7043" w:rsidRDefault="006C1D39" w:rsidP="00E72D90">
            <w:pPr>
              <w:pStyle w:val="CEONormal"/>
              <w:spacing w:before="60" w:after="60"/>
              <w:jc w:val="center"/>
              <w:rPr>
                <w:rFonts w:ascii="Calibri" w:hAnsi="Calibri"/>
                <w:sz w:val="24"/>
                <w:szCs w:val="24"/>
              </w:rPr>
            </w:pPr>
            <w:r w:rsidRPr="003B7043">
              <w:rPr>
                <w:rFonts w:ascii="Calibri" w:hAnsi="Calibri"/>
                <w:sz w:val="24"/>
                <w:szCs w:val="24"/>
              </w:rPr>
              <w:t>SG2</w:t>
            </w:r>
          </w:p>
        </w:tc>
      </w:tr>
      <w:tr w:rsidR="006C1D39" w:rsidRPr="003B7043" w:rsidTr="00E72D90">
        <w:trPr>
          <w:trHeight w:val="195"/>
          <w:jc w:val="center"/>
        </w:trPr>
        <w:tc>
          <w:tcPr>
            <w:tcW w:w="2127" w:type="dxa"/>
            <w:vMerge/>
            <w:tcBorders>
              <w:left w:val="double" w:sz="4" w:space="0" w:color="auto"/>
            </w:tcBorders>
          </w:tcPr>
          <w:p w:rsidR="006C1D39" w:rsidRPr="003B7043" w:rsidRDefault="006C1D39" w:rsidP="00E72D90">
            <w:pPr>
              <w:pStyle w:val="CEONormal"/>
              <w:spacing w:before="60" w:after="60"/>
              <w:rPr>
                <w:rFonts w:ascii="Calibri" w:hAnsi="Calibri"/>
                <w:sz w:val="24"/>
                <w:szCs w:val="24"/>
              </w:rPr>
            </w:pPr>
          </w:p>
        </w:tc>
        <w:tc>
          <w:tcPr>
            <w:tcW w:w="5706" w:type="dxa"/>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Call for contributions based on the work plan and liaise with ITU-T SG11, JCA-CIT and other relevant parties regarding start of study on Q.4/2</w:t>
            </w:r>
          </w:p>
        </w:tc>
        <w:tc>
          <w:tcPr>
            <w:tcW w:w="1870" w:type="dxa"/>
            <w:tcBorders>
              <w:right w:val="double" w:sz="4" w:space="0" w:color="auto"/>
            </w:tcBorders>
            <w:shd w:val="clear" w:color="auto" w:fill="auto"/>
            <w:vAlign w:val="center"/>
          </w:tcPr>
          <w:p w:rsidR="006C1D39" w:rsidRPr="003B7043" w:rsidRDefault="006C1D39" w:rsidP="00E72D90">
            <w:pPr>
              <w:pStyle w:val="CEONormal"/>
              <w:spacing w:before="60" w:after="60"/>
              <w:jc w:val="center"/>
              <w:rPr>
                <w:rFonts w:ascii="Calibri" w:hAnsi="Calibri"/>
                <w:sz w:val="24"/>
                <w:szCs w:val="24"/>
              </w:rPr>
            </w:pPr>
            <w:r w:rsidRPr="003B7043">
              <w:rPr>
                <w:rFonts w:ascii="Calibri" w:hAnsi="Calibri"/>
                <w:sz w:val="24"/>
                <w:szCs w:val="24"/>
              </w:rPr>
              <w:t>RGQ.4/2</w:t>
            </w:r>
          </w:p>
        </w:tc>
      </w:tr>
      <w:tr w:rsidR="006C1D39" w:rsidRPr="003B7043" w:rsidTr="00E72D90">
        <w:trPr>
          <w:jc w:val="center"/>
        </w:trPr>
        <w:tc>
          <w:tcPr>
            <w:tcW w:w="2127" w:type="dxa"/>
            <w:vMerge w:val="restart"/>
            <w:tcBorders>
              <w:left w:val="double" w:sz="4" w:space="0" w:color="auto"/>
            </w:tcBorders>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April 2015</w:t>
            </w:r>
            <w:r w:rsidRPr="003B7043">
              <w:rPr>
                <w:rFonts w:ascii="Calibri" w:hAnsi="Calibri"/>
                <w:sz w:val="24"/>
                <w:szCs w:val="24"/>
              </w:rPr>
              <w:br/>
              <w:t>(RGQ.4/2 meeting)</w:t>
            </w:r>
          </w:p>
        </w:tc>
        <w:tc>
          <w:tcPr>
            <w:tcW w:w="5706" w:type="dxa"/>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Develop outline for report on Q.4/2 addressing items in list of tasks, as appropriate</w:t>
            </w:r>
          </w:p>
        </w:tc>
        <w:tc>
          <w:tcPr>
            <w:tcW w:w="1870" w:type="dxa"/>
            <w:tcBorders>
              <w:right w:val="double" w:sz="4" w:space="0" w:color="auto"/>
            </w:tcBorders>
            <w:vAlign w:val="center"/>
          </w:tcPr>
          <w:p w:rsidR="006C1D39" w:rsidRPr="003B7043" w:rsidRDefault="006C1D39" w:rsidP="00E72D90">
            <w:pPr>
              <w:pStyle w:val="CEONormal"/>
              <w:spacing w:before="60" w:after="60"/>
              <w:jc w:val="center"/>
              <w:rPr>
                <w:rFonts w:ascii="Calibri" w:hAnsi="Calibri"/>
                <w:sz w:val="24"/>
                <w:szCs w:val="24"/>
              </w:rPr>
            </w:pPr>
            <w:r w:rsidRPr="003B7043">
              <w:rPr>
                <w:rFonts w:ascii="Calibri" w:hAnsi="Calibri"/>
                <w:sz w:val="24"/>
                <w:szCs w:val="24"/>
              </w:rPr>
              <w:t>RGQ.4/2</w:t>
            </w:r>
          </w:p>
        </w:tc>
      </w:tr>
      <w:tr w:rsidR="006C1D39" w:rsidRPr="003B7043" w:rsidTr="00E72D90">
        <w:trPr>
          <w:jc w:val="center"/>
        </w:trPr>
        <w:tc>
          <w:tcPr>
            <w:tcW w:w="2127" w:type="dxa"/>
            <w:vMerge/>
            <w:tcBorders>
              <w:left w:val="double" w:sz="4" w:space="0" w:color="auto"/>
            </w:tcBorders>
          </w:tcPr>
          <w:p w:rsidR="006C1D39" w:rsidRPr="003B7043" w:rsidRDefault="006C1D39" w:rsidP="00E72D90">
            <w:pPr>
              <w:pStyle w:val="CEONormal"/>
              <w:spacing w:before="60" w:after="60"/>
              <w:rPr>
                <w:rFonts w:ascii="Calibri" w:hAnsi="Calibri"/>
                <w:sz w:val="24"/>
                <w:szCs w:val="24"/>
              </w:rPr>
            </w:pPr>
          </w:p>
        </w:tc>
        <w:tc>
          <w:tcPr>
            <w:tcW w:w="5706" w:type="dxa"/>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Call for contributions based on the outline</w:t>
            </w:r>
          </w:p>
        </w:tc>
        <w:tc>
          <w:tcPr>
            <w:tcW w:w="1870" w:type="dxa"/>
            <w:tcBorders>
              <w:right w:val="double" w:sz="4" w:space="0" w:color="auto"/>
            </w:tcBorders>
            <w:vAlign w:val="center"/>
          </w:tcPr>
          <w:p w:rsidR="006C1D39" w:rsidRPr="003B7043" w:rsidRDefault="006C1D39" w:rsidP="00E72D90">
            <w:pPr>
              <w:pStyle w:val="CEONormal"/>
              <w:spacing w:before="60" w:after="60"/>
              <w:jc w:val="center"/>
              <w:rPr>
                <w:rFonts w:ascii="Calibri" w:hAnsi="Calibri"/>
                <w:sz w:val="24"/>
                <w:szCs w:val="24"/>
              </w:rPr>
            </w:pPr>
            <w:r w:rsidRPr="003B7043">
              <w:rPr>
                <w:rFonts w:ascii="Calibri" w:hAnsi="Calibri"/>
                <w:sz w:val="24"/>
                <w:szCs w:val="24"/>
              </w:rPr>
              <w:t>RGQ.4/2</w:t>
            </w:r>
          </w:p>
        </w:tc>
      </w:tr>
      <w:tr w:rsidR="006C1D39" w:rsidRPr="003B7043" w:rsidTr="00E72D90">
        <w:trPr>
          <w:trHeight w:val="343"/>
          <w:jc w:val="center"/>
        </w:trPr>
        <w:tc>
          <w:tcPr>
            <w:tcW w:w="2127" w:type="dxa"/>
            <w:vMerge/>
            <w:tcBorders>
              <w:left w:val="double" w:sz="4" w:space="0" w:color="auto"/>
            </w:tcBorders>
          </w:tcPr>
          <w:p w:rsidR="006C1D39" w:rsidRPr="003B7043" w:rsidRDefault="006C1D39" w:rsidP="00E72D90">
            <w:pPr>
              <w:pStyle w:val="CEONormal"/>
              <w:spacing w:before="60" w:after="60"/>
              <w:rPr>
                <w:rFonts w:ascii="Calibri" w:hAnsi="Calibri"/>
                <w:sz w:val="24"/>
                <w:szCs w:val="24"/>
              </w:rPr>
            </w:pPr>
          </w:p>
        </w:tc>
        <w:tc>
          <w:tcPr>
            <w:tcW w:w="5706" w:type="dxa"/>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Prepare yearly progress report for Study Group 2</w:t>
            </w:r>
          </w:p>
        </w:tc>
        <w:tc>
          <w:tcPr>
            <w:tcW w:w="1870" w:type="dxa"/>
            <w:tcBorders>
              <w:bottom w:val="single" w:sz="4" w:space="0" w:color="auto"/>
              <w:right w:val="double" w:sz="4" w:space="0" w:color="auto"/>
            </w:tcBorders>
            <w:vAlign w:val="center"/>
          </w:tcPr>
          <w:p w:rsidR="006C1D39" w:rsidRPr="003B7043" w:rsidRDefault="006C1D39" w:rsidP="00E72D90">
            <w:pPr>
              <w:pStyle w:val="CEONormal"/>
              <w:spacing w:before="60" w:after="60"/>
              <w:jc w:val="center"/>
              <w:rPr>
                <w:rFonts w:ascii="Calibri" w:hAnsi="Calibri"/>
                <w:sz w:val="24"/>
                <w:szCs w:val="24"/>
              </w:rPr>
            </w:pPr>
            <w:r w:rsidRPr="003B7043">
              <w:rPr>
                <w:rFonts w:ascii="Calibri" w:hAnsi="Calibri"/>
                <w:sz w:val="24"/>
                <w:szCs w:val="24"/>
              </w:rPr>
              <w:t>RGQ.4/2</w:t>
            </w:r>
          </w:p>
        </w:tc>
      </w:tr>
      <w:tr w:rsidR="006C1D39" w:rsidRPr="003B7043" w:rsidTr="00E72D90">
        <w:trPr>
          <w:trHeight w:val="128"/>
          <w:jc w:val="center"/>
        </w:trPr>
        <w:tc>
          <w:tcPr>
            <w:tcW w:w="2127" w:type="dxa"/>
            <w:vMerge w:val="restart"/>
            <w:tcBorders>
              <w:left w:val="double" w:sz="4" w:space="0" w:color="auto"/>
            </w:tcBorders>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September 2015</w:t>
            </w:r>
            <w:r w:rsidRPr="003B7043">
              <w:rPr>
                <w:rFonts w:ascii="Calibri" w:hAnsi="Calibri"/>
                <w:sz w:val="24"/>
                <w:szCs w:val="24"/>
              </w:rPr>
              <w:br/>
              <w:t>(SG 2 meeting)</w:t>
            </w:r>
          </w:p>
        </w:tc>
        <w:tc>
          <w:tcPr>
            <w:tcW w:w="5706" w:type="dxa"/>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Approval of yearly progress report on Q.4/2</w:t>
            </w:r>
          </w:p>
        </w:tc>
        <w:tc>
          <w:tcPr>
            <w:tcW w:w="1870" w:type="dxa"/>
            <w:tcBorders>
              <w:right w:val="double" w:sz="4" w:space="0" w:color="auto"/>
            </w:tcBorders>
            <w:shd w:val="clear" w:color="auto" w:fill="auto"/>
            <w:vAlign w:val="center"/>
          </w:tcPr>
          <w:p w:rsidR="006C1D39" w:rsidRPr="003B7043" w:rsidRDefault="006C1D39" w:rsidP="00E72D90">
            <w:pPr>
              <w:pStyle w:val="CEONormal"/>
              <w:spacing w:before="60" w:after="60"/>
              <w:jc w:val="center"/>
              <w:rPr>
                <w:rFonts w:ascii="Calibri" w:hAnsi="Calibri"/>
                <w:sz w:val="24"/>
                <w:szCs w:val="24"/>
              </w:rPr>
            </w:pPr>
            <w:r w:rsidRPr="003B7043">
              <w:rPr>
                <w:rFonts w:ascii="Calibri" w:hAnsi="Calibri"/>
                <w:sz w:val="24"/>
                <w:szCs w:val="24"/>
              </w:rPr>
              <w:t>SG2</w:t>
            </w:r>
          </w:p>
        </w:tc>
      </w:tr>
      <w:tr w:rsidR="006C1D39" w:rsidRPr="003B7043" w:rsidTr="00E72D90">
        <w:trPr>
          <w:trHeight w:val="497"/>
          <w:jc w:val="center"/>
        </w:trPr>
        <w:tc>
          <w:tcPr>
            <w:tcW w:w="2127" w:type="dxa"/>
            <w:vMerge/>
            <w:tcBorders>
              <w:left w:val="double" w:sz="4" w:space="0" w:color="auto"/>
            </w:tcBorders>
          </w:tcPr>
          <w:p w:rsidR="006C1D39" w:rsidRPr="003B7043" w:rsidRDefault="006C1D39" w:rsidP="00E72D90">
            <w:pPr>
              <w:pStyle w:val="CEONormal"/>
              <w:spacing w:before="60" w:after="60"/>
              <w:rPr>
                <w:rFonts w:ascii="Calibri" w:hAnsi="Calibri"/>
                <w:sz w:val="24"/>
                <w:szCs w:val="24"/>
              </w:rPr>
            </w:pPr>
          </w:p>
        </w:tc>
        <w:tc>
          <w:tcPr>
            <w:tcW w:w="5706" w:type="dxa"/>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Progress work on the report on Q.4/2 based on contributions received</w:t>
            </w:r>
          </w:p>
        </w:tc>
        <w:tc>
          <w:tcPr>
            <w:tcW w:w="1870" w:type="dxa"/>
            <w:tcBorders>
              <w:right w:val="double" w:sz="4" w:space="0" w:color="auto"/>
            </w:tcBorders>
            <w:shd w:val="clear" w:color="auto" w:fill="auto"/>
            <w:vAlign w:val="center"/>
          </w:tcPr>
          <w:p w:rsidR="006C1D39" w:rsidRPr="003B7043" w:rsidRDefault="006C1D39" w:rsidP="00E72D90">
            <w:pPr>
              <w:pStyle w:val="CEONormal"/>
              <w:spacing w:before="60" w:after="60"/>
              <w:jc w:val="center"/>
              <w:rPr>
                <w:rFonts w:ascii="Calibri" w:hAnsi="Calibri"/>
                <w:sz w:val="24"/>
                <w:szCs w:val="24"/>
              </w:rPr>
            </w:pPr>
            <w:r w:rsidRPr="003B7043">
              <w:rPr>
                <w:rFonts w:ascii="Calibri" w:hAnsi="Calibri"/>
                <w:sz w:val="24"/>
                <w:szCs w:val="24"/>
              </w:rPr>
              <w:t>RGQ.4/2</w:t>
            </w:r>
          </w:p>
        </w:tc>
      </w:tr>
      <w:tr w:rsidR="006C1D39" w:rsidRPr="003B7043" w:rsidTr="00E72D90">
        <w:trPr>
          <w:trHeight w:val="128"/>
          <w:jc w:val="center"/>
        </w:trPr>
        <w:tc>
          <w:tcPr>
            <w:tcW w:w="2127" w:type="dxa"/>
            <w:vMerge/>
            <w:tcBorders>
              <w:left w:val="double" w:sz="4" w:space="0" w:color="auto"/>
            </w:tcBorders>
          </w:tcPr>
          <w:p w:rsidR="006C1D39" w:rsidRPr="003B7043" w:rsidRDefault="006C1D39" w:rsidP="00E72D90">
            <w:pPr>
              <w:pStyle w:val="CEONormal"/>
              <w:spacing w:before="60" w:after="60"/>
              <w:rPr>
                <w:rFonts w:ascii="Calibri" w:hAnsi="Calibri"/>
                <w:sz w:val="24"/>
                <w:szCs w:val="24"/>
              </w:rPr>
            </w:pPr>
          </w:p>
        </w:tc>
        <w:tc>
          <w:tcPr>
            <w:tcW w:w="5706" w:type="dxa"/>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Call for contributions to missing parts of the report on Q.4/2</w:t>
            </w:r>
          </w:p>
        </w:tc>
        <w:tc>
          <w:tcPr>
            <w:tcW w:w="1870" w:type="dxa"/>
            <w:tcBorders>
              <w:right w:val="double" w:sz="4" w:space="0" w:color="auto"/>
            </w:tcBorders>
            <w:shd w:val="clear" w:color="auto" w:fill="auto"/>
            <w:vAlign w:val="center"/>
          </w:tcPr>
          <w:p w:rsidR="006C1D39" w:rsidRPr="003B7043" w:rsidRDefault="006C1D39" w:rsidP="00E72D90">
            <w:pPr>
              <w:pStyle w:val="CEONormal"/>
              <w:spacing w:before="60" w:after="60"/>
              <w:jc w:val="center"/>
              <w:rPr>
                <w:rFonts w:ascii="Calibri" w:hAnsi="Calibri"/>
                <w:sz w:val="24"/>
                <w:szCs w:val="24"/>
              </w:rPr>
            </w:pPr>
            <w:r w:rsidRPr="003B7043">
              <w:rPr>
                <w:rFonts w:ascii="Calibri" w:hAnsi="Calibri"/>
                <w:sz w:val="24"/>
                <w:szCs w:val="24"/>
              </w:rPr>
              <w:t>RGQ.4/2</w:t>
            </w:r>
          </w:p>
        </w:tc>
      </w:tr>
      <w:tr w:rsidR="006C1D39" w:rsidRPr="003B7043" w:rsidTr="00E72D90">
        <w:trPr>
          <w:trHeight w:val="398"/>
          <w:jc w:val="center"/>
        </w:trPr>
        <w:tc>
          <w:tcPr>
            <w:tcW w:w="2127" w:type="dxa"/>
            <w:vMerge w:val="restart"/>
            <w:tcBorders>
              <w:left w:val="double" w:sz="4" w:space="0" w:color="auto"/>
            </w:tcBorders>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April 2016</w:t>
            </w:r>
            <w:r w:rsidRPr="003B7043">
              <w:rPr>
                <w:rFonts w:ascii="Calibri" w:hAnsi="Calibri"/>
                <w:sz w:val="24"/>
                <w:szCs w:val="24"/>
              </w:rPr>
              <w:br/>
              <w:t>(RGQ.4/2 meeting)</w:t>
            </w:r>
          </w:p>
        </w:tc>
        <w:tc>
          <w:tcPr>
            <w:tcW w:w="5706" w:type="dxa"/>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Progress work on the report on Q.4/2 based on contributions received</w:t>
            </w:r>
          </w:p>
        </w:tc>
        <w:tc>
          <w:tcPr>
            <w:tcW w:w="1870" w:type="dxa"/>
            <w:tcBorders>
              <w:right w:val="double" w:sz="4" w:space="0" w:color="auto"/>
            </w:tcBorders>
            <w:shd w:val="clear" w:color="auto" w:fill="auto"/>
            <w:vAlign w:val="center"/>
          </w:tcPr>
          <w:p w:rsidR="006C1D39" w:rsidRPr="003B7043" w:rsidRDefault="006C1D39" w:rsidP="00E72D90">
            <w:pPr>
              <w:pStyle w:val="CEONormal"/>
              <w:spacing w:before="60" w:after="60"/>
              <w:jc w:val="center"/>
              <w:rPr>
                <w:rFonts w:ascii="Calibri" w:hAnsi="Calibri"/>
                <w:sz w:val="24"/>
                <w:szCs w:val="24"/>
              </w:rPr>
            </w:pPr>
            <w:r w:rsidRPr="003B7043">
              <w:rPr>
                <w:rFonts w:ascii="Calibri" w:hAnsi="Calibri"/>
                <w:sz w:val="24"/>
                <w:szCs w:val="24"/>
              </w:rPr>
              <w:t>RGQ.4/2</w:t>
            </w:r>
          </w:p>
        </w:tc>
      </w:tr>
      <w:tr w:rsidR="006C1D39" w:rsidRPr="003B7043" w:rsidTr="00E72D90">
        <w:trPr>
          <w:trHeight w:val="398"/>
          <w:jc w:val="center"/>
        </w:trPr>
        <w:tc>
          <w:tcPr>
            <w:tcW w:w="2127" w:type="dxa"/>
            <w:vMerge/>
            <w:tcBorders>
              <w:left w:val="double" w:sz="4" w:space="0" w:color="auto"/>
            </w:tcBorders>
          </w:tcPr>
          <w:p w:rsidR="006C1D39" w:rsidRPr="003B7043" w:rsidRDefault="006C1D39" w:rsidP="00E72D90">
            <w:pPr>
              <w:pStyle w:val="CEONormal"/>
              <w:spacing w:before="60" w:after="60"/>
              <w:rPr>
                <w:rFonts w:ascii="Calibri" w:hAnsi="Calibri"/>
                <w:sz w:val="24"/>
                <w:szCs w:val="24"/>
              </w:rPr>
            </w:pPr>
          </w:p>
        </w:tc>
        <w:tc>
          <w:tcPr>
            <w:tcW w:w="5706" w:type="dxa"/>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Prepare interim report on Q.4/2 for Study Group 2</w:t>
            </w:r>
          </w:p>
        </w:tc>
        <w:tc>
          <w:tcPr>
            <w:tcW w:w="1870" w:type="dxa"/>
            <w:tcBorders>
              <w:right w:val="double" w:sz="4" w:space="0" w:color="auto"/>
            </w:tcBorders>
            <w:shd w:val="clear" w:color="auto" w:fill="auto"/>
            <w:vAlign w:val="center"/>
          </w:tcPr>
          <w:p w:rsidR="006C1D39" w:rsidRPr="003B7043" w:rsidRDefault="006C1D39" w:rsidP="00E72D90">
            <w:pPr>
              <w:pStyle w:val="CEONormal"/>
              <w:spacing w:before="60" w:after="60"/>
              <w:jc w:val="center"/>
              <w:rPr>
                <w:rFonts w:ascii="Calibri" w:hAnsi="Calibri"/>
                <w:sz w:val="24"/>
                <w:szCs w:val="24"/>
              </w:rPr>
            </w:pPr>
            <w:r w:rsidRPr="003B7043">
              <w:rPr>
                <w:rFonts w:ascii="Calibri" w:hAnsi="Calibri"/>
                <w:sz w:val="24"/>
                <w:szCs w:val="24"/>
              </w:rPr>
              <w:t>RGQ.4/2</w:t>
            </w:r>
          </w:p>
        </w:tc>
      </w:tr>
      <w:tr w:rsidR="006C1D39" w:rsidRPr="003B7043" w:rsidTr="00E72D90">
        <w:trPr>
          <w:trHeight w:val="398"/>
          <w:jc w:val="center"/>
        </w:trPr>
        <w:tc>
          <w:tcPr>
            <w:tcW w:w="2127" w:type="dxa"/>
            <w:vMerge w:val="restart"/>
            <w:tcBorders>
              <w:left w:val="double" w:sz="4" w:space="0" w:color="auto"/>
            </w:tcBorders>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September 2016</w:t>
            </w:r>
            <w:r w:rsidRPr="003B7043">
              <w:rPr>
                <w:rFonts w:ascii="Calibri" w:hAnsi="Calibri"/>
                <w:sz w:val="24"/>
                <w:szCs w:val="24"/>
              </w:rPr>
              <w:br/>
              <w:t>(SG 2 meeting)</w:t>
            </w:r>
          </w:p>
        </w:tc>
        <w:tc>
          <w:tcPr>
            <w:tcW w:w="5706" w:type="dxa"/>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Approval of interim report on Q.4/2</w:t>
            </w:r>
          </w:p>
        </w:tc>
        <w:tc>
          <w:tcPr>
            <w:tcW w:w="1870" w:type="dxa"/>
            <w:tcBorders>
              <w:right w:val="double" w:sz="4" w:space="0" w:color="auto"/>
            </w:tcBorders>
            <w:shd w:val="clear" w:color="auto" w:fill="auto"/>
            <w:vAlign w:val="center"/>
          </w:tcPr>
          <w:p w:rsidR="006C1D39" w:rsidRPr="003B7043" w:rsidRDefault="006C1D39" w:rsidP="00E72D90">
            <w:pPr>
              <w:pStyle w:val="CEONormal"/>
              <w:spacing w:before="60" w:after="60"/>
              <w:jc w:val="center"/>
              <w:rPr>
                <w:rFonts w:ascii="Calibri" w:hAnsi="Calibri"/>
                <w:sz w:val="24"/>
                <w:szCs w:val="24"/>
              </w:rPr>
            </w:pPr>
            <w:r w:rsidRPr="003B7043">
              <w:rPr>
                <w:rFonts w:ascii="Calibri" w:hAnsi="Calibri"/>
                <w:sz w:val="24"/>
                <w:szCs w:val="24"/>
              </w:rPr>
              <w:t>SG2</w:t>
            </w:r>
          </w:p>
        </w:tc>
      </w:tr>
      <w:tr w:rsidR="006C1D39" w:rsidRPr="003B7043" w:rsidTr="00E72D90">
        <w:trPr>
          <w:trHeight w:val="397"/>
          <w:jc w:val="center"/>
        </w:trPr>
        <w:tc>
          <w:tcPr>
            <w:tcW w:w="2127" w:type="dxa"/>
            <w:vMerge/>
            <w:tcBorders>
              <w:left w:val="double" w:sz="4" w:space="0" w:color="auto"/>
            </w:tcBorders>
          </w:tcPr>
          <w:p w:rsidR="006C1D39" w:rsidRPr="003B7043" w:rsidRDefault="006C1D39" w:rsidP="00E72D90">
            <w:pPr>
              <w:pStyle w:val="CEONormal"/>
              <w:spacing w:before="60" w:after="60"/>
              <w:rPr>
                <w:rFonts w:ascii="Calibri" w:hAnsi="Calibri"/>
                <w:sz w:val="24"/>
                <w:szCs w:val="24"/>
              </w:rPr>
            </w:pPr>
          </w:p>
        </w:tc>
        <w:tc>
          <w:tcPr>
            <w:tcW w:w="5706" w:type="dxa"/>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Progress work on the report on Q.4/2 based on contributions received</w:t>
            </w:r>
          </w:p>
        </w:tc>
        <w:tc>
          <w:tcPr>
            <w:tcW w:w="1870" w:type="dxa"/>
            <w:tcBorders>
              <w:right w:val="double" w:sz="4" w:space="0" w:color="auto"/>
            </w:tcBorders>
            <w:shd w:val="clear" w:color="auto" w:fill="auto"/>
            <w:vAlign w:val="center"/>
          </w:tcPr>
          <w:p w:rsidR="006C1D39" w:rsidRPr="003B7043" w:rsidRDefault="006C1D39" w:rsidP="00E72D90">
            <w:pPr>
              <w:pStyle w:val="CEONormal"/>
              <w:spacing w:before="60" w:after="60"/>
              <w:jc w:val="center"/>
              <w:rPr>
                <w:rFonts w:ascii="Calibri" w:hAnsi="Calibri"/>
                <w:sz w:val="24"/>
                <w:szCs w:val="24"/>
              </w:rPr>
            </w:pPr>
            <w:r w:rsidRPr="003B7043">
              <w:rPr>
                <w:rFonts w:ascii="Calibri" w:hAnsi="Calibri"/>
                <w:sz w:val="24"/>
                <w:szCs w:val="24"/>
              </w:rPr>
              <w:t>RGQ.4/2</w:t>
            </w:r>
          </w:p>
        </w:tc>
      </w:tr>
      <w:tr w:rsidR="006C1D39" w:rsidRPr="003B7043" w:rsidTr="00E72D90">
        <w:trPr>
          <w:trHeight w:val="397"/>
          <w:jc w:val="center"/>
        </w:trPr>
        <w:tc>
          <w:tcPr>
            <w:tcW w:w="2127" w:type="dxa"/>
            <w:vMerge/>
            <w:tcBorders>
              <w:left w:val="double" w:sz="4" w:space="0" w:color="auto"/>
            </w:tcBorders>
          </w:tcPr>
          <w:p w:rsidR="006C1D39" w:rsidRPr="003B7043" w:rsidRDefault="006C1D39" w:rsidP="00E72D90">
            <w:pPr>
              <w:pStyle w:val="CEONormal"/>
              <w:spacing w:before="60" w:after="60"/>
              <w:rPr>
                <w:rFonts w:ascii="Calibri" w:hAnsi="Calibri"/>
                <w:sz w:val="24"/>
                <w:szCs w:val="24"/>
              </w:rPr>
            </w:pPr>
          </w:p>
        </w:tc>
        <w:tc>
          <w:tcPr>
            <w:tcW w:w="5706" w:type="dxa"/>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Call for contributions to missing parts of the report on Q.4/2</w:t>
            </w:r>
          </w:p>
        </w:tc>
        <w:tc>
          <w:tcPr>
            <w:tcW w:w="1870" w:type="dxa"/>
            <w:tcBorders>
              <w:right w:val="double" w:sz="4" w:space="0" w:color="auto"/>
            </w:tcBorders>
            <w:shd w:val="clear" w:color="auto" w:fill="auto"/>
            <w:vAlign w:val="center"/>
          </w:tcPr>
          <w:p w:rsidR="006C1D39" w:rsidRPr="003B7043" w:rsidRDefault="006C1D39" w:rsidP="00E72D90">
            <w:pPr>
              <w:pStyle w:val="CEONormal"/>
              <w:spacing w:before="60" w:after="60"/>
              <w:jc w:val="center"/>
              <w:rPr>
                <w:rFonts w:ascii="Calibri" w:hAnsi="Calibri"/>
                <w:sz w:val="24"/>
                <w:szCs w:val="24"/>
              </w:rPr>
            </w:pPr>
            <w:r w:rsidRPr="003B7043">
              <w:rPr>
                <w:rFonts w:ascii="Calibri" w:hAnsi="Calibri"/>
                <w:sz w:val="24"/>
                <w:szCs w:val="24"/>
              </w:rPr>
              <w:t>RGQ.4/2</w:t>
            </w:r>
          </w:p>
        </w:tc>
      </w:tr>
      <w:tr w:rsidR="006C1D39" w:rsidRPr="003B7043" w:rsidTr="00E72D90">
        <w:trPr>
          <w:trHeight w:val="339"/>
          <w:jc w:val="center"/>
        </w:trPr>
        <w:tc>
          <w:tcPr>
            <w:tcW w:w="2127" w:type="dxa"/>
            <w:vMerge w:val="restart"/>
            <w:tcBorders>
              <w:left w:val="double" w:sz="4" w:space="0" w:color="auto"/>
            </w:tcBorders>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 xml:space="preserve"> January 2017</w:t>
            </w:r>
            <w:r w:rsidRPr="003B7043">
              <w:rPr>
                <w:rFonts w:ascii="Calibri" w:hAnsi="Calibri"/>
                <w:sz w:val="24"/>
                <w:szCs w:val="24"/>
              </w:rPr>
              <w:br/>
              <w:t>(RGQ.4/2 meeting)</w:t>
            </w:r>
          </w:p>
        </w:tc>
        <w:tc>
          <w:tcPr>
            <w:tcW w:w="5706" w:type="dxa"/>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Progress work on the report on Q.4/2 based on contributions received</w:t>
            </w:r>
          </w:p>
        </w:tc>
        <w:tc>
          <w:tcPr>
            <w:tcW w:w="1870" w:type="dxa"/>
            <w:tcBorders>
              <w:right w:val="double" w:sz="4" w:space="0" w:color="auto"/>
            </w:tcBorders>
            <w:shd w:val="clear" w:color="auto" w:fill="auto"/>
            <w:vAlign w:val="center"/>
          </w:tcPr>
          <w:p w:rsidR="006C1D39" w:rsidRPr="003B7043" w:rsidRDefault="006C1D39" w:rsidP="00E72D90">
            <w:pPr>
              <w:pStyle w:val="CEONormal"/>
              <w:spacing w:before="60" w:after="60"/>
              <w:jc w:val="center"/>
              <w:rPr>
                <w:rFonts w:ascii="Calibri" w:hAnsi="Calibri"/>
                <w:sz w:val="24"/>
                <w:szCs w:val="24"/>
              </w:rPr>
            </w:pPr>
            <w:r w:rsidRPr="003B7043">
              <w:rPr>
                <w:rFonts w:ascii="Calibri" w:hAnsi="Calibri"/>
                <w:sz w:val="24"/>
                <w:szCs w:val="24"/>
              </w:rPr>
              <w:t>RGQ.4/2</w:t>
            </w:r>
          </w:p>
        </w:tc>
      </w:tr>
      <w:tr w:rsidR="006C1D39" w:rsidRPr="003B7043" w:rsidTr="00E72D90">
        <w:trPr>
          <w:trHeight w:val="338"/>
          <w:jc w:val="center"/>
        </w:trPr>
        <w:tc>
          <w:tcPr>
            <w:tcW w:w="2127" w:type="dxa"/>
            <w:vMerge/>
            <w:tcBorders>
              <w:left w:val="double" w:sz="4" w:space="0" w:color="auto"/>
            </w:tcBorders>
          </w:tcPr>
          <w:p w:rsidR="006C1D39" w:rsidRPr="003B7043" w:rsidRDefault="006C1D39" w:rsidP="00E72D90">
            <w:pPr>
              <w:pStyle w:val="CEONormal"/>
              <w:spacing w:before="60" w:after="60"/>
              <w:rPr>
                <w:rFonts w:ascii="Calibri" w:hAnsi="Calibri"/>
                <w:sz w:val="24"/>
                <w:szCs w:val="24"/>
              </w:rPr>
            </w:pPr>
          </w:p>
        </w:tc>
        <w:tc>
          <w:tcPr>
            <w:tcW w:w="5706" w:type="dxa"/>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Prepare report on Q.4/2 for Study Group 2</w:t>
            </w:r>
          </w:p>
        </w:tc>
        <w:tc>
          <w:tcPr>
            <w:tcW w:w="1870" w:type="dxa"/>
            <w:tcBorders>
              <w:right w:val="double" w:sz="4" w:space="0" w:color="auto"/>
            </w:tcBorders>
            <w:shd w:val="clear" w:color="auto" w:fill="auto"/>
            <w:vAlign w:val="center"/>
          </w:tcPr>
          <w:p w:rsidR="006C1D39" w:rsidRPr="003B7043" w:rsidRDefault="006C1D39" w:rsidP="00E72D90">
            <w:pPr>
              <w:pStyle w:val="CEONormal"/>
              <w:spacing w:before="60" w:after="60"/>
              <w:jc w:val="center"/>
              <w:rPr>
                <w:rFonts w:ascii="Calibri" w:hAnsi="Calibri"/>
                <w:sz w:val="24"/>
                <w:szCs w:val="24"/>
              </w:rPr>
            </w:pPr>
            <w:r w:rsidRPr="003B7043">
              <w:rPr>
                <w:rFonts w:ascii="Calibri" w:hAnsi="Calibri"/>
                <w:sz w:val="24"/>
                <w:szCs w:val="24"/>
              </w:rPr>
              <w:t>RGQ.4/2</w:t>
            </w:r>
          </w:p>
        </w:tc>
      </w:tr>
      <w:tr w:rsidR="006C1D39" w:rsidRPr="003B7043" w:rsidTr="00E72D90">
        <w:trPr>
          <w:trHeight w:val="431"/>
          <w:jc w:val="center"/>
        </w:trPr>
        <w:tc>
          <w:tcPr>
            <w:tcW w:w="2127" w:type="dxa"/>
            <w:vMerge/>
            <w:tcBorders>
              <w:left w:val="double" w:sz="4" w:space="0" w:color="auto"/>
            </w:tcBorders>
          </w:tcPr>
          <w:p w:rsidR="006C1D39" w:rsidRPr="003B7043" w:rsidRDefault="006C1D39" w:rsidP="00E72D90">
            <w:pPr>
              <w:pStyle w:val="CEONormal"/>
              <w:spacing w:before="60" w:after="60"/>
              <w:rPr>
                <w:rFonts w:ascii="Calibri" w:hAnsi="Calibri"/>
                <w:sz w:val="24"/>
                <w:szCs w:val="24"/>
              </w:rPr>
            </w:pPr>
          </w:p>
        </w:tc>
        <w:tc>
          <w:tcPr>
            <w:tcW w:w="5706" w:type="dxa"/>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Refinement of report on Q.4/2</w:t>
            </w:r>
          </w:p>
        </w:tc>
        <w:tc>
          <w:tcPr>
            <w:tcW w:w="1870" w:type="dxa"/>
            <w:tcBorders>
              <w:right w:val="double" w:sz="4" w:space="0" w:color="auto"/>
            </w:tcBorders>
            <w:shd w:val="clear" w:color="auto" w:fill="auto"/>
            <w:vAlign w:val="center"/>
          </w:tcPr>
          <w:p w:rsidR="006C1D39" w:rsidRPr="003B7043" w:rsidRDefault="006C1D39" w:rsidP="00E72D90">
            <w:pPr>
              <w:pStyle w:val="CEONormal"/>
              <w:spacing w:before="60" w:after="60"/>
              <w:jc w:val="center"/>
              <w:rPr>
                <w:rFonts w:ascii="Calibri" w:hAnsi="Calibri"/>
                <w:sz w:val="24"/>
                <w:szCs w:val="24"/>
              </w:rPr>
            </w:pPr>
            <w:r w:rsidRPr="003B7043">
              <w:rPr>
                <w:rFonts w:ascii="Calibri" w:hAnsi="Calibri"/>
                <w:sz w:val="24"/>
                <w:szCs w:val="24"/>
              </w:rPr>
              <w:t>RGQ.4/2</w:t>
            </w:r>
          </w:p>
        </w:tc>
      </w:tr>
      <w:tr w:rsidR="006C1D39" w:rsidRPr="003B7043" w:rsidTr="00E72D90">
        <w:trPr>
          <w:trHeight w:val="265"/>
          <w:jc w:val="center"/>
        </w:trPr>
        <w:tc>
          <w:tcPr>
            <w:tcW w:w="2127" w:type="dxa"/>
            <w:vMerge w:val="restart"/>
            <w:tcBorders>
              <w:left w:val="double" w:sz="4" w:space="0" w:color="auto"/>
            </w:tcBorders>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April 2017</w:t>
            </w:r>
            <w:r w:rsidRPr="003B7043">
              <w:rPr>
                <w:rFonts w:ascii="Calibri" w:hAnsi="Calibri"/>
                <w:sz w:val="24"/>
                <w:szCs w:val="24"/>
              </w:rPr>
              <w:br/>
              <w:t>(SG 2 meeting)</w:t>
            </w:r>
          </w:p>
        </w:tc>
        <w:tc>
          <w:tcPr>
            <w:tcW w:w="5706" w:type="dxa"/>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Finalization of report on Q.4/2</w:t>
            </w:r>
          </w:p>
        </w:tc>
        <w:tc>
          <w:tcPr>
            <w:tcW w:w="1870" w:type="dxa"/>
            <w:tcBorders>
              <w:right w:val="double" w:sz="4" w:space="0" w:color="auto"/>
            </w:tcBorders>
            <w:shd w:val="clear" w:color="auto" w:fill="auto"/>
            <w:vAlign w:val="center"/>
          </w:tcPr>
          <w:p w:rsidR="006C1D39" w:rsidRPr="003B7043" w:rsidRDefault="006C1D39" w:rsidP="00E72D90">
            <w:pPr>
              <w:pStyle w:val="CEONormal"/>
              <w:spacing w:before="60" w:after="60"/>
              <w:jc w:val="center"/>
              <w:rPr>
                <w:rFonts w:ascii="Calibri" w:hAnsi="Calibri"/>
                <w:sz w:val="24"/>
                <w:szCs w:val="24"/>
              </w:rPr>
            </w:pPr>
            <w:r w:rsidRPr="003B7043">
              <w:rPr>
                <w:rFonts w:ascii="Calibri" w:hAnsi="Calibri"/>
                <w:sz w:val="24"/>
                <w:szCs w:val="24"/>
              </w:rPr>
              <w:t>RGQ.4/2</w:t>
            </w:r>
          </w:p>
        </w:tc>
      </w:tr>
      <w:tr w:rsidR="006C1D39" w:rsidRPr="003B7043" w:rsidTr="00E72D90">
        <w:trPr>
          <w:trHeight w:val="265"/>
          <w:jc w:val="center"/>
        </w:trPr>
        <w:tc>
          <w:tcPr>
            <w:tcW w:w="2127" w:type="dxa"/>
            <w:vMerge/>
            <w:tcBorders>
              <w:left w:val="double" w:sz="4" w:space="0" w:color="auto"/>
            </w:tcBorders>
          </w:tcPr>
          <w:p w:rsidR="006C1D39" w:rsidRPr="003B7043" w:rsidRDefault="006C1D39" w:rsidP="00E72D90">
            <w:pPr>
              <w:pStyle w:val="CEONormal"/>
              <w:spacing w:before="60" w:after="60"/>
              <w:rPr>
                <w:rFonts w:ascii="Calibri" w:hAnsi="Calibri"/>
                <w:sz w:val="24"/>
                <w:szCs w:val="24"/>
              </w:rPr>
            </w:pPr>
          </w:p>
        </w:tc>
        <w:tc>
          <w:tcPr>
            <w:tcW w:w="5706" w:type="dxa"/>
          </w:tcPr>
          <w:p w:rsidR="006C1D39" w:rsidRPr="003B7043" w:rsidRDefault="006C1D39" w:rsidP="00E72D90">
            <w:pPr>
              <w:pStyle w:val="CEONormal"/>
              <w:spacing w:before="60" w:after="60"/>
              <w:rPr>
                <w:rFonts w:ascii="Calibri" w:hAnsi="Calibri"/>
                <w:sz w:val="24"/>
                <w:szCs w:val="24"/>
              </w:rPr>
            </w:pPr>
            <w:r w:rsidRPr="003B7043">
              <w:rPr>
                <w:rFonts w:ascii="Calibri" w:hAnsi="Calibri"/>
                <w:sz w:val="24"/>
                <w:szCs w:val="24"/>
              </w:rPr>
              <w:t>Approval of report on Q.4/2</w:t>
            </w:r>
          </w:p>
        </w:tc>
        <w:tc>
          <w:tcPr>
            <w:tcW w:w="1870" w:type="dxa"/>
            <w:tcBorders>
              <w:right w:val="double" w:sz="4" w:space="0" w:color="auto"/>
            </w:tcBorders>
            <w:shd w:val="clear" w:color="auto" w:fill="auto"/>
            <w:vAlign w:val="center"/>
          </w:tcPr>
          <w:p w:rsidR="006C1D39" w:rsidRPr="003B7043" w:rsidRDefault="006C1D39" w:rsidP="00E72D90">
            <w:pPr>
              <w:pStyle w:val="CEONormal"/>
              <w:spacing w:before="60" w:after="60"/>
              <w:jc w:val="center"/>
              <w:rPr>
                <w:rFonts w:ascii="Calibri" w:hAnsi="Calibri"/>
                <w:sz w:val="24"/>
                <w:szCs w:val="24"/>
              </w:rPr>
            </w:pPr>
            <w:r w:rsidRPr="003B7043">
              <w:rPr>
                <w:rFonts w:ascii="Calibri" w:hAnsi="Calibri"/>
                <w:sz w:val="24"/>
                <w:szCs w:val="24"/>
              </w:rPr>
              <w:t>SG2</w:t>
            </w:r>
          </w:p>
        </w:tc>
      </w:tr>
    </w:tbl>
    <w:p w:rsidR="006C1D39" w:rsidRPr="003B7043" w:rsidRDefault="006C1D39" w:rsidP="006C1D39">
      <w:pPr>
        <w:spacing w:before="60" w:after="60"/>
        <w:rPr>
          <w:rFonts w:ascii="Calibri" w:hAnsi="Calibri"/>
          <w:sz w:val="12"/>
          <w:lang w:val="en-US"/>
        </w:rPr>
      </w:pPr>
    </w:p>
    <w:p w:rsidR="006C1D39" w:rsidRPr="003B7043" w:rsidRDefault="006C1D39" w:rsidP="006C1D39">
      <w:pPr>
        <w:spacing w:after="120"/>
        <w:rPr>
          <w:rFonts w:ascii="Calibri" w:hAnsi="Calibri"/>
          <w:b/>
        </w:rPr>
      </w:pPr>
      <w:r w:rsidRPr="003B7043">
        <w:rPr>
          <w:rFonts w:ascii="Calibri" w:hAnsi="Calibri"/>
          <w:b/>
        </w:rPr>
        <w:t xml:space="preserve">3.3 Liaison required with other groups </w:t>
      </w:r>
    </w:p>
    <w:p w:rsidR="006C1D39" w:rsidRPr="003B7043" w:rsidRDefault="006C1D39" w:rsidP="006C1D39">
      <w:pPr>
        <w:spacing w:after="120"/>
        <w:rPr>
          <w:rFonts w:ascii="Calibri" w:hAnsi="Calibri"/>
          <w:lang w:val="en-US"/>
        </w:rPr>
      </w:pPr>
      <w:r w:rsidRPr="003B7043">
        <w:rPr>
          <w:rFonts w:ascii="Calibri" w:hAnsi="Calibri"/>
          <w:lang w:val="en-US"/>
        </w:rPr>
        <w:t>Question 4/2 will liaise closely with ITU-T Study Group 11, Joint Coordination Activity on C&amp;I testing (JCA-CIT), and with other organizations (e.g. ILAC, IAF, ISO, IEC) involved in conformance and interoperability activities and other actions within ITU.</w:t>
      </w:r>
    </w:p>
    <w:p w:rsidR="006C1D39" w:rsidRPr="003B7043" w:rsidRDefault="006C1D39" w:rsidP="006C1D39">
      <w:pPr>
        <w:spacing w:after="120"/>
        <w:rPr>
          <w:rFonts w:ascii="Calibri" w:hAnsi="Calibri"/>
          <w:b/>
        </w:rPr>
      </w:pPr>
      <w:r w:rsidRPr="003B7043">
        <w:rPr>
          <w:rFonts w:ascii="Calibri" w:hAnsi="Calibri"/>
          <w:b/>
        </w:rPr>
        <w:t>3.4 Proposed meetings of Rapporteur's Group</w:t>
      </w:r>
    </w:p>
    <w:p w:rsidR="006C1D39" w:rsidRPr="003B7043" w:rsidRDefault="006C1D39" w:rsidP="006C1D39">
      <w:pPr>
        <w:spacing w:after="120"/>
        <w:rPr>
          <w:rFonts w:ascii="Calibri" w:hAnsi="Calibri"/>
        </w:rPr>
      </w:pPr>
      <w:r w:rsidRPr="003B7043">
        <w:rPr>
          <w:rFonts w:ascii="Calibri" w:hAnsi="Calibri"/>
        </w:rPr>
        <w:t>It is proposed to convene face-to-face Rapporteur's Group meetings between each two SG 2 meetings.  It is desirable to schedule the Rapporteur Group meetings in conjunction with the meetings of other related questions.</w:t>
      </w:r>
    </w:p>
    <w:p w:rsidR="006C1D39" w:rsidRPr="003B7043" w:rsidRDefault="006C1D39" w:rsidP="006C1D39">
      <w:pPr>
        <w:spacing w:after="120"/>
        <w:rPr>
          <w:rFonts w:ascii="Calibri" w:hAnsi="Calibri"/>
          <w:b/>
        </w:rPr>
      </w:pPr>
      <w:r w:rsidRPr="003B7043">
        <w:rPr>
          <w:rFonts w:ascii="Calibri" w:hAnsi="Calibri"/>
          <w:b/>
        </w:rPr>
        <w:t>4. Working Methods</w:t>
      </w:r>
    </w:p>
    <w:p w:rsidR="006C1D39" w:rsidRPr="003B7043" w:rsidRDefault="006C1D39" w:rsidP="006C1D39">
      <w:pPr>
        <w:spacing w:after="120"/>
        <w:rPr>
          <w:rFonts w:ascii="Calibri" w:hAnsi="Calibri"/>
        </w:rPr>
      </w:pPr>
      <w:r w:rsidRPr="003B7043">
        <w:rPr>
          <w:rFonts w:ascii="Calibri" w:hAnsi="Calibri"/>
        </w:rPr>
        <w:t>Concerning procedures to be followed, the Rapporteur’s Group work will be conducted by using the electronic means available to the extent practicable, respecting the target deadlines presented above as far as possible. Concerning the expected outputs, status reports will be presented each year to the Study Group 2 Management Team as well as to the Study Group 2 Plenary Meeting. The Final Report will be concluded and presented during the September 2017 Study Group 2 Plenary Meeting.</w:t>
      </w:r>
    </w:p>
    <w:p w:rsidR="006C1D39" w:rsidRPr="003B7043" w:rsidRDefault="006C1D39" w:rsidP="006C1D39">
      <w:pPr>
        <w:spacing w:after="120"/>
        <w:rPr>
          <w:rFonts w:ascii="Calibri" w:hAnsi="Calibri"/>
          <w:b/>
        </w:rPr>
      </w:pPr>
      <w:r w:rsidRPr="003B7043">
        <w:rPr>
          <w:rFonts w:ascii="Calibri" w:hAnsi="Calibri"/>
          <w:b/>
        </w:rPr>
        <w:t>5. Contributions</w:t>
      </w:r>
    </w:p>
    <w:p w:rsidR="006C1D39" w:rsidRPr="003B7043" w:rsidRDefault="006C1D39" w:rsidP="006C1D39">
      <w:pPr>
        <w:spacing w:after="120"/>
        <w:rPr>
          <w:rFonts w:ascii="Calibri" w:hAnsi="Calibri"/>
        </w:rPr>
      </w:pPr>
      <w:r w:rsidRPr="003B7043">
        <w:rPr>
          <w:rFonts w:ascii="Calibri" w:hAnsi="Calibri"/>
        </w:rPr>
        <w:t>Contributions in response to the work of Question 4/2 are invited. Contributions will be processed and dispatched in accordance with Resolution 1 (Rev. Dubai, 2014).</w:t>
      </w:r>
    </w:p>
    <w:p w:rsidR="006C1D39" w:rsidRPr="003B7043" w:rsidRDefault="006C1D39" w:rsidP="006C1D39">
      <w:pPr>
        <w:spacing w:after="120"/>
        <w:rPr>
          <w:rFonts w:ascii="Calibri" w:hAnsi="Calibri"/>
          <w:b/>
        </w:rPr>
      </w:pPr>
      <w:r w:rsidRPr="003B7043">
        <w:rPr>
          <w:rFonts w:ascii="Calibri" w:hAnsi="Calibri"/>
          <w:b/>
        </w:rPr>
        <w:t>6. Revision of working plan</w:t>
      </w:r>
    </w:p>
    <w:p w:rsidR="006C1D39" w:rsidRDefault="006C1D39" w:rsidP="006C1D39">
      <w:pPr>
        <w:spacing w:after="120"/>
        <w:rPr>
          <w:rFonts w:ascii="Calibri" w:hAnsi="Calibri"/>
        </w:rPr>
      </w:pPr>
      <w:r w:rsidRPr="003B7043">
        <w:rPr>
          <w:rFonts w:ascii="Calibri" w:hAnsi="Calibri"/>
        </w:rPr>
        <w:t>This work plan will be reviewed at each Rapporteur Group meeting for Question 4/2 meeting to determine if there is any need to revise it.</w:t>
      </w:r>
    </w:p>
    <w:p w:rsidR="00E72D90" w:rsidRPr="00E72D90" w:rsidRDefault="00E72D90" w:rsidP="00E72D90">
      <w:pPr>
        <w:tabs>
          <w:tab w:val="clear" w:pos="794"/>
          <w:tab w:val="clear" w:pos="1191"/>
          <w:tab w:val="clear" w:pos="1588"/>
          <w:tab w:val="clear" w:pos="1985"/>
        </w:tabs>
        <w:spacing w:after="120"/>
        <w:jc w:val="center"/>
      </w:pPr>
      <w:r>
        <w:t>_______________</w:t>
      </w:r>
    </w:p>
    <w:p w:rsidR="006C1D39" w:rsidRPr="003B7043" w:rsidRDefault="006C1D39" w:rsidP="006C1D39">
      <w:pPr>
        <w:rPr>
          <w:rFonts w:ascii="Calibri" w:hAnsi="Calibri"/>
        </w:rPr>
      </w:pPr>
      <w:r w:rsidRPr="003B7043">
        <w:rPr>
          <w:rFonts w:ascii="Calibri" w:hAnsi="Calibri"/>
        </w:rPr>
        <w:br w:type="page"/>
      </w:r>
    </w:p>
    <w:p w:rsidR="006C1D39" w:rsidRPr="003B7043" w:rsidRDefault="006C1D39" w:rsidP="00CC3DB2">
      <w:pPr>
        <w:spacing w:after="240"/>
        <w:jc w:val="center"/>
        <w:rPr>
          <w:rFonts w:ascii="Calibri" w:hAnsi="Calibri"/>
          <w:b/>
          <w:bCs/>
        </w:rPr>
      </w:pPr>
      <w:r w:rsidRPr="003B7043">
        <w:rPr>
          <w:rFonts w:ascii="Calibri" w:hAnsi="Calibri"/>
          <w:b/>
          <w:bCs/>
        </w:rPr>
        <w:t>A</w:t>
      </w:r>
      <w:r w:rsidR="00E72D90">
        <w:rPr>
          <w:rFonts w:ascii="Calibri" w:hAnsi="Calibri"/>
          <w:b/>
          <w:bCs/>
        </w:rPr>
        <w:t>nnex A</w:t>
      </w:r>
      <w:r w:rsidRPr="003B7043">
        <w:rPr>
          <w:rFonts w:ascii="Calibri" w:hAnsi="Calibri"/>
          <w:b/>
          <w:bCs/>
        </w:rPr>
        <w:t xml:space="preserve"> to the work plan for Question 4/2</w:t>
      </w:r>
    </w:p>
    <w:p w:rsidR="006C1D39" w:rsidRPr="003B7043" w:rsidRDefault="006C1D39" w:rsidP="00CC3DB2">
      <w:pPr>
        <w:pStyle w:val="enumlev1"/>
        <w:spacing w:before="120" w:after="120"/>
        <w:jc w:val="center"/>
        <w:rPr>
          <w:rFonts w:ascii="Calibri" w:eastAsiaTheme="minorEastAsia" w:hAnsi="Calibri" w:cstheme="minorBidi"/>
          <w:b/>
          <w:szCs w:val="24"/>
          <w:lang w:val="en-US" w:eastAsia="ru-RU"/>
        </w:rPr>
      </w:pPr>
      <w:r w:rsidRPr="003B7043">
        <w:rPr>
          <w:rFonts w:ascii="Calibri" w:eastAsiaTheme="minorEastAsia" w:hAnsi="Calibri" w:cstheme="minorBidi"/>
          <w:b/>
          <w:szCs w:val="24"/>
          <w:lang w:val="en-US" w:eastAsia="ru-RU"/>
        </w:rPr>
        <w:t xml:space="preserve">Table of contents for report on Question 4/2 </w:t>
      </w:r>
    </w:p>
    <w:p w:rsidR="006C1D39" w:rsidRPr="003B7043" w:rsidRDefault="006C1D39" w:rsidP="00E72D90">
      <w:pPr>
        <w:pStyle w:val="enumlev1"/>
        <w:spacing w:before="120"/>
        <w:jc w:val="both"/>
        <w:rPr>
          <w:rFonts w:ascii="Calibri" w:eastAsiaTheme="minorEastAsia" w:hAnsi="Calibri" w:cstheme="minorBidi"/>
          <w:b/>
          <w:szCs w:val="24"/>
          <w:lang w:val="en-US" w:eastAsia="ru-RU"/>
        </w:rPr>
      </w:pPr>
      <w:r w:rsidRPr="003B7043">
        <w:rPr>
          <w:rFonts w:ascii="Calibri" w:eastAsiaTheme="minorEastAsia" w:hAnsi="Calibri" w:cstheme="minorBidi"/>
          <w:b/>
          <w:szCs w:val="24"/>
          <w:lang w:val="en-US" w:eastAsia="ru-RU"/>
        </w:rPr>
        <w:t>Executive Summary</w:t>
      </w:r>
    </w:p>
    <w:p w:rsidR="006C1D39" w:rsidRPr="003B7043" w:rsidRDefault="006C1D39" w:rsidP="006C1D39">
      <w:pPr>
        <w:pStyle w:val="enumlev1"/>
        <w:spacing w:before="120"/>
        <w:rPr>
          <w:rFonts w:ascii="Calibri" w:eastAsiaTheme="minorEastAsia" w:hAnsi="Calibri" w:cstheme="minorBidi"/>
          <w:b/>
          <w:szCs w:val="24"/>
          <w:lang w:val="en-US" w:eastAsia="ru-RU"/>
        </w:rPr>
      </w:pPr>
      <w:r w:rsidRPr="003B7043">
        <w:rPr>
          <w:rFonts w:ascii="Calibri" w:eastAsiaTheme="minorEastAsia" w:hAnsi="Calibri" w:cstheme="minorBidi"/>
          <w:b/>
          <w:szCs w:val="24"/>
          <w:lang w:val="en-US" w:eastAsia="ru-RU"/>
        </w:rPr>
        <w:t>1</w:t>
      </w:r>
      <w:r w:rsidRPr="003B7043">
        <w:rPr>
          <w:rFonts w:ascii="Calibri" w:eastAsiaTheme="minorEastAsia" w:hAnsi="Calibri" w:cstheme="minorBidi"/>
          <w:b/>
          <w:szCs w:val="24"/>
          <w:lang w:val="en-US" w:eastAsia="ru-RU"/>
        </w:rPr>
        <w:tab/>
        <w:t>Section 1. Current Situation</w:t>
      </w:r>
    </w:p>
    <w:p w:rsidR="006C1D39" w:rsidRPr="003B7043" w:rsidRDefault="006C1D39" w:rsidP="006C1D39">
      <w:pPr>
        <w:pStyle w:val="enumlev1"/>
        <w:spacing w:before="120"/>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1.1</w:t>
      </w:r>
      <w:r w:rsidRPr="003B7043">
        <w:rPr>
          <w:rFonts w:ascii="Calibri" w:eastAsiaTheme="minorEastAsia" w:hAnsi="Calibri" w:cstheme="minorBidi"/>
          <w:szCs w:val="24"/>
          <w:lang w:val="en-US" w:eastAsia="ru-RU"/>
        </w:rPr>
        <w:tab/>
        <w:t>Global trends related to conformance and interoperability</w:t>
      </w:r>
    </w:p>
    <w:p w:rsidR="006C1D39" w:rsidRPr="003B7043" w:rsidRDefault="006C1D39" w:rsidP="006C1D39">
      <w:pPr>
        <w:pStyle w:val="enumlev1"/>
        <w:spacing w:before="120"/>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1.2</w:t>
      </w:r>
      <w:r w:rsidRPr="003B7043">
        <w:rPr>
          <w:rFonts w:ascii="Calibri" w:eastAsiaTheme="minorEastAsia" w:hAnsi="Calibri" w:cstheme="minorBidi"/>
          <w:szCs w:val="24"/>
          <w:lang w:val="en-US" w:eastAsia="ru-RU"/>
        </w:rPr>
        <w:tab/>
        <w:t>Challenges, priorities and problems for countries, subregions or regions with respect to the application of ITU-T Recommendations</w:t>
      </w:r>
    </w:p>
    <w:p w:rsidR="006C1D39" w:rsidRPr="003B7043" w:rsidRDefault="006C1D39" w:rsidP="006C1D39">
      <w:pPr>
        <w:pStyle w:val="enumlev1"/>
        <w:spacing w:before="120"/>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1.3</w:t>
      </w:r>
      <w:r w:rsidRPr="003B7043">
        <w:rPr>
          <w:rFonts w:ascii="Calibri" w:eastAsiaTheme="minorEastAsia" w:hAnsi="Calibri" w:cstheme="minorBidi"/>
          <w:szCs w:val="24"/>
          <w:lang w:val="en-US" w:eastAsia="ru-RU"/>
        </w:rPr>
        <w:tab/>
        <w:t>Approaches to meeting the confidence needs associated with equipment conformance to ITU-T Recommendations and other related issues</w:t>
      </w:r>
    </w:p>
    <w:p w:rsidR="006C1D39" w:rsidRPr="003B7043" w:rsidRDefault="006C1D39" w:rsidP="006C1D39">
      <w:pPr>
        <w:pStyle w:val="enumlev1"/>
        <w:spacing w:before="120"/>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1.4</w:t>
      </w:r>
      <w:r w:rsidRPr="003B7043">
        <w:rPr>
          <w:rFonts w:ascii="Calibri" w:eastAsiaTheme="minorEastAsia" w:hAnsi="Calibri" w:cstheme="minorBidi"/>
          <w:szCs w:val="24"/>
          <w:lang w:val="en-US" w:eastAsia="ru-RU"/>
        </w:rPr>
        <w:tab/>
        <w:t>Critical issues/priority issues in countries, subregions or regions and related best practices</w:t>
      </w:r>
    </w:p>
    <w:p w:rsidR="006C1D39" w:rsidRPr="003B7043" w:rsidRDefault="006C1D39" w:rsidP="006C1D39">
      <w:pPr>
        <w:pStyle w:val="enumlev1"/>
        <w:spacing w:before="120"/>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1.5</w:t>
      </w:r>
      <w:r w:rsidRPr="003B7043">
        <w:rPr>
          <w:rFonts w:ascii="Calibri" w:eastAsiaTheme="minorEastAsia" w:hAnsi="Calibri" w:cstheme="minorBidi"/>
          <w:szCs w:val="24"/>
          <w:lang w:val="en-US" w:eastAsia="ru-RU"/>
        </w:rPr>
        <w:tab/>
        <w:t>Progress on conformance and interoperability achieved by all ITU Sectors</w:t>
      </w:r>
    </w:p>
    <w:p w:rsidR="006C1D39" w:rsidRPr="003B7043" w:rsidRDefault="006C1D39" w:rsidP="006C1D39">
      <w:pPr>
        <w:pStyle w:val="enumlev1"/>
        <w:spacing w:before="120"/>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1.6</w:t>
      </w:r>
      <w:r w:rsidRPr="003B7043">
        <w:rPr>
          <w:rFonts w:ascii="Calibri" w:eastAsiaTheme="minorEastAsia" w:hAnsi="Calibri" w:cstheme="minorBidi"/>
          <w:szCs w:val="24"/>
          <w:lang w:val="en-US" w:eastAsia="ru-RU"/>
        </w:rPr>
        <w:tab/>
        <w:t>Methodology for assessing the status of conformance and interoperability regimes in place in the regions (or subregions)</w:t>
      </w:r>
    </w:p>
    <w:p w:rsidR="006C1D39" w:rsidRPr="003B7043" w:rsidRDefault="006C1D39" w:rsidP="006C1D39">
      <w:pPr>
        <w:pStyle w:val="enumlev1"/>
        <w:spacing w:before="120"/>
        <w:rPr>
          <w:rFonts w:ascii="Calibri" w:eastAsiaTheme="minorEastAsia" w:hAnsi="Calibri" w:cstheme="minorBidi"/>
          <w:b/>
          <w:szCs w:val="24"/>
          <w:lang w:val="en-US" w:eastAsia="ru-RU"/>
        </w:rPr>
      </w:pPr>
      <w:r w:rsidRPr="003B7043">
        <w:rPr>
          <w:rFonts w:ascii="Calibri" w:eastAsiaTheme="minorEastAsia" w:hAnsi="Calibri" w:cstheme="minorBidi"/>
          <w:b/>
          <w:szCs w:val="24"/>
          <w:lang w:val="en-US" w:eastAsia="ru-RU"/>
        </w:rPr>
        <w:t>2</w:t>
      </w:r>
      <w:r w:rsidRPr="003B7043">
        <w:rPr>
          <w:rFonts w:ascii="Calibri" w:eastAsiaTheme="minorEastAsia" w:hAnsi="Calibri" w:cstheme="minorBidi"/>
          <w:b/>
          <w:szCs w:val="24"/>
          <w:lang w:val="en-US" w:eastAsia="ru-RU"/>
        </w:rPr>
        <w:tab/>
        <w:t>Section 2. Capacity Building</w:t>
      </w:r>
    </w:p>
    <w:p w:rsidR="006C1D39" w:rsidRPr="003B7043" w:rsidRDefault="006C1D39" w:rsidP="006C1D39">
      <w:pPr>
        <w:pStyle w:val="enumlev1"/>
        <w:spacing w:before="120"/>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2.1</w:t>
      </w:r>
      <w:r w:rsidRPr="003B7043">
        <w:rPr>
          <w:rFonts w:ascii="Calibri" w:eastAsiaTheme="minorEastAsia" w:hAnsi="Calibri" w:cstheme="minorBidi"/>
          <w:szCs w:val="24"/>
          <w:lang w:val="en-US" w:eastAsia="ru-RU"/>
        </w:rPr>
        <w:tab/>
        <w:t>Impact of information transfer, know-how, training and institutional and human capacity development on the ability of developing countries to reduce risks associated with low-quality equipment, and equipment interoperability issues</w:t>
      </w:r>
    </w:p>
    <w:p w:rsidR="006C1D39" w:rsidRPr="003B7043" w:rsidRDefault="006C1D39" w:rsidP="006C1D39">
      <w:pPr>
        <w:pStyle w:val="enumlev1"/>
        <w:spacing w:before="120"/>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2.2</w:t>
      </w:r>
      <w:r w:rsidRPr="003B7043">
        <w:rPr>
          <w:rFonts w:ascii="Calibri" w:eastAsiaTheme="minorEastAsia" w:hAnsi="Calibri" w:cstheme="minorBidi"/>
          <w:szCs w:val="24"/>
          <w:lang w:val="en-US" w:eastAsia="ru-RU"/>
        </w:rPr>
        <w:tab/>
        <w:t>Examination of effective information-sharing systems and best practices able to assist in capacity building</w:t>
      </w:r>
    </w:p>
    <w:p w:rsidR="006C1D39" w:rsidRPr="003B7043" w:rsidRDefault="006C1D39" w:rsidP="006C1D39">
      <w:pPr>
        <w:pStyle w:val="enumlev1"/>
        <w:spacing w:before="120"/>
        <w:rPr>
          <w:rFonts w:ascii="Calibri" w:eastAsiaTheme="minorEastAsia" w:hAnsi="Calibri" w:cstheme="minorBidi"/>
          <w:b/>
          <w:szCs w:val="24"/>
          <w:lang w:val="en-US" w:eastAsia="ru-RU"/>
        </w:rPr>
      </w:pPr>
      <w:r w:rsidRPr="003B7043">
        <w:rPr>
          <w:rFonts w:ascii="Calibri" w:eastAsiaTheme="minorEastAsia" w:hAnsi="Calibri" w:cstheme="minorBidi"/>
          <w:b/>
          <w:szCs w:val="24"/>
          <w:lang w:val="en-US" w:eastAsia="ru-RU"/>
        </w:rPr>
        <w:t>3</w:t>
      </w:r>
      <w:r w:rsidRPr="003B7043">
        <w:rPr>
          <w:rFonts w:ascii="Calibri" w:eastAsiaTheme="minorEastAsia" w:hAnsi="Calibri" w:cstheme="minorBidi"/>
          <w:b/>
          <w:szCs w:val="24"/>
          <w:lang w:val="en-US" w:eastAsia="ru-RU"/>
        </w:rPr>
        <w:tab/>
        <w:t>Section 3. Implementation Guidelines</w:t>
      </w:r>
    </w:p>
    <w:p w:rsidR="006C1D39" w:rsidRPr="003B7043" w:rsidRDefault="006C1D39" w:rsidP="006C1D39">
      <w:pPr>
        <w:pStyle w:val="enumlev1"/>
        <w:spacing w:before="120"/>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3.1</w:t>
      </w:r>
      <w:r w:rsidRPr="003B7043">
        <w:rPr>
          <w:rFonts w:ascii="Calibri" w:eastAsiaTheme="minorEastAsia" w:hAnsi="Calibri" w:cstheme="minorBidi"/>
          <w:szCs w:val="24"/>
          <w:lang w:val="en-US" w:eastAsia="ru-RU"/>
        </w:rPr>
        <w:tab/>
        <w:t>Creation of conformance and interoperability programs, taking into consideration progress achieved by the all ITU Sectors in this regard</w:t>
      </w:r>
    </w:p>
    <w:p w:rsidR="006C1D39" w:rsidRPr="003B7043" w:rsidRDefault="006C1D39" w:rsidP="006C1D39">
      <w:pPr>
        <w:pStyle w:val="enumlev1"/>
        <w:spacing w:before="120"/>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3.2</w:t>
      </w:r>
      <w:r w:rsidRPr="003B7043">
        <w:rPr>
          <w:rFonts w:ascii="Calibri" w:eastAsiaTheme="minorEastAsia" w:hAnsi="Calibri" w:cstheme="minorBidi"/>
          <w:szCs w:val="24"/>
          <w:lang w:val="en-US" w:eastAsia="ru-RU"/>
        </w:rPr>
        <w:tab/>
        <w:t>Techniques designed to promote harmonization of conformance and interoperability regimes, to improve regional integration and to contribute to bridging the standardization gap, consequently reducing the digital divide</w:t>
      </w:r>
    </w:p>
    <w:p w:rsidR="006C1D39" w:rsidRPr="003B7043" w:rsidRDefault="006C1D39" w:rsidP="006C1D39">
      <w:pPr>
        <w:pStyle w:val="enumlev1"/>
        <w:spacing w:before="120"/>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3.3</w:t>
      </w:r>
      <w:r w:rsidRPr="003B7043">
        <w:rPr>
          <w:rFonts w:ascii="Calibri" w:eastAsiaTheme="minorEastAsia" w:hAnsi="Calibri" w:cstheme="minorBidi"/>
          <w:szCs w:val="24"/>
          <w:lang w:val="en-US" w:eastAsia="ru-RU"/>
        </w:rPr>
        <w:tab/>
        <w:t>Guidance on the framework and procedures to establish mutual recognition agreements</w:t>
      </w:r>
    </w:p>
    <w:p w:rsidR="006C1D39" w:rsidRPr="003B7043" w:rsidRDefault="006C1D39" w:rsidP="006C1D39">
      <w:pPr>
        <w:pStyle w:val="enumlev1"/>
        <w:spacing w:before="120"/>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3.4</w:t>
      </w:r>
      <w:r w:rsidRPr="003B7043">
        <w:rPr>
          <w:rFonts w:ascii="Calibri" w:eastAsiaTheme="minorEastAsia" w:hAnsi="Calibri" w:cstheme="minorBidi"/>
          <w:szCs w:val="24"/>
          <w:lang w:val="en-US" w:eastAsia="ru-RU"/>
        </w:rPr>
        <w:tab/>
        <w:t>Techniques on market surveillance and maintenance of conformance and interoperability regimes in order to guarantee the credibility and sustainability of the conformance assessment scheme put in place</w:t>
      </w:r>
    </w:p>
    <w:p w:rsidR="006C1D39" w:rsidRPr="003B7043" w:rsidRDefault="006C1D39" w:rsidP="006C1D39">
      <w:pPr>
        <w:pStyle w:val="enumlev1"/>
        <w:spacing w:before="120"/>
        <w:rPr>
          <w:rFonts w:ascii="Calibri" w:eastAsiaTheme="minorEastAsia" w:hAnsi="Calibri" w:cstheme="minorBidi"/>
          <w:b/>
          <w:szCs w:val="24"/>
          <w:lang w:val="en-US" w:eastAsia="ru-RU"/>
        </w:rPr>
      </w:pPr>
      <w:r w:rsidRPr="003B7043">
        <w:rPr>
          <w:rFonts w:ascii="Calibri" w:eastAsiaTheme="minorEastAsia" w:hAnsi="Calibri" w:cstheme="minorBidi"/>
          <w:b/>
          <w:szCs w:val="24"/>
          <w:lang w:val="en-US" w:eastAsia="ru-RU"/>
        </w:rPr>
        <w:t>Annex I: Case studies and country experiences</w:t>
      </w:r>
    </w:p>
    <w:p w:rsidR="006C1D39" w:rsidRPr="003B7043" w:rsidRDefault="006C1D39" w:rsidP="006C1D39">
      <w:pPr>
        <w:pStyle w:val="enumlev1"/>
        <w:spacing w:before="120"/>
        <w:rPr>
          <w:rFonts w:ascii="Calibri" w:eastAsiaTheme="minorEastAsia" w:hAnsi="Calibri" w:cstheme="minorBidi"/>
          <w:b/>
          <w:szCs w:val="24"/>
          <w:lang w:val="en-US" w:eastAsia="ru-RU"/>
        </w:rPr>
      </w:pPr>
      <w:r w:rsidRPr="003B7043">
        <w:rPr>
          <w:rFonts w:ascii="Calibri" w:eastAsiaTheme="minorEastAsia" w:hAnsi="Calibri" w:cstheme="minorBidi"/>
          <w:b/>
          <w:szCs w:val="24"/>
          <w:lang w:val="en-US" w:eastAsia="ru-RU"/>
        </w:rPr>
        <w:t>Annex II: Other ITU Sectors relevant Recommendations and Reports</w:t>
      </w:r>
    </w:p>
    <w:p w:rsidR="006C1D39" w:rsidRPr="003B7043" w:rsidRDefault="006C1D39" w:rsidP="006C1D39">
      <w:pPr>
        <w:pStyle w:val="enumlev1"/>
        <w:spacing w:before="120"/>
        <w:rPr>
          <w:rFonts w:ascii="Calibri" w:eastAsiaTheme="minorEastAsia" w:hAnsi="Calibri" w:cstheme="minorBidi"/>
          <w:b/>
          <w:szCs w:val="24"/>
          <w:lang w:val="en-US" w:eastAsia="ru-RU"/>
        </w:rPr>
      </w:pPr>
      <w:r w:rsidRPr="003B7043">
        <w:rPr>
          <w:rFonts w:ascii="Calibri" w:eastAsiaTheme="minorEastAsia" w:hAnsi="Calibri" w:cstheme="minorBidi"/>
          <w:b/>
          <w:szCs w:val="24"/>
          <w:lang w:val="en-US" w:eastAsia="ru-RU"/>
        </w:rPr>
        <w:t>Acronyms/Glossary</w:t>
      </w:r>
    </w:p>
    <w:p w:rsidR="006C1D39" w:rsidRPr="003B7043" w:rsidRDefault="006C1D39" w:rsidP="006C1D39">
      <w:pPr>
        <w:pStyle w:val="enumlev1"/>
        <w:spacing w:before="120"/>
        <w:rPr>
          <w:rFonts w:ascii="Calibri" w:eastAsiaTheme="minorEastAsia" w:hAnsi="Calibri" w:cstheme="minorBidi"/>
          <w:b/>
          <w:szCs w:val="24"/>
          <w:lang w:val="en-US" w:eastAsia="ru-RU"/>
        </w:rPr>
      </w:pPr>
      <w:r w:rsidRPr="003B7043">
        <w:rPr>
          <w:rFonts w:ascii="Calibri" w:eastAsiaTheme="minorEastAsia" w:hAnsi="Calibri" w:cstheme="minorBidi"/>
          <w:b/>
          <w:szCs w:val="24"/>
          <w:lang w:val="en-US" w:eastAsia="ru-RU"/>
        </w:rPr>
        <w:t>References</w:t>
      </w:r>
    </w:p>
    <w:p w:rsidR="006C1D39" w:rsidRPr="003B7043" w:rsidRDefault="006C1D39" w:rsidP="006C1D39">
      <w:pPr>
        <w:rPr>
          <w:rFonts w:ascii="Calibri" w:hAnsi="Calibri"/>
          <w:lang w:val="en-US"/>
        </w:rPr>
      </w:pPr>
      <w:r w:rsidRPr="003B7043">
        <w:rPr>
          <w:rFonts w:ascii="Calibri" w:hAnsi="Calibri"/>
          <w:lang w:val="en-US"/>
        </w:rPr>
        <w:br w:type="page"/>
      </w:r>
    </w:p>
    <w:p w:rsidR="00E72D90" w:rsidRDefault="00E72D90" w:rsidP="008D6A2A">
      <w:pPr>
        <w:pStyle w:val="enumlev1"/>
        <w:spacing w:before="120" w:after="240"/>
        <w:jc w:val="center"/>
        <w:rPr>
          <w:rFonts w:ascii="Calibri" w:hAnsi="Calibri"/>
          <w:b/>
          <w:bCs/>
        </w:rPr>
      </w:pPr>
      <w:r>
        <w:rPr>
          <w:rFonts w:ascii="Calibri" w:eastAsiaTheme="minorEastAsia" w:hAnsi="Calibri" w:cstheme="minorBidi"/>
          <w:b/>
          <w:szCs w:val="24"/>
          <w:lang w:val="en-US" w:eastAsia="ru-RU"/>
        </w:rPr>
        <w:t xml:space="preserve">Annex B to the work plan </w:t>
      </w:r>
      <w:r w:rsidRPr="003B7043">
        <w:rPr>
          <w:rFonts w:ascii="Calibri" w:hAnsi="Calibri"/>
          <w:b/>
          <w:bCs/>
        </w:rPr>
        <w:t>for Question 4/2</w:t>
      </w:r>
    </w:p>
    <w:p w:rsidR="006C1D39" w:rsidRPr="003B7043" w:rsidRDefault="006C1D39" w:rsidP="00E72D90">
      <w:pPr>
        <w:pStyle w:val="enumlev1"/>
        <w:spacing w:before="120" w:after="120"/>
        <w:jc w:val="center"/>
        <w:rPr>
          <w:rFonts w:ascii="Calibri" w:eastAsiaTheme="minorEastAsia" w:hAnsi="Calibri" w:cstheme="minorBidi"/>
          <w:b/>
          <w:szCs w:val="24"/>
          <w:lang w:val="en-US" w:eastAsia="ru-RU"/>
        </w:rPr>
      </w:pPr>
      <w:r w:rsidRPr="003B7043">
        <w:rPr>
          <w:rFonts w:ascii="Calibri" w:eastAsiaTheme="minorEastAsia" w:hAnsi="Calibri" w:cstheme="minorBidi"/>
          <w:b/>
          <w:szCs w:val="24"/>
          <w:lang w:val="en-US" w:eastAsia="ru-RU"/>
        </w:rPr>
        <w:t>Division of work between Rapporteurs/Vice-Rapporteurs to prepare the output report</w:t>
      </w:r>
    </w:p>
    <w:tbl>
      <w:tblPr>
        <w:tblStyle w:val="TableGrid"/>
        <w:tblW w:w="5000" w:type="pct"/>
        <w:jc w:val="center"/>
        <w:tblLook w:val="0000" w:firstRow="0" w:lastRow="0" w:firstColumn="0" w:lastColumn="0" w:noHBand="0" w:noVBand="0"/>
      </w:tblPr>
      <w:tblGrid>
        <w:gridCol w:w="3316"/>
        <w:gridCol w:w="2253"/>
        <w:gridCol w:w="2550"/>
        <w:gridCol w:w="1510"/>
      </w:tblGrid>
      <w:tr w:rsidR="006C1D39" w:rsidRPr="003B7043" w:rsidTr="00E72D90">
        <w:trPr>
          <w:trHeight w:val="315"/>
          <w:jc w:val="center"/>
        </w:trPr>
        <w:tc>
          <w:tcPr>
            <w:tcW w:w="1722" w:type="pct"/>
            <w:vAlign w:val="center"/>
          </w:tcPr>
          <w:p w:rsidR="006C1D39" w:rsidRPr="00E72D90" w:rsidRDefault="006C1D39" w:rsidP="003B4985">
            <w:pPr>
              <w:pStyle w:val="CEOcontributionStart"/>
              <w:spacing w:before="40" w:after="40"/>
              <w:jc w:val="center"/>
              <w:rPr>
                <w:rFonts w:ascii="Calibri" w:hAnsi="Calibri"/>
                <w:b/>
                <w:bCs/>
                <w:sz w:val="24"/>
                <w:szCs w:val="24"/>
                <w:lang w:val="en-US"/>
              </w:rPr>
            </w:pPr>
            <w:r w:rsidRPr="00E72D90">
              <w:rPr>
                <w:rFonts w:ascii="Calibri" w:hAnsi="Calibri"/>
                <w:b/>
                <w:bCs/>
                <w:sz w:val="24"/>
                <w:szCs w:val="24"/>
                <w:lang w:val="en-US"/>
              </w:rPr>
              <w:t>Name</w:t>
            </w:r>
          </w:p>
        </w:tc>
        <w:tc>
          <w:tcPr>
            <w:tcW w:w="1170" w:type="pct"/>
            <w:vAlign w:val="center"/>
          </w:tcPr>
          <w:p w:rsidR="006C1D39" w:rsidRPr="00E72D90" w:rsidRDefault="006C1D39" w:rsidP="003B4985">
            <w:pPr>
              <w:pStyle w:val="CEOcontributionStart"/>
              <w:spacing w:before="40" w:after="40"/>
              <w:jc w:val="center"/>
              <w:rPr>
                <w:rFonts w:ascii="Calibri" w:hAnsi="Calibri"/>
                <w:b/>
                <w:bCs/>
                <w:sz w:val="24"/>
                <w:szCs w:val="24"/>
                <w:lang w:val="en-US"/>
              </w:rPr>
            </w:pPr>
            <w:r w:rsidRPr="00E72D90">
              <w:rPr>
                <w:rFonts w:ascii="Calibri" w:hAnsi="Calibri"/>
                <w:b/>
                <w:bCs/>
                <w:sz w:val="24"/>
                <w:szCs w:val="24"/>
                <w:lang w:val="en-US"/>
              </w:rPr>
              <w:t>County</w:t>
            </w:r>
          </w:p>
        </w:tc>
        <w:tc>
          <w:tcPr>
            <w:tcW w:w="1324" w:type="pct"/>
            <w:vAlign w:val="center"/>
          </w:tcPr>
          <w:p w:rsidR="006C1D39" w:rsidRPr="00E72D90" w:rsidRDefault="006C1D39" w:rsidP="003B4985">
            <w:pPr>
              <w:pStyle w:val="CEOcontributionStart"/>
              <w:spacing w:before="40" w:after="40"/>
              <w:jc w:val="center"/>
              <w:rPr>
                <w:rFonts w:ascii="Calibri" w:hAnsi="Calibri"/>
                <w:b/>
                <w:bCs/>
                <w:sz w:val="24"/>
                <w:szCs w:val="24"/>
                <w:lang w:val="en-US"/>
              </w:rPr>
            </w:pPr>
            <w:r w:rsidRPr="00E72D90">
              <w:rPr>
                <w:rFonts w:ascii="Calibri" w:hAnsi="Calibri"/>
                <w:b/>
                <w:bCs/>
                <w:sz w:val="24"/>
                <w:szCs w:val="24"/>
                <w:lang w:val="en-US"/>
              </w:rPr>
              <w:t>Role</w:t>
            </w:r>
          </w:p>
        </w:tc>
        <w:tc>
          <w:tcPr>
            <w:tcW w:w="784" w:type="pct"/>
            <w:vAlign w:val="center"/>
          </w:tcPr>
          <w:p w:rsidR="006C1D39" w:rsidRPr="00E72D90" w:rsidRDefault="006C1D39" w:rsidP="003B4985">
            <w:pPr>
              <w:pStyle w:val="CEOcontributionStart"/>
              <w:spacing w:before="40" w:after="40"/>
              <w:jc w:val="center"/>
              <w:rPr>
                <w:rFonts w:ascii="Calibri" w:hAnsi="Calibri"/>
                <w:b/>
                <w:sz w:val="24"/>
                <w:szCs w:val="24"/>
              </w:rPr>
            </w:pPr>
            <w:r w:rsidRPr="00E72D90">
              <w:rPr>
                <w:rFonts w:ascii="Calibri" w:hAnsi="Calibri"/>
                <w:b/>
                <w:sz w:val="24"/>
                <w:szCs w:val="24"/>
              </w:rPr>
              <w:t>Section</w:t>
            </w:r>
          </w:p>
        </w:tc>
      </w:tr>
      <w:tr w:rsidR="006C1D39" w:rsidRPr="003B7043" w:rsidTr="00E72D90">
        <w:trPr>
          <w:trHeight w:val="315"/>
          <w:jc w:val="center"/>
        </w:trPr>
        <w:tc>
          <w:tcPr>
            <w:tcW w:w="1722" w:type="pct"/>
            <w:shd w:val="clear" w:color="auto" w:fill="BFBFBF" w:themeFill="background1" w:themeFillShade="BF"/>
          </w:tcPr>
          <w:p w:rsidR="006C1D39" w:rsidRPr="00E72D90" w:rsidRDefault="006C1D39" w:rsidP="003B4985">
            <w:pPr>
              <w:spacing w:before="40" w:after="40"/>
              <w:rPr>
                <w:rFonts w:ascii="Calibri" w:hAnsi="Calibri"/>
                <w:color w:val="000000"/>
                <w:szCs w:val="24"/>
                <w:lang w:val="en-US"/>
              </w:rPr>
            </w:pPr>
            <w:r w:rsidRPr="00E72D90">
              <w:rPr>
                <w:rFonts w:ascii="Calibri" w:hAnsi="Calibri"/>
                <w:color w:val="000000"/>
                <w:szCs w:val="24"/>
                <w:lang w:val="en-US"/>
              </w:rPr>
              <w:t>Mr Cheikh Tidjani OUDAA</w:t>
            </w:r>
            <w:r w:rsidRPr="00E72D90">
              <w:rPr>
                <w:rFonts w:ascii="Calibri" w:hAnsi="Calibri"/>
                <w:szCs w:val="24"/>
                <w:lang w:val="en-US"/>
              </w:rPr>
              <w:t xml:space="preserve"> </w:t>
            </w:r>
            <w:hyperlink r:id="rId45" w:history="1">
              <w:r w:rsidRPr="00E72D90">
                <w:rPr>
                  <w:rStyle w:val="Hyperlink"/>
                  <w:rFonts w:ascii="Calibri" w:hAnsi="Calibri"/>
                  <w:szCs w:val="24"/>
                </w:rPr>
                <w:t>tij.oudaa@are.mr</w:t>
              </w:r>
            </w:hyperlink>
          </w:p>
        </w:tc>
        <w:tc>
          <w:tcPr>
            <w:tcW w:w="1170" w:type="pct"/>
            <w:shd w:val="clear" w:color="auto" w:fill="BFBFBF" w:themeFill="background1" w:themeFillShade="BF"/>
          </w:tcPr>
          <w:p w:rsidR="006C1D39" w:rsidRPr="00E72D90" w:rsidRDefault="006C1D39" w:rsidP="003B4985">
            <w:pPr>
              <w:spacing w:before="40" w:after="40"/>
              <w:rPr>
                <w:rFonts w:ascii="Calibri" w:hAnsi="Calibri"/>
                <w:color w:val="000000"/>
                <w:szCs w:val="24"/>
                <w:lang w:val="en-US"/>
              </w:rPr>
            </w:pPr>
            <w:r w:rsidRPr="00E72D90">
              <w:rPr>
                <w:rFonts w:ascii="Calibri" w:hAnsi="Calibri"/>
                <w:color w:val="000000"/>
                <w:szCs w:val="24"/>
                <w:lang w:val="en-US"/>
              </w:rPr>
              <w:t>Mauritania</w:t>
            </w:r>
          </w:p>
        </w:tc>
        <w:tc>
          <w:tcPr>
            <w:tcW w:w="1324" w:type="pct"/>
            <w:shd w:val="clear" w:color="auto" w:fill="BFBFBF" w:themeFill="background1" w:themeFillShade="BF"/>
          </w:tcPr>
          <w:p w:rsidR="006C1D39" w:rsidRPr="00E72D90" w:rsidRDefault="006C1D39" w:rsidP="003B4985">
            <w:pPr>
              <w:spacing w:before="40" w:after="40"/>
              <w:rPr>
                <w:rFonts w:ascii="Calibri" w:hAnsi="Calibri"/>
                <w:color w:val="000000"/>
                <w:szCs w:val="24"/>
                <w:lang w:val="en-US"/>
              </w:rPr>
            </w:pPr>
            <w:r w:rsidRPr="00E72D90">
              <w:rPr>
                <w:rFonts w:ascii="Calibri" w:hAnsi="Calibri"/>
                <w:color w:val="000000"/>
                <w:szCs w:val="24"/>
                <w:lang w:val="en-US"/>
              </w:rPr>
              <w:t>Rapporteur</w:t>
            </w:r>
          </w:p>
        </w:tc>
        <w:tc>
          <w:tcPr>
            <w:tcW w:w="784" w:type="pct"/>
            <w:shd w:val="clear" w:color="auto" w:fill="BFBFBF" w:themeFill="background1" w:themeFillShade="BF"/>
            <w:vAlign w:val="center"/>
          </w:tcPr>
          <w:p w:rsidR="006C1D39" w:rsidRPr="00E72D90" w:rsidRDefault="006C1D39" w:rsidP="003B4985">
            <w:pPr>
              <w:pStyle w:val="CEOcontributionStart"/>
              <w:spacing w:before="40" w:after="40"/>
              <w:jc w:val="center"/>
              <w:rPr>
                <w:rFonts w:ascii="Calibri" w:hAnsi="Calibri"/>
                <w:sz w:val="24"/>
                <w:szCs w:val="24"/>
              </w:rPr>
            </w:pPr>
          </w:p>
        </w:tc>
      </w:tr>
      <w:tr w:rsidR="006C1D39" w:rsidRPr="003B7043" w:rsidTr="00E72D90">
        <w:trPr>
          <w:trHeight w:val="525"/>
          <w:jc w:val="center"/>
        </w:trPr>
        <w:tc>
          <w:tcPr>
            <w:tcW w:w="1722" w:type="pct"/>
            <w:tcBorders>
              <w:bottom w:val="single" w:sz="4" w:space="0" w:color="000000" w:themeColor="text1"/>
            </w:tcBorders>
            <w:shd w:val="clear" w:color="auto" w:fill="BFBFBF" w:themeFill="background1" w:themeFillShade="BF"/>
          </w:tcPr>
          <w:p w:rsidR="006C1D39" w:rsidRPr="00E72D90" w:rsidRDefault="006C1D39" w:rsidP="003B4985">
            <w:pPr>
              <w:spacing w:before="40" w:after="40"/>
              <w:rPr>
                <w:rFonts w:ascii="Calibri" w:hAnsi="Calibri"/>
                <w:color w:val="000000"/>
                <w:szCs w:val="24"/>
                <w:lang w:val="en-US"/>
              </w:rPr>
            </w:pPr>
            <w:r w:rsidRPr="00E72D90">
              <w:rPr>
                <w:rFonts w:ascii="Calibri" w:hAnsi="Calibri"/>
                <w:color w:val="000000"/>
                <w:szCs w:val="24"/>
                <w:lang w:val="en-US"/>
              </w:rPr>
              <w:t>Mr Gordon GILLERMAN</w:t>
            </w:r>
          </w:p>
          <w:p w:rsidR="006C1D39" w:rsidRPr="00E72D90" w:rsidRDefault="009654DD" w:rsidP="003B4985">
            <w:pPr>
              <w:spacing w:before="40" w:after="40"/>
              <w:rPr>
                <w:rFonts w:ascii="Calibri" w:hAnsi="Calibri"/>
                <w:color w:val="000000"/>
                <w:szCs w:val="24"/>
                <w:lang w:val="en-US"/>
              </w:rPr>
            </w:pPr>
            <w:hyperlink r:id="rId46" w:history="1">
              <w:r w:rsidR="006C1D39" w:rsidRPr="00E72D90">
                <w:rPr>
                  <w:rStyle w:val="Hyperlink"/>
                  <w:rFonts w:ascii="Calibri" w:hAnsi="Calibri"/>
                  <w:szCs w:val="24"/>
                </w:rPr>
                <w:t>gordon.gillerman@nist.gov</w:t>
              </w:r>
            </w:hyperlink>
          </w:p>
        </w:tc>
        <w:tc>
          <w:tcPr>
            <w:tcW w:w="1170" w:type="pct"/>
            <w:tcBorders>
              <w:bottom w:val="single" w:sz="4" w:space="0" w:color="000000" w:themeColor="text1"/>
            </w:tcBorders>
            <w:shd w:val="clear" w:color="auto" w:fill="BFBFBF" w:themeFill="background1" w:themeFillShade="BF"/>
          </w:tcPr>
          <w:p w:rsidR="006C1D39" w:rsidRPr="00E72D90" w:rsidRDefault="006C1D39" w:rsidP="003B4985">
            <w:pPr>
              <w:spacing w:before="40" w:after="40"/>
              <w:rPr>
                <w:rFonts w:ascii="Calibri" w:hAnsi="Calibri"/>
                <w:color w:val="000000"/>
                <w:szCs w:val="24"/>
                <w:lang w:val="en-US"/>
              </w:rPr>
            </w:pPr>
            <w:r w:rsidRPr="00E72D90">
              <w:rPr>
                <w:rFonts w:ascii="Calibri" w:hAnsi="Calibri"/>
                <w:color w:val="000000"/>
                <w:szCs w:val="24"/>
                <w:lang w:val="en-US"/>
              </w:rPr>
              <w:t>United States of America</w:t>
            </w:r>
          </w:p>
        </w:tc>
        <w:tc>
          <w:tcPr>
            <w:tcW w:w="1324" w:type="pct"/>
            <w:tcBorders>
              <w:bottom w:val="single" w:sz="4" w:space="0" w:color="000000" w:themeColor="text1"/>
            </w:tcBorders>
            <w:shd w:val="clear" w:color="auto" w:fill="BFBFBF" w:themeFill="background1" w:themeFillShade="BF"/>
          </w:tcPr>
          <w:p w:rsidR="006C1D39" w:rsidRPr="00E72D90" w:rsidRDefault="006C1D39" w:rsidP="003B4985">
            <w:pPr>
              <w:spacing w:before="40" w:after="40"/>
              <w:rPr>
                <w:rFonts w:ascii="Calibri" w:hAnsi="Calibri"/>
                <w:color w:val="000000"/>
                <w:szCs w:val="24"/>
                <w:lang w:val="en-US"/>
              </w:rPr>
            </w:pPr>
            <w:r w:rsidRPr="00E72D90">
              <w:rPr>
                <w:rFonts w:ascii="Calibri" w:hAnsi="Calibri"/>
                <w:color w:val="000000"/>
                <w:szCs w:val="24"/>
                <w:lang w:val="en-US"/>
              </w:rPr>
              <w:t>Rapporteur</w:t>
            </w:r>
          </w:p>
        </w:tc>
        <w:tc>
          <w:tcPr>
            <w:tcW w:w="784" w:type="pct"/>
            <w:tcBorders>
              <w:bottom w:val="single" w:sz="4" w:space="0" w:color="000000" w:themeColor="text1"/>
            </w:tcBorders>
            <w:shd w:val="clear" w:color="auto" w:fill="BFBFBF" w:themeFill="background1" w:themeFillShade="BF"/>
            <w:vAlign w:val="center"/>
          </w:tcPr>
          <w:p w:rsidR="006C1D39" w:rsidRPr="00E72D90" w:rsidRDefault="006C1D39" w:rsidP="003B4985">
            <w:pPr>
              <w:pStyle w:val="CEOcontributionStart"/>
              <w:spacing w:before="40" w:after="40"/>
              <w:jc w:val="center"/>
              <w:rPr>
                <w:rFonts w:ascii="Calibri" w:hAnsi="Calibri"/>
                <w:sz w:val="24"/>
                <w:szCs w:val="24"/>
              </w:rPr>
            </w:pPr>
          </w:p>
        </w:tc>
      </w:tr>
      <w:tr w:rsidR="006C1D39" w:rsidRPr="003B7043" w:rsidTr="00E72D90">
        <w:trPr>
          <w:trHeight w:val="525"/>
          <w:jc w:val="center"/>
        </w:trPr>
        <w:tc>
          <w:tcPr>
            <w:tcW w:w="1722" w:type="pct"/>
            <w:tcBorders>
              <w:bottom w:val="single" w:sz="4" w:space="0" w:color="000000" w:themeColor="text1"/>
            </w:tcBorders>
            <w:shd w:val="clear" w:color="auto" w:fill="FFFFFF" w:themeFill="background1"/>
          </w:tcPr>
          <w:p w:rsidR="006C1D39" w:rsidRPr="00E72D90" w:rsidRDefault="006C1D39" w:rsidP="003B4985">
            <w:pPr>
              <w:spacing w:before="40" w:after="40"/>
              <w:rPr>
                <w:rFonts w:ascii="Calibri" w:hAnsi="Calibri"/>
                <w:color w:val="000000"/>
                <w:szCs w:val="24"/>
                <w:lang w:val="en-US"/>
              </w:rPr>
            </w:pPr>
            <w:r w:rsidRPr="00E72D90">
              <w:rPr>
                <w:rFonts w:ascii="Calibri" w:hAnsi="Calibri"/>
                <w:color w:val="000000"/>
                <w:szCs w:val="24"/>
                <w:lang w:val="en-US"/>
              </w:rPr>
              <w:t xml:space="preserve">Mr Roland Yaw KUDOZIA </w:t>
            </w:r>
            <w:hyperlink r:id="rId47" w:history="1">
              <w:r w:rsidRPr="00E72D90">
                <w:rPr>
                  <w:rStyle w:val="Hyperlink"/>
                  <w:rFonts w:ascii="Calibri" w:hAnsi="Calibri"/>
                  <w:szCs w:val="24"/>
                </w:rPr>
                <w:t>roland.kudozia@nca.org.gh</w:t>
              </w:r>
            </w:hyperlink>
          </w:p>
        </w:tc>
        <w:tc>
          <w:tcPr>
            <w:tcW w:w="1170" w:type="pct"/>
            <w:tcBorders>
              <w:bottom w:val="single" w:sz="4" w:space="0" w:color="000000" w:themeColor="text1"/>
            </w:tcBorders>
            <w:shd w:val="clear" w:color="auto" w:fill="FFFFFF" w:themeFill="background1"/>
          </w:tcPr>
          <w:p w:rsidR="006C1D39" w:rsidRPr="00E72D90" w:rsidRDefault="006C1D39" w:rsidP="003B4985">
            <w:pPr>
              <w:spacing w:before="40" w:after="40"/>
              <w:rPr>
                <w:rFonts w:ascii="Calibri" w:hAnsi="Calibri"/>
                <w:color w:val="000000"/>
                <w:szCs w:val="24"/>
                <w:lang w:val="en-US"/>
              </w:rPr>
            </w:pPr>
            <w:r w:rsidRPr="00E72D90">
              <w:rPr>
                <w:rFonts w:ascii="Calibri" w:hAnsi="Calibri"/>
                <w:color w:val="000000"/>
                <w:szCs w:val="24"/>
                <w:lang w:val="en-US"/>
              </w:rPr>
              <w:t>Ghana</w:t>
            </w:r>
          </w:p>
        </w:tc>
        <w:tc>
          <w:tcPr>
            <w:tcW w:w="1324" w:type="pct"/>
            <w:tcBorders>
              <w:bottom w:val="single" w:sz="4" w:space="0" w:color="000000" w:themeColor="text1"/>
            </w:tcBorders>
            <w:shd w:val="clear" w:color="auto" w:fill="FFFFFF" w:themeFill="background1"/>
          </w:tcPr>
          <w:p w:rsidR="006C1D39" w:rsidRPr="00E72D90" w:rsidRDefault="006C1D39" w:rsidP="003B4985">
            <w:pPr>
              <w:spacing w:before="40" w:after="40"/>
              <w:rPr>
                <w:rFonts w:ascii="Calibri" w:hAnsi="Calibri"/>
                <w:color w:val="000000"/>
                <w:szCs w:val="24"/>
                <w:lang w:val="en-US"/>
              </w:rPr>
            </w:pPr>
            <w:r w:rsidRPr="00E72D90">
              <w:rPr>
                <w:rFonts w:ascii="Calibri" w:hAnsi="Calibri"/>
                <w:color w:val="000000"/>
                <w:szCs w:val="24"/>
                <w:lang w:val="en-US"/>
              </w:rPr>
              <w:t>Vice-Rapporteur</w:t>
            </w:r>
          </w:p>
        </w:tc>
        <w:tc>
          <w:tcPr>
            <w:tcW w:w="784" w:type="pct"/>
            <w:tcBorders>
              <w:bottom w:val="single" w:sz="4" w:space="0" w:color="000000" w:themeColor="text1"/>
            </w:tcBorders>
            <w:shd w:val="clear" w:color="auto" w:fill="FFFFFF" w:themeFill="background1"/>
            <w:vAlign w:val="center"/>
          </w:tcPr>
          <w:p w:rsidR="006C1D39" w:rsidRPr="00E72D90" w:rsidRDefault="006C1D39" w:rsidP="003B4985">
            <w:pPr>
              <w:pStyle w:val="CEOcontributionStart"/>
              <w:spacing w:before="40" w:after="40"/>
              <w:jc w:val="center"/>
              <w:rPr>
                <w:rFonts w:ascii="Calibri" w:hAnsi="Calibri"/>
                <w:sz w:val="24"/>
                <w:szCs w:val="24"/>
              </w:rPr>
            </w:pPr>
          </w:p>
        </w:tc>
      </w:tr>
      <w:tr w:rsidR="006C1D39" w:rsidRPr="003B7043" w:rsidTr="00E72D90">
        <w:trPr>
          <w:trHeight w:val="525"/>
          <w:jc w:val="center"/>
        </w:trPr>
        <w:tc>
          <w:tcPr>
            <w:tcW w:w="1722" w:type="pct"/>
            <w:tcBorders>
              <w:bottom w:val="single" w:sz="4" w:space="0" w:color="000000" w:themeColor="text1"/>
            </w:tcBorders>
            <w:shd w:val="clear" w:color="auto" w:fill="FFFFFF" w:themeFill="background1"/>
          </w:tcPr>
          <w:p w:rsidR="006C1D39" w:rsidRPr="00E72D90" w:rsidRDefault="006C1D39" w:rsidP="003B4985">
            <w:pPr>
              <w:spacing w:before="40" w:after="40"/>
              <w:rPr>
                <w:rFonts w:ascii="Calibri" w:hAnsi="Calibri"/>
                <w:color w:val="000000"/>
                <w:szCs w:val="24"/>
                <w:lang w:val="es-ES_tradnl"/>
              </w:rPr>
            </w:pPr>
            <w:r w:rsidRPr="00E72D90">
              <w:rPr>
                <w:rFonts w:ascii="Calibri" w:hAnsi="Calibri"/>
                <w:color w:val="000000"/>
                <w:szCs w:val="24"/>
                <w:lang w:val="es-ES_tradnl"/>
              </w:rPr>
              <w:t xml:space="preserve">Ms Lisa J. CARNAHAN </w:t>
            </w:r>
            <w:hyperlink r:id="rId48" w:history="1">
              <w:r w:rsidRPr="00E72D90">
                <w:rPr>
                  <w:rStyle w:val="Hyperlink"/>
                  <w:rFonts w:ascii="Calibri" w:hAnsi="Calibri"/>
                  <w:szCs w:val="24"/>
                  <w:lang w:val="es-ES_tradnl"/>
                </w:rPr>
                <w:t>lisa.carnahan@nist.gov</w:t>
              </w:r>
            </w:hyperlink>
          </w:p>
        </w:tc>
        <w:tc>
          <w:tcPr>
            <w:tcW w:w="1170" w:type="pct"/>
            <w:tcBorders>
              <w:bottom w:val="single" w:sz="4" w:space="0" w:color="000000" w:themeColor="text1"/>
            </w:tcBorders>
            <w:shd w:val="clear" w:color="auto" w:fill="FFFFFF" w:themeFill="background1"/>
          </w:tcPr>
          <w:p w:rsidR="006C1D39" w:rsidRPr="00E72D90" w:rsidRDefault="006C1D39" w:rsidP="003B4985">
            <w:pPr>
              <w:spacing w:before="40" w:after="40"/>
              <w:rPr>
                <w:rFonts w:ascii="Calibri" w:hAnsi="Calibri"/>
                <w:color w:val="000000"/>
                <w:szCs w:val="24"/>
                <w:lang w:val="en-US"/>
              </w:rPr>
            </w:pPr>
            <w:r w:rsidRPr="00E72D90">
              <w:rPr>
                <w:rFonts w:ascii="Calibri" w:hAnsi="Calibri"/>
                <w:color w:val="000000"/>
                <w:szCs w:val="24"/>
                <w:lang w:val="en-US"/>
              </w:rPr>
              <w:t>United States of America</w:t>
            </w:r>
          </w:p>
        </w:tc>
        <w:tc>
          <w:tcPr>
            <w:tcW w:w="1324" w:type="pct"/>
            <w:tcBorders>
              <w:bottom w:val="single" w:sz="4" w:space="0" w:color="000000" w:themeColor="text1"/>
            </w:tcBorders>
            <w:shd w:val="clear" w:color="auto" w:fill="FFFFFF" w:themeFill="background1"/>
          </w:tcPr>
          <w:p w:rsidR="006C1D39" w:rsidRPr="00E72D90" w:rsidRDefault="006C1D39" w:rsidP="003B4985">
            <w:pPr>
              <w:spacing w:before="40" w:after="40"/>
              <w:rPr>
                <w:rFonts w:ascii="Calibri" w:hAnsi="Calibri"/>
                <w:color w:val="000000"/>
                <w:szCs w:val="24"/>
                <w:lang w:val="en-US"/>
              </w:rPr>
            </w:pPr>
            <w:r w:rsidRPr="00E72D90">
              <w:rPr>
                <w:rFonts w:ascii="Calibri" w:hAnsi="Calibri"/>
                <w:color w:val="000000"/>
                <w:szCs w:val="24"/>
                <w:lang w:val="en-US"/>
              </w:rPr>
              <w:t>Vice-Rapporteur</w:t>
            </w:r>
          </w:p>
        </w:tc>
        <w:tc>
          <w:tcPr>
            <w:tcW w:w="784" w:type="pct"/>
            <w:tcBorders>
              <w:bottom w:val="single" w:sz="4" w:space="0" w:color="000000" w:themeColor="text1"/>
            </w:tcBorders>
            <w:shd w:val="clear" w:color="auto" w:fill="FFFFFF" w:themeFill="background1"/>
            <w:vAlign w:val="center"/>
          </w:tcPr>
          <w:p w:rsidR="006C1D39" w:rsidRPr="00E72D90" w:rsidRDefault="006C1D39" w:rsidP="003B4985">
            <w:pPr>
              <w:pStyle w:val="CEOcontributionStart"/>
              <w:spacing w:before="40" w:after="40"/>
              <w:jc w:val="center"/>
              <w:rPr>
                <w:rFonts w:ascii="Calibri" w:hAnsi="Calibri"/>
                <w:sz w:val="24"/>
                <w:szCs w:val="24"/>
              </w:rPr>
            </w:pPr>
          </w:p>
        </w:tc>
      </w:tr>
      <w:tr w:rsidR="006C1D39" w:rsidRPr="003B7043" w:rsidTr="00E72D90">
        <w:trPr>
          <w:trHeight w:val="525"/>
          <w:jc w:val="center"/>
        </w:trPr>
        <w:tc>
          <w:tcPr>
            <w:tcW w:w="1722" w:type="pct"/>
            <w:tcBorders>
              <w:bottom w:val="single" w:sz="4" w:space="0" w:color="000000" w:themeColor="text1"/>
            </w:tcBorders>
            <w:shd w:val="clear" w:color="auto" w:fill="FFFFFF" w:themeFill="background1"/>
          </w:tcPr>
          <w:p w:rsidR="006C1D39" w:rsidRPr="00E72D90" w:rsidRDefault="006C1D39" w:rsidP="003B4985">
            <w:pPr>
              <w:spacing w:before="40" w:after="40"/>
              <w:rPr>
                <w:rFonts w:ascii="Calibri" w:hAnsi="Calibri"/>
                <w:color w:val="000000"/>
                <w:szCs w:val="24"/>
                <w:lang w:val="en-US"/>
              </w:rPr>
            </w:pPr>
            <w:r w:rsidRPr="00E72D90">
              <w:rPr>
                <w:rFonts w:ascii="Calibri" w:hAnsi="Calibri"/>
                <w:color w:val="000000"/>
                <w:szCs w:val="24"/>
                <w:lang w:val="en-US"/>
              </w:rPr>
              <w:t>Mr Richard ANAGO</w:t>
            </w:r>
          </w:p>
          <w:p w:rsidR="006C1D39" w:rsidRPr="00E72D90" w:rsidRDefault="009654DD" w:rsidP="003B4985">
            <w:pPr>
              <w:spacing w:before="40" w:after="40"/>
              <w:rPr>
                <w:rFonts w:ascii="Calibri" w:hAnsi="Calibri"/>
                <w:color w:val="000000"/>
                <w:szCs w:val="24"/>
                <w:lang w:val="en-US"/>
              </w:rPr>
            </w:pPr>
            <w:hyperlink r:id="rId49" w:history="1">
              <w:r w:rsidR="006C1D39" w:rsidRPr="00E72D90">
                <w:rPr>
                  <w:rStyle w:val="Hyperlink"/>
                  <w:rFonts w:ascii="Calibri" w:hAnsi="Calibri"/>
                  <w:szCs w:val="24"/>
                </w:rPr>
                <w:t>anago.richard@gmail.com</w:t>
              </w:r>
            </w:hyperlink>
          </w:p>
        </w:tc>
        <w:tc>
          <w:tcPr>
            <w:tcW w:w="1170" w:type="pct"/>
            <w:tcBorders>
              <w:bottom w:val="single" w:sz="4" w:space="0" w:color="000000" w:themeColor="text1"/>
            </w:tcBorders>
            <w:shd w:val="clear" w:color="auto" w:fill="FFFFFF" w:themeFill="background1"/>
          </w:tcPr>
          <w:p w:rsidR="006C1D39" w:rsidRPr="00E72D90" w:rsidRDefault="006C1D39" w:rsidP="003B4985">
            <w:pPr>
              <w:spacing w:before="40" w:after="40"/>
              <w:rPr>
                <w:rFonts w:ascii="Calibri" w:hAnsi="Calibri"/>
                <w:color w:val="000000"/>
                <w:szCs w:val="24"/>
                <w:lang w:val="en-US"/>
              </w:rPr>
            </w:pPr>
            <w:r w:rsidRPr="00E72D90">
              <w:rPr>
                <w:rFonts w:ascii="Calibri" w:hAnsi="Calibri"/>
                <w:color w:val="000000"/>
                <w:szCs w:val="24"/>
                <w:lang w:val="en-US"/>
              </w:rPr>
              <w:t>Burkina Faso</w:t>
            </w:r>
          </w:p>
        </w:tc>
        <w:tc>
          <w:tcPr>
            <w:tcW w:w="1324" w:type="pct"/>
            <w:tcBorders>
              <w:bottom w:val="single" w:sz="4" w:space="0" w:color="000000" w:themeColor="text1"/>
            </w:tcBorders>
            <w:shd w:val="clear" w:color="auto" w:fill="FFFFFF" w:themeFill="background1"/>
          </w:tcPr>
          <w:p w:rsidR="006C1D39" w:rsidRPr="00E72D90" w:rsidRDefault="006C1D39" w:rsidP="003B4985">
            <w:pPr>
              <w:spacing w:before="40" w:after="40"/>
              <w:rPr>
                <w:rFonts w:ascii="Calibri" w:hAnsi="Calibri"/>
                <w:color w:val="000000"/>
                <w:szCs w:val="24"/>
                <w:lang w:val="en-US"/>
              </w:rPr>
            </w:pPr>
            <w:r w:rsidRPr="00E72D90">
              <w:rPr>
                <w:rFonts w:ascii="Calibri" w:hAnsi="Calibri"/>
                <w:color w:val="000000"/>
                <w:szCs w:val="24"/>
                <w:lang w:val="en-US"/>
              </w:rPr>
              <w:t>Vice-Rapporteur</w:t>
            </w:r>
          </w:p>
        </w:tc>
        <w:tc>
          <w:tcPr>
            <w:tcW w:w="784" w:type="pct"/>
            <w:tcBorders>
              <w:bottom w:val="single" w:sz="4" w:space="0" w:color="000000" w:themeColor="text1"/>
            </w:tcBorders>
            <w:shd w:val="clear" w:color="auto" w:fill="FFFFFF" w:themeFill="background1"/>
            <w:vAlign w:val="center"/>
          </w:tcPr>
          <w:p w:rsidR="006C1D39" w:rsidRPr="00E72D90" w:rsidRDefault="006C1D39" w:rsidP="003B4985">
            <w:pPr>
              <w:pStyle w:val="CEOcontributionStart"/>
              <w:spacing w:before="40" w:after="40"/>
              <w:jc w:val="center"/>
              <w:rPr>
                <w:rFonts w:ascii="Calibri" w:hAnsi="Calibri"/>
                <w:sz w:val="24"/>
                <w:szCs w:val="24"/>
              </w:rPr>
            </w:pPr>
          </w:p>
        </w:tc>
      </w:tr>
      <w:tr w:rsidR="006C1D39" w:rsidRPr="003B7043" w:rsidTr="00E72D90">
        <w:trPr>
          <w:trHeight w:val="525"/>
          <w:jc w:val="center"/>
        </w:trPr>
        <w:tc>
          <w:tcPr>
            <w:tcW w:w="1722" w:type="pct"/>
            <w:tcBorders>
              <w:bottom w:val="single" w:sz="4" w:space="0" w:color="000000" w:themeColor="text1"/>
            </w:tcBorders>
            <w:shd w:val="clear" w:color="auto" w:fill="FFFFFF" w:themeFill="background1"/>
          </w:tcPr>
          <w:p w:rsidR="006C1D39" w:rsidRPr="00E72D90" w:rsidRDefault="006C1D39" w:rsidP="003B4985">
            <w:pPr>
              <w:spacing w:before="40" w:after="40"/>
              <w:rPr>
                <w:rFonts w:ascii="Calibri" w:hAnsi="Calibri"/>
                <w:color w:val="000000"/>
                <w:szCs w:val="24"/>
                <w:lang w:val="es-ES_tradnl"/>
              </w:rPr>
            </w:pPr>
            <w:r w:rsidRPr="00E72D90">
              <w:rPr>
                <w:rFonts w:ascii="Calibri" w:hAnsi="Calibri"/>
                <w:color w:val="000000"/>
                <w:szCs w:val="24"/>
                <w:lang w:val="es-ES_tradnl"/>
              </w:rPr>
              <w:t xml:space="preserve">Mr Osmar MACHADO </w:t>
            </w:r>
            <w:hyperlink r:id="rId50" w:history="1">
              <w:r w:rsidRPr="00E72D90">
                <w:rPr>
                  <w:rStyle w:val="Hyperlink"/>
                  <w:rFonts w:ascii="Calibri" w:hAnsi="Calibri"/>
                  <w:szCs w:val="24"/>
                  <w:lang w:val="es-ES_tradnl"/>
                </w:rPr>
                <w:t>osmar@anatel.gov.br</w:t>
              </w:r>
            </w:hyperlink>
          </w:p>
        </w:tc>
        <w:tc>
          <w:tcPr>
            <w:tcW w:w="1170" w:type="pct"/>
            <w:tcBorders>
              <w:bottom w:val="single" w:sz="4" w:space="0" w:color="000000" w:themeColor="text1"/>
            </w:tcBorders>
            <w:shd w:val="clear" w:color="auto" w:fill="FFFFFF" w:themeFill="background1"/>
          </w:tcPr>
          <w:p w:rsidR="006C1D39" w:rsidRPr="00E72D90" w:rsidRDefault="006C1D39" w:rsidP="003B4985">
            <w:pPr>
              <w:spacing w:before="40" w:after="40"/>
              <w:rPr>
                <w:rFonts w:ascii="Calibri" w:hAnsi="Calibri"/>
                <w:color w:val="000000"/>
                <w:szCs w:val="24"/>
                <w:lang w:val="en-US"/>
              </w:rPr>
            </w:pPr>
            <w:r w:rsidRPr="00E72D90">
              <w:rPr>
                <w:rFonts w:ascii="Calibri" w:hAnsi="Calibri"/>
                <w:color w:val="000000"/>
                <w:szCs w:val="24"/>
                <w:lang w:val="en-US"/>
              </w:rPr>
              <w:t>Brazil</w:t>
            </w:r>
          </w:p>
        </w:tc>
        <w:tc>
          <w:tcPr>
            <w:tcW w:w="1324" w:type="pct"/>
            <w:tcBorders>
              <w:bottom w:val="single" w:sz="4" w:space="0" w:color="000000" w:themeColor="text1"/>
            </w:tcBorders>
            <w:shd w:val="clear" w:color="auto" w:fill="FFFFFF" w:themeFill="background1"/>
          </w:tcPr>
          <w:p w:rsidR="006C1D39" w:rsidRPr="00E72D90" w:rsidRDefault="006C1D39" w:rsidP="003B4985">
            <w:pPr>
              <w:spacing w:before="40" w:after="40"/>
              <w:rPr>
                <w:rFonts w:ascii="Calibri" w:hAnsi="Calibri"/>
                <w:color w:val="000000"/>
                <w:szCs w:val="24"/>
                <w:lang w:val="en-US"/>
              </w:rPr>
            </w:pPr>
            <w:r w:rsidRPr="00E72D90">
              <w:rPr>
                <w:rFonts w:ascii="Calibri" w:hAnsi="Calibri"/>
                <w:color w:val="000000"/>
                <w:szCs w:val="24"/>
                <w:lang w:val="en-US"/>
              </w:rPr>
              <w:t>Vice-Rapporteur</w:t>
            </w:r>
          </w:p>
        </w:tc>
        <w:tc>
          <w:tcPr>
            <w:tcW w:w="784" w:type="pct"/>
            <w:tcBorders>
              <w:bottom w:val="single" w:sz="4" w:space="0" w:color="000000" w:themeColor="text1"/>
            </w:tcBorders>
            <w:shd w:val="clear" w:color="auto" w:fill="FFFFFF" w:themeFill="background1"/>
            <w:vAlign w:val="center"/>
          </w:tcPr>
          <w:p w:rsidR="006C1D39" w:rsidRPr="00E72D90" w:rsidRDefault="006C1D39" w:rsidP="003B4985">
            <w:pPr>
              <w:pStyle w:val="CEOcontributionStart"/>
              <w:spacing w:before="40" w:after="40"/>
              <w:jc w:val="center"/>
              <w:rPr>
                <w:rFonts w:ascii="Calibri" w:hAnsi="Calibri"/>
                <w:sz w:val="24"/>
                <w:szCs w:val="24"/>
              </w:rPr>
            </w:pPr>
          </w:p>
        </w:tc>
      </w:tr>
      <w:tr w:rsidR="006C1D39" w:rsidRPr="003B7043" w:rsidTr="00E72D90">
        <w:trPr>
          <w:trHeight w:val="525"/>
          <w:jc w:val="center"/>
        </w:trPr>
        <w:tc>
          <w:tcPr>
            <w:tcW w:w="1722" w:type="pct"/>
            <w:tcBorders>
              <w:bottom w:val="single" w:sz="4" w:space="0" w:color="000000" w:themeColor="text1"/>
            </w:tcBorders>
            <w:shd w:val="clear" w:color="auto" w:fill="FFFFFF" w:themeFill="background1"/>
          </w:tcPr>
          <w:p w:rsidR="006C1D39" w:rsidRPr="00E72D90" w:rsidRDefault="006C1D39" w:rsidP="003B4985">
            <w:pPr>
              <w:spacing w:before="40" w:after="40"/>
              <w:rPr>
                <w:rFonts w:ascii="Calibri" w:hAnsi="Calibri"/>
                <w:color w:val="000000"/>
                <w:szCs w:val="24"/>
                <w:lang w:val="en-US"/>
              </w:rPr>
            </w:pPr>
            <w:r w:rsidRPr="00E72D90">
              <w:rPr>
                <w:rFonts w:ascii="Calibri" w:hAnsi="Calibri"/>
                <w:color w:val="000000"/>
                <w:szCs w:val="24"/>
                <w:lang w:val="en-US"/>
              </w:rPr>
              <w:t>Mr Farid NAKHLI</w:t>
            </w:r>
          </w:p>
          <w:p w:rsidR="006C1D39" w:rsidRPr="00E72D90" w:rsidRDefault="009654DD" w:rsidP="003B4985">
            <w:pPr>
              <w:spacing w:before="40" w:after="40"/>
              <w:rPr>
                <w:rFonts w:ascii="Calibri" w:hAnsi="Calibri"/>
                <w:color w:val="000000"/>
                <w:szCs w:val="24"/>
                <w:lang w:val="en-US"/>
              </w:rPr>
            </w:pPr>
            <w:hyperlink r:id="rId51" w:history="1">
              <w:r w:rsidR="00E72D90" w:rsidRPr="000C6A1B">
                <w:rPr>
                  <w:rStyle w:val="Hyperlink"/>
                </w:rPr>
                <w:t>faridnakhli@gmail.com</w:t>
              </w:r>
            </w:hyperlink>
            <w:r w:rsidR="00E72D90">
              <w:t xml:space="preserve"> </w:t>
            </w:r>
          </w:p>
        </w:tc>
        <w:tc>
          <w:tcPr>
            <w:tcW w:w="1170" w:type="pct"/>
            <w:tcBorders>
              <w:bottom w:val="single" w:sz="4" w:space="0" w:color="000000" w:themeColor="text1"/>
            </w:tcBorders>
            <w:shd w:val="clear" w:color="auto" w:fill="FFFFFF" w:themeFill="background1"/>
          </w:tcPr>
          <w:p w:rsidR="006C1D39" w:rsidRPr="00E72D90" w:rsidRDefault="006C1D39" w:rsidP="003B4985">
            <w:pPr>
              <w:spacing w:before="40" w:after="40"/>
              <w:rPr>
                <w:rFonts w:ascii="Calibri" w:hAnsi="Calibri"/>
                <w:color w:val="000000"/>
                <w:szCs w:val="24"/>
                <w:lang w:val="en-US"/>
              </w:rPr>
            </w:pPr>
            <w:r w:rsidRPr="00E72D90">
              <w:rPr>
                <w:rFonts w:ascii="Calibri" w:hAnsi="Calibri"/>
                <w:color w:val="000000"/>
                <w:szCs w:val="24"/>
                <w:lang w:val="en-US"/>
              </w:rPr>
              <w:t>Belarus</w:t>
            </w:r>
          </w:p>
        </w:tc>
        <w:tc>
          <w:tcPr>
            <w:tcW w:w="1324" w:type="pct"/>
            <w:tcBorders>
              <w:bottom w:val="single" w:sz="4" w:space="0" w:color="000000" w:themeColor="text1"/>
            </w:tcBorders>
            <w:shd w:val="clear" w:color="auto" w:fill="FFFFFF" w:themeFill="background1"/>
          </w:tcPr>
          <w:p w:rsidR="006C1D39" w:rsidRPr="00E72D90" w:rsidRDefault="006C1D39" w:rsidP="003B4985">
            <w:pPr>
              <w:spacing w:before="40" w:after="40"/>
              <w:rPr>
                <w:rFonts w:ascii="Calibri" w:hAnsi="Calibri"/>
                <w:color w:val="000000"/>
                <w:szCs w:val="24"/>
                <w:lang w:val="en-US"/>
              </w:rPr>
            </w:pPr>
            <w:r w:rsidRPr="00E72D90">
              <w:rPr>
                <w:rFonts w:ascii="Calibri" w:hAnsi="Calibri"/>
                <w:color w:val="000000"/>
                <w:szCs w:val="24"/>
                <w:lang w:val="en-US"/>
              </w:rPr>
              <w:t>Vice-Rapporteur</w:t>
            </w:r>
          </w:p>
        </w:tc>
        <w:tc>
          <w:tcPr>
            <w:tcW w:w="784" w:type="pct"/>
            <w:tcBorders>
              <w:bottom w:val="single" w:sz="4" w:space="0" w:color="000000" w:themeColor="text1"/>
            </w:tcBorders>
            <w:shd w:val="clear" w:color="auto" w:fill="FFFFFF" w:themeFill="background1"/>
            <w:vAlign w:val="center"/>
          </w:tcPr>
          <w:p w:rsidR="006C1D39" w:rsidRPr="00E72D90" w:rsidRDefault="006C1D39" w:rsidP="003B4985">
            <w:pPr>
              <w:pStyle w:val="CEOcontributionStart"/>
              <w:spacing w:before="40" w:after="40"/>
              <w:jc w:val="center"/>
              <w:rPr>
                <w:rFonts w:ascii="Calibri" w:hAnsi="Calibri"/>
                <w:sz w:val="24"/>
                <w:szCs w:val="24"/>
              </w:rPr>
            </w:pPr>
          </w:p>
        </w:tc>
      </w:tr>
    </w:tbl>
    <w:p w:rsidR="006C1D39" w:rsidRPr="003B7043" w:rsidRDefault="006C1D39" w:rsidP="006C1D39">
      <w:pPr>
        <w:pStyle w:val="enumlev1"/>
        <w:spacing w:before="360" w:after="240"/>
        <w:jc w:val="center"/>
        <w:rPr>
          <w:rFonts w:ascii="Calibri" w:eastAsiaTheme="minorEastAsia" w:hAnsi="Calibri" w:cstheme="minorBidi"/>
          <w:b/>
          <w:szCs w:val="24"/>
          <w:lang w:val="en-US" w:eastAsia="ru-RU"/>
        </w:rPr>
      </w:pPr>
      <w:r w:rsidRPr="003B7043">
        <w:rPr>
          <w:rFonts w:ascii="Calibri" w:eastAsiaTheme="minorEastAsia" w:hAnsi="Calibri" w:cstheme="minorBidi"/>
          <w:b/>
          <w:szCs w:val="24"/>
          <w:lang w:val="en-US" w:eastAsia="ru-RU"/>
        </w:rPr>
        <w:t>Requirements traceability matrix</w:t>
      </w:r>
    </w:p>
    <w:tbl>
      <w:tblPr>
        <w:tblStyle w:val="TableGrid"/>
        <w:tblW w:w="5000" w:type="pct"/>
        <w:tblLook w:val="04A0" w:firstRow="1" w:lastRow="0" w:firstColumn="1" w:lastColumn="0" w:noHBand="0" w:noVBand="1"/>
      </w:tblPr>
      <w:tblGrid>
        <w:gridCol w:w="7842"/>
        <w:gridCol w:w="1787"/>
      </w:tblGrid>
      <w:tr w:rsidR="006C1D39" w:rsidRPr="003B7043" w:rsidTr="00E72D90">
        <w:tc>
          <w:tcPr>
            <w:tcW w:w="4072" w:type="pct"/>
          </w:tcPr>
          <w:p w:rsidR="006C1D39" w:rsidRPr="003B7043" w:rsidRDefault="006C1D39" w:rsidP="00E72D90">
            <w:pPr>
              <w:pStyle w:val="enumlev1"/>
              <w:spacing w:before="60" w:after="60"/>
              <w:ind w:left="0" w:firstLine="0"/>
              <w:jc w:val="center"/>
              <w:rPr>
                <w:rFonts w:ascii="Calibri" w:eastAsiaTheme="minorEastAsia" w:hAnsi="Calibri" w:cstheme="minorBidi"/>
                <w:b/>
                <w:szCs w:val="24"/>
                <w:lang w:val="en-US" w:eastAsia="ru-RU"/>
              </w:rPr>
            </w:pPr>
            <w:r w:rsidRPr="003B7043">
              <w:rPr>
                <w:rFonts w:ascii="Calibri" w:eastAsiaTheme="minorEastAsia" w:hAnsi="Calibri" w:cstheme="minorBidi"/>
                <w:b/>
                <w:szCs w:val="24"/>
                <w:lang w:val="en-US" w:eastAsia="ru-RU"/>
              </w:rPr>
              <w:t>Specific outputs as per Resolution 2 of WTDC-14</w:t>
            </w:r>
          </w:p>
        </w:tc>
        <w:tc>
          <w:tcPr>
            <w:tcW w:w="928" w:type="pct"/>
          </w:tcPr>
          <w:p w:rsidR="006C1D39" w:rsidRPr="003B7043" w:rsidRDefault="006C1D39" w:rsidP="00E72D90">
            <w:pPr>
              <w:pStyle w:val="enumlev1"/>
              <w:spacing w:before="60" w:after="60"/>
              <w:ind w:left="0" w:firstLine="0"/>
              <w:jc w:val="center"/>
              <w:rPr>
                <w:rFonts w:ascii="Calibri" w:eastAsiaTheme="minorEastAsia" w:hAnsi="Calibri" w:cstheme="minorBidi"/>
                <w:b/>
                <w:szCs w:val="24"/>
                <w:lang w:val="en-US" w:eastAsia="ru-RU"/>
              </w:rPr>
            </w:pPr>
            <w:r w:rsidRPr="003B7043">
              <w:rPr>
                <w:rFonts w:ascii="Calibri" w:eastAsiaTheme="minorEastAsia" w:hAnsi="Calibri" w:cstheme="minorBidi"/>
                <w:b/>
                <w:szCs w:val="24"/>
                <w:lang w:val="en-US" w:eastAsia="ru-RU"/>
              </w:rPr>
              <w:t>Covered by Section #</w:t>
            </w:r>
          </w:p>
        </w:tc>
      </w:tr>
      <w:tr w:rsidR="006C1D39" w:rsidRPr="003B7043" w:rsidTr="00E72D90">
        <w:tc>
          <w:tcPr>
            <w:tcW w:w="4072" w:type="pct"/>
          </w:tcPr>
          <w:p w:rsidR="006C1D39" w:rsidRPr="003B7043" w:rsidRDefault="006C1D39" w:rsidP="00E72D90">
            <w:pPr>
              <w:pStyle w:val="enumlev1"/>
              <w:spacing w:before="60" w:after="60"/>
              <w:ind w:left="426" w:hanging="426"/>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 xml:space="preserve">a) </w:t>
            </w:r>
            <w:r w:rsidRPr="003B7043">
              <w:rPr>
                <w:rFonts w:ascii="Calibri" w:eastAsiaTheme="minorEastAsia" w:hAnsi="Calibri" w:cstheme="minorBidi"/>
                <w:szCs w:val="24"/>
                <w:lang w:val="en-US" w:eastAsia="ru-RU"/>
              </w:rPr>
              <w:tab/>
              <w:t>Harmonized guidelines on technical, legal and regulatory aspects of a C&amp;I regime</w:t>
            </w:r>
          </w:p>
        </w:tc>
        <w:tc>
          <w:tcPr>
            <w:tcW w:w="928" w:type="pct"/>
            <w:vAlign w:val="center"/>
          </w:tcPr>
          <w:p w:rsidR="006C1D39" w:rsidRPr="003B7043" w:rsidRDefault="006C1D39" w:rsidP="00E72D90">
            <w:pPr>
              <w:pStyle w:val="enumlev1"/>
              <w:spacing w:before="60" w:after="60"/>
              <w:ind w:left="0" w:firstLine="0"/>
              <w:jc w:val="center"/>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3</w:t>
            </w:r>
          </w:p>
        </w:tc>
      </w:tr>
      <w:tr w:rsidR="006C1D39" w:rsidRPr="003B7043" w:rsidTr="00E72D90">
        <w:tc>
          <w:tcPr>
            <w:tcW w:w="4072" w:type="pct"/>
          </w:tcPr>
          <w:p w:rsidR="006C1D39" w:rsidRPr="003B7043" w:rsidRDefault="006C1D39" w:rsidP="00E72D90">
            <w:pPr>
              <w:pStyle w:val="enumlev1"/>
              <w:spacing w:before="60" w:after="60"/>
              <w:ind w:left="426" w:hanging="426"/>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b)</w:t>
            </w:r>
            <w:r w:rsidRPr="003B7043">
              <w:rPr>
                <w:rFonts w:ascii="Calibri" w:eastAsiaTheme="minorEastAsia" w:hAnsi="Calibri" w:cstheme="minorBidi"/>
                <w:szCs w:val="24"/>
                <w:lang w:val="en-US" w:eastAsia="ru-RU"/>
              </w:rPr>
              <w:tab/>
              <w:t>Feasibility studies regarding the establishment of laboratories in different C&amp;I domains</w:t>
            </w:r>
          </w:p>
        </w:tc>
        <w:tc>
          <w:tcPr>
            <w:tcW w:w="928" w:type="pct"/>
            <w:vAlign w:val="center"/>
          </w:tcPr>
          <w:p w:rsidR="006C1D39" w:rsidRPr="003B7043" w:rsidRDefault="006C1D39" w:rsidP="00E72D90">
            <w:pPr>
              <w:pStyle w:val="enumlev1"/>
              <w:spacing w:before="60" w:after="60"/>
              <w:ind w:left="0" w:firstLine="0"/>
              <w:jc w:val="center"/>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TBD</w:t>
            </w:r>
          </w:p>
        </w:tc>
      </w:tr>
      <w:tr w:rsidR="006C1D39" w:rsidRPr="003B7043" w:rsidTr="00E72D90">
        <w:tc>
          <w:tcPr>
            <w:tcW w:w="4072" w:type="pct"/>
          </w:tcPr>
          <w:p w:rsidR="006C1D39" w:rsidRPr="003B7043" w:rsidRDefault="006C1D39" w:rsidP="00E72D90">
            <w:pPr>
              <w:pStyle w:val="enumlev1"/>
              <w:spacing w:before="60" w:after="60"/>
              <w:ind w:left="426" w:hanging="426"/>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c)</w:t>
            </w:r>
            <w:r w:rsidRPr="003B7043">
              <w:rPr>
                <w:rFonts w:ascii="Calibri" w:eastAsiaTheme="minorEastAsia" w:hAnsi="Calibri" w:cstheme="minorBidi"/>
                <w:szCs w:val="24"/>
                <w:lang w:val="en-US" w:eastAsia="ru-RU"/>
              </w:rPr>
              <w:tab/>
              <w:t>Guidance on the framework and procedures to establish MRAs</w:t>
            </w:r>
          </w:p>
        </w:tc>
        <w:tc>
          <w:tcPr>
            <w:tcW w:w="928" w:type="pct"/>
            <w:vAlign w:val="center"/>
          </w:tcPr>
          <w:p w:rsidR="006C1D39" w:rsidRPr="003B7043" w:rsidRDefault="006C1D39" w:rsidP="00E72D90">
            <w:pPr>
              <w:pStyle w:val="enumlev1"/>
              <w:spacing w:before="60" w:after="60"/>
              <w:ind w:left="0" w:firstLine="0"/>
              <w:jc w:val="center"/>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3.3</w:t>
            </w:r>
          </w:p>
        </w:tc>
      </w:tr>
      <w:tr w:rsidR="006C1D39" w:rsidRPr="003B7043" w:rsidTr="00E72D90">
        <w:tc>
          <w:tcPr>
            <w:tcW w:w="4072" w:type="pct"/>
          </w:tcPr>
          <w:p w:rsidR="006C1D39" w:rsidRPr="003B7043" w:rsidRDefault="006C1D39" w:rsidP="00E72D90">
            <w:pPr>
              <w:pStyle w:val="enumlev1"/>
              <w:spacing w:before="60" w:after="60"/>
              <w:ind w:left="426" w:hanging="426"/>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d)</w:t>
            </w:r>
            <w:r w:rsidRPr="003B7043">
              <w:rPr>
                <w:rFonts w:ascii="Calibri" w:eastAsiaTheme="minorEastAsia" w:hAnsi="Calibri" w:cstheme="minorBidi"/>
                <w:szCs w:val="24"/>
                <w:lang w:val="en-US" w:eastAsia="ru-RU"/>
              </w:rPr>
              <w:tab/>
              <w:t>Case studies on C&amp;I regimes established at national, regional or global levels</w:t>
            </w:r>
          </w:p>
        </w:tc>
        <w:tc>
          <w:tcPr>
            <w:tcW w:w="928" w:type="pct"/>
            <w:vAlign w:val="center"/>
          </w:tcPr>
          <w:p w:rsidR="006C1D39" w:rsidRPr="003B7043" w:rsidRDefault="006C1D39" w:rsidP="00E72D90">
            <w:pPr>
              <w:pStyle w:val="enumlev1"/>
              <w:spacing w:before="60" w:after="60"/>
              <w:ind w:left="0" w:firstLine="0"/>
              <w:jc w:val="center"/>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Annex I</w:t>
            </w:r>
          </w:p>
        </w:tc>
      </w:tr>
      <w:tr w:rsidR="006C1D39" w:rsidRPr="003B7043" w:rsidTr="00E72D90">
        <w:tc>
          <w:tcPr>
            <w:tcW w:w="4072" w:type="pct"/>
          </w:tcPr>
          <w:p w:rsidR="006C1D39" w:rsidRPr="003B7043" w:rsidRDefault="006C1D39" w:rsidP="00E72D90">
            <w:pPr>
              <w:pStyle w:val="enumlev1"/>
              <w:spacing w:before="60" w:after="60"/>
              <w:ind w:left="426" w:hanging="426"/>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e)</w:t>
            </w:r>
            <w:r w:rsidRPr="003B7043">
              <w:rPr>
                <w:rFonts w:ascii="Calibri" w:eastAsiaTheme="minorEastAsia" w:hAnsi="Calibri" w:cstheme="minorBidi"/>
                <w:szCs w:val="24"/>
                <w:lang w:val="en-US" w:eastAsia="ru-RU"/>
              </w:rPr>
              <w:tab/>
              <w:t>Development of a methodology for assessing the status of C&amp;I regimes in place in the regions (or subregions)</w:t>
            </w:r>
          </w:p>
        </w:tc>
        <w:tc>
          <w:tcPr>
            <w:tcW w:w="928" w:type="pct"/>
            <w:vAlign w:val="center"/>
          </w:tcPr>
          <w:p w:rsidR="006C1D39" w:rsidRPr="003B7043" w:rsidRDefault="006C1D39" w:rsidP="00E72D90">
            <w:pPr>
              <w:pStyle w:val="enumlev1"/>
              <w:spacing w:before="60" w:after="60"/>
              <w:ind w:left="0" w:firstLine="0"/>
              <w:jc w:val="center"/>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1.6</w:t>
            </w:r>
          </w:p>
        </w:tc>
      </w:tr>
      <w:tr w:rsidR="006C1D39" w:rsidRPr="003B7043" w:rsidTr="00E72D90">
        <w:tc>
          <w:tcPr>
            <w:tcW w:w="4072" w:type="pct"/>
          </w:tcPr>
          <w:p w:rsidR="006C1D39" w:rsidRPr="003B7043" w:rsidRDefault="006C1D39" w:rsidP="00E72D90">
            <w:pPr>
              <w:pStyle w:val="enumlev1"/>
              <w:spacing w:before="60" w:after="60"/>
              <w:ind w:left="426" w:hanging="426"/>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f)</w:t>
            </w:r>
            <w:r w:rsidRPr="003B7043">
              <w:rPr>
                <w:rFonts w:ascii="Calibri" w:eastAsiaTheme="minorEastAsia" w:hAnsi="Calibri" w:cstheme="minorBidi"/>
                <w:szCs w:val="24"/>
                <w:lang w:val="en-US" w:eastAsia="ru-RU"/>
              </w:rPr>
              <w:tab/>
              <w:t>Experience-sharing and case study reports on C&amp;I implementation of programs</w:t>
            </w:r>
          </w:p>
        </w:tc>
        <w:tc>
          <w:tcPr>
            <w:tcW w:w="928" w:type="pct"/>
            <w:vAlign w:val="center"/>
          </w:tcPr>
          <w:p w:rsidR="006C1D39" w:rsidRPr="003B7043" w:rsidRDefault="006C1D39" w:rsidP="00E72D90">
            <w:pPr>
              <w:pStyle w:val="enumlev1"/>
              <w:spacing w:before="60" w:after="60"/>
              <w:ind w:left="0" w:firstLine="0"/>
              <w:jc w:val="center"/>
              <w:rPr>
                <w:rFonts w:ascii="Calibri" w:eastAsiaTheme="minorEastAsia" w:hAnsi="Calibri" w:cstheme="minorBidi"/>
                <w:szCs w:val="24"/>
                <w:lang w:val="en-US" w:eastAsia="ru-RU"/>
              </w:rPr>
            </w:pPr>
            <w:r w:rsidRPr="003B7043">
              <w:rPr>
                <w:rFonts w:ascii="Calibri" w:eastAsiaTheme="minorEastAsia" w:hAnsi="Calibri" w:cstheme="minorBidi"/>
                <w:szCs w:val="24"/>
                <w:lang w:val="en-US" w:eastAsia="ru-RU"/>
              </w:rPr>
              <w:t>Annex I</w:t>
            </w:r>
          </w:p>
        </w:tc>
      </w:tr>
    </w:tbl>
    <w:p w:rsidR="006C1D39" w:rsidRPr="003B7043" w:rsidRDefault="006C1D39" w:rsidP="006C1D39">
      <w:pPr>
        <w:pStyle w:val="enumlev1"/>
        <w:jc w:val="center"/>
        <w:rPr>
          <w:rFonts w:ascii="Calibri" w:eastAsiaTheme="minorEastAsia" w:hAnsi="Calibri" w:cstheme="minorBidi"/>
          <w:szCs w:val="24"/>
          <w:lang w:val="en-US" w:eastAsia="ru-RU"/>
        </w:rPr>
      </w:pPr>
    </w:p>
    <w:p w:rsidR="006C1D39" w:rsidRPr="003B7043" w:rsidRDefault="006C1D39" w:rsidP="006C1D39">
      <w:pPr>
        <w:rPr>
          <w:rFonts w:ascii="Calibri" w:hAnsi="Calibri"/>
        </w:rPr>
      </w:pPr>
      <w:r w:rsidRPr="003B7043">
        <w:rPr>
          <w:rFonts w:ascii="Calibri" w:hAnsi="Calibri"/>
        </w:rPr>
        <w:br w:type="page"/>
      </w:r>
    </w:p>
    <w:p w:rsidR="006C1D39" w:rsidRPr="003B7043" w:rsidRDefault="006C1D39" w:rsidP="00412DED">
      <w:pPr>
        <w:spacing w:after="240"/>
        <w:jc w:val="center"/>
        <w:rPr>
          <w:b/>
          <w:bCs/>
          <w:lang w:val="en-US"/>
        </w:rPr>
      </w:pPr>
      <w:r w:rsidRPr="003B7043">
        <w:rPr>
          <w:b/>
          <w:bCs/>
          <w:lang w:val="en-US"/>
        </w:rPr>
        <w:t xml:space="preserve">Annex </w:t>
      </w:r>
      <w:r w:rsidR="009D433D">
        <w:rPr>
          <w:b/>
          <w:bCs/>
          <w:lang w:val="en-US"/>
        </w:rPr>
        <w:t>2</w:t>
      </w:r>
      <w:r w:rsidRPr="003B7043">
        <w:rPr>
          <w:b/>
          <w:bCs/>
          <w:lang w:val="en-US"/>
        </w:rPr>
        <w:t>: Draft liaison statement to SG11 and ITU-T JCA-CIT</w:t>
      </w:r>
    </w:p>
    <w:p w:rsidR="006C1D39" w:rsidRPr="003B7043" w:rsidRDefault="006C1D39" w:rsidP="006C1D39">
      <w:pPr>
        <w:tabs>
          <w:tab w:val="left" w:pos="720"/>
        </w:tabs>
        <w:spacing w:after="120"/>
        <w:ind w:right="454"/>
        <w:jc w:val="center"/>
        <w:rPr>
          <w:b/>
          <w:caps/>
          <w:szCs w:val="24"/>
        </w:rPr>
      </w:pPr>
      <w:r w:rsidRPr="003B7043">
        <w:rPr>
          <w:b/>
          <w:szCs w:val="24"/>
        </w:rPr>
        <w:t>LIAI</w:t>
      </w:r>
      <w:r w:rsidRPr="003B7043">
        <w:rPr>
          <w:b/>
          <w:caps/>
          <w:szCs w:val="24"/>
        </w:rPr>
        <w:t xml:space="preserve">SON STATEMENT </w:t>
      </w:r>
      <w:r w:rsidR="009D433D">
        <w:rPr>
          <w:b/>
          <w:caps/>
          <w:szCs w:val="24"/>
        </w:rPr>
        <w:t xml:space="preserve">From ITU-D Study Group 2 Question 4/2 </w:t>
      </w:r>
      <w:r w:rsidRPr="003B7043">
        <w:rPr>
          <w:b/>
          <w:caps/>
          <w:szCs w:val="24"/>
        </w:rPr>
        <w:t>TO ITU-T SG11 and ITU-T JCA-CIT</w:t>
      </w:r>
      <w:r w:rsidR="009D433D">
        <w:rPr>
          <w:b/>
          <w:caps/>
          <w:szCs w:val="24"/>
        </w:rPr>
        <w:t xml:space="preserve"> on </w:t>
      </w:r>
      <w:r w:rsidR="003B4985">
        <w:rPr>
          <w:b/>
          <w:caps/>
          <w:szCs w:val="24"/>
        </w:rPr>
        <w:t>ONGOING COLLABORATION</w:t>
      </w:r>
    </w:p>
    <w:p w:rsidR="006C1D39" w:rsidRPr="003B7043" w:rsidRDefault="006C1D39" w:rsidP="006C1D39">
      <w:pPr>
        <w:tabs>
          <w:tab w:val="left" w:pos="720"/>
        </w:tabs>
        <w:spacing w:after="120"/>
        <w:ind w:right="454"/>
        <w:jc w:val="center"/>
        <w:rPr>
          <w:b/>
          <w:bCs/>
          <w:szCs w:val="24"/>
        </w:rPr>
      </w:pPr>
      <w:r w:rsidRPr="003B7043">
        <w:rPr>
          <w:b/>
          <w:szCs w:val="24"/>
        </w:rPr>
        <w:t>ITU-D Study Group 2 Question 4/2:</w:t>
      </w:r>
    </w:p>
    <w:p w:rsidR="006C1D39" w:rsidRPr="003B7043" w:rsidRDefault="006C1D39" w:rsidP="006C1D39">
      <w:pPr>
        <w:tabs>
          <w:tab w:val="clear" w:pos="794"/>
          <w:tab w:val="clear" w:pos="1191"/>
          <w:tab w:val="clear" w:pos="1588"/>
          <w:tab w:val="clear" w:pos="1985"/>
        </w:tabs>
        <w:spacing w:after="120"/>
        <w:jc w:val="center"/>
        <w:rPr>
          <w:b/>
          <w:bCs/>
          <w:szCs w:val="24"/>
        </w:rPr>
      </w:pPr>
      <w:r w:rsidRPr="003B7043">
        <w:rPr>
          <w:b/>
          <w:bCs/>
          <w:szCs w:val="24"/>
        </w:rPr>
        <w:t>Assistance to developing countries for implementing conformance</w:t>
      </w:r>
      <w:r w:rsidRPr="003B7043">
        <w:rPr>
          <w:b/>
          <w:bCs/>
          <w:szCs w:val="24"/>
        </w:rPr>
        <w:br/>
        <w:t>and interoperability programmes</w:t>
      </w:r>
    </w:p>
    <w:p w:rsidR="006C1D39" w:rsidRPr="009D433D" w:rsidRDefault="009D433D" w:rsidP="009D433D">
      <w:pPr>
        <w:tabs>
          <w:tab w:val="clear" w:pos="794"/>
          <w:tab w:val="clear" w:pos="1191"/>
          <w:tab w:val="clear" w:pos="1588"/>
          <w:tab w:val="clear" w:pos="1985"/>
        </w:tabs>
        <w:spacing w:before="240" w:after="120"/>
        <w:jc w:val="right"/>
        <w:rPr>
          <w:szCs w:val="24"/>
        </w:rPr>
      </w:pPr>
      <w:r w:rsidRPr="009D433D">
        <w:rPr>
          <w:szCs w:val="24"/>
        </w:rPr>
        <w:t>6</w:t>
      </w:r>
      <w:r w:rsidR="006C1D39" w:rsidRPr="009D433D">
        <w:rPr>
          <w:szCs w:val="24"/>
        </w:rPr>
        <w:t xml:space="preserve"> May 2015</w:t>
      </w:r>
    </w:p>
    <w:tbl>
      <w:tblPr>
        <w:tblW w:w="5000" w:type="pct"/>
        <w:tblCellMar>
          <w:left w:w="107" w:type="dxa"/>
          <w:right w:w="107" w:type="dxa"/>
        </w:tblCellMar>
        <w:tblLook w:val="04A0" w:firstRow="1" w:lastRow="0" w:firstColumn="1" w:lastColumn="0" w:noHBand="0" w:noVBand="1"/>
      </w:tblPr>
      <w:tblGrid>
        <w:gridCol w:w="1936"/>
        <w:gridCol w:w="7703"/>
      </w:tblGrid>
      <w:tr w:rsidR="006C1D39" w:rsidRPr="00541B59" w:rsidTr="00E72D90">
        <w:trPr>
          <w:trHeight w:val="20"/>
        </w:trPr>
        <w:tc>
          <w:tcPr>
            <w:tcW w:w="1004" w:type="pct"/>
            <w:hideMark/>
          </w:tcPr>
          <w:p w:rsidR="006C1D39" w:rsidRPr="003B7043" w:rsidRDefault="006C1D39" w:rsidP="00E72D90">
            <w:pPr>
              <w:pStyle w:val="Banner"/>
              <w:tabs>
                <w:tab w:val="left" w:pos="720"/>
              </w:tabs>
              <w:spacing w:before="120"/>
              <w:ind w:left="-15" w:firstLine="0"/>
              <w:rPr>
                <w:rFonts w:asciiTheme="minorHAnsi" w:hAnsiTheme="minorHAnsi"/>
                <w:b/>
                <w:sz w:val="24"/>
                <w:szCs w:val="24"/>
              </w:rPr>
            </w:pPr>
            <w:r w:rsidRPr="003B7043">
              <w:rPr>
                <w:rFonts w:asciiTheme="minorHAnsi" w:hAnsiTheme="minorHAnsi"/>
                <w:b/>
                <w:sz w:val="24"/>
                <w:szCs w:val="24"/>
              </w:rPr>
              <w:t>To:</w:t>
            </w:r>
          </w:p>
        </w:tc>
        <w:tc>
          <w:tcPr>
            <w:tcW w:w="3996" w:type="pct"/>
            <w:hideMark/>
          </w:tcPr>
          <w:p w:rsidR="006C1D39" w:rsidRPr="009D433D" w:rsidRDefault="006C1D39" w:rsidP="00E72D90">
            <w:pPr>
              <w:pStyle w:val="Banner"/>
              <w:tabs>
                <w:tab w:val="left" w:pos="720"/>
              </w:tabs>
              <w:spacing w:before="120"/>
              <w:ind w:left="-15" w:firstLine="0"/>
              <w:rPr>
                <w:rFonts w:asciiTheme="minorHAnsi" w:hAnsiTheme="minorHAnsi"/>
                <w:sz w:val="24"/>
                <w:szCs w:val="24"/>
                <w:lang w:val="fr-CH"/>
              </w:rPr>
            </w:pPr>
            <w:r w:rsidRPr="009D433D">
              <w:rPr>
                <w:rFonts w:asciiTheme="minorHAnsi" w:hAnsiTheme="minorHAnsi"/>
                <w:sz w:val="24"/>
                <w:szCs w:val="24"/>
                <w:lang w:val="fr-CH"/>
              </w:rPr>
              <w:t>ITU-</w:t>
            </w:r>
            <w:r w:rsidRPr="009D433D">
              <w:rPr>
                <w:rFonts w:asciiTheme="minorHAnsi" w:hAnsiTheme="minorHAnsi"/>
                <w:caps/>
                <w:sz w:val="24"/>
                <w:szCs w:val="24"/>
                <w:lang w:val="fr-CH"/>
              </w:rPr>
              <w:t>T</w:t>
            </w:r>
            <w:r w:rsidRPr="009D433D">
              <w:rPr>
                <w:rFonts w:asciiTheme="minorHAnsi" w:hAnsiTheme="minorHAnsi"/>
                <w:sz w:val="24"/>
                <w:szCs w:val="24"/>
                <w:lang w:val="fr-CH"/>
              </w:rPr>
              <w:t xml:space="preserve"> SG11 and ITU-T JCA-CIT</w:t>
            </w:r>
          </w:p>
        </w:tc>
      </w:tr>
      <w:tr w:rsidR="006C1D39" w:rsidRPr="003B7043" w:rsidTr="00E72D90">
        <w:trPr>
          <w:trHeight w:val="20"/>
        </w:trPr>
        <w:tc>
          <w:tcPr>
            <w:tcW w:w="1004" w:type="pct"/>
            <w:hideMark/>
          </w:tcPr>
          <w:p w:rsidR="006C1D39" w:rsidRPr="003B7043" w:rsidRDefault="006C1D39" w:rsidP="00E72D90">
            <w:pPr>
              <w:pStyle w:val="Banner"/>
              <w:tabs>
                <w:tab w:val="left" w:pos="720"/>
              </w:tabs>
              <w:spacing w:before="120"/>
              <w:ind w:left="-15" w:firstLine="0"/>
              <w:rPr>
                <w:rFonts w:asciiTheme="minorHAnsi" w:hAnsiTheme="minorHAnsi"/>
                <w:b/>
                <w:sz w:val="24"/>
                <w:szCs w:val="24"/>
                <w:lang w:val="fr-FR"/>
              </w:rPr>
            </w:pPr>
            <w:r w:rsidRPr="003B7043">
              <w:rPr>
                <w:rFonts w:asciiTheme="minorHAnsi" w:hAnsiTheme="minorHAnsi"/>
                <w:b/>
                <w:sz w:val="24"/>
                <w:szCs w:val="24"/>
                <w:lang w:val="fr-FR"/>
              </w:rPr>
              <w:t>From:</w:t>
            </w:r>
          </w:p>
        </w:tc>
        <w:tc>
          <w:tcPr>
            <w:tcW w:w="3996" w:type="pct"/>
            <w:hideMark/>
          </w:tcPr>
          <w:p w:rsidR="006C1D39" w:rsidRPr="003B7043" w:rsidRDefault="006C1D39" w:rsidP="00E72D90">
            <w:pPr>
              <w:pStyle w:val="Banner"/>
              <w:tabs>
                <w:tab w:val="left" w:pos="720"/>
              </w:tabs>
              <w:spacing w:before="120"/>
              <w:ind w:left="-15" w:firstLine="0"/>
              <w:rPr>
                <w:rFonts w:asciiTheme="minorHAnsi" w:hAnsiTheme="minorHAnsi"/>
                <w:sz w:val="24"/>
                <w:szCs w:val="24"/>
                <w:lang w:val="en-US"/>
              </w:rPr>
            </w:pPr>
            <w:r w:rsidRPr="003B7043">
              <w:rPr>
                <w:rFonts w:asciiTheme="minorHAnsi" w:hAnsiTheme="minorHAnsi"/>
                <w:sz w:val="24"/>
                <w:szCs w:val="24"/>
                <w:lang w:val="en-US"/>
              </w:rPr>
              <w:t>ITU-D Study Group 2 (SG2), Question 4/2</w:t>
            </w:r>
          </w:p>
        </w:tc>
      </w:tr>
      <w:tr w:rsidR="006C1D39" w:rsidRPr="003B7043" w:rsidTr="00E72D90">
        <w:trPr>
          <w:trHeight w:val="20"/>
        </w:trPr>
        <w:tc>
          <w:tcPr>
            <w:tcW w:w="1004" w:type="pct"/>
            <w:hideMark/>
          </w:tcPr>
          <w:p w:rsidR="006C1D39" w:rsidRPr="003B7043" w:rsidRDefault="006C1D39" w:rsidP="00E72D90">
            <w:pPr>
              <w:pStyle w:val="Banner"/>
              <w:tabs>
                <w:tab w:val="left" w:pos="720"/>
              </w:tabs>
              <w:spacing w:before="120"/>
              <w:ind w:left="-15" w:firstLine="0"/>
              <w:rPr>
                <w:rFonts w:asciiTheme="minorHAnsi" w:hAnsiTheme="minorHAnsi"/>
                <w:b/>
                <w:sz w:val="24"/>
                <w:szCs w:val="24"/>
              </w:rPr>
            </w:pPr>
            <w:r w:rsidRPr="003B7043">
              <w:rPr>
                <w:rFonts w:asciiTheme="minorHAnsi" w:hAnsiTheme="minorHAnsi"/>
                <w:b/>
                <w:sz w:val="24"/>
                <w:szCs w:val="24"/>
              </w:rPr>
              <w:t>For:</w:t>
            </w:r>
          </w:p>
        </w:tc>
        <w:tc>
          <w:tcPr>
            <w:tcW w:w="3996" w:type="pct"/>
            <w:hideMark/>
          </w:tcPr>
          <w:p w:rsidR="006C1D39" w:rsidRPr="003B7043" w:rsidRDefault="006C1D39" w:rsidP="00E72D90">
            <w:pPr>
              <w:pStyle w:val="Banner"/>
              <w:tabs>
                <w:tab w:val="left" w:pos="720"/>
              </w:tabs>
              <w:spacing w:before="120"/>
              <w:ind w:left="-15" w:firstLine="0"/>
              <w:rPr>
                <w:rFonts w:asciiTheme="minorHAnsi" w:hAnsiTheme="minorHAnsi"/>
                <w:sz w:val="24"/>
                <w:szCs w:val="24"/>
                <w:lang w:val="en-US"/>
              </w:rPr>
            </w:pPr>
            <w:r w:rsidRPr="003B7043">
              <w:rPr>
                <w:rFonts w:asciiTheme="minorHAnsi" w:hAnsiTheme="minorHAnsi"/>
                <w:sz w:val="24"/>
                <w:szCs w:val="24"/>
                <w:lang w:val="en-US"/>
              </w:rPr>
              <w:t>Action</w:t>
            </w:r>
          </w:p>
        </w:tc>
      </w:tr>
      <w:tr w:rsidR="006C1D39" w:rsidRPr="003B7043" w:rsidTr="00E72D90">
        <w:trPr>
          <w:trHeight w:val="20"/>
        </w:trPr>
        <w:tc>
          <w:tcPr>
            <w:tcW w:w="1004" w:type="pct"/>
            <w:hideMark/>
          </w:tcPr>
          <w:p w:rsidR="006C1D39" w:rsidRPr="003B7043" w:rsidRDefault="006C1D39" w:rsidP="00E72D90">
            <w:pPr>
              <w:pStyle w:val="Banner"/>
              <w:tabs>
                <w:tab w:val="left" w:pos="720"/>
              </w:tabs>
              <w:spacing w:before="120"/>
              <w:ind w:left="-15" w:firstLine="0"/>
              <w:rPr>
                <w:rFonts w:asciiTheme="minorHAnsi" w:hAnsiTheme="minorHAnsi"/>
                <w:b/>
                <w:sz w:val="24"/>
                <w:szCs w:val="24"/>
              </w:rPr>
            </w:pPr>
            <w:r w:rsidRPr="003B7043">
              <w:rPr>
                <w:rFonts w:asciiTheme="minorHAnsi" w:hAnsiTheme="minorHAnsi"/>
                <w:b/>
                <w:sz w:val="24"/>
                <w:szCs w:val="24"/>
              </w:rPr>
              <w:t>Approval:</w:t>
            </w:r>
          </w:p>
        </w:tc>
        <w:tc>
          <w:tcPr>
            <w:tcW w:w="3996" w:type="pct"/>
          </w:tcPr>
          <w:p w:rsidR="006C1D39" w:rsidRPr="003B7043" w:rsidRDefault="009D433D" w:rsidP="009D433D">
            <w:pPr>
              <w:pStyle w:val="Banner"/>
              <w:tabs>
                <w:tab w:val="left" w:pos="720"/>
              </w:tabs>
              <w:spacing w:before="120"/>
              <w:ind w:left="-15" w:firstLine="0"/>
              <w:rPr>
                <w:rFonts w:asciiTheme="minorHAnsi" w:hAnsiTheme="minorHAnsi"/>
                <w:sz w:val="24"/>
                <w:szCs w:val="24"/>
              </w:rPr>
            </w:pPr>
            <w:r>
              <w:rPr>
                <w:rFonts w:asciiTheme="minorHAnsi" w:hAnsiTheme="minorHAnsi"/>
                <w:sz w:val="24"/>
                <w:szCs w:val="24"/>
              </w:rPr>
              <w:t>Q4/2 Rapporteur Group meeting on 6 May 2015</w:t>
            </w:r>
          </w:p>
        </w:tc>
      </w:tr>
      <w:tr w:rsidR="006C1D39" w:rsidRPr="003B7043" w:rsidTr="00E72D90">
        <w:trPr>
          <w:trHeight w:val="20"/>
        </w:trPr>
        <w:tc>
          <w:tcPr>
            <w:tcW w:w="1004" w:type="pct"/>
            <w:hideMark/>
          </w:tcPr>
          <w:p w:rsidR="006C1D39" w:rsidRPr="003B7043" w:rsidRDefault="006C1D39" w:rsidP="00E72D90">
            <w:pPr>
              <w:pStyle w:val="Banner"/>
              <w:tabs>
                <w:tab w:val="left" w:pos="720"/>
              </w:tabs>
              <w:spacing w:before="120"/>
              <w:ind w:left="-15" w:firstLine="0"/>
              <w:rPr>
                <w:rFonts w:asciiTheme="minorHAnsi" w:hAnsiTheme="minorHAnsi"/>
                <w:b/>
                <w:sz w:val="24"/>
                <w:szCs w:val="24"/>
              </w:rPr>
            </w:pPr>
            <w:r w:rsidRPr="003B7043">
              <w:rPr>
                <w:rFonts w:asciiTheme="minorHAnsi" w:hAnsiTheme="minorHAnsi"/>
                <w:b/>
                <w:sz w:val="24"/>
                <w:szCs w:val="24"/>
              </w:rPr>
              <w:t>Contact:</w:t>
            </w:r>
          </w:p>
        </w:tc>
        <w:tc>
          <w:tcPr>
            <w:tcW w:w="3996" w:type="pct"/>
            <w:hideMark/>
          </w:tcPr>
          <w:p w:rsidR="006C1D39" w:rsidRPr="003B7043" w:rsidRDefault="006C1D39" w:rsidP="00E72D90">
            <w:pPr>
              <w:ind w:left="-17"/>
              <w:rPr>
                <w:szCs w:val="24"/>
              </w:rPr>
            </w:pPr>
            <w:r w:rsidRPr="003B7043">
              <w:rPr>
                <w:szCs w:val="24"/>
              </w:rPr>
              <w:t xml:space="preserve">Mr </w:t>
            </w:r>
            <w:r w:rsidRPr="003B7043">
              <w:rPr>
                <w:szCs w:val="24"/>
                <w:lang w:val="en-US"/>
              </w:rPr>
              <w:t>Gordon Gillerman, United States of America</w:t>
            </w:r>
            <w:r w:rsidRPr="003B7043">
              <w:rPr>
                <w:szCs w:val="24"/>
              </w:rPr>
              <w:br/>
              <w:t>Rapporteur for Question 4/2</w:t>
            </w:r>
            <w:r w:rsidRPr="003B7043">
              <w:rPr>
                <w:szCs w:val="24"/>
              </w:rPr>
              <w:br/>
              <w:t>Tel.: +</w:t>
            </w:r>
            <w:r w:rsidRPr="003B7043">
              <w:rPr>
                <w:szCs w:val="24"/>
                <w:lang w:val="en-US"/>
              </w:rPr>
              <w:t>1 301 975 8406</w:t>
            </w:r>
            <w:r w:rsidRPr="003B7043">
              <w:rPr>
                <w:szCs w:val="24"/>
              </w:rPr>
              <w:br/>
              <w:t xml:space="preserve">E-mail: </w:t>
            </w:r>
            <w:hyperlink r:id="rId52" w:history="1">
              <w:r w:rsidRPr="003B7043">
                <w:rPr>
                  <w:rStyle w:val="Hyperlink"/>
                  <w:szCs w:val="24"/>
                  <w:lang w:val="en-US"/>
                </w:rPr>
                <w:t>gordon.gillerman@nist.gov</w:t>
              </w:r>
            </w:hyperlink>
            <w:r w:rsidRPr="003B7043">
              <w:rPr>
                <w:szCs w:val="24"/>
                <w:lang w:val="en-US"/>
              </w:rPr>
              <w:t xml:space="preserve"> </w:t>
            </w:r>
          </w:p>
        </w:tc>
      </w:tr>
      <w:tr w:rsidR="006C1D39" w:rsidRPr="00541B59" w:rsidTr="00E72D90">
        <w:trPr>
          <w:trHeight w:val="20"/>
        </w:trPr>
        <w:tc>
          <w:tcPr>
            <w:tcW w:w="1004" w:type="pct"/>
          </w:tcPr>
          <w:p w:rsidR="006C1D39" w:rsidRPr="003B7043" w:rsidRDefault="006C1D39" w:rsidP="00E72D90">
            <w:pPr>
              <w:pStyle w:val="Banner"/>
              <w:tabs>
                <w:tab w:val="left" w:pos="720"/>
              </w:tabs>
              <w:spacing w:before="120"/>
              <w:ind w:left="-15" w:firstLine="0"/>
              <w:rPr>
                <w:rFonts w:asciiTheme="minorHAnsi" w:hAnsiTheme="minorHAnsi"/>
                <w:b/>
                <w:sz w:val="24"/>
                <w:szCs w:val="24"/>
              </w:rPr>
            </w:pPr>
          </w:p>
        </w:tc>
        <w:tc>
          <w:tcPr>
            <w:tcW w:w="3996" w:type="pct"/>
          </w:tcPr>
          <w:p w:rsidR="006C1D39" w:rsidRPr="003B7043" w:rsidRDefault="006C1D39" w:rsidP="00E72D90">
            <w:pPr>
              <w:ind w:left="-17"/>
              <w:rPr>
                <w:szCs w:val="24"/>
                <w:lang w:val="fr-CH"/>
              </w:rPr>
            </w:pPr>
            <w:r w:rsidRPr="003B7043">
              <w:rPr>
                <w:szCs w:val="24"/>
                <w:lang w:val="fr-CH"/>
              </w:rPr>
              <w:t>Mr Cheikh Tidjani Oudaa, Mauritania</w:t>
            </w:r>
            <w:r w:rsidRPr="003B7043">
              <w:rPr>
                <w:szCs w:val="24"/>
                <w:lang w:val="fr-CH"/>
              </w:rPr>
              <w:br/>
              <w:t>Rapporteur for Question 4/2</w:t>
            </w:r>
            <w:r w:rsidRPr="003B7043">
              <w:rPr>
                <w:szCs w:val="24"/>
                <w:lang w:val="fr-CH"/>
              </w:rPr>
              <w:br/>
              <w:t>Tel.: +222 22399896</w:t>
            </w:r>
            <w:r w:rsidRPr="003B7043">
              <w:rPr>
                <w:szCs w:val="24"/>
                <w:lang w:val="fr-CH"/>
              </w:rPr>
              <w:br/>
              <w:t xml:space="preserve">E-mail: </w:t>
            </w:r>
            <w:hyperlink r:id="rId53" w:history="1">
              <w:r w:rsidRPr="003B7043">
                <w:rPr>
                  <w:rStyle w:val="Hyperlink"/>
                  <w:szCs w:val="24"/>
                  <w:lang w:val="fr-CH"/>
                </w:rPr>
                <w:t>tij.oudaa@are.mr</w:t>
              </w:r>
            </w:hyperlink>
            <w:r w:rsidRPr="003B7043">
              <w:rPr>
                <w:szCs w:val="24"/>
                <w:lang w:val="fr-CH"/>
              </w:rPr>
              <w:t xml:space="preserve"> </w:t>
            </w:r>
          </w:p>
        </w:tc>
      </w:tr>
      <w:tr w:rsidR="006C1D39" w:rsidRPr="003B7043" w:rsidTr="00E72D90">
        <w:trPr>
          <w:trHeight w:val="20"/>
        </w:trPr>
        <w:tc>
          <w:tcPr>
            <w:tcW w:w="1004" w:type="pct"/>
            <w:hideMark/>
          </w:tcPr>
          <w:p w:rsidR="006C1D39" w:rsidRPr="003B7043" w:rsidRDefault="006C1D39" w:rsidP="00E72D90">
            <w:pPr>
              <w:pStyle w:val="Banner"/>
              <w:tabs>
                <w:tab w:val="left" w:pos="720"/>
              </w:tabs>
              <w:spacing w:before="120"/>
              <w:ind w:left="0" w:firstLine="0"/>
              <w:rPr>
                <w:rFonts w:asciiTheme="minorHAnsi" w:hAnsiTheme="minorHAnsi"/>
                <w:b/>
                <w:sz w:val="24"/>
                <w:szCs w:val="24"/>
              </w:rPr>
            </w:pPr>
            <w:r w:rsidRPr="003B7043">
              <w:rPr>
                <w:rFonts w:asciiTheme="minorHAnsi" w:hAnsiTheme="minorHAnsi"/>
                <w:b/>
                <w:sz w:val="24"/>
                <w:szCs w:val="24"/>
              </w:rPr>
              <w:t>BDT Focal Point:</w:t>
            </w:r>
          </w:p>
        </w:tc>
        <w:tc>
          <w:tcPr>
            <w:tcW w:w="3996" w:type="pct"/>
            <w:hideMark/>
          </w:tcPr>
          <w:p w:rsidR="006C1D39" w:rsidRPr="003B7043" w:rsidRDefault="006C1D39" w:rsidP="00E72D90">
            <w:pPr>
              <w:pStyle w:val="Banner"/>
              <w:tabs>
                <w:tab w:val="left" w:pos="928"/>
              </w:tabs>
              <w:spacing w:before="120" w:after="120"/>
              <w:ind w:left="0" w:firstLine="0"/>
              <w:rPr>
                <w:rFonts w:asciiTheme="minorHAnsi" w:hAnsiTheme="minorHAnsi"/>
                <w:sz w:val="24"/>
                <w:szCs w:val="24"/>
                <w:lang w:val="pt-BR"/>
              </w:rPr>
            </w:pPr>
            <w:r w:rsidRPr="003B7043">
              <w:rPr>
                <w:rFonts w:asciiTheme="minorHAnsi" w:hAnsiTheme="minorHAnsi"/>
                <w:sz w:val="24"/>
                <w:szCs w:val="24"/>
                <w:lang w:val="pt-BR"/>
              </w:rPr>
              <w:t>Mr Riccardo Passerini</w:t>
            </w:r>
            <w:r w:rsidRPr="003B7043">
              <w:rPr>
                <w:rFonts w:asciiTheme="minorHAnsi" w:hAnsiTheme="minorHAnsi"/>
                <w:sz w:val="24"/>
                <w:szCs w:val="24"/>
                <w:lang w:val="pt-BR"/>
              </w:rPr>
              <w:br/>
              <w:t>BDT Focal Point for Question 4/2</w:t>
            </w:r>
            <w:r w:rsidRPr="003B7043">
              <w:rPr>
                <w:rFonts w:asciiTheme="minorHAnsi" w:hAnsiTheme="minorHAnsi"/>
                <w:sz w:val="24"/>
                <w:szCs w:val="24"/>
                <w:lang w:val="pt-BR"/>
              </w:rPr>
              <w:br/>
              <w:t>Tel.: +41 22 730 5720</w:t>
            </w:r>
            <w:r w:rsidRPr="003B7043">
              <w:rPr>
                <w:rFonts w:asciiTheme="minorHAnsi" w:hAnsiTheme="minorHAnsi"/>
                <w:sz w:val="24"/>
                <w:szCs w:val="24"/>
                <w:lang w:val="pt-BR"/>
              </w:rPr>
              <w:br/>
              <w:t xml:space="preserve">E-mail: </w:t>
            </w:r>
            <w:hyperlink r:id="rId54" w:history="1">
              <w:r w:rsidRPr="003B7043">
                <w:rPr>
                  <w:rStyle w:val="Hyperlink"/>
                  <w:rFonts w:asciiTheme="minorHAnsi" w:hAnsiTheme="minorHAnsi"/>
                  <w:sz w:val="24"/>
                  <w:szCs w:val="24"/>
                  <w:lang w:val="en-US"/>
                </w:rPr>
                <w:t>riccardo.passerini@itu.int</w:t>
              </w:r>
            </w:hyperlink>
          </w:p>
        </w:tc>
      </w:tr>
    </w:tbl>
    <w:p w:rsidR="009D433D" w:rsidRDefault="009D433D" w:rsidP="00B2680E">
      <w:pPr>
        <w:pStyle w:val="CEOcontributionStart"/>
        <w:rPr>
          <w:rFonts w:asciiTheme="minorHAnsi" w:hAnsiTheme="minorHAnsi" w:cs="Times New Roman"/>
          <w:bCs/>
          <w:color w:val="000000" w:themeColor="text1"/>
          <w:sz w:val="24"/>
          <w:szCs w:val="24"/>
        </w:rPr>
      </w:pPr>
      <w:r>
        <w:rPr>
          <w:rFonts w:asciiTheme="minorHAnsi" w:hAnsiTheme="minorHAnsi" w:cs="Times New Roman"/>
          <w:bCs/>
          <w:color w:val="000000" w:themeColor="text1"/>
          <w:sz w:val="24"/>
          <w:szCs w:val="24"/>
        </w:rPr>
        <w:t xml:space="preserve">ITU-D Study Group 2 Question </w:t>
      </w:r>
      <w:r w:rsidRPr="009D433D">
        <w:rPr>
          <w:rFonts w:asciiTheme="minorHAnsi" w:hAnsiTheme="minorHAnsi" w:cs="Times New Roman"/>
          <w:bCs/>
          <w:color w:val="000000" w:themeColor="text1"/>
          <w:sz w:val="24"/>
          <w:szCs w:val="24"/>
        </w:rPr>
        <w:t>ITU-D Study Group 2 Question 4/2</w:t>
      </w:r>
      <w:r>
        <w:rPr>
          <w:rFonts w:asciiTheme="minorHAnsi" w:hAnsiTheme="minorHAnsi" w:cs="Times New Roman"/>
          <w:bCs/>
          <w:color w:val="000000" w:themeColor="text1"/>
          <w:sz w:val="24"/>
          <w:szCs w:val="24"/>
        </w:rPr>
        <w:t xml:space="preserve"> (</w:t>
      </w:r>
      <w:r w:rsidRPr="009D433D">
        <w:rPr>
          <w:rFonts w:asciiTheme="minorHAnsi" w:hAnsiTheme="minorHAnsi" w:cs="Times New Roman"/>
          <w:bCs/>
          <w:color w:val="000000" w:themeColor="text1"/>
          <w:sz w:val="24"/>
          <w:szCs w:val="24"/>
        </w:rPr>
        <w:t>Assistance to developing countries for implementing conformance</w:t>
      </w:r>
      <w:r>
        <w:rPr>
          <w:rFonts w:asciiTheme="minorHAnsi" w:hAnsiTheme="minorHAnsi" w:cs="Times New Roman"/>
          <w:bCs/>
          <w:color w:val="000000" w:themeColor="text1"/>
          <w:sz w:val="24"/>
          <w:szCs w:val="24"/>
        </w:rPr>
        <w:t xml:space="preserve"> </w:t>
      </w:r>
      <w:r w:rsidRPr="009D433D">
        <w:rPr>
          <w:rFonts w:asciiTheme="minorHAnsi" w:hAnsiTheme="minorHAnsi" w:cs="Times New Roman"/>
          <w:bCs/>
          <w:color w:val="000000" w:themeColor="text1"/>
          <w:sz w:val="24"/>
          <w:szCs w:val="24"/>
        </w:rPr>
        <w:t>and interoperability programmes</w:t>
      </w:r>
      <w:r>
        <w:rPr>
          <w:rFonts w:asciiTheme="minorHAnsi" w:hAnsiTheme="minorHAnsi" w:cs="Times New Roman"/>
          <w:bCs/>
          <w:color w:val="000000" w:themeColor="text1"/>
          <w:sz w:val="24"/>
          <w:szCs w:val="24"/>
        </w:rPr>
        <w:t xml:space="preserve">) thanks </w:t>
      </w:r>
      <w:r w:rsidRPr="003B7043">
        <w:rPr>
          <w:rFonts w:asciiTheme="minorHAnsi" w:hAnsiTheme="minorHAnsi" w:cs="Times New Roman"/>
          <w:bCs/>
          <w:color w:val="000000" w:themeColor="text1"/>
          <w:sz w:val="24"/>
          <w:szCs w:val="24"/>
        </w:rPr>
        <w:t>ITU-T SG11 and ITU-T JCA-CIT</w:t>
      </w:r>
      <w:r>
        <w:rPr>
          <w:rFonts w:asciiTheme="minorHAnsi" w:hAnsiTheme="minorHAnsi" w:cs="Times New Roman"/>
          <w:bCs/>
          <w:color w:val="000000" w:themeColor="text1"/>
          <w:sz w:val="24"/>
          <w:szCs w:val="24"/>
        </w:rPr>
        <w:t xml:space="preserve"> for their input provided in liaison statements</w:t>
      </w:r>
      <w:r w:rsidR="00B2680E">
        <w:rPr>
          <w:rFonts w:asciiTheme="minorHAnsi" w:hAnsiTheme="minorHAnsi" w:cs="Times New Roman"/>
          <w:bCs/>
          <w:color w:val="000000" w:themeColor="text1"/>
          <w:sz w:val="24"/>
          <w:szCs w:val="24"/>
        </w:rPr>
        <w:t xml:space="preserve"> </w:t>
      </w:r>
      <w:hyperlink r:id="rId55" w:history="1">
        <w:r w:rsidRPr="00B2680E">
          <w:rPr>
            <w:rStyle w:val="Hyperlink"/>
            <w:rFonts w:asciiTheme="minorHAnsi" w:hAnsiTheme="minorHAnsi" w:cs="Times New Roman"/>
            <w:bCs/>
            <w:sz w:val="24"/>
            <w:szCs w:val="24"/>
          </w:rPr>
          <w:t>SG1RGQ/14</w:t>
        </w:r>
      </w:hyperlink>
      <w:r>
        <w:rPr>
          <w:rFonts w:asciiTheme="minorHAnsi" w:hAnsiTheme="minorHAnsi" w:cs="Times New Roman"/>
          <w:bCs/>
          <w:color w:val="000000" w:themeColor="text1"/>
          <w:sz w:val="24"/>
          <w:szCs w:val="24"/>
        </w:rPr>
        <w:t xml:space="preserve"> and </w:t>
      </w:r>
      <w:hyperlink r:id="rId56" w:history="1">
        <w:r w:rsidRPr="00B2680E">
          <w:rPr>
            <w:rStyle w:val="Hyperlink"/>
            <w:rFonts w:asciiTheme="minorHAnsi" w:hAnsiTheme="minorHAnsi" w:cs="Times New Roman"/>
            <w:bCs/>
            <w:sz w:val="24"/>
            <w:szCs w:val="24"/>
          </w:rPr>
          <w:t>SG1RGQ/4</w:t>
        </w:r>
      </w:hyperlink>
      <w:r>
        <w:rPr>
          <w:rFonts w:asciiTheme="minorHAnsi" w:hAnsiTheme="minorHAnsi" w:cs="Times New Roman"/>
          <w:bCs/>
          <w:color w:val="000000" w:themeColor="text1"/>
          <w:sz w:val="24"/>
          <w:szCs w:val="24"/>
        </w:rPr>
        <w:t>.</w:t>
      </w:r>
    </w:p>
    <w:p w:rsidR="006C1D39" w:rsidRPr="003B7043" w:rsidRDefault="009D433D" w:rsidP="003B4985">
      <w:pPr>
        <w:pStyle w:val="CEOcontributionStart"/>
        <w:spacing w:before="120" w:after="0"/>
        <w:rPr>
          <w:rFonts w:asciiTheme="minorHAnsi" w:hAnsiTheme="minorHAnsi"/>
          <w:b/>
          <w:bCs/>
          <w:color w:val="000000" w:themeColor="text1"/>
          <w:sz w:val="24"/>
          <w:szCs w:val="24"/>
        </w:rPr>
      </w:pPr>
      <w:r>
        <w:rPr>
          <w:rFonts w:asciiTheme="minorHAnsi" w:hAnsiTheme="minorHAnsi" w:cs="Times New Roman"/>
          <w:bCs/>
          <w:color w:val="000000" w:themeColor="text1"/>
          <w:sz w:val="24"/>
          <w:szCs w:val="24"/>
        </w:rPr>
        <w:t xml:space="preserve">To continue the collaboration and </w:t>
      </w:r>
      <w:r w:rsidR="003B4985">
        <w:rPr>
          <w:rFonts w:asciiTheme="minorHAnsi" w:hAnsiTheme="minorHAnsi" w:cs="Times New Roman"/>
          <w:bCs/>
          <w:color w:val="000000" w:themeColor="text1"/>
          <w:sz w:val="24"/>
          <w:szCs w:val="24"/>
        </w:rPr>
        <w:t>sharing</w:t>
      </w:r>
      <w:r>
        <w:rPr>
          <w:rFonts w:asciiTheme="minorHAnsi" w:hAnsiTheme="minorHAnsi" w:cs="Times New Roman"/>
          <w:bCs/>
          <w:color w:val="000000" w:themeColor="text1"/>
          <w:sz w:val="24"/>
          <w:szCs w:val="24"/>
        </w:rPr>
        <w:t xml:space="preserve"> of relevant information between the groups, </w:t>
      </w:r>
      <w:r w:rsidR="006C1D39" w:rsidRPr="003B7043">
        <w:rPr>
          <w:rFonts w:asciiTheme="minorHAnsi" w:hAnsiTheme="minorHAnsi" w:cs="Times New Roman"/>
          <w:bCs/>
          <w:color w:val="000000" w:themeColor="text1"/>
          <w:sz w:val="24"/>
          <w:szCs w:val="24"/>
        </w:rPr>
        <w:t xml:space="preserve">ITU-T SG11 and ITU-T JCA-CIT </w:t>
      </w:r>
      <w:r>
        <w:rPr>
          <w:rFonts w:asciiTheme="minorHAnsi" w:hAnsiTheme="minorHAnsi" w:cs="Times New Roman"/>
          <w:bCs/>
          <w:color w:val="000000" w:themeColor="text1"/>
          <w:sz w:val="24"/>
          <w:szCs w:val="24"/>
        </w:rPr>
        <w:t xml:space="preserve">are invited </w:t>
      </w:r>
      <w:r w:rsidR="006C1D39" w:rsidRPr="003B7043">
        <w:rPr>
          <w:rFonts w:asciiTheme="minorHAnsi" w:hAnsiTheme="minorHAnsi" w:cs="Times New Roman"/>
          <w:bCs/>
          <w:color w:val="000000" w:themeColor="text1"/>
          <w:sz w:val="24"/>
          <w:szCs w:val="24"/>
        </w:rPr>
        <w:t xml:space="preserve">to consider the </w:t>
      </w:r>
      <w:r>
        <w:rPr>
          <w:rFonts w:asciiTheme="minorHAnsi" w:hAnsiTheme="minorHAnsi" w:cs="Times New Roman"/>
          <w:bCs/>
          <w:color w:val="000000" w:themeColor="text1"/>
          <w:sz w:val="24"/>
          <w:szCs w:val="24"/>
        </w:rPr>
        <w:t xml:space="preserve">meeting report with </w:t>
      </w:r>
      <w:r w:rsidR="003B4985">
        <w:rPr>
          <w:rFonts w:asciiTheme="minorHAnsi" w:hAnsiTheme="minorHAnsi" w:cs="Times New Roman"/>
          <w:bCs/>
          <w:color w:val="000000" w:themeColor="text1"/>
          <w:sz w:val="24"/>
          <w:szCs w:val="24"/>
        </w:rPr>
        <w:t xml:space="preserve">the </w:t>
      </w:r>
      <w:r w:rsidR="006C1D39" w:rsidRPr="003B7043">
        <w:rPr>
          <w:rFonts w:asciiTheme="minorHAnsi" w:hAnsiTheme="minorHAnsi" w:cs="Times New Roman"/>
          <w:bCs/>
          <w:color w:val="000000" w:themeColor="text1"/>
          <w:sz w:val="24"/>
          <w:szCs w:val="24"/>
        </w:rPr>
        <w:t>revised work plan</w:t>
      </w:r>
      <w:r w:rsidR="003B4985">
        <w:rPr>
          <w:rFonts w:asciiTheme="minorHAnsi" w:hAnsiTheme="minorHAnsi" w:cs="Times New Roman"/>
          <w:bCs/>
          <w:color w:val="000000" w:themeColor="text1"/>
          <w:sz w:val="24"/>
          <w:szCs w:val="24"/>
        </w:rPr>
        <w:t xml:space="preserve">, including the draft </w:t>
      </w:r>
      <w:r>
        <w:rPr>
          <w:rFonts w:asciiTheme="minorHAnsi" w:hAnsiTheme="minorHAnsi" w:cs="Times New Roman"/>
          <w:bCs/>
          <w:color w:val="000000" w:themeColor="text1"/>
          <w:sz w:val="24"/>
          <w:szCs w:val="24"/>
        </w:rPr>
        <w:t>t</w:t>
      </w:r>
      <w:r w:rsidRPr="009D433D">
        <w:rPr>
          <w:rFonts w:asciiTheme="minorHAnsi" w:hAnsiTheme="minorHAnsi" w:cs="Times New Roman"/>
          <w:bCs/>
          <w:color w:val="000000" w:themeColor="text1"/>
          <w:sz w:val="24"/>
          <w:szCs w:val="24"/>
        </w:rPr>
        <w:t xml:space="preserve">able of contents for </w:t>
      </w:r>
      <w:r w:rsidR="003B4985">
        <w:rPr>
          <w:rFonts w:asciiTheme="minorHAnsi" w:hAnsiTheme="minorHAnsi" w:cs="Times New Roman"/>
          <w:bCs/>
          <w:color w:val="000000" w:themeColor="text1"/>
          <w:sz w:val="24"/>
          <w:szCs w:val="24"/>
        </w:rPr>
        <w:t xml:space="preserve">the </w:t>
      </w:r>
      <w:r w:rsidRPr="009D433D">
        <w:rPr>
          <w:rFonts w:asciiTheme="minorHAnsi" w:hAnsiTheme="minorHAnsi" w:cs="Times New Roman"/>
          <w:bCs/>
          <w:color w:val="000000" w:themeColor="text1"/>
          <w:sz w:val="24"/>
          <w:szCs w:val="24"/>
        </w:rPr>
        <w:t>report on Question 4/2</w:t>
      </w:r>
      <w:r w:rsidR="003B4985">
        <w:rPr>
          <w:rFonts w:asciiTheme="minorHAnsi" w:hAnsiTheme="minorHAnsi" w:cs="Times New Roman"/>
          <w:bCs/>
          <w:color w:val="000000" w:themeColor="text1"/>
          <w:sz w:val="24"/>
          <w:szCs w:val="24"/>
        </w:rPr>
        <w:t xml:space="preserve">, </w:t>
      </w:r>
      <w:r w:rsidR="006C1D39" w:rsidRPr="003B7043">
        <w:rPr>
          <w:rFonts w:asciiTheme="minorHAnsi" w:hAnsiTheme="minorHAnsi" w:cs="Times New Roman"/>
          <w:bCs/>
          <w:color w:val="000000" w:themeColor="text1"/>
          <w:sz w:val="24"/>
          <w:szCs w:val="24"/>
        </w:rPr>
        <w:t xml:space="preserve">which were agreed during the </w:t>
      </w:r>
      <w:r w:rsidR="003B4985">
        <w:rPr>
          <w:rFonts w:asciiTheme="minorHAnsi" w:hAnsiTheme="minorHAnsi" w:cs="Times New Roman"/>
          <w:bCs/>
          <w:color w:val="000000" w:themeColor="text1"/>
          <w:sz w:val="24"/>
          <w:szCs w:val="24"/>
        </w:rPr>
        <w:t xml:space="preserve">ITU-D Study Group </w:t>
      </w:r>
      <w:r w:rsidR="006C1D39" w:rsidRPr="003B7043">
        <w:rPr>
          <w:rFonts w:asciiTheme="minorHAnsi" w:hAnsiTheme="minorHAnsi" w:cs="Times New Roman"/>
          <w:bCs/>
          <w:color w:val="000000" w:themeColor="text1"/>
          <w:sz w:val="24"/>
          <w:szCs w:val="24"/>
        </w:rPr>
        <w:t>2 Question 4/2 Rapporteur Group meeting held in Geneva on 6 May 2015.</w:t>
      </w:r>
    </w:p>
    <w:p w:rsidR="006C1D39" w:rsidRDefault="006C1D39" w:rsidP="003B4985">
      <w:pPr>
        <w:pStyle w:val="CEOcontributionStart"/>
        <w:spacing w:before="120"/>
        <w:rPr>
          <w:rFonts w:asciiTheme="minorHAnsi" w:hAnsiTheme="minorHAnsi" w:cs="Times New Roman"/>
          <w:bCs/>
          <w:color w:val="000000" w:themeColor="text1"/>
          <w:sz w:val="24"/>
          <w:szCs w:val="24"/>
        </w:rPr>
      </w:pPr>
      <w:r w:rsidRPr="003B7043">
        <w:rPr>
          <w:rFonts w:asciiTheme="minorHAnsi" w:hAnsiTheme="minorHAnsi" w:cs="Times New Roman"/>
          <w:bCs/>
          <w:color w:val="000000" w:themeColor="text1"/>
          <w:sz w:val="24"/>
          <w:szCs w:val="24"/>
        </w:rPr>
        <w:t>ITU-T SG11 and ITU-T JCA-CIT are kindly invited to consider the meeting report and its annexes and provide comments and co</w:t>
      </w:r>
      <w:r w:rsidR="003B4985">
        <w:rPr>
          <w:rFonts w:asciiTheme="minorHAnsi" w:hAnsiTheme="minorHAnsi" w:cs="Times New Roman"/>
          <w:bCs/>
          <w:color w:val="000000" w:themeColor="text1"/>
          <w:sz w:val="24"/>
          <w:szCs w:val="24"/>
        </w:rPr>
        <w:t xml:space="preserve">ntributions for the work of </w:t>
      </w:r>
      <w:r w:rsidRPr="003B7043">
        <w:rPr>
          <w:rFonts w:asciiTheme="minorHAnsi" w:hAnsiTheme="minorHAnsi" w:cs="Times New Roman"/>
          <w:bCs/>
          <w:color w:val="000000" w:themeColor="text1"/>
          <w:sz w:val="24"/>
          <w:szCs w:val="24"/>
        </w:rPr>
        <w:t xml:space="preserve">ITU-D Study Group 2 Question 4/2. </w:t>
      </w:r>
    </w:p>
    <w:p w:rsidR="009D433D" w:rsidRPr="003B7043" w:rsidRDefault="009D433D" w:rsidP="009D433D">
      <w:pPr>
        <w:pStyle w:val="CEOcontributionStart"/>
        <w:spacing w:before="120"/>
        <w:rPr>
          <w:rFonts w:asciiTheme="minorHAnsi" w:hAnsiTheme="minorHAnsi" w:cs="Times New Roman"/>
          <w:b/>
          <w:bCs/>
          <w:color w:val="000000" w:themeColor="text1"/>
          <w:sz w:val="24"/>
          <w:szCs w:val="24"/>
        </w:rPr>
      </w:pPr>
      <w:r>
        <w:rPr>
          <w:rFonts w:asciiTheme="minorHAnsi" w:hAnsiTheme="minorHAnsi" w:cs="Times New Roman"/>
          <w:bCs/>
          <w:color w:val="000000" w:themeColor="text1"/>
          <w:sz w:val="24"/>
          <w:szCs w:val="24"/>
        </w:rPr>
        <w:t>Attachment: Meeting report</w:t>
      </w:r>
    </w:p>
    <w:p w:rsidR="006C1D39" w:rsidRPr="009D433D" w:rsidRDefault="006C1D39" w:rsidP="009D433D">
      <w:pPr>
        <w:spacing w:after="120"/>
        <w:jc w:val="center"/>
        <w:rPr>
          <w:rFonts w:ascii="Calibri" w:hAnsi="Calibri"/>
        </w:rPr>
      </w:pPr>
      <w:r w:rsidRPr="003B7043">
        <w:rPr>
          <w:rFonts w:ascii="Calibri" w:hAnsi="Calibri"/>
        </w:rPr>
        <w:t>_______________</w:t>
      </w:r>
    </w:p>
    <w:sectPr w:rsidR="006C1D39" w:rsidRPr="009D433D" w:rsidSect="00CC4B75">
      <w:headerReference w:type="default" r:id="rId57"/>
      <w:footerReference w:type="default" r:id="rId58"/>
      <w:footerReference w:type="first" r:id="rId59"/>
      <w:pgSz w:w="11907" w:h="16834" w:code="9"/>
      <w:pgMar w:top="1418" w:right="1134" w:bottom="851" w:left="1134" w:header="720" w:footer="567" w:gutter="0"/>
      <w:paperSrc w:first="7" w:other="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54DD" w:rsidRDefault="009654DD">
      <w:r>
        <w:separator/>
      </w:r>
    </w:p>
  </w:endnote>
  <w:endnote w:type="continuationSeparator" w:id="0">
    <w:p w:rsidR="009654DD" w:rsidRDefault="00965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D90" w:rsidRPr="00777265" w:rsidRDefault="00E72D90" w:rsidP="001B12E5">
    <w:pPr>
      <w:pStyle w:val="Footer"/>
      <w:rPr>
        <w:caps w:val="0"/>
        <w:sz w:val="18"/>
        <w:szCs w:val="18"/>
        <w:lang w:val="en-GB"/>
      </w:rPr>
    </w:pPr>
    <w:r w:rsidRPr="003125C3">
      <w:rPr>
        <w:caps w:val="0"/>
        <w:sz w:val="18"/>
        <w:szCs w:val="18"/>
      </w:rPr>
      <w:fldChar w:fldCharType="begin"/>
    </w:r>
    <w:r w:rsidRPr="003125C3">
      <w:rPr>
        <w:caps w:val="0"/>
        <w:sz w:val="18"/>
        <w:szCs w:val="18"/>
        <w:lang w:val="en-US"/>
      </w:rPr>
      <w:instrText xml:space="preserve"> FILENAME \p \* MERGEFORMAT </w:instrText>
    </w:r>
    <w:r w:rsidRPr="003125C3">
      <w:rPr>
        <w:caps w:val="0"/>
        <w:sz w:val="18"/>
        <w:szCs w:val="18"/>
      </w:rPr>
      <w:fldChar w:fldCharType="separate"/>
    </w:r>
    <w:r>
      <w:rPr>
        <w:caps w:val="0"/>
        <w:sz w:val="18"/>
        <w:szCs w:val="18"/>
        <w:lang w:val="en-US"/>
      </w:rPr>
      <w:t>P:\STG\6StudyPeriod\2015\RGQ2_Mtg\REP\004E.docx</w:t>
    </w:r>
    <w:r w:rsidRPr="003125C3">
      <w:rPr>
        <w:caps w:val="0"/>
        <w:sz w:val="18"/>
        <w:szCs w:val="18"/>
        <w:lang w:val="en-US"/>
      </w:rPr>
      <w:fldChar w:fldCharType="end"/>
    </w:r>
    <w:r>
      <w:rPr>
        <w:caps w:val="0"/>
        <w:sz w:val="18"/>
        <w:szCs w:val="18"/>
        <w:lang w:val="en-US"/>
      </w:rPr>
      <w:tab/>
    </w:r>
    <w:r w:rsidRPr="003125C3">
      <w:rPr>
        <w:caps w:val="0"/>
        <w:sz w:val="18"/>
        <w:szCs w:val="18"/>
        <w:lang w:val="en-US"/>
      </w:rPr>
      <w:tab/>
    </w:r>
    <w:r w:rsidR="001B12E5">
      <w:rPr>
        <w:caps w:val="0"/>
        <w:sz w:val="18"/>
        <w:szCs w:val="18"/>
        <w:lang w:val="en-US"/>
      </w:rPr>
      <w:t>06</w:t>
    </w:r>
    <w:r>
      <w:rPr>
        <w:caps w:val="0"/>
        <w:sz w:val="18"/>
        <w:szCs w:val="18"/>
        <w:lang w:val="en-GB"/>
      </w:rPr>
      <w:t>.0</w:t>
    </w:r>
    <w:r w:rsidR="001B12E5">
      <w:rPr>
        <w:caps w:val="0"/>
        <w:sz w:val="18"/>
        <w:szCs w:val="18"/>
        <w:lang w:val="en-GB"/>
      </w:rPr>
      <w:t>5</w:t>
    </w:r>
    <w:r>
      <w:rPr>
        <w:caps w:val="0"/>
        <w:sz w:val="18"/>
        <w:szCs w:val="18"/>
        <w:lang w:val="en-GB"/>
      </w:rPr>
      <w:t>.2015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Name and contact details of the contact person for the document"/>
      <w:tblDescription w:val="Name and contact details of the contact person for the document"/>
    </w:tblPr>
    <w:tblGrid>
      <w:gridCol w:w="1526"/>
      <w:gridCol w:w="2410"/>
      <w:gridCol w:w="5919"/>
    </w:tblGrid>
    <w:tr w:rsidR="00E72D90" w:rsidRPr="00D43385" w:rsidTr="00E72D90">
      <w:tc>
        <w:tcPr>
          <w:tcW w:w="1526" w:type="dxa"/>
          <w:tcBorders>
            <w:top w:val="single" w:sz="4" w:space="0" w:color="000000" w:themeColor="text1"/>
          </w:tcBorders>
        </w:tcPr>
        <w:p w:rsidR="00E72D90" w:rsidRPr="00BA0009" w:rsidRDefault="00E72D90" w:rsidP="00BA56D6">
          <w:pPr>
            <w:pStyle w:val="FirstFooter"/>
            <w:tabs>
              <w:tab w:val="left" w:pos="1559"/>
              <w:tab w:val="left" w:pos="3828"/>
            </w:tabs>
            <w:rPr>
              <w:sz w:val="18"/>
              <w:szCs w:val="18"/>
            </w:rPr>
          </w:pPr>
          <w:r w:rsidRPr="00BA0009">
            <w:rPr>
              <w:sz w:val="18"/>
              <w:szCs w:val="18"/>
              <w:lang w:val="en-US"/>
            </w:rPr>
            <w:t>Contact:</w:t>
          </w:r>
        </w:p>
      </w:tc>
      <w:tc>
        <w:tcPr>
          <w:tcW w:w="2410" w:type="dxa"/>
          <w:tcBorders>
            <w:top w:val="single" w:sz="4" w:space="0" w:color="000000" w:themeColor="text1"/>
          </w:tcBorders>
        </w:tcPr>
        <w:p w:rsidR="00E72D90" w:rsidRPr="00CB110F" w:rsidRDefault="00E72D90" w:rsidP="00BA56D6">
          <w:pPr>
            <w:pStyle w:val="FirstFooter"/>
            <w:tabs>
              <w:tab w:val="left" w:pos="2302"/>
            </w:tabs>
            <w:ind w:left="2302" w:hanging="2302"/>
            <w:rPr>
              <w:sz w:val="18"/>
              <w:szCs w:val="18"/>
              <w:lang w:val="en-US"/>
            </w:rPr>
          </w:pPr>
          <w:r>
            <w:rPr>
              <w:sz w:val="18"/>
              <w:szCs w:val="18"/>
              <w:lang w:val="en-US"/>
            </w:rPr>
            <w:t>Name/Organization/Entity:</w:t>
          </w:r>
        </w:p>
      </w:tc>
      <w:tc>
        <w:tcPr>
          <w:tcW w:w="5919" w:type="dxa"/>
          <w:tcBorders>
            <w:top w:val="single" w:sz="4" w:space="0" w:color="000000" w:themeColor="text1"/>
          </w:tcBorders>
        </w:tcPr>
        <w:p w:rsidR="00E72D90" w:rsidRPr="00D43385" w:rsidRDefault="00E72D90" w:rsidP="008B186F">
          <w:pPr>
            <w:pStyle w:val="FirstFooter"/>
            <w:rPr>
              <w:sz w:val="18"/>
              <w:szCs w:val="18"/>
              <w:lang w:val="en-US"/>
            </w:rPr>
          </w:pPr>
          <w:r>
            <w:rPr>
              <w:sz w:val="18"/>
              <w:szCs w:val="18"/>
              <w:lang w:val="en-US"/>
            </w:rPr>
            <w:t>M</w:t>
          </w:r>
          <w:r w:rsidRPr="00D43385">
            <w:rPr>
              <w:sz w:val="18"/>
              <w:szCs w:val="18"/>
              <w:lang w:val="en-US"/>
            </w:rPr>
            <w:t>r</w:t>
          </w:r>
          <w:r>
            <w:rPr>
              <w:sz w:val="18"/>
              <w:szCs w:val="18"/>
              <w:lang w:val="en-US"/>
            </w:rPr>
            <w:t xml:space="preserve"> Gordon Gillerman, Rapporteur for Question 4</w:t>
          </w:r>
          <w:r w:rsidRPr="00D43385">
            <w:rPr>
              <w:sz w:val="18"/>
              <w:szCs w:val="18"/>
              <w:lang w:val="en-US"/>
            </w:rPr>
            <w:t>/</w:t>
          </w:r>
          <w:r>
            <w:rPr>
              <w:sz w:val="18"/>
              <w:szCs w:val="18"/>
              <w:lang w:val="en-US"/>
            </w:rPr>
            <w:t xml:space="preserve">2, </w:t>
          </w:r>
          <w:r w:rsidRPr="00B436DB">
            <w:rPr>
              <w:sz w:val="18"/>
              <w:szCs w:val="18"/>
              <w:lang w:val="en-US"/>
            </w:rPr>
            <w:t>National Institute of Standards and Technology (NIST)</w:t>
          </w:r>
          <w:r>
            <w:rPr>
              <w:sz w:val="18"/>
              <w:szCs w:val="18"/>
              <w:lang w:val="en-US"/>
            </w:rPr>
            <w:t>, United States of America</w:t>
          </w:r>
        </w:p>
      </w:tc>
    </w:tr>
    <w:tr w:rsidR="00E72D90" w:rsidRPr="00CB110F" w:rsidTr="00E72D90">
      <w:tc>
        <w:tcPr>
          <w:tcW w:w="1526" w:type="dxa"/>
        </w:tcPr>
        <w:p w:rsidR="00E72D90" w:rsidRPr="00D43385" w:rsidRDefault="00E72D90" w:rsidP="00BA56D6">
          <w:pPr>
            <w:pStyle w:val="FirstFooter"/>
            <w:tabs>
              <w:tab w:val="left" w:pos="1559"/>
              <w:tab w:val="left" w:pos="3828"/>
            </w:tabs>
            <w:rPr>
              <w:sz w:val="20"/>
              <w:lang w:val="en-US"/>
            </w:rPr>
          </w:pPr>
        </w:p>
      </w:tc>
      <w:tc>
        <w:tcPr>
          <w:tcW w:w="2410" w:type="dxa"/>
        </w:tcPr>
        <w:p w:rsidR="00E72D90" w:rsidRPr="00CB110F" w:rsidRDefault="00E72D90" w:rsidP="00BA56D6">
          <w:pPr>
            <w:pStyle w:val="FirstFooter"/>
            <w:tabs>
              <w:tab w:val="left" w:pos="2302"/>
            </w:tabs>
            <w:rPr>
              <w:sz w:val="18"/>
              <w:szCs w:val="18"/>
              <w:lang w:val="en-US"/>
            </w:rPr>
          </w:pPr>
          <w:r w:rsidRPr="00CB110F">
            <w:rPr>
              <w:sz w:val="18"/>
              <w:szCs w:val="18"/>
              <w:lang w:val="en-US"/>
            </w:rPr>
            <w:t>Phone number:</w:t>
          </w:r>
        </w:p>
      </w:tc>
      <w:tc>
        <w:tcPr>
          <w:tcW w:w="5919" w:type="dxa"/>
        </w:tcPr>
        <w:p w:rsidR="00E72D90" w:rsidRPr="001A6A98" w:rsidRDefault="00E72D90" w:rsidP="00BA56D6">
          <w:pPr>
            <w:pStyle w:val="FirstFooter"/>
            <w:tabs>
              <w:tab w:val="left" w:pos="2302"/>
            </w:tabs>
            <w:rPr>
              <w:sz w:val="18"/>
              <w:szCs w:val="18"/>
              <w:lang w:val="en-US"/>
            </w:rPr>
          </w:pPr>
          <w:r w:rsidRPr="001A6A98">
            <w:rPr>
              <w:sz w:val="18"/>
              <w:szCs w:val="18"/>
              <w:lang w:val="en-US"/>
            </w:rPr>
            <w:t>+</w:t>
          </w:r>
          <w:r w:rsidRPr="00FC1623">
            <w:rPr>
              <w:sz w:val="18"/>
              <w:szCs w:val="18"/>
              <w:lang w:val="en-US"/>
            </w:rPr>
            <w:t>1 301</w:t>
          </w:r>
          <w:r>
            <w:rPr>
              <w:sz w:val="18"/>
              <w:szCs w:val="18"/>
              <w:lang w:val="en-US"/>
            </w:rPr>
            <w:t xml:space="preserve"> 975 </w:t>
          </w:r>
          <w:r w:rsidRPr="00FC1623">
            <w:rPr>
              <w:sz w:val="18"/>
              <w:szCs w:val="18"/>
              <w:lang w:val="en-US"/>
            </w:rPr>
            <w:t>8406</w:t>
          </w:r>
        </w:p>
      </w:tc>
    </w:tr>
    <w:tr w:rsidR="00E72D90" w:rsidRPr="00CB110F" w:rsidTr="00E72D90">
      <w:tc>
        <w:tcPr>
          <w:tcW w:w="1526" w:type="dxa"/>
        </w:tcPr>
        <w:p w:rsidR="00E72D90" w:rsidRPr="00CB110F" w:rsidRDefault="00E72D90" w:rsidP="00BA56D6">
          <w:pPr>
            <w:pStyle w:val="FirstFooter"/>
            <w:tabs>
              <w:tab w:val="left" w:pos="1559"/>
              <w:tab w:val="left" w:pos="3828"/>
            </w:tabs>
            <w:rPr>
              <w:sz w:val="20"/>
              <w:lang w:val="en-US"/>
            </w:rPr>
          </w:pPr>
        </w:p>
      </w:tc>
      <w:tc>
        <w:tcPr>
          <w:tcW w:w="2410" w:type="dxa"/>
        </w:tcPr>
        <w:p w:rsidR="00E72D90" w:rsidRPr="00CB110F" w:rsidRDefault="00E72D90" w:rsidP="00BA56D6">
          <w:pPr>
            <w:pStyle w:val="FirstFooter"/>
            <w:tabs>
              <w:tab w:val="left" w:pos="2302"/>
            </w:tabs>
            <w:rPr>
              <w:sz w:val="18"/>
              <w:szCs w:val="18"/>
              <w:lang w:val="en-US"/>
            </w:rPr>
          </w:pPr>
          <w:r w:rsidRPr="00CB110F">
            <w:rPr>
              <w:sz w:val="18"/>
              <w:szCs w:val="18"/>
              <w:lang w:val="en-US"/>
            </w:rPr>
            <w:t>E-mail:</w:t>
          </w:r>
        </w:p>
      </w:tc>
      <w:tc>
        <w:tcPr>
          <w:tcW w:w="5919" w:type="dxa"/>
        </w:tcPr>
        <w:p w:rsidR="00E72D90" w:rsidRPr="001A6A98" w:rsidRDefault="009654DD" w:rsidP="00BA56D6">
          <w:pPr>
            <w:pStyle w:val="FirstFooter"/>
            <w:tabs>
              <w:tab w:val="left" w:pos="2302"/>
            </w:tabs>
            <w:rPr>
              <w:sz w:val="18"/>
              <w:szCs w:val="18"/>
              <w:lang w:val="en-US"/>
            </w:rPr>
          </w:pPr>
          <w:hyperlink r:id="rId1" w:history="1">
            <w:r w:rsidR="00E72D90" w:rsidRPr="00F40C6F">
              <w:rPr>
                <w:rStyle w:val="Hyperlink"/>
                <w:sz w:val="18"/>
                <w:szCs w:val="18"/>
                <w:lang w:val="en-US"/>
              </w:rPr>
              <w:t>gordon.gillerman@nist.gov</w:t>
            </w:r>
          </w:hyperlink>
        </w:p>
      </w:tc>
    </w:tr>
    <w:tr w:rsidR="00E72D90" w:rsidRPr="00541B59" w:rsidTr="00E72D90">
      <w:tc>
        <w:tcPr>
          <w:tcW w:w="1526" w:type="dxa"/>
          <w:tcBorders>
            <w:top w:val="single" w:sz="4" w:space="0" w:color="000000" w:themeColor="text1"/>
          </w:tcBorders>
        </w:tcPr>
        <w:p w:rsidR="00E72D90" w:rsidRPr="00BA0009" w:rsidRDefault="00E72D90" w:rsidP="00BA56D6">
          <w:pPr>
            <w:pStyle w:val="FirstFooter"/>
            <w:tabs>
              <w:tab w:val="left" w:pos="1559"/>
              <w:tab w:val="left" w:pos="3828"/>
            </w:tabs>
            <w:rPr>
              <w:sz w:val="18"/>
              <w:szCs w:val="18"/>
            </w:rPr>
          </w:pPr>
          <w:r w:rsidRPr="00BA0009">
            <w:rPr>
              <w:sz w:val="18"/>
              <w:szCs w:val="18"/>
              <w:lang w:val="en-US"/>
            </w:rPr>
            <w:t>Contact:</w:t>
          </w:r>
        </w:p>
      </w:tc>
      <w:tc>
        <w:tcPr>
          <w:tcW w:w="2410" w:type="dxa"/>
          <w:tcBorders>
            <w:top w:val="single" w:sz="4" w:space="0" w:color="000000" w:themeColor="text1"/>
          </w:tcBorders>
        </w:tcPr>
        <w:p w:rsidR="00E72D90" w:rsidRPr="00CB110F" w:rsidRDefault="00E72D90" w:rsidP="00BA56D6">
          <w:pPr>
            <w:pStyle w:val="FirstFooter"/>
            <w:tabs>
              <w:tab w:val="left" w:pos="2302"/>
            </w:tabs>
            <w:ind w:left="2302" w:hanging="2302"/>
            <w:rPr>
              <w:sz w:val="18"/>
              <w:szCs w:val="18"/>
              <w:lang w:val="en-US"/>
            </w:rPr>
          </w:pPr>
          <w:r>
            <w:rPr>
              <w:sz w:val="18"/>
              <w:szCs w:val="18"/>
              <w:lang w:val="en-US"/>
            </w:rPr>
            <w:t>Name/Organization/Entity:</w:t>
          </w:r>
        </w:p>
      </w:tc>
      <w:tc>
        <w:tcPr>
          <w:tcW w:w="5919" w:type="dxa"/>
          <w:tcBorders>
            <w:top w:val="single" w:sz="4" w:space="0" w:color="000000" w:themeColor="text1"/>
          </w:tcBorders>
        </w:tcPr>
        <w:p w:rsidR="00E72D90" w:rsidRPr="00866964" w:rsidRDefault="00E72D90" w:rsidP="005C43DE">
          <w:pPr>
            <w:pStyle w:val="FirstFooter"/>
            <w:rPr>
              <w:sz w:val="18"/>
              <w:szCs w:val="18"/>
              <w:lang w:val="fr-CH"/>
            </w:rPr>
          </w:pPr>
          <w:r w:rsidRPr="00866964">
            <w:rPr>
              <w:sz w:val="18"/>
              <w:szCs w:val="18"/>
              <w:lang w:val="fr-CH"/>
            </w:rPr>
            <w:t xml:space="preserve">Mr </w:t>
          </w:r>
          <w:r>
            <w:rPr>
              <w:sz w:val="18"/>
              <w:szCs w:val="18"/>
              <w:lang w:val="fr-CH"/>
            </w:rPr>
            <w:t>Cheikh T</w:t>
          </w:r>
          <w:r w:rsidRPr="00866964">
            <w:rPr>
              <w:sz w:val="18"/>
              <w:szCs w:val="18"/>
              <w:lang w:val="fr-CH"/>
            </w:rPr>
            <w:t>idjani Oudaa,</w:t>
          </w:r>
          <w:r>
            <w:rPr>
              <w:sz w:val="18"/>
              <w:szCs w:val="18"/>
              <w:lang w:val="fr-CH"/>
            </w:rPr>
            <w:t xml:space="preserve"> </w:t>
          </w:r>
          <w:r w:rsidRPr="00866964">
            <w:rPr>
              <w:sz w:val="18"/>
              <w:szCs w:val="18"/>
              <w:lang w:val="fr-CH"/>
            </w:rPr>
            <w:t>Rapporteur for Question 4/2</w:t>
          </w:r>
          <w:r>
            <w:rPr>
              <w:sz w:val="18"/>
              <w:szCs w:val="18"/>
              <w:lang w:val="fr-CH"/>
            </w:rPr>
            <w:t>,</w:t>
          </w:r>
          <w:r w:rsidRPr="00866964">
            <w:rPr>
              <w:sz w:val="18"/>
              <w:szCs w:val="18"/>
              <w:lang w:val="fr-CH"/>
            </w:rPr>
            <w:t xml:space="preserve"> Autorité de Régulation</w:t>
          </w:r>
          <w:r>
            <w:rPr>
              <w:sz w:val="18"/>
              <w:szCs w:val="18"/>
              <w:lang w:val="fr-CH"/>
            </w:rPr>
            <w:t>,</w:t>
          </w:r>
          <w:r w:rsidRPr="00866964">
            <w:rPr>
              <w:sz w:val="18"/>
              <w:szCs w:val="18"/>
              <w:lang w:val="fr-CH"/>
            </w:rPr>
            <w:t xml:space="preserve"> </w:t>
          </w:r>
          <w:r w:rsidRPr="00333ED7">
            <w:rPr>
              <w:sz w:val="18"/>
              <w:szCs w:val="18"/>
              <w:lang w:val="fr-CH"/>
            </w:rPr>
            <w:t>Mauritania</w:t>
          </w:r>
        </w:p>
      </w:tc>
    </w:tr>
    <w:tr w:rsidR="00E72D90" w:rsidRPr="00CB110F" w:rsidTr="00E72D90">
      <w:tc>
        <w:tcPr>
          <w:tcW w:w="1526" w:type="dxa"/>
        </w:tcPr>
        <w:p w:rsidR="00E72D90" w:rsidRPr="00866964" w:rsidRDefault="00E72D90" w:rsidP="00BA56D6">
          <w:pPr>
            <w:pStyle w:val="FirstFooter"/>
            <w:tabs>
              <w:tab w:val="left" w:pos="1559"/>
              <w:tab w:val="left" w:pos="3828"/>
            </w:tabs>
            <w:rPr>
              <w:sz w:val="20"/>
              <w:lang w:val="fr-CH"/>
            </w:rPr>
          </w:pPr>
        </w:p>
      </w:tc>
      <w:tc>
        <w:tcPr>
          <w:tcW w:w="2410" w:type="dxa"/>
        </w:tcPr>
        <w:p w:rsidR="00E72D90" w:rsidRPr="00CB110F" w:rsidRDefault="00E72D90" w:rsidP="00BA56D6">
          <w:pPr>
            <w:pStyle w:val="FirstFooter"/>
            <w:tabs>
              <w:tab w:val="left" w:pos="2302"/>
            </w:tabs>
            <w:rPr>
              <w:sz w:val="18"/>
              <w:szCs w:val="18"/>
              <w:lang w:val="en-US"/>
            </w:rPr>
          </w:pPr>
          <w:r w:rsidRPr="00CB110F">
            <w:rPr>
              <w:sz w:val="18"/>
              <w:szCs w:val="18"/>
              <w:lang w:val="en-US"/>
            </w:rPr>
            <w:t>Phone number:</w:t>
          </w:r>
        </w:p>
      </w:tc>
      <w:tc>
        <w:tcPr>
          <w:tcW w:w="5919" w:type="dxa"/>
        </w:tcPr>
        <w:p w:rsidR="00E72D90" w:rsidRPr="001A6A98" w:rsidRDefault="00E72D90" w:rsidP="00BA56D6">
          <w:pPr>
            <w:pStyle w:val="FirstFooter"/>
            <w:tabs>
              <w:tab w:val="left" w:pos="2302"/>
            </w:tabs>
            <w:rPr>
              <w:sz w:val="18"/>
              <w:szCs w:val="18"/>
              <w:lang w:val="en-US"/>
            </w:rPr>
          </w:pPr>
          <w:r w:rsidRPr="001A6A98">
            <w:rPr>
              <w:sz w:val="18"/>
              <w:szCs w:val="18"/>
              <w:lang w:val="en-US"/>
            </w:rPr>
            <w:t>+</w:t>
          </w:r>
          <w:r w:rsidRPr="002119A7">
            <w:rPr>
              <w:sz w:val="18"/>
              <w:szCs w:val="18"/>
              <w:lang w:val="en-US"/>
            </w:rPr>
            <w:t>222 22399896</w:t>
          </w:r>
        </w:p>
      </w:tc>
    </w:tr>
    <w:tr w:rsidR="00E72D90" w:rsidRPr="00CB110F" w:rsidTr="00E72D90">
      <w:tc>
        <w:tcPr>
          <w:tcW w:w="1526" w:type="dxa"/>
        </w:tcPr>
        <w:p w:rsidR="00E72D90" w:rsidRPr="00CB110F" w:rsidRDefault="00E72D90" w:rsidP="00BA56D6">
          <w:pPr>
            <w:pStyle w:val="FirstFooter"/>
            <w:tabs>
              <w:tab w:val="left" w:pos="1559"/>
              <w:tab w:val="left" w:pos="3828"/>
            </w:tabs>
            <w:rPr>
              <w:sz w:val="20"/>
              <w:lang w:val="en-US"/>
            </w:rPr>
          </w:pPr>
        </w:p>
      </w:tc>
      <w:tc>
        <w:tcPr>
          <w:tcW w:w="2410" w:type="dxa"/>
        </w:tcPr>
        <w:p w:rsidR="00E72D90" w:rsidRPr="00CB110F" w:rsidRDefault="00E72D90" w:rsidP="00BA56D6">
          <w:pPr>
            <w:pStyle w:val="FirstFooter"/>
            <w:tabs>
              <w:tab w:val="left" w:pos="2302"/>
            </w:tabs>
            <w:rPr>
              <w:sz w:val="18"/>
              <w:szCs w:val="18"/>
              <w:lang w:val="en-US"/>
            </w:rPr>
          </w:pPr>
          <w:r w:rsidRPr="00CB110F">
            <w:rPr>
              <w:sz w:val="18"/>
              <w:szCs w:val="18"/>
              <w:lang w:val="en-US"/>
            </w:rPr>
            <w:t>E-mail:</w:t>
          </w:r>
        </w:p>
      </w:tc>
      <w:tc>
        <w:tcPr>
          <w:tcW w:w="5919" w:type="dxa"/>
        </w:tcPr>
        <w:p w:rsidR="00E72D90" w:rsidRPr="001A6A98" w:rsidRDefault="009654DD" w:rsidP="00BA56D6">
          <w:pPr>
            <w:pStyle w:val="FirstFooter"/>
            <w:tabs>
              <w:tab w:val="left" w:pos="2302"/>
            </w:tabs>
            <w:rPr>
              <w:sz w:val="18"/>
              <w:szCs w:val="18"/>
              <w:lang w:val="en-US"/>
            </w:rPr>
          </w:pPr>
          <w:hyperlink r:id="rId2" w:history="1">
            <w:r w:rsidR="00E72D90" w:rsidRPr="00F40C6F">
              <w:rPr>
                <w:rStyle w:val="Hyperlink"/>
                <w:sz w:val="18"/>
                <w:szCs w:val="18"/>
                <w:lang w:val="en-US"/>
              </w:rPr>
              <w:t>tij.oudaa@are.mr</w:t>
            </w:r>
          </w:hyperlink>
        </w:p>
      </w:tc>
    </w:tr>
  </w:tbl>
  <w:p w:rsidR="00E72D90" w:rsidRPr="00CB110F" w:rsidRDefault="00E72D90" w:rsidP="00BA0009">
    <w:pPr>
      <w:pStyle w:val="FirstFooter"/>
      <w:tabs>
        <w:tab w:val="left" w:pos="1559"/>
        <w:tab w:val="left" w:pos="3828"/>
      </w:tabs>
      <w:spacing w:before="0"/>
      <w:rPr>
        <w:sz w:val="18"/>
        <w:szCs w:val="18"/>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54DD" w:rsidRDefault="009654DD">
      <w:r>
        <w:t>____________________</w:t>
      </w:r>
    </w:p>
  </w:footnote>
  <w:footnote w:type="continuationSeparator" w:id="0">
    <w:p w:rsidR="009654DD" w:rsidRDefault="009654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D90" w:rsidRPr="004F39C4" w:rsidRDefault="00E72D90" w:rsidP="001F2BD3">
    <w:pPr>
      <w:pStyle w:val="Header"/>
      <w:tabs>
        <w:tab w:val="center" w:pos="4820"/>
        <w:tab w:val="right" w:pos="9639"/>
      </w:tabs>
      <w:jc w:val="left"/>
      <w:rPr>
        <w:rStyle w:val="PageNumber"/>
        <w:lang w:val="es-ES_tradnl"/>
      </w:rPr>
    </w:pPr>
    <w:r>
      <w:tab/>
    </w:r>
    <w:r w:rsidRPr="004F39C4">
      <w:rPr>
        <w:rFonts w:eastAsia="SimHei" w:cs="Simplified Arabic"/>
        <w:bCs/>
        <w:smallCaps/>
        <w:spacing w:val="24"/>
        <w:sz w:val="22"/>
        <w:szCs w:val="22"/>
        <w:lang w:val="es-ES_tradnl" w:eastAsia="zh-CN"/>
      </w:rPr>
      <w:t>ITU-D/</w:t>
    </w:r>
    <w:r>
      <w:rPr>
        <w:rFonts w:eastAsia="SimHei" w:cs="Simplified Arabic"/>
        <w:bCs/>
        <w:smallCaps/>
        <w:spacing w:val="24"/>
        <w:sz w:val="22"/>
        <w:szCs w:val="22"/>
        <w:lang w:val="es-ES_tradnl" w:eastAsia="zh-CN"/>
      </w:rPr>
      <w:t>SG2-</w:t>
    </w:r>
    <w:r w:rsidRPr="00777BBB">
      <w:rPr>
        <w:rFonts w:eastAsia="SimHei" w:cs="Simplified Arabic"/>
        <w:bCs/>
        <w:smallCaps/>
        <w:spacing w:val="24"/>
        <w:sz w:val="22"/>
        <w:szCs w:val="22"/>
        <w:lang w:val="es-ES_tradnl" w:eastAsia="zh-CN"/>
      </w:rPr>
      <w:t>RGQ/</w:t>
    </w:r>
    <w:r>
      <w:rPr>
        <w:rFonts w:eastAsia="SimHei" w:cs="Simplified Arabic"/>
        <w:bCs/>
        <w:smallCaps/>
        <w:spacing w:val="24"/>
        <w:sz w:val="22"/>
        <w:szCs w:val="22"/>
        <w:lang w:val="es-ES_tradnl" w:eastAsia="zh-CN"/>
      </w:rPr>
      <w:t>REP</w:t>
    </w:r>
    <w:r w:rsidRPr="004F39C4">
      <w:rPr>
        <w:rFonts w:eastAsia="SimHei" w:cs="Simplified Arabic"/>
        <w:bCs/>
        <w:smallCaps/>
        <w:spacing w:val="24"/>
        <w:sz w:val="22"/>
        <w:szCs w:val="22"/>
        <w:lang w:val="es-ES_tradnl" w:eastAsia="zh-CN"/>
      </w:rPr>
      <w:t>/</w:t>
    </w:r>
    <w:r>
      <w:rPr>
        <w:rFonts w:eastAsia="SimHei" w:cs="Simplified Arabic"/>
        <w:bCs/>
        <w:smallCaps/>
        <w:spacing w:val="24"/>
        <w:sz w:val="22"/>
        <w:szCs w:val="22"/>
        <w:lang w:val="es-ES_tradnl" w:eastAsia="zh-CN"/>
      </w:rPr>
      <w:t>4</w:t>
    </w:r>
    <w:r w:rsidRPr="004F39C4">
      <w:rPr>
        <w:rFonts w:eastAsia="SimHei" w:cs="Simplified Arabic"/>
        <w:bCs/>
        <w:smallCaps/>
        <w:spacing w:val="24"/>
        <w:sz w:val="22"/>
        <w:szCs w:val="22"/>
        <w:lang w:val="es-ES_tradnl" w:eastAsia="zh-CN"/>
      </w:rPr>
      <w:t>-E</w:t>
    </w:r>
    <w:r w:rsidRPr="004F39C4">
      <w:rPr>
        <w:sz w:val="24"/>
        <w:szCs w:val="24"/>
        <w:lang w:val="es-ES_tradnl"/>
      </w:rPr>
      <w:tab/>
    </w:r>
    <w:r w:rsidRPr="004F39C4">
      <w:rPr>
        <w:rFonts w:eastAsia="SimHei" w:cs="Simplified Arabic"/>
        <w:bCs/>
        <w:smallCaps/>
        <w:spacing w:val="24"/>
        <w:sz w:val="22"/>
        <w:szCs w:val="22"/>
        <w:lang w:val="es-ES_tradnl" w:eastAsia="zh-CN"/>
      </w:rPr>
      <w:t xml:space="preserve">Page </w:t>
    </w:r>
    <w:sdt>
      <w:sdtPr>
        <w:rPr>
          <w:rFonts w:eastAsia="SimHei" w:cs="Simplified Arabic"/>
          <w:bCs/>
          <w:smallCaps/>
          <w:spacing w:val="24"/>
          <w:sz w:val="22"/>
          <w:szCs w:val="22"/>
          <w:lang w:val="en-US" w:eastAsia="zh-CN"/>
        </w:rPr>
        <w:id w:val="637703110"/>
        <w:docPartObj>
          <w:docPartGallery w:val="Page Numbers (Top of Page)"/>
          <w:docPartUnique/>
        </w:docPartObj>
      </w:sdtPr>
      <w:sdtEndPr/>
      <w:sdtContent>
        <w:r w:rsidRPr="00E5018B">
          <w:rPr>
            <w:rFonts w:eastAsia="SimHei" w:cs="Simplified Arabic"/>
            <w:bCs/>
            <w:smallCaps/>
            <w:spacing w:val="24"/>
            <w:sz w:val="22"/>
            <w:szCs w:val="22"/>
            <w:lang w:val="en-US" w:eastAsia="zh-CN"/>
          </w:rPr>
          <w:fldChar w:fldCharType="begin"/>
        </w:r>
        <w:r w:rsidRPr="004F39C4">
          <w:rPr>
            <w:rFonts w:eastAsia="SimHei" w:cs="Simplified Arabic"/>
            <w:bCs/>
            <w:smallCaps/>
            <w:spacing w:val="24"/>
            <w:sz w:val="22"/>
            <w:szCs w:val="22"/>
            <w:lang w:val="es-ES_tradnl" w:eastAsia="zh-CN"/>
          </w:rPr>
          <w:instrText xml:space="preserve"> PAGE   \* MERGEFORMAT </w:instrText>
        </w:r>
        <w:r w:rsidRPr="00E5018B">
          <w:rPr>
            <w:rFonts w:eastAsia="SimHei" w:cs="Simplified Arabic"/>
            <w:bCs/>
            <w:smallCaps/>
            <w:spacing w:val="24"/>
            <w:sz w:val="22"/>
            <w:szCs w:val="22"/>
            <w:lang w:val="en-US" w:eastAsia="zh-CN"/>
          </w:rPr>
          <w:fldChar w:fldCharType="separate"/>
        </w:r>
        <w:r w:rsidR="00BC52E2">
          <w:rPr>
            <w:rFonts w:eastAsia="SimHei" w:cs="Simplified Arabic"/>
            <w:bCs/>
            <w:smallCaps/>
            <w:noProof/>
            <w:spacing w:val="24"/>
            <w:sz w:val="22"/>
            <w:szCs w:val="22"/>
            <w:lang w:val="es-ES_tradnl" w:eastAsia="zh-CN"/>
          </w:rPr>
          <w:t>2</w:t>
        </w:r>
        <w:r w:rsidRPr="00E5018B">
          <w:rPr>
            <w:rFonts w:eastAsia="SimHei" w:cs="Simplified Arabic"/>
            <w:bCs/>
            <w:smallCaps/>
            <w:spacing w:val="24"/>
            <w:sz w:val="22"/>
            <w:szCs w:val="22"/>
            <w:lang w:val="en-US" w:eastAsia="zh-CN"/>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42697"/>
    <w:multiLevelType w:val="hybridMultilevel"/>
    <w:tmpl w:val="44386A7C"/>
    <w:lvl w:ilvl="0" w:tplc="2542BA0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A44A43"/>
    <w:multiLevelType w:val="hybridMultilevel"/>
    <w:tmpl w:val="4BA0C4AC"/>
    <w:lvl w:ilvl="0" w:tplc="58D458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860FB5"/>
    <w:multiLevelType w:val="hybridMultilevel"/>
    <w:tmpl w:val="84BC8CE2"/>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CA0141C"/>
    <w:multiLevelType w:val="hybridMultilevel"/>
    <w:tmpl w:val="58A41ED4"/>
    <w:lvl w:ilvl="0" w:tplc="3266BD14">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D6047D6"/>
    <w:multiLevelType w:val="hybridMultilevel"/>
    <w:tmpl w:val="289E89A2"/>
    <w:lvl w:ilvl="0" w:tplc="58D4582A">
      <w:start w:val="1"/>
      <w:numFmt w:val="bullet"/>
      <w:lvlText w:val=""/>
      <w:lvlJc w:val="left"/>
      <w:pPr>
        <w:ind w:left="6" w:hanging="360"/>
      </w:pPr>
      <w:rPr>
        <w:rFonts w:ascii="Symbol" w:hAnsi="Symbol" w:hint="default"/>
      </w:rPr>
    </w:lvl>
    <w:lvl w:ilvl="1" w:tplc="04090003" w:tentative="1">
      <w:start w:val="1"/>
      <w:numFmt w:val="bullet"/>
      <w:lvlText w:val="o"/>
      <w:lvlJc w:val="left"/>
      <w:pPr>
        <w:ind w:left="726" w:hanging="360"/>
      </w:pPr>
      <w:rPr>
        <w:rFonts w:ascii="Courier New" w:hAnsi="Courier New" w:cs="Courier New" w:hint="default"/>
      </w:rPr>
    </w:lvl>
    <w:lvl w:ilvl="2" w:tplc="04090005" w:tentative="1">
      <w:start w:val="1"/>
      <w:numFmt w:val="bullet"/>
      <w:lvlText w:val=""/>
      <w:lvlJc w:val="left"/>
      <w:pPr>
        <w:ind w:left="1446" w:hanging="360"/>
      </w:pPr>
      <w:rPr>
        <w:rFonts w:ascii="Wingdings" w:hAnsi="Wingdings" w:hint="default"/>
      </w:rPr>
    </w:lvl>
    <w:lvl w:ilvl="3" w:tplc="04090001" w:tentative="1">
      <w:start w:val="1"/>
      <w:numFmt w:val="bullet"/>
      <w:lvlText w:val=""/>
      <w:lvlJc w:val="left"/>
      <w:pPr>
        <w:ind w:left="2166" w:hanging="360"/>
      </w:pPr>
      <w:rPr>
        <w:rFonts w:ascii="Symbol" w:hAnsi="Symbol" w:hint="default"/>
      </w:rPr>
    </w:lvl>
    <w:lvl w:ilvl="4" w:tplc="04090003" w:tentative="1">
      <w:start w:val="1"/>
      <w:numFmt w:val="bullet"/>
      <w:lvlText w:val="o"/>
      <w:lvlJc w:val="left"/>
      <w:pPr>
        <w:ind w:left="2886" w:hanging="360"/>
      </w:pPr>
      <w:rPr>
        <w:rFonts w:ascii="Courier New" w:hAnsi="Courier New" w:cs="Courier New" w:hint="default"/>
      </w:rPr>
    </w:lvl>
    <w:lvl w:ilvl="5" w:tplc="04090005" w:tentative="1">
      <w:start w:val="1"/>
      <w:numFmt w:val="bullet"/>
      <w:lvlText w:val=""/>
      <w:lvlJc w:val="left"/>
      <w:pPr>
        <w:ind w:left="3606" w:hanging="360"/>
      </w:pPr>
      <w:rPr>
        <w:rFonts w:ascii="Wingdings" w:hAnsi="Wingdings" w:hint="default"/>
      </w:rPr>
    </w:lvl>
    <w:lvl w:ilvl="6" w:tplc="04090001" w:tentative="1">
      <w:start w:val="1"/>
      <w:numFmt w:val="bullet"/>
      <w:lvlText w:val=""/>
      <w:lvlJc w:val="left"/>
      <w:pPr>
        <w:ind w:left="4326" w:hanging="360"/>
      </w:pPr>
      <w:rPr>
        <w:rFonts w:ascii="Symbol" w:hAnsi="Symbol" w:hint="default"/>
      </w:rPr>
    </w:lvl>
    <w:lvl w:ilvl="7" w:tplc="04090003" w:tentative="1">
      <w:start w:val="1"/>
      <w:numFmt w:val="bullet"/>
      <w:lvlText w:val="o"/>
      <w:lvlJc w:val="left"/>
      <w:pPr>
        <w:ind w:left="5046" w:hanging="360"/>
      </w:pPr>
      <w:rPr>
        <w:rFonts w:ascii="Courier New" w:hAnsi="Courier New" w:cs="Courier New" w:hint="default"/>
      </w:rPr>
    </w:lvl>
    <w:lvl w:ilvl="8" w:tplc="04090005" w:tentative="1">
      <w:start w:val="1"/>
      <w:numFmt w:val="bullet"/>
      <w:lvlText w:val=""/>
      <w:lvlJc w:val="left"/>
      <w:pPr>
        <w:ind w:left="5766" w:hanging="360"/>
      </w:pPr>
      <w:rPr>
        <w:rFonts w:ascii="Wingdings" w:hAnsi="Wingdings" w:hint="default"/>
      </w:rPr>
    </w:lvl>
  </w:abstractNum>
  <w:abstractNum w:abstractNumId="5" w15:restartNumberingAfterBreak="0">
    <w:nsid w:val="6EB577EC"/>
    <w:multiLevelType w:val="hybridMultilevel"/>
    <w:tmpl w:val="0CB4DBF8"/>
    <w:lvl w:ilvl="0" w:tplc="0409000F">
      <w:start w:val="1"/>
      <w:numFmt w:val="decimal"/>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3AB434C"/>
    <w:multiLevelType w:val="hybridMultilevel"/>
    <w:tmpl w:val="0CB4DBF8"/>
    <w:lvl w:ilvl="0" w:tplc="0409000F">
      <w:start w:val="1"/>
      <w:numFmt w:val="decimal"/>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963"/>
    <w:rsid w:val="00002716"/>
    <w:rsid w:val="00005791"/>
    <w:rsid w:val="0002520B"/>
    <w:rsid w:val="00037A9E"/>
    <w:rsid w:val="00037F91"/>
    <w:rsid w:val="00040E32"/>
    <w:rsid w:val="000539F1"/>
    <w:rsid w:val="00055A2A"/>
    <w:rsid w:val="000615C1"/>
    <w:rsid w:val="0009225C"/>
    <w:rsid w:val="000A17C4"/>
    <w:rsid w:val="000A57A8"/>
    <w:rsid w:val="000B2352"/>
    <w:rsid w:val="000C7B84"/>
    <w:rsid w:val="000D261B"/>
    <w:rsid w:val="000D58A3"/>
    <w:rsid w:val="000E3C60"/>
    <w:rsid w:val="000E3ED4"/>
    <w:rsid w:val="000E3F9C"/>
    <w:rsid w:val="000F1550"/>
    <w:rsid w:val="000F6644"/>
    <w:rsid w:val="00100833"/>
    <w:rsid w:val="00102F72"/>
    <w:rsid w:val="00113EE8"/>
    <w:rsid w:val="0011455A"/>
    <w:rsid w:val="00114A65"/>
    <w:rsid w:val="00131D2D"/>
    <w:rsid w:val="00141699"/>
    <w:rsid w:val="00147000"/>
    <w:rsid w:val="00163091"/>
    <w:rsid w:val="001645CB"/>
    <w:rsid w:val="00166305"/>
    <w:rsid w:val="001703C6"/>
    <w:rsid w:val="00173781"/>
    <w:rsid w:val="00175CAE"/>
    <w:rsid w:val="001828DB"/>
    <w:rsid w:val="001850FE"/>
    <w:rsid w:val="00185135"/>
    <w:rsid w:val="0019037C"/>
    <w:rsid w:val="001905A9"/>
    <w:rsid w:val="00191273"/>
    <w:rsid w:val="001942A7"/>
    <w:rsid w:val="0019587B"/>
    <w:rsid w:val="00197A19"/>
    <w:rsid w:val="001A163D"/>
    <w:rsid w:val="001A441E"/>
    <w:rsid w:val="001A6733"/>
    <w:rsid w:val="001A6799"/>
    <w:rsid w:val="001B12E5"/>
    <w:rsid w:val="001B357F"/>
    <w:rsid w:val="001C3702"/>
    <w:rsid w:val="001C4656"/>
    <w:rsid w:val="001E3F17"/>
    <w:rsid w:val="001F23E6"/>
    <w:rsid w:val="001F2BD3"/>
    <w:rsid w:val="001F4238"/>
    <w:rsid w:val="00200A38"/>
    <w:rsid w:val="00200A46"/>
    <w:rsid w:val="00206CF6"/>
    <w:rsid w:val="00211B6F"/>
    <w:rsid w:val="00217CC3"/>
    <w:rsid w:val="00220AB6"/>
    <w:rsid w:val="0022120F"/>
    <w:rsid w:val="002236DB"/>
    <w:rsid w:val="0022754A"/>
    <w:rsid w:val="00236560"/>
    <w:rsid w:val="0023662E"/>
    <w:rsid w:val="00245D0F"/>
    <w:rsid w:val="002548C3"/>
    <w:rsid w:val="00257ACD"/>
    <w:rsid w:val="00262908"/>
    <w:rsid w:val="002650F4"/>
    <w:rsid w:val="002715FD"/>
    <w:rsid w:val="00285B33"/>
    <w:rsid w:val="002869C9"/>
    <w:rsid w:val="002B73D4"/>
    <w:rsid w:val="002C1EC7"/>
    <w:rsid w:val="002C7EA3"/>
    <w:rsid w:val="002C7FC5"/>
    <w:rsid w:val="002D20AE"/>
    <w:rsid w:val="002D6C61"/>
    <w:rsid w:val="002E2104"/>
    <w:rsid w:val="002E6963"/>
    <w:rsid w:val="002E7CA1"/>
    <w:rsid w:val="002F05D8"/>
    <w:rsid w:val="002F25E0"/>
    <w:rsid w:val="002F2DE0"/>
    <w:rsid w:val="002F5E25"/>
    <w:rsid w:val="003125C3"/>
    <w:rsid w:val="00312AE6"/>
    <w:rsid w:val="00317D1A"/>
    <w:rsid w:val="003211FF"/>
    <w:rsid w:val="00327247"/>
    <w:rsid w:val="00327A9D"/>
    <w:rsid w:val="0033130E"/>
    <w:rsid w:val="00360B73"/>
    <w:rsid w:val="0038365A"/>
    <w:rsid w:val="00386A89"/>
    <w:rsid w:val="0039648E"/>
    <w:rsid w:val="003A5AFE"/>
    <w:rsid w:val="003A5D5F"/>
    <w:rsid w:val="003A7FFE"/>
    <w:rsid w:val="003B0A63"/>
    <w:rsid w:val="003B4985"/>
    <w:rsid w:val="003B50E1"/>
    <w:rsid w:val="003B5B9A"/>
    <w:rsid w:val="003B7FB6"/>
    <w:rsid w:val="003C1746"/>
    <w:rsid w:val="003C58BF"/>
    <w:rsid w:val="003D451D"/>
    <w:rsid w:val="003F2DD8"/>
    <w:rsid w:val="003F50B2"/>
    <w:rsid w:val="00401BFF"/>
    <w:rsid w:val="00404424"/>
    <w:rsid w:val="004122C5"/>
    <w:rsid w:val="00412DED"/>
    <w:rsid w:val="00413B78"/>
    <w:rsid w:val="00416DDE"/>
    <w:rsid w:val="00433885"/>
    <w:rsid w:val="0044411E"/>
    <w:rsid w:val="004473AE"/>
    <w:rsid w:val="00453435"/>
    <w:rsid w:val="0045543F"/>
    <w:rsid w:val="00457E88"/>
    <w:rsid w:val="00466398"/>
    <w:rsid w:val="004735A3"/>
    <w:rsid w:val="00481C35"/>
    <w:rsid w:val="0049128B"/>
    <w:rsid w:val="00493B49"/>
    <w:rsid w:val="00495501"/>
    <w:rsid w:val="004A070A"/>
    <w:rsid w:val="004A320E"/>
    <w:rsid w:val="004A4E9C"/>
    <w:rsid w:val="004B1A3C"/>
    <w:rsid w:val="004D2CC3"/>
    <w:rsid w:val="004D2F4E"/>
    <w:rsid w:val="004D35CB"/>
    <w:rsid w:val="004D693F"/>
    <w:rsid w:val="004E20E5"/>
    <w:rsid w:val="004E64EA"/>
    <w:rsid w:val="004E7828"/>
    <w:rsid w:val="004F2194"/>
    <w:rsid w:val="004F39C4"/>
    <w:rsid w:val="004F46AA"/>
    <w:rsid w:val="004F6A70"/>
    <w:rsid w:val="00502ABF"/>
    <w:rsid w:val="00504DB0"/>
    <w:rsid w:val="00516B57"/>
    <w:rsid w:val="00525C06"/>
    <w:rsid w:val="00541B59"/>
    <w:rsid w:val="0054420E"/>
    <w:rsid w:val="00544D1B"/>
    <w:rsid w:val="00545DC0"/>
    <w:rsid w:val="00545F6C"/>
    <w:rsid w:val="0055720C"/>
    <w:rsid w:val="0056423B"/>
    <w:rsid w:val="00573424"/>
    <w:rsid w:val="0057402F"/>
    <w:rsid w:val="005849D6"/>
    <w:rsid w:val="00585367"/>
    <w:rsid w:val="0058737E"/>
    <w:rsid w:val="00592518"/>
    <w:rsid w:val="00592E87"/>
    <w:rsid w:val="00594C4D"/>
    <w:rsid w:val="005A28AE"/>
    <w:rsid w:val="005A33B0"/>
    <w:rsid w:val="005C2DC2"/>
    <w:rsid w:val="005C304A"/>
    <w:rsid w:val="005C43DE"/>
    <w:rsid w:val="005C7C98"/>
    <w:rsid w:val="005D57C8"/>
    <w:rsid w:val="005D6D71"/>
    <w:rsid w:val="005D7761"/>
    <w:rsid w:val="005E0278"/>
    <w:rsid w:val="005E0C24"/>
    <w:rsid w:val="005E3CA0"/>
    <w:rsid w:val="005E44B1"/>
    <w:rsid w:val="005E67B0"/>
    <w:rsid w:val="005E7047"/>
    <w:rsid w:val="005E777F"/>
    <w:rsid w:val="005F1CA7"/>
    <w:rsid w:val="005F43DD"/>
    <w:rsid w:val="005F51A9"/>
    <w:rsid w:val="005F7416"/>
    <w:rsid w:val="00600C11"/>
    <w:rsid w:val="00606B89"/>
    <w:rsid w:val="00625FB8"/>
    <w:rsid w:val="006261BD"/>
    <w:rsid w:val="00642AE7"/>
    <w:rsid w:val="0064734E"/>
    <w:rsid w:val="00650137"/>
    <w:rsid w:val="006509D7"/>
    <w:rsid w:val="00651CE8"/>
    <w:rsid w:val="0065521B"/>
    <w:rsid w:val="00671EF6"/>
    <w:rsid w:val="0067205B"/>
    <w:rsid w:val="00672160"/>
    <w:rsid w:val="006748F8"/>
    <w:rsid w:val="00680489"/>
    <w:rsid w:val="00690BB2"/>
    <w:rsid w:val="006A7710"/>
    <w:rsid w:val="006A7A61"/>
    <w:rsid w:val="006B1E59"/>
    <w:rsid w:val="006B2FFB"/>
    <w:rsid w:val="006C06DD"/>
    <w:rsid w:val="006C10A2"/>
    <w:rsid w:val="006C1D39"/>
    <w:rsid w:val="006C1F18"/>
    <w:rsid w:val="006D40D5"/>
    <w:rsid w:val="006F009A"/>
    <w:rsid w:val="006F3D93"/>
    <w:rsid w:val="007019B1"/>
    <w:rsid w:val="00701E2B"/>
    <w:rsid w:val="00721657"/>
    <w:rsid w:val="00727B1A"/>
    <w:rsid w:val="007310A5"/>
    <w:rsid w:val="00752258"/>
    <w:rsid w:val="00755B22"/>
    <w:rsid w:val="00762880"/>
    <w:rsid w:val="00767122"/>
    <w:rsid w:val="00772290"/>
    <w:rsid w:val="007741E8"/>
    <w:rsid w:val="00777265"/>
    <w:rsid w:val="00777BBB"/>
    <w:rsid w:val="007805E7"/>
    <w:rsid w:val="0078222A"/>
    <w:rsid w:val="00787D48"/>
    <w:rsid w:val="007A4E50"/>
    <w:rsid w:val="007B0B5D"/>
    <w:rsid w:val="007B18A7"/>
    <w:rsid w:val="007B250E"/>
    <w:rsid w:val="007B33EC"/>
    <w:rsid w:val="007B3A41"/>
    <w:rsid w:val="007B7481"/>
    <w:rsid w:val="007C27FC"/>
    <w:rsid w:val="007C51FF"/>
    <w:rsid w:val="007D50E4"/>
    <w:rsid w:val="007F5A69"/>
    <w:rsid w:val="008028CE"/>
    <w:rsid w:val="0080332E"/>
    <w:rsid w:val="008106AA"/>
    <w:rsid w:val="00812F7C"/>
    <w:rsid w:val="008141E0"/>
    <w:rsid w:val="00816EE1"/>
    <w:rsid w:val="00816F88"/>
    <w:rsid w:val="00822323"/>
    <w:rsid w:val="00827E3B"/>
    <w:rsid w:val="00833024"/>
    <w:rsid w:val="00844A56"/>
    <w:rsid w:val="00852081"/>
    <w:rsid w:val="008630A5"/>
    <w:rsid w:val="00863FE3"/>
    <w:rsid w:val="00874DFD"/>
    <w:rsid w:val="00883086"/>
    <w:rsid w:val="008879FD"/>
    <w:rsid w:val="00894C37"/>
    <w:rsid w:val="008A00EA"/>
    <w:rsid w:val="008A3F93"/>
    <w:rsid w:val="008A6236"/>
    <w:rsid w:val="008A6E1C"/>
    <w:rsid w:val="008A72FD"/>
    <w:rsid w:val="008B186F"/>
    <w:rsid w:val="008B2EDF"/>
    <w:rsid w:val="008B54CB"/>
    <w:rsid w:val="008B5A3D"/>
    <w:rsid w:val="008C4010"/>
    <w:rsid w:val="008C4FDF"/>
    <w:rsid w:val="008C6B1F"/>
    <w:rsid w:val="008D38F3"/>
    <w:rsid w:val="008D5E4F"/>
    <w:rsid w:val="008D6A2A"/>
    <w:rsid w:val="008F14F5"/>
    <w:rsid w:val="008F71C1"/>
    <w:rsid w:val="00902D41"/>
    <w:rsid w:val="00914004"/>
    <w:rsid w:val="00922EC1"/>
    <w:rsid w:val="009301F1"/>
    <w:rsid w:val="009359B8"/>
    <w:rsid w:val="00935ADE"/>
    <w:rsid w:val="009431F8"/>
    <w:rsid w:val="00947A35"/>
    <w:rsid w:val="00952FEE"/>
    <w:rsid w:val="009654DD"/>
    <w:rsid w:val="00966CB5"/>
    <w:rsid w:val="00971F10"/>
    <w:rsid w:val="00975786"/>
    <w:rsid w:val="00981CB7"/>
    <w:rsid w:val="00983E1F"/>
    <w:rsid w:val="00993F46"/>
    <w:rsid w:val="00997358"/>
    <w:rsid w:val="009A3472"/>
    <w:rsid w:val="009A452B"/>
    <w:rsid w:val="009B050C"/>
    <w:rsid w:val="009B087F"/>
    <w:rsid w:val="009B47D9"/>
    <w:rsid w:val="009C0B98"/>
    <w:rsid w:val="009C110B"/>
    <w:rsid w:val="009C5441"/>
    <w:rsid w:val="009D119F"/>
    <w:rsid w:val="009D433D"/>
    <w:rsid w:val="009F3940"/>
    <w:rsid w:val="009F3EB2"/>
    <w:rsid w:val="009F6EB1"/>
    <w:rsid w:val="00A20267"/>
    <w:rsid w:val="00A3158C"/>
    <w:rsid w:val="00A33E32"/>
    <w:rsid w:val="00A44A19"/>
    <w:rsid w:val="00A53E7C"/>
    <w:rsid w:val="00A60087"/>
    <w:rsid w:val="00A705E8"/>
    <w:rsid w:val="00A9392C"/>
    <w:rsid w:val="00A9462B"/>
    <w:rsid w:val="00A95EE2"/>
    <w:rsid w:val="00A97D59"/>
    <w:rsid w:val="00AA3E09"/>
    <w:rsid w:val="00AA4BEF"/>
    <w:rsid w:val="00AB4962"/>
    <w:rsid w:val="00AB740F"/>
    <w:rsid w:val="00AC1AAB"/>
    <w:rsid w:val="00AC2DFB"/>
    <w:rsid w:val="00AC7221"/>
    <w:rsid w:val="00AE5961"/>
    <w:rsid w:val="00AF4971"/>
    <w:rsid w:val="00AF63DE"/>
    <w:rsid w:val="00B01046"/>
    <w:rsid w:val="00B24859"/>
    <w:rsid w:val="00B2680E"/>
    <w:rsid w:val="00B310F9"/>
    <w:rsid w:val="00B37866"/>
    <w:rsid w:val="00B412FB"/>
    <w:rsid w:val="00B4576B"/>
    <w:rsid w:val="00B46350"/>
    <w:rsid w:val="00B83D5E"/>
    <w:rsid w:val="00B8460A"/>
    <w:rsid w:val="00B8650D"/>
    <w:rsid w:val="00B879B4"/>
    <w:rsid w:val="00B90F07"/>
    <w:rsid w:val="00B97BB9"/>
    <w:rsid w:val="00BA0009"/>
    <w:rsid w:val="00BA56D6"/>
    <w:rsid w:val="00BB1863"/>
    <w:rsid w:val="00BB25EE"/>
    <w:rsid w:val="00BB363A"/>
    <w:rsid w:val="00BB6364"/>
    <w:rsid w:val="00BC10A0"/>
    <w:rsid w:val="00BC52E2"/>
    <w:rsid w:val="00BC7BA2"/>
    <w:rsid w:val="00BD1CB9"/>
    <w:rsid w:val="00BD426B"/>
    <w:rsid w:val="00BD79F0"/>
    <w:rsid w:val="00BE2B4D"/>
    <w:rsid w:val="00C015F8"/>
    <w:rsid w:val="00C02524"/>
    <w:rsid w:val="00C07E26"/>
    <w:rsid w:val="00C1011C"/>
    <w:rsid w:val="00C1519D"/>
    <w:rsid w:val="00C16F91"/>
    <w:rsid w:val="00C177C5"/>
    <w:rsid w:val="00C34EC3"/>
    <w:rsid w:val="00C4038C"/>
    <w:rsid w:val="00C42BA2"/>
    <w:rsid w:val="00C44066"/>
    <w:rsid w:val="00C44E13"/>
    <w:rsid w:val="00C57619"/>
    <w:rsid w:val="00C60A41"/>
    <w:rsid w:val="00C62DE8"/>
    <w:rsid w:val="00C62DFB"/>
    <w:rsid w:val="00C66F4D"/>
    <w:rsid w:val="00C6714C"/>
    <w:rsid w:val="00C81420"/>
    <w:rsid w:val="00C86600"/>
    <w:rsid w:val="00C87BCA"/>
    <w:rsid w:val="00C94506"/>
    <w:rsid w:val="00C954BC"/>
    <w:rsid w:val="00CA1F0B"/>
    <w:rsid w:val="00CB110F"/>
    <w:rsid w:val="00CB2A2E"/>
    <w:rsid w:val="00CB338A"/>
    <w:rsid w:val="00CB79C5"/>
    <w:rsid w:val="00CC3DB2"/>
    <w:rsid w:val="00CC411F"/>
    <w:rsid w:val="00CC4B75"/>
    <w:rsid w:val="00CC732E"/>
    <w:rsid w:val="00CD7207"/>
    <w:rsid w:val="00CE0DBE"/>
    <w:rsid w:val="00CE5E4D"/>
    <w:rsid w:val="00CF02C4"/>
    <w:rsid w:val="00CF167F"/>
    <w:rsid w:val="00CF72E5"/>
    <w:rsid w:val="00D01F54"/>
    <w:rsid w:val="00D10FC7"/>
    <w:rsid w:val="00D20E99"/>
    <w:rsid w:val="00D21C83"/>
    <w:rsid w:val="00D35BDD"/>
    <w:rsid w:val="00D63006"/>
    <w:rsid w:val="00D72301"/>
    <w:rsid w:val="00D77870"/>
    <w:rsid w:val="00D91B97"/>
    <w:rsid w:val="00D93ACC"/>
    <w:rsid w:val="00D93C08"/>
    <w:rsid w:val="00D958AF"/>
    <w:rsid w:val="00D95DAC"/>
    <w:rsid w:val="00DB1171"/>
    <w:rsid w:val="00DB1519"/>
    <w:rsid w:val="00DB2840"/>
    <w:rsid w:val="00DC4913"/>
    <w:rsid w:val="00DD66B4"/>
    <w:rsid w:val="00DE1972"/>
    <w:rsid w:val="00DE27AB"/>
    <w:rsid w:val="00DE3552"/>
    <w:rsid w:val="00DF2AB3"/>
    <w:rsid w:val="00DF7250"/>
    <w:rsid w:val="00E00CAA"/>
    <w:rsid w:val="00E03EBF"/>
    <w:rsid w:val="00E05209"/>
    <w:rsid w:val="00E215F6"/>
    <w:rsid w:val="00E2258E"/>
    <w:rsid w:val="00E260C2"/>
    <w:rsid w:val="00E32596"/>
    <w:rsid w:val="00E368F7"/>
    <w:rsid w:val="00E36EB8"/>
    <w:rsid w:val="00E3762C"/>
    <w:rsid w:val="00E37FB8"/>
    <w:rsid w:val="00E40B07"/>
    <w:rsid w:val="00E42326"/>
    <w:rsid w:val="00E43544"/>
    <w:rsid w:val="00E44D89"/>
    <w:rsid w:val="00E477EA"/>
    <w:rsid w:val="00E63B14"/>
    <w:rsid w:val="00E66DFC"/>
    <w:rsid w:val="00E72D90"/>
    <w:rsid w:val="00E7503C"/>
    <w:rsid w:val="00E83810"/>
    <w:rsid w:val="00E86933"/>
    <w:rsid w:val="00E97298"/>
    <w:rsid w:val="00E97753"/>
    <w:rsid w:val="00EA7DE7"/>
    <w:rsid w:val="00EB7A8A"/>
    <w:rsid w:val="00EE3A64"/>
    <w:rsid w:val="00EF01CF"/>
    <w:rsid w:val="00EF6DEA"/>
    <w:rsid w:val="00F03590"/>
    <w:rsid w:val="00F03622"/>
    <w:rsid w:val="00F077FD"/>
    <w:rsid w:val="00F204F3"/>
    <w:rsid w:val="00F238B3"/>
    <w:rsid w:val="00F25586"/>
    <w:rsid w:val="00F2651D"/>
    <w:rsid w:val="00F26874"/>
    <w:rsid w:val="00F27362"/>
    <w:rsid w:val="00F31498"/>
    <w:rsid w:val="00F32FEF"/>
    <w:rsid w:val="00F42E13"/>
    <w:rsid w:val="00F42F1C"/>
    <w:rsid w:val="00F43B44"/>
    <w:rsid w:val="00F440E5"/>
    <w:rsid w:val="00F448F6"/>
    <w:rsid w:val="00F46063"/>
    <w:rsid w:val="00F5145F"/>
    <w:rsid w:val="00F52741"/>
    <w:rsid w:val="00F53C19"/>
    <w:rsid w:val="00F53D8A"/>
    <w:rsid w:val="00F626F7"/>
    <w:rsid w:val="00F83D16"/>
    <w:rsid w:val="00F9211C"/>
    <w:rsid w:val="00FA095D"/>
    <w:rsid w:val="00FA6C8B"/>
    <w:rsid w:val="00FB4139"/>
    <w:rsid w:val="00FB476E"/>
    <w:rsid w:val="00FB51F7"/>
    <w:rsid w:val="00FC0D90"/>
    <w:rsid w:val="00FC2332"/>
    <w:rsid w:val="00FC7D8C"/>
    <w:rsid w:val="00FD3980"/>
    <w:rsid w:val="00FD431E"/>
    <w:rsid w:val="00FD5A2C"/>
    <w:rsid w:val="00FE0D47"/>
    <w:rsid w:val="00FE1D5C"/>
    <w:rsid w:val="00FE2F8B"/>
    <w:rsid w:val="00FE41B1"/>
    <w:rsid w:val="00FE5204"/>
    <w:rsid w:val="00FF0AB7"/>
    <w:rsid w:val="00FF287F"/>
    <w:rsid w:val="00FF7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CB8BB7-7397-43FC-A353-B20F611CA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657"/>
    <w:pPr>
      <w:tabs>
        <w:tab w:val="left" w:pos="794"/>
        <w:tab w:val="left" w:pos="1191"/>
        <w:tab w:val="left" w:pos="1588"/>
        <w:tab w:val="left" w:pos="1985"/>
      </w:tabs>
      <w:overflowPunct w:val="0"/>
      <w:autoSpaceDE w:val="0"/>
      <w:autoSpaceDN w:val="0"/>
      <w:adjustRightInd w:val="0"/>
      <w:spacing w:before="120"/>
      <w:textAlignment w:val="baseline"/>
    </w:pPr>
    <w:rPr>
      <w:rFonts w:asciiTheme="minorHAnsi" w:hAnsiTheme="minorHAnsi"/>
      <w:sz w:val="24"/>
      <w:lang w:val="en-GB" w:eastAsia="en-US"/>
    </w:rPr>
  </w:style>
  <w:style w:type="paragraph" w:styleId="Heading1">
    <w:name w:val="heading 1"/>
    <w:basedOn w:val="Normal"/>
    <w:next w:val="Normal"/>
    <w:qFormat/>
    <w:rsid w:val="00B37866"/>
    <w:pPr>
      <w:keepNext/>
      <w:keepLines/>
      <w:spacing w:before="280"/>
      <w:ind w:left="794" w:hanging="794"/>
      <w:outlineLvl w:val="0"/>
    </w:pPr>
    <w:rPr>
      <w:b/>
      <w:sz w:val="28"/>
    </w:rPr>
  </w:style>
  <w:style w:type="paragraph" w:styleId="Heading2">
    <w:name w:val="heading 2"/>
    <w:basedOn w:val="Heading1"/>
    <w:next w:val="Normal"/>
    <w:qFormat/>
    <w:rsid w:val="00B37866"/>
    <w:pPr>
      <w:spacing w:before="200"/>
      <w:outlineLvl w:val="1"/>
    </w:pPr>
    <w:rPr>
      <w:sz w:val="24"/>
    </w:rPr>
  </w:style>
  <w:style w:type="paragraph" w:styleId="Heading3">
    <w:name w:val="heading 3"/>
    <w:basedOn w:val="Heading1"/>
    <w:next w:val="Normal"/>
    <w:qFormat/>
    <w:rsid w:val="00B37866"/>
    <w:pPr>
      <w:spacing w:before="200"/>
      <w:outlineLvl w:val="2"/>
    </w:pPr>
    <w:rPr>
      <w:sz w:val="24"/>
    </w:rPr>
  </w:style>
  <w:style w:type="paragraph" w:styleId="Heading4">
    <w:name w:val="heading 4"/>
    <w:basedOn w:val="Heading3"/>
    <w:next w:val="Normal"/>
    <w:qFormat/>
    <w:rsid w:val="00B37866"/>
    <w:pPr>
      <w:tabs>
        <w:tab w:val="clear" w:pos="794"/>
        <w:tab w:val="left" w:pos="992"/>
      </w:tabs>
      <w:ind w:left="992" w:hanging="992"/>
      <w:outlineLvl w:val="3"/>
    </w:pPr>
  </w:style>
  <w:style w:type="paragraph" w:styleId="Heading5">
    <w:name w:val="heading 5"/>
    <w:basedOn w:val="Heading4"/>
    <w:next w:val="Normal"/>
    <w:qFormat/>
    <w:rsid w:val="00B37866"/>
    <w:pPr>
      <w:outlineLvl w:val="4"/>
    </w:pPr>
  </w:style>
  <w:style w:type="paragraph" w:styleId="Heading6">
    <w:name w:val="heading 6"/>
    <w:basedOn w:val="Heading4"/>
    <w:next w:val="Normal"/>
    <w:qFormat/>
    <w:rsid w:val="00B37866"/>
    <w:pPr>
      <w:tabs>
        <w:tab w:val="clear" w:pos="992"/>
        <w:tab w:val="clear" w:pos="1191"/>
      </w:tabs>
      <w:ind w:left="1588" w:hanging="1588"/>
      <w:outlineLvl w:val="5"/>
    </w:pPr>
  </w:style>
  <w:style w:type="paragraph" w:styleId="Heading7">
    <w:name w:val="heading 7"/>
    <w:basedOn w:val="Heading6"/>
    <w:next w:val="Normal"/>
    <w:qFormat/>
    <w:rsid w:val="00B37866"/>
    <w:pPr>
      <w:outlineLvl w:val="6"/>
    </w:pPr>
  </w:style>
  <w:style w:type="paragraph" w:styleId="Heading8">
    <w:name w:val="heading 8"/>
    <w:basedOn w:val="Heading6"/>
    <w:next w:val="Normal"/>
    <w:qFormat/>
    <w:rsid w:val="00B37866"/>
    <w:pPr>
      <w:outlineLvl w:val="7"/>
    </w:pPr>
  </w:style>
  <w:style w:type="paragraph" w:styleId="Heading9">
    <w:name w:val="heading 9"/>
    <w:basedOn w:val="Heading6"/>
    <w:next w:val="Normal"/>
    <w:qFormat/>
    <w:rsid w:val="00B378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B37866"/>
  </w:style>
  <w:style w:type="paragraph" w:styleId="TOC4">
    <w:name w:val="toc 4"/>
    <w:basedOn w:val="TOC3"/>
    <w:semiHidden/>
    <w:rsid w:val="00B37866"/>
  </w:style>
  <w:style w:type="paragraph" w:styleId="TOC3">
    <w:name w:val="toc 3"/>
    <w:basedOn w:val="TOC2"/>
    <w:rsid w:val="00B37866"/>
  </w:style>
  <w:style w:type="paragraph" w:styleId="TOC2">
    <w:name w:val="toc 2"/>
    <w:basedOn w:val="TOC1"/>
    <w:rsid w:val="00B37866"/>
    <w:pPr>
      <w:spacing w:before="120"/>
    </w:pPr>
  </w:style>
  <w:style w:type="paragraph" w:styleId="TOC1">
    <w:name w:val="toc 1"/>
    <w:basedOn w:val="Normal"/>
    <w:rsid w:val="00B37866"/>
    <w:pPr>
      <w:keepLines/>
      <w:tabs>
        <w:tab w:val="clear" w:pos="794"/>
        <w:tab w:val="clear" w:pos="1191"/>
        <w:tab w:val="clear" w:pos="1588"/>
        <w:tab w:val="clear" w:pos="1985"/>
        <w:tab w:val="left" w:pos="964"/>
        <w:tab w:val="left" w:leader="dot" w:pos="8647"/>
        <w:tab w:val="center" w:pos="9526"/>
      </w:tabs>
      <w:spacing w:before="240"/>
      <w:ind w:left="964" w:hanging="964"/>
    </w:pPr>
  </w:style>
  <w:style w:type="paragraph" w:styleId="TOC7">
    <w:name w:val="toc 7"/>
    <w:basedOn w:val="TOC4"/>
    <w:semiHidden/>
    <w:rsid w:val="00B37866"/>
  </w:style>
  <w:style w:type="paragraph" w:styleId="TOC6">
    <w:name w:val="toc 6"/>
    <w:basedOn w:val="TOC4"/>
    <w:semiHidden/>
    <w:rsid w:val="00B37866"/>
  </w:style>
  <w:style w:type="paragraph" w:styleId="TOC5">
    <w:name w:val="toc 5"/>
    <w:basedOn w:val="TOC4"/>
    <w:semiHidden/>
    <w:rsid w:val="00B37866"/>
  </w:style>
  <w:style w:type="paragraph" w:styleId="Index7">
    <w:name w:val="index 7"/>
    <w:basedOn w:val="Normal"/>
    <w:next w:val="Normal"/>
    <w:semiHidden/>
    <w:rsid w:val="00B37866"/>
    <w:pPr>
      <w:ind w:left="1698"/>
    </w:pPr>
  </w:style>
  <w:style w:type="paragraph" w:styleId="Index6">
    <w:name w:val="index 6"/>
    <w:basedOn w:val="Normal"/>
    <w:next w:val="Normal"/>
    <w:semiHidden/>
    <w:rsid w:val="00B37866"/>
    <w:pPr>
      <w:ind w:left="1415"/>
    </w:pPr>
  </w:style>
  <w:style w:type="paragraph" w:styleId="Index5">
    <w:name w:val="index 5"/>
    <w:basedOn w:val="Normal"/>
    <w:next w:val="Normal"/>
    <w:semiHidden/>
    <w:rsid w:val="00B37866"/>
    <w:pPr>
      <w:ind w:left="1132"/>
    </w:pPr>
  </w:style>
  <w:style w:type="paragraph" w:styleId="Index4">
    <w:name w:val="index 4"/>
    <w:basedOn w:val="Normal"/>
    <w:next w:val="Normal"/>
    <w:semiHidden/>
    <w:rsid w:val="00B37866"/>
    <w:pPr>
      <w:ind w:left="849"/>
    </w:pPr>
  </w:style>
  <w:style w:type="paragraph" w:styleId="Index3">
    <w:name w:val="index 3"/>
    <w:basedOn w:val="Normal"/>
    <w:next w:val="Normal"/>
    <w:semiHidden/>
    <w:rsid w:val="00B37866"/>
    <w:pPr>
      <w:ind w:left="566"/>
    </w:pPr>
  </w:style>
  <w:style w:type="paragraph" w:styleId="Index2">
    <w:name w:val="index 2"/>
    <w:basedOn w:val="Normal"/>
    <w:next w:val="Normal"/>
    <w:semiHidden/>
    <w:rsid w:val="00B37866"/>
    <w:pPr>
      <w:ind w:left="283"/>
    </w:pPr>
  </w:style>
  <w:style w:type="paragraph" w:styleId="Index1">
    <w:name w:val="index 1"/>
    <w:basedOn w:val="Normal"/>
    <w:next w:val="Normal"/>
    <w:semiHidden/>
    <w:rsid w:val="00B37866"/>
  </w:style>
  <w:style w:type="character" w:styleId="LineNumber">
    <w:name w:val="line number"/>
    <w:basedOn w:val="DefaultParagraphFont"/>
    <w:rsid w:val="00B37866"/>
  </w:style>
  <w:style w:type="paragraph" w:styleId="IndexHeading">
    <w:name w:val="index heading"/>
    <w:basedOn w:val="Normal"/>
    <w:next w:val="Index1"/>
    <w:semiHidden/>
    <w:rsid w:val="00B37866"/>
  </w:style>
  <w:style w:type="paragraph" w:styleId="Footer">
    <w:name w:val="footer"/>
    <w:basedOn w:val="Normal"/>
    <w:link w:val="FooterChar"/>
    <w:rsid w:val="00B37866"/>
    <w:pPr>
      <w:tabs>
        <w:tab w:val="clear" w:pos="794"/>
        <w:tab w:val="clear" w:pos="1191"/>
        <w:tab w:val="clear" w:pos="1588"/>
        <w:tab w:val="clear" w:pos="1985"/>
        <w:tab w:val="left" w:pos="5954"/>
        <w:tab w:val="right" w:pos="9639"/>
      </w:tabs>
      <w:spacing w:before="0"/>
    </w:pPr>
    <w:rPr>
      <w:caps/>
      <w:noProof/>
      <w:sz w:val="16"/>
      <w:lang w:val="fr-FR"/>
    </w:rPr>
  </w:style>
  <w:style w:type="paragraph" w:styleId="Header">
    <w:name w:val="header"/>
    <w:basedOn w:val="Normal"/>
    <w:link w:val="HeaderChar"/>
    <w:uiPriority w:val="99"/>
    <w:rsid w:val="00B37866"/>
    <w:pPr>
      <w:tabs>
        <w:tab w:val="clear" w:pos="794"/>
        <w:tab w:val="clear" w:pos="1191"/>
        <w:tab w:val="clear" w:pos="1588"/>
        <w:tab w:val="clear" w:pos="1985"/>
      </w:tabs>
      <w:spacing w:before="0"/>
      <w:jc w:val="center"/>
    </w:pPr>
    <w:rPr>
      <w:sz w:val="18"/>
      <w:lang w:val="fr-FR"/>
    </w:rPr>
  </w:style>
  <w:style w:type="character" w:styleId="FootnoteReference">
    <w:name w:val="footnote reference"/>
    <w:basedOn w:val="DefaultParagraphFont"/>
    <w:rsid w:val="00F52741"/>
    <w:rPr>
      <w:rFonts w:asciiTheme="minorHAnsi" w:hAnsiTheme="minorHAnsi"/>
      <w:position w:val="6"/>
      <w:sz w:val="18"/>
    </w:rPr>
  </w:style>
  <w:style w:type="paragraph" w:styleId="FootnoteText">
    <w:name w:val="footnote text"/>
    <w:basedOn w:val="Normal"/>
    <w:rsid w:val="00B37866"/>
    <w:pPr>
      <w:keepLines/>
      <w:tabs>
        <w:tab w:val="left" w:pos="255"/>
      </w:tabs>
      <w:ind w:left="255" w:hanging="255"/>
    </w:pPr>
  </w:style>
  <w:style w:type="paragraph" w:styleId="NormalIndent">
    <w:name w:val="Normal Indent"/>
    <w:basedOn w:val="Normal"/>
    <w:rsid w:val="00B37866"/>
    <w:pPr>
      <w:ind w:left="794"/>
    </w:pPr>
  </w:style>
  <w:style w:type="paragraph" w:customStyle="1" w:styleId="enumlev1">
    <w:name w:val="enumlev1"/>
    <w:basedOn w:val="Normal"/>
    <w:link w:val="enumlev1Char"/>
    <w:rsid w:val="00B37866"/>
    <w:pPr>
      <w:spacing w:before="80"/>
      <w:ind w:left="794" w:hanging="794"/>
    </w:pPr>
  </w:style>
  <w:style w:type="paragraph" w:customStyle="1" w:styleId="enumlev2">
    <w:name w:val="enumlev2"/>
    <w:basedOn w:val="enumlev1"/>
    <w:rsid w:val="00B37866"/>
    <w:pPr>
      <w:ind w:left="1191" w:hanging="397"/>
    </w:pPr>
  </w:style>
  <w:style w:type="paragraph" w:customStyle="1" w:styleId="enumlev3">
    <w:name w:val="enumlev3"/>
    <w:basedOn w:val="enumlev2"/>
    <w:rsid w:val="00B37866"/>
    <w:pPr>
      <w:ind w:left="1588"/>
    </w:pPr>
  </w:style>
  <w:style w:type="paragraph" w:customStyle="1" w:styleId="Normalaftertitle">
    <w:name w:val="Normal after title"/>
    <w:basedOn w:val="Normal"/>
    <w:next w:val="Normal"/>
    <w:rsid w:val="00B37866"/>
    <w:pPr>
      <w:spacing w:before="280"/>
    </w:pPr>
  </w:style>
  <w:style w:type="paragraph" w:customStyle="1" w:styleId="Equation">
    <w:name w:val="Equation"/>
    <w:basedOn w:val="Normal"/>
    <w:rsid w:val="00B37866"/>
    <w:pPr>
      <w:tabs>
        <w:tab w:val="clear" w:pos="1191"/>
        <w:tab w:val="clear" w:pos="1588"/>
        <w:tab w:val="clear" w:pos="1985"/>
        <w:tab w:val="center" w:pos="4820"/>
        <w:tab w:val="right" w:pos="9639"/>
      </w:tabs>
    </w:pPr>
  </w:style>
  <w:style w:type="paragraph" w:customStyle="1" w:styleId="toc0">
    <w:name w:val="toc 0"/>
    <w:basedOn w:val="Normal"/>
    <w:next w:val="TOC1"/>
    <w:rsid w:val="00B37866"/>
    <w:pPr>
      <w:tabs>
        <w:tab w:val="clear" w:pos="794"/>
        <w:tab w:val="clear" w:pos="1191"/>
        <w:tab w:val="clear" w:pos="1588"/>
        <w:tab w:val="clear" w:pos="1985"/>
        <w:tab w:val="right" w:pos="9781"/>
      </w:tabs>
    </w:pPr>
    <w:rPr>
      <w:b/>
    </w:rPr>
  </w:style>
  <w:style w:type="paragraph" w:customStyle="1" w:styleId="AnnexNo">
    <w:name w:val="Annex_No"/>
    <w:basedOn w:val="Normal"/>
    <w:next w:val="Annexref"/>
    <w:rsid w:val="00B37866"/>
    <w:pPr>
      <w:keepNext/>
      <w:keepLines/>
      <w:spacing w:before="480" w:after="80"/>
      <w:jc w:val="center"/>
    </w:pPr>
    <w:rPr>
      <w:caps/>
      <w:sz w:val="28"/>
    </w:rPr>
  </w:style>
  <w:style w:type="paragraph" w:customStyle="1" w:styleId="ASN1">
    <w:name w:val="ASN.1"/>
    <w:basedOn w:val="Normal"/>
    <w:rsid w:val="00B3786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Note">
    <w:name w:val="Note"/>
    <w:basedOn w:val="Normal"/>
    <w:rsid w:val="00B37866"/>
    <w:pPr>
      <w:spacing w:before="80"/>
    </w:pPr>
  </w:style>
  <w:style w:type="paragraph" w:styleId="TOC9">
    <w:name w:val="toc 9"/>
    <w:basedOn w:val="TOC3"/>
    <w:next w:val="Normal"/>
    <w:semiHidden/>
    <w:rsid w:val="00B37866"/>
  </w:style>
  <w:style w:type="paragraph" w:customStyle="1" w:styleId="Source">
    <w:name w:val="Source"/>
    <w:basedOn w:val="Normal"/>
    <w:next w:val="Normalaftertitle"/>
    <w:rsid w:val="001A163D"/>
    <w:rPr>
      <w:b/>
    </w:rPr>
  </w:style>
  <w:style w:type="paragraph" w:customStyle="1" w:styleId="Title1">
    <w:name w:val="Title 1"/>
    <w:basedOn w:val="Source"/>
    <w:next w:val="Title2"/>
    <w:rsid w:val="00F52741"/>
    <w:pPr>
      <w:tabs>
        <w:tab w:val="clear" w:pos="794"/>
        <w:tab w:val="clear" w:pos="1191"/>
        <w:tab w:val="clear" w:pos="1588"/>
        <w:tab w:val="clear" w:pos="1985"/>
        <w:tab w:val="left" w:pos="567"/>
        <w:tab w:val="left" w:pos="1134"/>
        <w:tab w:val="left" w:pos="1701"/>
        <w:tab w:val="left" w:pos="2268"/>
        <w:tab w:val="left" w:pos="2835"/>
      </w:tabs>
      <w:spacing w:before="240"/>
    </w:pPr>
    <w:rPr>
      <w:rFonts w:cs="Times New Roman Bold"/>
    </w:rPr>
  </w:style>
  <w:style w:type="paragraph" w:customStyle="1" w:styleId="Title2">
    <w:name w:val="Title 2"/>
    <w:basedOn w:val="Title1"/>
    <w:next w:val="Title3"/>
    <w:rsid w:val="00B37866"/>
  </w:style>
  <w:style w:type="paragraph" w:customStyle="1" w:styleId="Title3">
    <w:name w:val="Title 3"/>
    <w:basedOn w:val="Title2"/>
    <w:next w:val="Title4"/>
    <w:rsid w:val="00B37866"/>
  </w:style>
  <w:style w:type="paragraph" w:customStyle="1" w:styleId="Title4">
    <w:name w:val="Title 4"/>
    <w:basedOn w:val="Title3"/>
    <w:next w:val="Heading1"/>
    <w:rsid w:val="00B37866"/>
  </w:style>
  <w:style w:type="paragraph" w:customStyle="1" w:styleId="FirstFooter">
    <w:name w:val="FirstFooter"/>
    <w:basedOn w:val="Footer"/>
    <w:rsid w:val="00B37866"/>
    <w:pPr>
      <w:tabs>
        <w:tab w:val="clear" w:pos="5954"/>
        <w:tab w:val="clear" w:pos="9639"/>
      </w:tabs>
      <w:overflowPunct/>
      <w:autoSpaceDE/>
      <w:autoSpaceDN/>
      <w:adjustRightInd/>
      <w:spacing w:before="40"/>
      <w:textAlignment w:val="auto"/>
    </w:pPr>
    <w:rPr>
      <w:caps w:val="0"/>
      <w:noProof w:val="0"/>
    </w:rPr>
  </w:style>
  <w:style w:type="paragraph" w:customStyle="1" w:styleId="Annexref">
    <w:name w:val="Annex_ref"/>
    <w:basedOn w:val="Normal"/>
    <w:next w:val="Annextitle"/>
    <w:rsid w:val="00B37866"/>
    <w:pPr>
      <w:keepNext/>
      <w:keepLines/>
      <w:spacing w:after="280"/>
      <w:jc w:val="center"/>
    </w:pPr>
  </w:style>
  <w:style w:type="paragraph" w:customStyle="1" w:styleId="Annextitle">
    <w:name w:val="Annex_title"/>
    <w:basedOn w:val="Normal"/>
    <w:next w:val="Normalaftertitle"/>
    <w:rsid w:val="00F52741"/>
    <w:pPr>
      <w:keepNext/>
      <w:keepLines/>
      <w:spacing w:before="240" w:after="280"/>
      <w:jc w:val="center"/>
    </w:pPr>
    <w:rPr>
      <w:b/>
      <w:sz w:val="28"/>
    </w:rPr>
  </w:style>
  <w:style w:type="character" w:customStyle="1" w:styleId="Appdef">
    <w:name w:val="App_def"/>
    <w:basedOn w:val="DefaultParagraphFont"/>
    <w:rsid w:val="00F52741"/>
    <w:rPr>
      <w:rFonts w:asciiTheme="minorHAnsi" w:hAnsiTheme="minorHAnsi"/>
      <w:b/>
    </w:rPr>
  </w:style>
  <w:style w:type="character" w:customStyle="1" w:styleId="Appref">
    <w:name w:val="App_ref"/>
    <w:basedOn w:val="DefaultParagraphFont"/>
    <w:rsid w:val="00F52741"/>
    <w:rPr>
      <w:rFonts w:asciiTheme="minorHAnsi" w:hAnsiTheme="minorHAnsi"/>
    </w:rPr>
  </w:style>
  <w:style w:type="paragraph" w:customStyle="1" w:styleId="AppendixNo">
    <w:name w:val="Appendix_No"/>
    <w:basedOn w:val="AnnexNo"/>
    <w:next w:val="Annexref"/>
    <w:rsid w:val="00B37866"/>
  </w:style>
  <w:style w:type="paragraph" w:customStyle="1" w:styleId="Appendixref">
    <w:name w:val="Appendix_ref"/>
    <w:basedOn w:val="Annexref"/>
    <w:next w:val="Annextitle"/>
    <w:rsid w:val="00B37866"/>
  </w:style>
  <w:style w:type="paragraph" w:customStyle="1" w:styleId="Appendixtitle">
    <w:name w:val="Appendix_title"/>
    <w:basedOn w:val="Annextitle"/>
    <w:next w:val="Normalaftertitle"/>
    <w:rsid w:val="00B37866"/>
  </w:style>
  <w:style w:type="character" w:customStyle="1" w:styleId="Artdef">
    <w:name w:val="Art_def"/>
    <w:basedOn w:val="DefaultParagraphFont"/>
    <w:rsid w:val="00F52741"/>
    <w:rPr>
      <w:rFonts w:asciiTheme="minorHAnsi" w:hAnsiTheme="minorHAnsi"/>
      <w:b/>
    </w:rPr>
  </w:style>
  <w:style w:type="paragraph" w:customStyle="1" w:styleId="Artheading">
    <w:name w:val="Art_heading"/>
    <w:basedOn w:val="Normal"/>
    <w:next w:val="Normalaftertitle"/>
    <w:rsid w:val="00F52741"/>
    <w:pPr>
      <w:spacing w:before="480"/>
      <w:jc w:val="center"/>
    </w:pPr>
    <w:rPr>
      <w:b/>
      <w:sz w:val="28"/>
    </w:rPr>
  </w:style>
  <w:style w:type="paragraph" w:customStyle="1" w:styleId="ArtNo">
    <w:name w:val="Art_No"/>
    <w:basedOn w:val="Normal"/>
    <w:next w:val="Arttitle"/>
    <w:rsid w:val="00B37866"/>
    <w:pPr>
      <w:keepNext/>
      <w:keepLines/>
      <w:spacing w:before="480"/>
      <w:jc w:val="center"/>
    </w:pPr>
    <w:rPr>
      <w:caps/>
      <w:sz w:val="28"/>
    </w:rPr>
  </w:style>
  <w:style w:type="paragraph" w:customStyle="1" w:styleId="Arttitle">
    <w:name w:val="Art_title"/>
    <w:basedOn w:val="Normal"/>
    <w:next w:val="Normalaftertitle"/>
    <w:rsid w:val="00B37866"/>
    <w:pPr>
      <w:keepNext/>
      <w:keepLines/>
      <w:spacing w:before="240"/>
      <w:jc w:val="center"/>
    </w:pPr>
    <w:rPr>
      <w:b/>
      <w:sz w:val="28"/>
    </w:rPr>
  </w:style>
  <w:style w:type="character" w:customStyle="1" w:styleId="Artref">
    <w:name w:val="Art_ref"/>
    <w:basedOn w:val="DefaultParagraphFont"/>
    <w:rsid w:val="00B37866"/>
  </w:style>
  <w:style w:type="paragraph" w:customStyle="1" w:styleId="Call">
    <w:name w:val="Call"/>
    <w:basedOn w:val="Normal"/>
    <w:next w:val="Normal"/>
    <w:rsid w:val="00B37866"/>
    <w:pPr>
      <w:keepNext/>
      <w:keepLines/>
      <w:spacing w:before="160"/>
      <w:ind w:left="794"/>
    </w:pPr>
    <w:rPr>
      <w:i/>
    </w:rPr>
  </w:style>
  <w:style w:type="paragraph" w:customStyle="1" w:styleId="ChapNo">
    <w:name w:val="Chap_No"/>
    <w:basedOn w:val="ArtNo"/>
    <w:next w:val="Chaptitle"/>
    <w:rsid w:val="00F52741"/>
    <w:rPr>
      <w:b/>
    </w:rPr>
  </w:style>
  <w:style w:type="paragraph" w:customStyle="1" w:styleId="Chaptitle">
    <w:name w:val="Chap_title"/>
    <w:basedOn w:val="Arttitle"/>
    <w:next w:val="Normalaftertitle"/>
    <w:rsid w:val="00B37866"/>
  </w:style>
  <w:style w:type="paragraph" w:customStyle="1" w:styleId="ddate">
    <w:name w:val="ddate"/>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paragraph" w:customStyle="1" w:styleId="dnum">
    <w:name w:val="dnum"/>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pPr>
    <w:rPr>
      <w:b/>
      <w:bCs/>
    </w:rPr>
  </w:style>
  <w:style w:type="paragraph" w:customStyle="1" w:styleId="dorlang">
    <w:name w:val="dorlang"/>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character" w:styleId="EndnoteReference">
    <w:name w:val="endnote reference"/>
    <w:basedOn w:val="DefaultParagraphFont"/>
    <w:semiHidden/>
    <w:rsid w:val="00B37866"/>
    <w:rPr>
      <w:vertAlign w:val="superscript"/>
    </w:rPr>
  </w:style>
  <w:style w:type="paragraph" w:customStyle="1" w:styleId="Equationlegend">
    <w:name w:val="Equation_legend"/>
    <w:basedOn w:val="Normal"/>
    <w:rsid w:val="00B37866"/>
    <w:pPr>
      <w:tabs>
        <w:tab w:val="clear" w:pos="794"/>
        <w:tab w:val="clear" w:pos="1191"/>
        <w:tab w:val="clear" w:pos="1588"/>
        <w:tab w:val="clear" w:pos="1985"/>
        <w:tab w:val="right" w:pos="1531"/>
        <w:tab w:val="left" w:pos="1701"/>
      </w:tabs>
      <w:spacing w:before="80"/>
      <w:ind w:left="1701" w:hanging="1701"/>
    </w:pPr>
  </w:style>
  <w:style w:type="paragraph" w:customStyle="1" w:styleId="Figurelegend">
    <w:name w:val="Figure_legend"/>
    <w:basedOn w:val="Normal"/>
    <w:rsid w:val="00B37866"/>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rsid w:val="00B37866"/>
    <w:pPr>
      <w:keepNext/>
      <w:keepLines/>
      <w:spacing w:before="480" w:after="120"/>
      <w:jc w:val="center"/>
    </w:pPr>
    <w:rPr>
      <w:caps/>
    </w:rPr>
  </w:style>
  <w:style w:type="paragraph" w:customStyle="1" w:styleId="Figuretitle">
    <w:name w:val="Figure_title"/>
    <w:basedOn w:val="Tabletitle"/>
    <w:next w:val="Normal"/>
    <w:rsid w:val="00F52741"/>
    <w:pPr>
      <w:keepNext w:val="0"/>
      <w:spacing w:after="480"/>
    </w:pPr>
  </w:style>
  <w:style w:type="paragraph" w:customStyle="1" w:styleId="Tabletitle">
    <w:name w:val="Table_title"/>
    <w:basedOn w:val="Normal"/>
    <w:next w:val="Tabletext"/>
    <w:rsid w:val="00F52741"/>
    <w:pPr>
      <w:keepNext/>
      <w:keepLines/>
      <w:spacing w:before="0" w:after="120"/>
      <w:jc w:val="center"/>
    </w:pPr>
    <w:rPr>
      <w:b/>
    </w:rPr>
  </w:style>
  <w:style w:type="paragraph" w:customStyle="1" w:styleId="Tabletext">
    <w:name w:val="Table_text"/>
    <w:basedOn w:val="Normal"/>
    <w:rsid w:val="00B378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FigureNo"/>
    <w:next w:val="Normal"/>
    <w:rsid w:val="00B37866"/>
    <w:pPr>
      <w:keepNext w:val="0"/>
    </w:pPr>
  </w:style>
  <w:style w:type="paragraph" w:customStyle="1" w:styleId="Headingb">
    <w:name w:val="Heading_b"/>
    <w:basedOn w:val="Normal"/>
    <w:next w:val="Normal"/>
    <w:rsid w:val="00F52741"/>
    <w:pPr>
      <w:keepNext/>
      <w:spacing w:before="160"/>
    </w:pPr>
    <w:rPr>
      <w:b/>
    </w:rPr>
  </w:style>
  <w:style w:type="paragraph" w:customStyle="1" w:styleId="Headingi">
    <w:name w:val="Heading_i"/>
    <w:basedOn w:val="Normal"/>
    <w:next w:val="Normal"/>
    <w:rsid w:val="00F52741"/>
    <w:pPr>
      <w:keepNext/>
      <w:spacing w:before="160"/>
    </w:pPr>
    <w:rPr>
      <w:i/>
    </w:rPr>
  </w:style>
  <w:style w:type="paragraph" w:customStyle="1" w:styleId="PartNo">
    <w:name w:val="Part_No"/>
    <w:basedOn w:val="AnnexNo"/>
    <w:next w:val="Partref"/>
    <w:rsid w:val="00B37866"/>
  </w:style>
  <w:style w:type="paragraph" w:customStyle="1" w:styleId="Partref">
    <w:name w:val="Part_ref"/>
    <w:basedOn w:val="Annexref"/>
    <w:next w:val="Parttitle"/>
    <w:rsid w:val="00B37866"/>
  </w:style>
  <w:style w:type="paragraph" w:customStyle="1" w:styleId="Parttitle">
    <w:name w:val="Part_title"/>
    <w:basedOn w:val="Annextitle"/>
    <w:next w:val="Normalaftertitle"/>
    <w:rsid w:val="00B37866"/>
  </w:style>
  <w:style w:type="paragraph" w:customStyle="1" w:styleId="RecNo">
    <w:name w:val="Rec_No"/>
    <w:basedOn w:val="Normal"/>
    <w:next w:val="Rectitle"/>
    <w:rsid w:val="00B37866"/>
    <w:pPr>
      <w:keepNext/>
      <w:keepLines/>
      <w:spacing w:before="480"/>
      <w:jc w:val="center"/>
    </w:pPr>
    <w:rPr>
      <w:caps/>
      <w:sz w:val="28"/>
    </w:rPr>
  </w:style>
  <w:style w:type="paragraph" w:customStyle="1" w:styleId="Rectitle">
    <w:name w:val="Rec_title"/>
    <w:basedOn w:val="RecNo"/>
    <w:next w:val="Recref"/>
    <w:rsid w:val="00F52741"/>
    <w:pPr>
      <w:spacing w:before="240"/>
    </w:pPr>
    <w:rPr>
      <w:b/>
      <w:caps w:val="0"/>
    </w:rPr>
  </w:style>
  <w:style w:type="paragraph" w:customStyle="1" w:styleId="Recref">
    <w:name w:val="Rec_ref"/>
    <w:basedOn w:val="Rectitle"/>
    <w:next w:val="Recdate"/>
    <w:rsid w:val="00F52741"/>
    <w:pPr>
      <w:tabs>
        <w:tab w:val="clear" w:pos="794"/>
        <w:tab w:val="clear" w:pos="1191"/>
        <w:tab w:val="clear" w:pos="1588"/>
        <w:tab w:val="clear" w:pos="1985"/>
      </w:tabs>
      <w:spacing w:before="120"/>
    </w:pPr>
    <w:rPr>
      <w:b w:val="0"/>
      <w:i/>
      <w:sz w:val="24"/>
    </w:rPr>
  </w:style>
  <w:style w:type="paragraph" w:customStyle="1" w:styleId="Recdate">
    <w:name w:val="Rec_date"/>
    <w:basedOn w:val="Recref"/>
    <w:next w:val="Normalaftertitle"/>
    <w:rsid w:val="00B37866"/>
    <w:pPr>
      <w:jc w:val="right"/>
    </w:pPr>
    <w:rPr>
      <w:sz w:val="22"/>
    </w:rPr>
  </w:style>
  <w:style w:type="paragraph" w:customStyle="1" w:styleId="Questiondate">
    <w:name w:val="Question_date"/>
    <w:basedOn w:val="Recdate"/>
    <w:next w:val="Normalaftertitle"/>
    <w:rsid w:val="00F52741"/>
  </w:style>
  <w:style w:type="paragraph" w:customStyle="1" w:styleId="QuestionNo">
    <w:name w:val="Question_No"/>
    <w:basedOn w:val="RecNo"/>
    <w:next w:val="Questiontitle"/>
    <w:rsid w:val="00B37866"/>
  </w:style>
  <w:style w:type="paragraph" w:customStyle="1" w:styleId="Questiontitle">
    <w:name w:val="Question_title"/>
    <w:basedOn w:val="Rectitle"/>
    <w:next w:val="Questionref"/>
    <w:rsid w:val="00F52741"/>
  </w:style>
  <w:style w:type="paragraph" w:customStyle="1" w:styleId="Questionref">
    <w:name w:val="Question_ref"/>
    <w:basedOn w:val="Recref"/>
    <w:next w:val="Questiondate"/>
    <w:rsid w:val="00F52741"/>
  </w:style>
  <w:style w:type="character" w:customStyle="1" w:styleId="Recdef">
    <w:name w:val="Rec_def"/>
    <w:basedOn w:val="DefaultParagraphFont"/>
    <w:rsid w:val="00F52741"/>
    <w:rPr>
      <w:rFonts w:asciiTheme="minorHAnsi" w:hAnsiTheme="minorHAnsi"/>
      <w:b/>
    </w:rPr>
  </w:style>
  <w:style w:type="paragraph" w:customStyle="1" w:styleId="Reftext">
    <w:name w:val="Ref_text"/>
    <w:basedOn w:val="Normal"/>
    <w:rsid w:val="00B37866"/>
    <w:pPr>
      <w:ind w:left="794" w:hanging="794"/>
    </w:pPr>
  </w:style>
  <w:style w:type="paragraph" w:customStyle="1" w:styleId="Reftitle">
    <w:name w:val="Ref_title"/>
    <w:basedOn w:val="Normal"/>
    <w:next w:val="Reftext"/>
    <w:rsid w:val="00B37866"/>
    <w:pPr>
      <w:spacing w:before="480"/>
      <w:jc w:val="center"/>
    </w:pPr>
    <w:rPr>
      <w:caps/>
    </w:rPr>
  </w:style>
  <w:style w:type="paragraph" w:customStyle="1" w:styleId="Repdate">
    <w:name w:val="Rep_date"/>
    <w:basedOn w:val="Recdate"/>
    <w:next w:val="Normalaftertitle"/>
    <w:rsid w:val="00B37866"/>
  </w:style>
  <w:style w:type="paragraph" w:customStyle="1" w:styleId="RepNo">
    <w:name w:val="Rep_No"/>
    <w:basedOn w:val="RecNo"/>
    <w:next w:val="Reptitle"/>
    <w:rsid w:val="00B37866"/>
  </w:style>
  <w:style w:type="paragraph" w:customStyle="1" w:styleId="Reptitle">
    <w:name w:val="Rep_title"/>
    <w:basedOn w:val="Rectitle"/>
    <w:next w:val="Repref"/>
    <w:rsid w:val="00B37866"/>
  </w:style>
  <w:style w:type="paragraph" w:customStyle="1" w:styleId="Repref">
    <w:name w:val="Rep_ref"/>
    <w:basedOn w:val="Recref"/>
    <w:next w:val="Repdate"/>
    <w:rsid w:val="00B37866"/>
  </w:style>
  <w:style w:type="paragraph" w:customStyle="1" w:styleId="Resdate">
    <w:name w:val="Res_date"/>
    <w:basedOn w:val="Recdate"/>
    <w:next w:val="Normalaftertitle"/>
    <w:rsid w:val="00B37866"/>
  </w:style>
  <w:style w:type="character" w:customStyle="1" w:styleId="Resdef">
    <w:name w:val="Res_def"/>
    <w:basedOn w:val="DefaultParagraphFont"/>
    <w:rsid w:val="00F52741"/>
    <w:rPr>
      <w:rFonts w:asciiTheme="minorHAnsi" w:hAnsiTheme="minorHAnsi"/>
      <w:b/>
    </w:rPr>
  </w:style>
  <w:style w:type="paragraph" w:customStyle="1" w:styleId="ResNo">
    <w:name w:val="Res_No"/>
    <w:basedOn w:val="RecNo"/>
    <w:next w:val="Restitle"/>
    <w:rsid w:val="00B37866"/>
  </w:style>
  <w:style w:type="paragraph" w:customStyle="1" w:styleId="Restitle">
    <w:name w:val="Res_title"/>
    <w:basedOn w:val="Rectitle"/>
    <w:next w:val="Resref"/>
    <w:rsid w:val="00B37866"/>
  </w:style>
  <w:style w:type="paragraph" w:customStyle="1" w:styleId="Resref">
    <w:name w:val="Res_ref"/>
    <w:basedOn w:val="Recref"/>
    <w:next w:val="Resdate"/>
    <w:rsid w:val="00B37866"/>
  </w:style>
  <w:style w:type="paragraph" w:customStyle="1" w:styleId="SectionNo">
    <w:name w:val="Section_No"/>
    <w:basedOn w:val="AnnexNo"/>
    <w:next w:val="Sectiontitle"/>
    <w:rsid w:val="00B37866"/>
  </w:style>
  <w:style w:type="paragraph" w:customStyle="1" w:styleId="Sectiontitle">
    <w:name w:val="Section_title"/>
    <w:basedOn w:val="Annextitle"/>
    <w:next w:val="Normalaftertitle"/>
    <w:rsid w:val="00B37866"/>
  </w:style>
  <w:style w:type="paragraph" w:customStyle="1" w:styleId="SpecialFooter">
    <w:name w:val="Special Footer"/>
    <w:basedOn w:val="Footer"/>
    <w:rsid w:val="00B37866"/>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F52741"/>
    <w:rPr>
      <w:rFonts w:asciiTheme="minorHAnsi" w:hAnsiTheme="minorHAnsi"/>
      <w:b/>
      <w:color w:val="auto"/>
    </w:rPr>
  </w:style>
  <w:style w:type="paragraph" w:customStyle="1" w:styleId="Tablehead">
    <w:name w:val="Table_head"/>
    <w:basedOn w:val="Tabletext"/>
    <w:next w:val="Tabletext"/>
    <w:rsid w:val="00B37866"/>
    <w:pPr>
      <w:keepNext/>
      <w:spacing w:before="80" w:after="80"/>
      <w:jc w:val="center"/>
    </w:pPr>
    <w:rPr>
      <w:b/>
    </w:rPr>
  </w:style>
  <w:style w:type="paragraph" w:customStyle="1" w:styleId="Tablelegend">
    <w:name w:val="Table_legend"/>
    <w:basedOn w:val="Tabletext"/>
    <w:rsid w:val="00B37866"/>
    <w:pPr>
      <w:spacing w:before="120"/>
    </w:pPr>
  </w:style>
  <w:style w:type="paragraph" w:customStyle="1" w:styleId="TableNo">
    <w:name w:val="Table_No"/>
    <w:basedOn w:val="Normal"/>
    <w:next w:val="Tabletitle"/>
    <w:rsid w:val="00B37866"/>
    <w:pPr>
      <w:keepNext/>
      <w:spacing w:before="560" w:after="120"/>
      <w:jc w:val="center"/>
    </w:pPr>
    <w:rPr>
      <w:caps/>
    </w:rPr>
  </w:style>
  <w:style w:type="paragraph" w:customStyle="1" w:styleId="Tableref">
    <w:name w:val="Table_ref"/>
    <w:basedOn w:val="Normal"/>
    <w:next w:val="Tabletitle"/>
    <w:rsid w:val="00B37866"/>
    <w:pPr>
      <w:keepNext/>
      <w:spacing w:before="0" w:after="120"/>
      <w:jc w:val="center"/>
    </w:pPr>
  </w:style>
  <w:style w:type="character" w:styleId="PageNumber">
    <w:name w:val="page number"/>
    <w:basedOn w:val="DefaultParagraphFont"/>
    <w:rsid w:val="00F52741"/>
    <w:rPr>
      <w:rFonts w:asciiTheme="minorHAnsi" w:hAnsiTheme="minorHAnsi"/>
    </w:rPr>
  </w:style>
  <w:style w:type="character" w:customStyle="1" w:styleId="HeaderChar">
    <w:name w:val="Header Char"/>
    <w:basedOn w:val="DefaultParagraphFont"/>
    <w:link w:val="Header"/>
    <w:uiPriority w:val="99"/>
    <w:rsid w:val="00005791"/>
    <w:rPr>
      <w:rFonts w:ascii="Times New Roman" w:hAnsi="Times New Roman"/>
      <w:sz w:val="18"/>
      <w:lang w:val="fr-FR" w:eastAsia="en-US"/>
    </w:rPr>
  </w:style>
  <w:style w:type="character" w:customStyle="1" w:styleId="FooterChar">
    <w:name w:val="Footer Char"/>
    <w:basedOn w:val="DefaultParagraphFont"/>
    <w:link w:val="Footer"/>
    <w:rsid w:val="0056423B"/>
    <w:rPr>
      <w:rFonts w:ascii="Times New Roman" w:hAnsi="Times New Roman"/>
      <w:caps/>
      <w:noProof/>
      <w:sz w:val="16"/>
      <w:lang w:val="fr-FR" w:eastAsia="en-US"/>
    </w:rPr>
  </w:style>
  <w:style w:type="table" w:styleId="TableGrid">
    <w:name w:val="Table Grid"/>
    <w:basedOn w:val="TableNormal"/>
    <w:uiPriority w:val="59"/>
    <w:rsid w:val="0014700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mmittee">
    <w:name w:val="Committee"/>
    <w:basedOn w:val="Normal"/>
    <w:qFormat/>
    <w:rsid w:val="001A163D"/>
    <w:rPr>
      <w:rFonts w:cs="Times New Roman Bold"/>
      <w:b/>
      <w:caps/>
    </w:rPr>
  </w:style>
  <w:style w:type="character" w:styleId="Hyperlink">
    <w:name w:val="Hyperlink"/>
    <w:aliases w:val="CEO_Hyperlink"/>
    <w:basedOn w:val="DefaultParagraphFont"/>
    <w:rsid w:val="00BA0009"/>
    <w:rPr>
      <w:color w:val="0000FF" w:themeColor="hyperlink"/>
      <w:u w:val="single"/>
    </w:rPr>
  </w:style>
  <w:style w:type="paragraph" w:customStyle="1" w:styleId="CEOcontributionStart">
    <w:name w:val="CEO_contributionStart"/>
    <w:basedOn w:val="Normal"/>
    <w:rsid w:val="00525C06"/>
    <w:pPr>
      <w:tabs>
        <w:tab w:val="clear" w:pos="794"/>
        <w:tab w:val="clear" w:pos="1191"/>
        <w:tab w:val="clear" w:pos="1588"/>
        <w:tab w:val="clear" w:pos="1985"/>
      </w:tabs>
      <w:overflowPunct/>
      <w:autoSpaceDE/>
      <w:autoSpaceDN/>
      <w:adjustRightInd/>
      <w:spacing w:before="360" w:after="120"/>
      <w:textAlignment w:val="auto"/>
    </w:pPr>
    <w:rPr>
      <w:rFonts w:ascii="Verdana" w:eastAsia="SimHei" w:hAnsi="Verdana" w:cs="Simplified Arabic"/>
      <w:sz w:val="19"/>
      <w:szCs w:val="19"/>
    </w:rPr>
  </w:style>
  <w:style w:type="character" w:customStyle="1" w:styleId="CEOChairNameChar">
    <w:name w:val="CEO_ChairName Char"/>
    <w:basedOn w:val="DefaultParagraphFont"/>
    <w:link w:val="CEOChairName"/>
    <w:locked/>
    <w:rsid w:val="00B24859"/>
    <w:rPr>
      <w:rFonts w:ascii="Verdana" w:hAnsi="Verdana"/>
      <w:sz w:val="18"/>
      <w:szCs w:val="19"/>
      <w:lang w:val="en-GB" w:eastAsia="en-US"/>
    </w:rPr>
  </w:style>
  <w:style w:type="paragraph" w:customStyle="1" w:styleId="CEOChairName">
    <w:name w:val="CEO_ChairName"/>
    <w:basedOn w:val="Normal"/>
    <w:link w:val="CEOChairNameChar"/>
    <w:rsid w:val="00B24859"/>
    <w:pPr>
      <w:tabs>
        <w:tab w:val="clear" w:pos="794"/>
        <w:tab w:val="clear" w:pos="1191"/>
        <w:tab w:val="clear" w:pos="1588"/>
        <w:tab w:val="clear" w:pos="1985"/>
      </w:tabs>
      <w:overflowPunct/>
      <w:autoSpaceDE/>
      <w:autoSpaceDN/>
      <w:adjustRightInd/>
      <w:spacing w:before="1200"/>
      <w:ind w:left="5812"/>
      <w:jc w:val="center"/>
      <w:textAlignment w:val="auto"/>
    </w:pPr>
    <w:rPr>
      <w:rFonts w:ascii="Verdana" w:hAnsi="Verdana"/>
      <w:sz w:val="18"/>
      <w:szCs w:val="19"/>
    </w:rPr>
  </w:style>
  <w:style w:type="paragraph" w:styleId="ListParagraph">
    <w:name w:val="List Paragraph"/>
    <w:basedOn w:val="Normal"/>
    <w:uiPriority w:val="34"/>
    <w:qFormat/>
    <w:rsid w:val="008D38F3"/>
    <w:pPr>
      <w:ind w:left="720"/>
      <w:contextualSpacing/>
    </w:pPr>
  </w:style>
  <w:style w:type="paragraph" w:customStyle="1" w:styleId="CEOAgendaItemIndent">
    <w:name w:val="CEO_AgendaItemIndent"/>
    <w:basedOn w:val="Normal"/>
    <w:rsid w:val="008D38F3"/>
    <w:pPr>
      <w:tabs>
        <w:tab w:val="clear" w:pos="794"/>
        <w:tab w:val="clear" w:pos="1191"/>
        <w:tab w:val="clear" w:pos="1588"/>
        <w:tab w:val="clear" w:pos="1985"/>
        <w:tab w:val="left" w:pos="459"/>
      </w:tabs>
      <w:overflowPunct/>
      <w:autoSpaceDE/>
      <w:autoSpaceDN/>
      <w:adjustRightInd/>
      <w:spacing w:before="60" w:after="60"/>
      <w:ind w:left="34" w:right="12"/>
      <w:textAlignment w:val="auto"/>
    </w:pPr>
    <w:rPr>
      <w:rFonts w:ascii="Verdana" w:eastAsia="SimSun" w:hAnsi="Verdana"/>
      <w:sz w:val="19"/>
      <w:szCs w:val="19"/>
      <w:lang w:val="en-US"/>
    </w:rPr>
  </w:style>
  <w:style w:type="character" w:customStyle="1" w:styleId="hps">
    <w:name w:val="hps"/>
    <w:basedOn w:val="DefaultParagraphFont"/>
    <w:rsid w:val="00BB6364"/>
  </w:style>
  <w:style w:type="character" w:styleId="FollowedHyperlink">
    <w:name w:val="FollowedHyperlink"/>
    <w:basedOn w:val="DefaultParagraphFont"/>
    <w:semiHidden/>
    <w:unhideWhenUsed/>
    <w:rsid w:val="0045543F"/>
    <w:rPr>
      <w:color w:val="800080" w:themeColor="followedHyperlink"/>
      <w:u w:val="single"/>
    </w:rPr>
  </w:style>
  <w:style w:type="paragraph" w:customStyle="1" w:styleId="CEONormal">
    <w:name w:val="CEO_Normal"/>
    <w:link w:val="CEONormalChar"/>
    <w:rsid w:val="006C1D39"/>
    <w:pPr>
      <w:suppressAutoHyphens/>
      <w:spacing w:before="120"/>
    </w:pPr>
    <w:rPr>
      <w:rFonts w:ascii="Verdana" w:eastAsia="SimSun" w:hAnsi="Verdana" w:cs="Verdana"/>
      <w:sz w:val="19"/>
      <w:szCs w:val="19"/>
      <w:lang w:val="en-GB"/>
    </w:rPr>
  </w:style>
  <w:style w:type="character" w:customStyle="1" w:styleId="CEONormalChar">
    <w:name w:val="CEO_Normal Char"/>
    <w:link w:val="CEONormal"/>
    <w:rsid w:val="006C1D39"/>
    <w:rPr>
      <w:rFonts w:ascii="Verdana" w:eastAsia="SimSun" w:hAnsi="Verdana" w:cs="Verdana"/>
      <w:sz w:val="19"/>
      <w:szCs w:val="19"/>
      <w:lang w:val="en-GB"/>
    </w:rPr>
  </w:style>
  <w:style w:type="character" w:customStyle="1" w:styleId="enumlev1Char">
    <w:name w:val="enumlev1 Char"/>
    <w:basedOn w:val="DefaultParagraphFont"/>
    <w:link w:val="enumlev1"/>
    <w:rsid w:val="006C1D39"/>
    <w:rPr>
      <w:rFonts w:asciiTheme="minorHAnsi" w:hAnsiTheme="minorHAnsi"/>
      <w:sz w:val="24"/>
      <w:lang w:val="en-GB" w:eastAsia="en-US"/>
    </w:rPr>
  </w:style>
  <w:style w:type="paragraph" w:customStyle="1" w:styleId="CEOAbstract">
    <w:name w:val="CEO_Abstract"/>
    <w:rsid w:val="006C1D39"/>
    <w:pPr>
      <w:tabs>
        <w:tab w:val="left" w:pos="2127"/>
      </w:tabs>
      <w:spacing w:before="360" w:after="120"/>
    </w:pPr>
    <w:rPr>
      <w:rFonts w:ascii="Verdana" w:eastAsia="SimHei" w:hAnsi="Verdana" w:cs="Simplified Arabic"/>
      <w:b/>
      <w:sz w:val="19"/>
      <w:szCs w:val="22"/>
      <w:lang w:val="fr-CA"/>
    </w:rPr>
  </w:style>
  <w:style w:type="paragraph" w:customStyle="1" w:styleId="Banner">
    <w:name w:val="Banner"/>
    <w:basedOn w:val="Normal"/>
    <w:rsid w:val="006C1D39"/>
    <w:pPr>
      <w:tabs>
        <w:tab w:val="clear" w:pos="794"/>
        <w:tab w:val="clear" w:pos="1191"/>
        <w:tab w:val="clear" w:pos="1588"/>
        <w:tab w:val="clear" w:pos="1985"/>
        <w:tab w:val="left" w:pos="993"/>
      </w:tabs>
      <w:spacing w:before="240"/>
      <w:ind w:left="993" w:hanging="993"/>
      <w:textAlignment w:val="auto"/>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135911">
      <w:bodyDiv w:val="1"/>
      <w:marLeft w:val="0"/>
      <w:marRight w:val="0"/>
      <w:marTop w:val="0"/>
      <w:marBottom w:val="0"/>
      <w:divBdr>
        <w:top w:val="none" w:sz="0" w:space="0" w:color="auto"/>
        <w:left w:val="none" w:sz="0" w:space="0" w:color="auto"/>
        <w:bottom w:val="none" w:sz="0" w:space="0" w:color="auto"/>
        <w:right w:val="none" w:sz="0" w:space="0" w:color="auto"/>
      </w:divBdr>
    </w:div>
    <w:div w:id="172952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itu.int/en/ITU-D/EWM/Pages/ewm.aspx" TargetMode="External"/><Relationship Id="rId18" Type="http://schemas.openxmlformats.org/officeDocument/2006/relationships/hyperlink" Target="http://www.itu.int/md/D14-SG02.RGQ-C-0067/" TargetMode="External"/><Relationship Id="rId26" Type="http://schemas.openxmlformats.org/officeDocument/2006/relationships/hyperlink" Target="http://www.itu.int/en/ITU-T/C-I/Pages/IM/Internet-speed.aspx" TargetMode="External"/><Relationship Id="rId39" Type="http://schemas.openxmlformats.org/officeDocument/2006/relationships/hyperlink" Target="http://www.itu.int/md/D14-SG02-ADM-0002" TargetMode="External"/><Relationship Id="rId21" Type="http://schemas.openxmlformats.org/officeDocument/2006/relationships/hyperlink" Target="http://www.itu.int/net/itu-t/cdb/ConformityDB.aspx" TargetMode="External"/><Relationship Id="rId34" Type="http://schemas.openxmlformats.org/officeDocument/2006/relationships/hyperlink" Target="http://www.itu.int/en/ITU-T/C-I/interop/Pages/default.aspx" TargetMode="External"/><Relationship Id="rId42" Type="http://schemas.openxmlformats.org/officeDocument/2006/relationships/hyperlink" Target="http://www.itu.int/md/D14-SG02-C-0131" TargetMode="External"/><Relationship Id="rId47" Type="http://schemas.openxmlformats.org/officeDocument/2006/relationships/hyperlink" Target="javascript:x_2id('new','roland.kudozia@nca.org.gh')" TargetMode="External"/><Relationship Id="rId50" Type="http://schemas.openxmlformats.org/officeDocument/2006/relationships/hyperlink" Target="javascript:x_2id('new','osmar@anatel.gov.br')" TargetMode="External"/><Relationship Id="rId55" Type="http://schemas.openxmlformats.org/officeDocument/2006/relationships/hyperlink" Target="http://www.itu.int/md/D14-SG02.RGQ-C-001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tu.int/md/D14-SG02.RGQ-C-0008" TargetMode="External"/><Relationship Id="rId20" Type="http://schemas.openxmlformats.org/officeDocument/2006/relationships/hyperlink" Target="http://www.itu.int/md/D14-SG02.RGQ-C-0060/" TargetMode="External"/><Relationship Id="rId29" Type="http://schemas.openxmlformats.org/officeDocument/2006/relationships/hyperlink" Target="http://www.itu.int/en/ITU-T/C-I/Pages/test_event_Feb14.aspx" TargetMode="External"/><Relationship Id="rId41" Type="http://schemas.openxmlformats.org/officeDocument/2006/relationships/hyperlink" Target="http://www.itu.int/md/D14-SG02-C-0132" TargetMode="External"/><Relationship Id="rId54" Type="http://schemas.openxmlformats.org/officeDocument/2006/relationships/hyperlink" Target="mailto:riccardo.passerini@itu.i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D14-SG02-C-0110/en" TargetMode="External"/><Relationship Id="rId24" Type="http://schemas.openxmlformats.org/officeDocument/2006/relationships/hyperlink" Target="http://www.itu.int/md/T13-SG11-150422-TD-GEN-0729/en" TargetMode="External"/><Relationship Id="rId32" Type="http://schemas.openxmlformats.org/officeDocument/2006/relationships/hyperlink" Target="http://itu.int/go/pilot-projects" TargetMode="External"/><Relationship Id="rId37" Type="http://schemas.openxmlformats.org/officeDocument/2006/relationships/hyperlink" Target="http://www.itu.int/md/D14-SG02-C-0110/" TargetMode="External"/><Relationship Id="rId40" Type="http://schemas.openxmlformats.org/officeDocument/2006/relationships/hyperlink" Target="http://www.itu.int/en/ITU-D/Study-Groups/Pages/case-study-library.aspx" TargetMode="External"/><Relationship Id="rId45" Type="http://schemas.openxmlformats.org/officeDocument/2006/relationships/hyperlink" Target="javascript:x_2id('new','tij.oudaa@are.mr')" TargetMode="External"/><Relationship Id="rId53" Type="http://schemas.openxmlformats.org/officeDocument/2006/relationships/hyperlink" Target="mailto:tij.oudaa@are.mr"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itu.int/md/D14-SG02-c-0002" TargetMode="External"/><Relationship Id="rId23" Type="http://schemas.openxmlformats.org/officeDocument/2006/relationships/hyperlink" Target="http://www.itu.int/en/ITU-T/C-I/Pages/test_event_Feb14.aspx" TargetMode="External"/><Relationship Id="rId28" Type="http://schemas.openxmlformats.org/officeDocument/2006/relationships/hyperlink" Target="http://www.itu.int/en/ITU-T/C-I/Pages/CI-projects-table.aspx" TargetMode="External"/><Relationship Id="rId36" Type="http://schemas.openxmlformats.org/officeDocument/2006/relationships/hyperlink" Target="http://www.itu.int/md/D14-SG02.RGQ-C-0014/" TargetMode="External"/><Relationship Id="rId49" Type="http://schemas.openxmlformats.org/officeDocument/2006/relationships/hyperlink" Target="javascript:x_2id('new','anago.richard@gmail.com')" TargetMode="External"/><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hyperlink" Target="http://www.itu.int/md/D14-SG02.RGQ-OJ-0004" TargetMode="External"/><Relationship Id="rId19" Type="http://schemas.openxmlformats.org/officeDocument/2006/relationships/hyperlink" Target="http://www.itu.int/md/D14-SG02.RGQ-C-0061/" TargetMode="External"/><Relationship Id="rId31" Type="http://schemas.openxmlformats.org/officeDocument/2006/relationships/hyperlink" Target="http://itu.int/go/pilot-projects" TargetMode="External"/><Relationship Id="rId44" Type="http://schemas.openxmlformats.org/officeDocument/2006/relationships/hyperlink" Target="http://www.itu.int/md/D14-SG02-C-0129" TargetMode="External"/><Relationship Id="rId52" Type="http://schemas.openxmlformats.org/officeDocument/2006/relationships/hyperlink" Target="mailto:gordon.gillerman@nist.gov"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tu.int/md/D14-SG02.RGQ-R-0004/" TargetMode="External"/><Relationship Id="rId14" Type="http://schemas.openxmlformats.org/officeDocument/2006/relationships/hyperlink" Target="http://www.itu.int/md/D14-SG02-R-0004" TargetMode="External"/><Relationship Id="rId22" Type="http://schemas.openxmlformats.org/officeDocument/2006/relationships/hyperlink" Target="http://www.itu.int/en/ITU-T/C-I/Pages/HFT-mobile-tests/HFT_testing.aspx" TargetMode="External"/><Relationship Id="rId27" Type="http://schemas.openxmlformats.org/officeDocument/2006/relationships/hyperlink" Target="http://www.itu.int/md/meetingdoc.asp?lang=en&amp;parent=T13-SG11-150422-TD-GEN-0727" TargetMode="External"/><Relationship Id="rId30" Type="http://schemas.openxmlformats.org/officeDocument/2006/relationships/hyperlink" Target="http://itu.int/go/reference-table" TargetMode="External"/><Relationship Id="rId35" Type="http://schemas.openxmlformats.org/officeDocument/2006/relationships/hyperlink" Target="http://www.itu.int/md/D14-SG02.RGQ-C-0048/" TargetMode="External"/><Relationship Id="rId43" Type="http://schemas.openxmlformats.org/officeDocument/2006/relationships/hyperlink" Target="http://www.itu.int/md/D14-SG02-C-0130" TargetMode="External"/><Relationship Id="rId48" Type="http://schemas.openxmlformats.org/officeDocument/2006/relationships/hyperlink" Target="javascript:x_2id('new','lisa.carnahan@nist.gov')" TargetMode="External"/><Relationship Id="rId56" Type="http://schemas.openxmlformats.org/officeDocument/2006/relationships/hyperlink" Target="http://www.itu.int/md/D14-SG02.RGQ-C-0004" TargetMode="External"/><Relationship Id="rId8" Type="http://schemas.openxmlformats.org/officeDocument/2006/relationships/image" Target="media/image1.png"/><Relationship Id="rId51" Type="http://schemas.openxmlformats.org/officeDocument/2006/relationships/hyperlink" Target="mailto:faridnakhli@gmail.com" TargetMode="External"/><Relationship Id="rId3" Type="http://schemas.openxmlformats.org/officeDocument/2006/relationships/styles" Target="styles.xml"/><Relationship Id="rId12" Type="http://schemas.openxmlformats.org/officeDocument/2006/relationships/hyperlink" Target="http://www.itu.int/md/D14-SG02-C-0111/en" TargetMode="External"/><Relationship Id="rId17" Type="http://schemas.openxmlformats.org/officeDocument/2006/relationships/hyperlink" Target="http://www.itu.int/md/D14-SG02.RGQ-C-0075/" TargetMode="External"/><Relationship Id="rId25" Type="http://schemas.openxmlformats.org/officeDocument/2006/relationships/hyperlink" Target="http://www.itu.int/md/T13-SG11-150422-TD-GEN-0753/en" TargetMode="External"/><Relationship Id="rId33" Type="http://schemas.openxmlformats.org/officeDocument/2006/relationships/hyperlink" Target="http://itu.int/go/key-technologies" TargetMode="External"/><Relationship Id="rId38" Type="http://schemas.openxmlformats.org/officeDocument/2006/relationships/hyperlink" Target="http://www.itu.int/md/D14-SG02.RGQ-C-0004/" TargetMode="External"/><Relationship Id="rId46" Type="http://schemas.openxmlformats.org/officeDocument/2006/relationships/hyperlink" Target="javascript:x_2id('new','gordon.gillerman@nist.gov')" TargetMode="External"/><Relationship Id="rId5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tij.oudaa@are.mr" TargetMode="External"/><Relationship Id="rId1" Type="http://schemas.openxmlformats.org/officeDocument/2006/relationships/hyperlink" Target="mailto:gordon.gillerman@nist.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ion\Local%20Settings\Temporary%20Internet%20Files\Content.Outlook\1XY9WCVR\PE_WTDC14.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62041-90BD-4622-9E93-48DCE10A6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PE_WTDC14.dotm</Template>
  <TotalTime>0</TotalTime>
  <Pages>1</Pages>
  <Words>4357</Words>
  <Characters>26104</Characters>
  <Application>Microsoft Office Word</Application>
  <DocSecurity>0</DocSecurity>
  <Lines>1004</Lines>
  <Paragraphs>499</Paragraphs>
  <ScaleCrop>false</ScaleCrop>
  <HeadingPairs>
    <vt:vector size="2" baseType="variant">
      <vt:variant>
        <vt:lpstr>Title</vt:lpstr>
      </vt:variant>
      <vt:variant>
        <vt:i4>1</vt:i4>
      </vt:variant>
    </vt:vector>
  </HeadingPairs>
  <TitlesOfParts>
    <vt:vector size="1" baseType="lpstr">
      <vt:lpstr/>
    </vt:vector>
  </TitlesOfParts>
  <Company>International Telecommunication Union (ITU)</Company>
  <LinksUpToDate>false</LinksUpToDate>
  <CharactersWithSpaces>29962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BDT</dc:creator>
  <cp:lastModifiedBy>Norton Viard, Emma</cp:lastModifiedBy>
  <cp:revision>1</cp:revision>
  <cp:lastPrinted>2014-11-27T15:10:00Z</cp:lastPrinted>
  <dcterms:created xsi:type="dcterms:W3CDTF">2015-06-02T12:39:00Z</dcterms:created>
  <dcterms:modified xsi:type="dcterms:W3CDTF">2015-06-02T12:39:00Z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 1/001-E</vt:lpwstr>
  </property>
  <property fmtid="{D5CDD505-2E9C-101B-9397-08002B2CF9AE}" pid="3" name="Docdate">
    <vt:lpwstr>[Date]</vt:lpwstr>
  </property>
  <property fmtid="{D5CDD505-2E9C-101B-9397-08002B2CF9AE}" pid="4" name="Docorlang">
    <vt:lpwstr>For action</vt:lpwstr>
  </property>
  <property fmtid="{D5CDD505-2E9C-101B-9397-08002B2CF9AE}" pid="5" name="Docdest">
    <vt:lpwstr/>
  </property>
  <property fmtid="{D5CDD505-2E9C-101B-9397-08002B2CF9AE}" pid="6" name="Docauthor">
    <vt:lpwstr>[Insert here]</vt:lpwstr>
  </property>
  <property fmtid="{D5CDD505-2E9C-101B-9397-08002B2CF9AE}" pid="7" name="Docbluepink">
    <vt:lpwstr/>
  </property>
</Properties>
</file>