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325" w:rsidRPr="003C1762" w:rsidRDefault="00855325" w:rsidP="00855325">
      <w:pPr>
        <w:pStyle w:val="Heading2"/>
      </w:pPr>
      <w:bookmarkStart w:id="0" w:name="_GoBack"/>
      <w:bookmarkEnd w:id="0"/>
      <w:r w:rsidRPr="003C1762">
        <w:t>Question 7/</w:t>
      </w:r>
      <w:r w:rsidRPr="003C1762">
        <w:rPr>
          <w:noProof/>
        </w:rPr>
        <w:t>12</w:t>
      </w:r>
      <w:r w:rsidRPr="003C1762">
        <w:t xml:space="preserve"> – Methodologies, tools and test plans for the subjective assessment of speech, audio and audiovisual quality interactions</w:t>
      </w:r>
    </w:p>
    <w:p w:rsidR="00855325" w:rsidRDefault="00855325" w:rsidP="00855325">
      <w:r w:rsidRPr="003C1762">
        <w:t>(Continuation of Question 7/12)</w:t>
      </w:r>
    </w:p>
    <w:p w:rsidR="00855325" w:rsidRPr="003C1762" w:rsidRDefault="00855325" w:rsidP="00855325">
      <w:pPr>
        <w:pStyle w:val="Heading3"/>
      </w:pPr>
      <w:bookmarkStart w:id="1" w:name="_Toc61976636"/>
      <w:bookmarkStart w:id="2" w:name="_Toc85804309"/>
      <w:r w:rsidRPr="003C1762">
        <w:t>1</w:t>
      </w:r>
      <w:r w:rsidRPr="003C1762">
        <w:tab/>
        <w:t>Motivation</w:t>
      </w:r>
      <w:bookmarkEnd w:id="1"/>
      <w:bookmarkEnd w:id="2"/>
    </w:p>
    <w:p w:rsidR="00855325" w:rsidRPr="003C1762" w:rsidRDefault="00855325" w:rsidP="00855325">
      <w:r w:rsidRPr="003C1762">
        <w:t>The work of this Question concerns new methods of assessing the subjective impact of time-varying impairments and includes the design of laboratory testing of speech/noisy-speech/music/mixed content and audiovisual signals. These methods and tools apply to narrowband, wideband, superwideband and fullband audio telephony.</w:t>
      </w:r>
    </w:p>
    <w:p w:rsidR="00855325" w:rsidRPr="003C1762" w:rsidRDefault="00855325" w:rsidP="00855325">
      <w:r w:rsidRPr="003C1762">
        <w:t>As done so far, considering that the need for standard subjective testing methodologies will continue to exist for the effective assessment of the transmission performance of new communication systems, like speech/music, immersive coders (for audio frequency bandwidths), or other devices and equipment designed for carrying voice and audiovisual signals, the Question will continue to provide the necessary support to produce test/processing plans to execute appropriate subjective tests. Input could also be provided due to the relevant work in other standards organizations, like ISO/MPEG or fora/consortia/partnership projects like 3GPP.</w:t>
      </w:r>
    </w:p>
    <w:p w:rsidR="00855325" w:rsidRDefault="00855325" w:rsidP="00855325">
      <w:r w:rsidRPr="003C1762">
        <w:t>The following major Recommendations, in force at the time of approval of this Question, fall under its responsibility: P.85, P.800, P.804, P.805, P.806, P.807, P.808, P.809, P.810, P.811, P.830, P.835, P.840, P.851, P.880, P.918, P.1501, P Suppl. 24, P Suppl. 25, Handbook STP.</w:t>
      </w:r>
    </w:p>
    <w:p w:rsidR="00855325" w:rsidRPr="003C1762" w:rsidRDefault="00855325" w:rsidP="00855325">
      <w:pPr>
        <w:pStyle w:val="Heading3"/>
      </w:pPr>
      <w:bookmarkStart w:id="3" w:name="_Toc61976637"/>
      <w:bookmarkStart w:id="4" w:name="_Toc85804310"/>
      <w:r w:rsidRPr="003C1762">
        <w:t>2</w:t>
      </w:r>
      <w:r w:rsidRPr="003C1762">
        <w:tab/>
        <w:t>Question</w:t>
      </w:r>
      <w:bookmarkEnd w:id="3"/>
      <w:bookmarkEnd w:id="4"/>
    </w:p>
    <w:p w:rsidR="00855325" w:rsidRPr="003C1762" w:rsidRDefault="00855325" w:rsidP="00855325">
      <w:r w:rsidRPr="003C1762">
        <w:t>Study items to be considered include, but are not limited to: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new Recommendations need to be developed to evaluate new speech/noisy-speech/music and mixed content quality requirements?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new Recommendations need to be developed for multi-dimensional subjective tests in a telephone conversation or multi-party call?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enhancements to existing Recommendations need to be defined to improve the evaluation of degradations using immersive codec aspects?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enhancements to existing Recommendations need to be defined to improve the subjective evaluation of speech-based or multimodal interactive services?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enhanced subjective test methodology is required for evaluating the performance of gaming based applications, in terms of perceived QoS/QoE by game players?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new or revised subjective assessment methods are required for evaluating the effects of time-varying impairments (such as delayed packets or packet losses), and what guidance can be provided for the appropriate provision of sample/noise or music material for the testing?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modifications to existing or new Recommendations need to be developed to assess new speech/music/mixed content digital coding systems, e.g., narrowband/wideband/superwideband/fullband speech and/or music and/or mixed content and/or immersive codecs operated over fixed and/or 5G mobile networks (including Internet Multimedia Services)?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new test plans are needed to evaluate (subjectively) end-to-end communications over fixed and/or 5G mobile networks using data obtained by means of "crowdsourcing"?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guidance can be provided for collection and post-screening of subjective test results, and global analysis of results from internationally coordinated exercises in general?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are the relationships between various subjective test measures, for example in the auditory modality, between intelligibility, listening effort and QoS/QoE measures?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lastRenderedPageBreak/>
        <w:t>–</w:t>
      </w:r>
      <w:r w:rsidRPr="003C1762">
        <w:tab/>
        <w:t>What guidance can be provided for collection and evaluation of cultural/language/ nationality dependence of subjective quality?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What guidance can be provided for collection and evaluation of physiological measures as an additional test method for speech quality assessment?</w:t>
      </w:r>
    </w:p>
    <w:p w:rsidR="00855325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Which Questions within SG12, and other standardization activities within ITU, require support for subjective testing?</w:t>
      </w:r>
    </w:p>
    <w:p w:rsidR="00855325" w:rsidRPr="003C1762" w:rsidRDefault="00855325" w:rsidP="00855325">
      <w:pPr>
        <w:pStyle w:val="Heading3"/>
      </w:pPr>
      <w:bookmarkStart w:id="5" w:name="_Toc61976638"/>
      <w:bookmarkStart w:id="6" w:name="_Toc85804311"/>
      <w:r w:rsidRPr="003C1762">
        <w:t>3</w:t>
      </w:r>
      <w:r w:rsidRPr="003C1762">
        <w:tab/>
        <w:t>Tasks</w:t>
      </w:r>
      <w:bookmarkEnd w:id="5"/>
      <w:bookmarkEnd w:id="6"/>
    </w:p>
    <w:p w:rsidR="00855325" w:rsidRPr="003C1762" w:rsidRDefault="00855325" w:rsidP="00855325">
      <w:r w:rsidRPr="003C1762">
        <w:t>Tasks include, but are not limited to: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maintenance and enhancement of Recommendations in the P-series with regards to subjective testing methods and with regards to the Handbook on Subjective Testing Practical Procedures;</w:t>
      </w:r>
    </w:p>
    <w:p w:rsidR="00855325" w:rsidRPr="003C1762" w:rsidRDefault="00855325" w:rsidP="00855325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</w:pPr>
      <w:r w:rsidRPr="003C1762">
        <w:t>–</w:t>
      </w:r>
      <w:r w:rsidRPr="003C1762">
        <w:tab/>
        <w:t>revise existing Recommendations (e.g., crowdsourcing, gaming, etc.) and draft new ones, e.g., P.MUS, P.CLN, P.PHYSIO, P.CROWDG and all new Recommendations originated from new work items.</w:t>
      </w:r>
    </w:p>
    <w:p w:rsidR="00855325" w:rsidRDefault="00855325" w:rsidP="00855325">
      <w:r w:rsidRPr="003C1762">
        <w:t xml:space="preserve">An up-to-date status of work under this Question is contained in the SG12 work programme </w:t>
      </w:r>
      <w:hyperlink r:id="rId5" w:history="1">
        <w:r w:rsidRPr="003C1762">
          <w:rPr>
            <w:rStyle w:val="Hyperlink"/>
          </w:rPr>
          <w:t>https://www.itu.int/ITU-T/workprog/</w:t>
        </w:r>
        <w:r>
          <w:rPr>
            <w:rStyle w:val="Hyperlink"/>
          </w:rPr>
          <w:t>wp_search.aspx?sp=17&amp;q</w:t>
        </w:r>
        <w:r w:rsidRPr="003C1762">
          <w:rPr>
            <w:rStyle w:val="Hyperlink"/>
          </w:rPr>
          <w:t>=7/12</w:t>
        </w:r>
      </w:hyperlink>
      <w:r w:rsidRPr="003C1762">
        <w:t>.</w:t>
      </w:r>
    </w:p>
    <w:p w:rsidR="00855325" w:rsidRPr="003C1762" w:rsidRDefault="00855325" w:rsidP="00855325">
      <w:pPr>
        <w:pStyle w:val="Heading3"/>
      </w:pPr>
      <w:bookmarkStart w:id="7" w:name="_Toc61976639"/>
      <w:bookmarkStart w:id="8" w:name="_Toc85804312"/>
      <w:r w:rsidRPr="003C1762">
        <w:t>4</w:t>
      </w:r>
      <w:r w:rsidRPr="003C1762">
        <w:tab/>
        <w:t>Relationships</w:t>
      </w:r>
      <w:bookmarkEnd w:id="7"/>
      <w:bookmarkEnd w:id="8"/>
    </w:p>
    <w:p w:rsidR="00855325" w:rsidRPr="003C1762" w:rsidRDefault="00855325" w:rsidP="00855325">
      <w:pPr>
        <w:pStyle w:val="Headingb"/>
      </w:pPr>
      <w:r w:rsidRPr="003C1762">
        <w:t>WSIS Action Lines</w:t>
      </w:r>
    </w:p>
    <w:p w:rsidR="00855325" w:rsidRPr="003C1762" w:rsidRDefault="00855325" w:rsidP="00855325">
      <w:pPr>
        <w:pStyle w:val="enumlev1"/>
      </w:pPr>
      <w:r w:rsidRPr="003C1762">
        <w:t>–</w:t>
      </w:r>
      <w:r w:rsidRPr="003C1762">
        <w:tab/>
        <w:t>C2</w:t>
      </w:r>
    </w:p>
    <w:p w:rsidR="00855325" w:rsidRPr="003C1762" w:rsidRDefault="00855325" w:rsidP="00855325">
      <w:pPr>
        <w:pStyle w:val="Headingb"/>
      </w:pPr>
      <w:r w:rsidRPr="003C1762">
        <w:t>Sustainable Development Goals</w:t>
      </w:r>
    </w:p>
    <w:p w:rsidR="00855325" w:rsidRPr="003C1762" w:rsidRDefault="00855325" w:rsidP="00855325">
      <w:pPr>
        <w:pStyle w:val="enumlev1"/>
      </w:pPr>
      <w:r w:rsidRPr="003C1762">
        <w:t>–</w:t>
      </w:r>
      <w:r w:rsidRPr="003C1762">
        <w:tab/>
        <w:t>9</w:t>
      </w:r>
    </w:p>
    <w:p w:rsidR="00855325" w:rsidRPr="003C1762" w:rsidRDefault="00855325" w:rsidP="00855325">
      <w:pPr>
        <w:pStyle w:val="Headingb"/>
      </w:pPr>
      <w:r w:rsidRPr="003C1762">
        <w:t>Recommendations</w:t>
      </w:r>
    </w:p>
    <w:p w:rsidR="00855325" w:rsidRPr="003C1762" w:rsidRDefault="00855325" w:rsidP="00855325">
      <w:pPr>
        <w:pStyle w:val="enumlev1"/>
      </w:pPr>
      <w:r w:rsidRPr="003C1762">
        <w:t>–</w:t>
      </w:r>
      <w:r w:rsidRPr="003C1762">
        <w:tab/>
        <w:t>P-series, G.700-series</w:t>
      </w:r>
    </w:p>
    <w:p w:rsidR="00855325" w:rsidRPr="003C1762" w:rsidRDefault="00855325" w:rsidP="00855325">
      <w:pPr>
        <w:pStyle w:val="Headingb"/>
        <w:keepLines/>
      </w:pPr>
      <w:r w:rsidRPr="003C1762">
        <w:t>Questions</w:t>
      </w:r>
    </w:p>
    <w:p w:rsidR="00855325" w:rsidRPr="003C1762" w:rsidRDefault="00855325" w:rsidP="00855325">
      <w:pPr>
        <w:pStyle w:val="enumlev1"/>
      </w:pPr>
      <w:r w:rsidRPr="003C1762">
        <w:t>–</w:t>
      </w:r>
      <w:r w:rsidRPr="003C1762">
        <w:tab/>
        <w:t>6/12, 9/12, 10/12, 13/12, 15/12, 19/12</w:t>
      </w:r>
    </w:p>
    <w:p w:rsidR="00855325" w:rsidRPr="003C1762" w:rsidRDefault="00855325" w:rsidP="00855325">
      <w:pPr>
        <w:pStyle w:val="Headingb"/>
        <w:keepLines/>
      </w:pPr>
      <w:r w:rsidRPr="003C1762">
        <w:t>Study Groups</w:t>
      </w:r>
    </w:p>
    <w:p w:rsidR="00855325" w:rsidRPr="003C1762" w:rsidRDefault="00855325" w:rsidP="00855325">
      <w:pPr>
        <w:pStyle w:val="enumlev1"/>
      </w:pPr>
      <w:r w:rsidRPr="003C1762">
        <w:t>–</w:t>
      </w:r>
      <w:r w:rsidRPr="003C1762">
        <w:tab/>
        <w:t>ITU-T SG9, ITU-T SG16, ITU-R WP5C, ITU-R WP6C</w:t>
      </w:r>
    </w:p>
    <w:p w:rsidR="00855325" w:rsidRPr="003C1762" w:rsidRDefault="00855325" w:rsidP="00855325">
      <w:pPr>
        <w:pStyle w:val="Headingb"/>
      </w:pPr>
      <w:r w:rsidRPr="003C1762">
        <w:t>Other bodies</w:t>
      </w:r>
    </w:p>
    <w:p w:rsidR="00855325" w:rsidRDefault="00855325" w:rsidP="00855325">
      <w:pPr>
        <w:pStyle w:val="enumlev1"/>
      </w:pPr>
      <w:r w:rsidRPr="003C1762">
        <w:t>–</w:t>
      </w:r>
      <w:r w:rsidRPr="003C1762">
        <w:tab/>
        <w:t>ISO-MPEG, 3GPP, IETF, ETSI, ANSI</w:t>
      </w:r>
    </w:p>
    <w:p w:rsidR="003429F2" w:rsidRPr="00AB258E" w:rsidRDefault="003429F2" w:rsidP="00855325"/>
    <w:sectPr w:rsidR="003429F2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"/>
  </w:num>
  <w:num w:numId="2" w16cid:durableId="657418386">
    <w:abstractNumId w:val="1"/>
  </w:num>
  <w:num w:numId="3" w16cid:durableId="1845628490">
    <w:abstractNumId w:val="1"/>
  </w:num>
  <w:num w:numId="4" w16cid:durableId="642735090">
    <w:abstractNumId w:val="1"/>
  </w:num>
  <w:num w:numId="5" w16cid:durableId="1790319154">
    <w:abstractNumId w:val="1"/>
  </w:num>
  <w:num w:numId="6" w16cid:durableId="268854134">
    <w:abstractNumId w:val="1"/>
  </w:num>
  <w:num w:numId="7" w16cid:durableId="856818092">
    <w:abstractNumId w:val="1"/>
  </w:num>
  <w:num w:numId="8" w16cid:durableId="1472862379">
    <w:abstractNumId w:val="1"/>
  </w:num>
  <w:num w:numId="9" w16cid:durableId="556283224">
    <w:abstractNumId w:val="1"/>
  </w:num>
  <w:num w:numId="10" w16cid:durableId="56703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5325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7EED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A2A95"/>
    <w:rsid w:val="005B0D58"/>
    <w:rsid w:val="005B1C8B"/>
    <w:rsid w:val="005B29FD"/>
    <w:rsid w:val="005B5835"/>
    <w:rsid w:val="005B5F01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325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7220"/>
  <w15:chartTrackingRefBased/>
  <w15:docId w15:val="{702DAB69-2DE6-4E8A-8604-E1EE59C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5325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85532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85532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855325"/>
    <w:pPr>
      <w:spacing w:before="1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855325"/>
    <w:rPr>
      <w:rFonts w:eastAsia="Times New Roman"/>
      <w:b/>
      <w:sz w:val="24"/>
      <w:lang w:val="en-GB" w:eastAsia="en-US"/>
    </w:rPr>
  </w:style>
  <w:style w:type="paragraph" w:customStyle="1" w:styleId="Heading1Centered">
    <w:name w:val="Heading 1 Centered"/>
    <w:basedOn w:val="Heading1"/>
    <w:rsid w:val="00BB46A0"/>
    <w:pPr>
      <w:ind w:left="0" w:firstLine="0"/>
      <w:jc w:val="center"/>
    </w:pPr>
  </w:style>
  <w:style w:type="character" w:customStyle="1" w:styleId="Heading2Char">
    <w:name w:val="Heading 2 Char"/>
    <w:basedOn w:val="DefaultParagraphFont"/>
    <w:link w:val="Heading2"/>
    <w:rsid w:val="00855325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55325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link w:val="HeadingbChar"/>
    <w:qFormat/>
    <w:rsid w:val="0085532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Theme="minorHAnsi"/>
      <w:bCs w:val="0"/>
    </w:rPr>
  </w:style>
  <w:style w:type="paragraph" w:customStyle="1" w:styleId="LSTo">
    <w:name w:val="LSTo"/>
    <w:basedOn w:val="Normal"/>
    <w:rsid w:val="004B2E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Note">
    <w:name w:val="Note"/>
    <w:basedOn w:val="Normal"/>
    <w:rsid w:val="008553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Normal"/>
    <w:rsid w:val="00417EED"/>
    <w:rPr>
      <w:b/>
      <w:bCs/>
    </w:rPr>
  </w:style>
  <w:style w:type="paragraph" w:customStyle="1" w:styleId="TSBHeaderQuestion">
    <w:name w:val="TSBHeaderQuestion"/>
    <w:basedOn w:val="Normal"/>
    <w:rsid w:val="003A39E0"/>
  </w:style>
  <w:style w:type="paragraph" w:customStyle="1" w:styleId="TSBHeaderRight14">
    <w:name w:val="TSBHeaderRight14"/>
    <w:basedOn w:val="Normal"/>
    <w:rsid w:val="003A39E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A39E0"/>
  </w:style>
  <w:style w:type="paragraph" w:customStyle="1" w:styleId="TSBHeaderSummary">
    <w:name w:val="TSBHeaderSummary"/>
    <w:basedOn w:val="Normal"/>
    <w:rsid w:val="003A39E0"/>
  </w:style>
  <w:style w:type="paragraph" w:customStyle="1" w:styleId="TSBHeaderTitle">
    <w:name w:val="TSBHeaderTitle"/>
    <w:basedOn w:val="Normal"/>
    <w:rsid w:val="003A39E0"/>
  </w:style>
  <w:style w:type="paragraph" w:customStyle="1" w:styleId="VenueDate">
    <w:name w:val="VenueDate"/>
    <w:basedOn w:val="Normal"/>
    <w:rsid w:val="003A39E0"/>
    <w:pPr>
      <w:jc w:val="right"/>
    </w:pPr>
  </w:style>
  <w:style w:type="character" w:customStyle="1" w:styleId="HeadingbChar">
    <w:name w:val="Heading_b Char"/>
    <w:link w:val="Headingb"/>
    <w:locked/>
    <w:rsid w:val="00855325"/>
    <w:rPr>
      <w:b/>
      <w:sz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8553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enumlev1Char">
    <w:name w:val="enumlev1 Char"/>
    <w:link w:val="enumlev1"/>
    <w:locked/>
    <w:rsid w:val="00855325"/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tu.int/ITU-T/workprog/wp_search.aspx?sp=17&amp;q=7/1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6140AE17D4046A500C90727596ACE" ma:contentTypeVersion="1" ma:contentTypeDescription="Create a new document." ma:contentTypeScope="" ma:versionID="8f18e24bde14f5ac97fd653c4602f3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EEFD1-930D-442C-97B3-D0B486915E54}"/>
</file>

<file path=customXml/itemProps2.xml><?xml version="1.0" encoding="utf-8"?>
<ds:datastoreItem xmlns:ds="http://schemas.openxmlformats.org/officeDocument/2006/customXml" ds:itemID="{67E1C554-847B-4208-AF0A-259CAE0D6E9F}"/>
</file>

<file path=customXml/itemProps3.xml><?xml version="1.0" encoding="utf-8"?>
<ds:datastoreItem xmlns:ds="http://schemas.openxmlformats.org/officeDocument/2006/customXml" ds:itemID="{16C64CA6-6FC8-4ADB-83FA-D07006670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4016</Characters>
  <Application>Microsoft Office Word</Application>
  <DocSecurity>0</DocSecurity>
  <Lines>75</Lines>
  <Paragraphs>36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G.168 (2015) Cor.1</dc:creator>
  <cp:keywords/>
  <dc:description/>
  <cp:lastModifiedBy>G.168 (2015) Cor.1</cp:lastModifiedBy>
  <cp:revision>1</cp:revision>
  <cp:lastPrinted>2011-04-05T14:28:00Z</cp:lastPrinted>
  <dcterms:created xsi:type="dcterms:W3CDTF">2022-04-29T14:31:00Z</dcterms:created>
  <dcterms:modified xsi:type="dcterms:W3CDTF">2022-04-29T14:31:00Z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0x0101005D06140AE17D4046A500C90727596ACE</vt:lpwstr>
  </property>
</Properties>
</file>