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92F0" w14:textId="77777777" w:rsidR="005657D2" w:rsidRPr="003B0B92" w:rsidRDefault="005657D2" w:rsidP="005657D2">
      <w:pPr>
        <w:pStyle w:val="Heading2"/>
        <w:rPr>
          <w:highlight w:val="yellow"/>
        </w:rPr>
      </w:pPr>
      <w:bookmarkStart w:id="0" w:name="_Toc62137048"/>
      <w:bookmarkStart w:id="1" w:name="_Toc93401621"/>
      <w:r w:rsidRPr="003B0B92">
        <w:t>Question 8</w:t>
      </w:r>
      <w:r>
        <w:t xml:space="preserve">/15 – </w:t>
      </w:r>
      <w:r w:rsidRPr="003B0B92">
        <w:rPr>
          <w:rFonts w:eastAsia="SimSun"/>
        </w:rPr>
        <w:t>Characteristics of optical fibr</w:t>
      </w:r>
      <w:r w:rsidRPr="003B0B92">
        <w:rPr>
          <w:rFonts w:eastAsia="MS Mincho"/>
        </w:rPr>
        <w:t>e</w:t>
      </w:r>
      <w:r w:rsidRPr="003B0B92">
        <w:rPr>
          <w:rFonts w:eastAsia="SimSun"/>
        </w:rPr>
        <w:t xml:space="preserve"> submarine cable systems</w:t>
      </w:r>
      <w:bookmarkEnd w:id="0"/>
      <w:bookmarkEnd w:id="1"/>
    </w:p>
    <w:p w14:paraId="425C92F1" w14:textId="77777777" w:rsidR="005657D2" w:rsidRDefault="005657D2" w:rsidP="005657D2">
      <w:r w:rsidRPr="003B0B92">
        <w:t>(Continuation of Question 8/15)</w:t>
      </w:r>
    </w:p>
    <w:p w14:paraId="425C92F2" w14:textId="77777777" w:rsidR="005657D2" w:rsidRPr="003B0B92" w:rsidRDefault="005657D2" w:rsidP="005657D2">
      <w:pPr>
        <w:pStyle w:val="Heading3"/>
      </w:pPr>
      <w:bookmarkStart w:id="2" w:name="_Toc62137049"/>
      <w:bookmarkStart w:id="3" w:name="_Toc93401622"/>
      <w:r w:rsidRPr="003B0B92">
        <w:t>1</w:t>
      </w:r>
      <w:r w:rsidRPr="003B0B92">
        <w:tab/>
        <w:t>Motivation</w:t>
      </w:r>
      <w:bookmarkEnd w:id="2"/>
      <w:bookmarkEnd w:id="3"/>
    </w:p>
    <w:p w14:paraId="425C92F3" w14:textId="77777777" w:rsidR="005657D2" w:rsidRPr="003B0B92" w:rsidRDefault="005657D2" w:rsidP="005657D2">
      <w:pPr>
        <w:rPr>
          <w:rFonts w:eastAsia="MS PGothic"/>
        </w:rPr>
      </w:pPr>
      <w:r w:rsidRPr="003B0B92">
        <w:t>The transmission capacity within each country and/or between countries has</w:t>
      </w:r>
      <w:r w:rsidRPr="003B0B92">
        <w:rPr>
          <w:rFonts w:eastAsia="MS PGothic"/>
        </w:rPr>
        <w:t xml:space="preserve"> been rapidly growing due to the evolution of Internet services on a global scale. Optical fibre submarine cable systems at the heart of global networks are affected by such an increase in transmission capacity. In such a seamless global network, connectivity also becomes more important than ever for telecommunication carriers and providers. Multi-vendor operability has also become important to realize cost-effective system construction and upgrade. Optical fibre submarine cable systems include two types of system, repeaterless systems and </w:t>
      </w:r>
      <w:proofErr w:type="spellStart"/>
      <w:r w:rsidRPr="003B0B92">
        <w:rPr>
          <w:rFonts w:eastAsia="MS PGothic"/>
        </w:rPr>
        <w:t>repeatered</w:t>
      </w:r>
      <w:proofErr w:type="spellEnd"/>
      <w:r w:rsidRPr="003B0B92">
        <w:rPr>
          <w:rFonts w:eastAsia="MS PGothic"/>
        </w:rPr>
        <w:t xml:space="preserve"> systems. Repeaterless submarine cable systems are used for network extensions (e.g., for linking to islands just offshore) because of lower cost for installation and OAM. </w:t>
      </w:r>
      <w:proofErr w:type="spellStart"/>
      <w:r w:rsidRPr="003B0B92">
        <w:rPr>
          <w:rFonts w:eastAsia="MS PGothic"/>
        </w:rPr>
        <w:t>Repeatered</w:t>
      </w:r>
      <w:proofErr w:type="spellEnd"/>
      <w:r w:rsidRPr="003B0B92">
        <w:rPr>
          <w:rFonts w:eastAsia="MS PGothic"/>
        </w:rPr>
        <w:t xml:space="preserve"> systems are used for long haul transmission (e.g., for linking different continents through the oceans) by introducing line optical amplifiers.</w:t>
      </w:r>
    </w:p>
    <w:p w14:paraId="425C92F4" w14:textId="77777777" w:rsidR="005657D2" w:rsidRPr="003B0B92" w:rsidRDefault="005657D2" w:rsidP="005657D2">
      <w:pPr>
        <w:rPr>
          <w:rFonts w:eastAsia="MS PGothic"/>
        </w:rPr>
      </w:pPr>
      <w:r w:rsidRPr="003B0B92">
        <w:rPr>
          <w:rFonts w:eastAsia="MS PGothic"/>
        </w:rPr>
        <w:t>This Question has responsibility for the following areas of standardization related to:</w:t>
      </w:r>
    </w:p>
    <w:p w14:paraId="425C92F5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 xml:space="preserve">Specifications of terminal equipment and optical fibre submarine cables in optical fibre </w:t>
      </w:r>
      <w:proofErr w:type="spellStart"/>
      <w:r w:rsidRPr="003B0B92">
        <w:t>repeatered</w:t>
      </w:r>
      <w:proofErr w:type="spellEnd"/>
      <w:r w:rsidRPr="003B0B92">
        <w:t xml:space="preserve"> submarine cable systems with various optical amplifiers such as erbium-doped fibre amplifiers (EDFAs) and Raman amplifiers.</w:t>
      </w:r>
    </w:p>
    <w:p w14:paraId="425C92F6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Specifications of terminal equipment and optical fibre submarine cables in optical fibre repeaterless submarine cable systems, including systems with power amplifiers, pre-amplifiers and/or remotely pumped optical amplifiers.</w:t>
      </w:r>
    </w:p>
    <w:p w14:paraId="425C92F7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 xml:space="preserve">Specifications of optical interface and interface parameters to support longitudinal/transverse compatibility of the </w:t>
      </w:r>
      <w:proofErr w:type="spellStart"/>
      <w:r w:rsidRPr="003B0B92">
        <w:t>repeatered</w:t>
      </w:r>
      <w:proofErr w:type="spellEnd"/>
      <w:r w:rsidRPr="003B0B92">
        <w:t>/repeaterless submarine system.</w:t>
      </w:r>
    </w:p>
    <w:p w14:paraId="425C92F8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Specifications of test methods concerning the terminal equipment, optical fibre submarine cables (including marinized terrestrial cables) and other equipment relevant to the submarine cable systems.</w:t>
      </w:r>
    </w:p>
    <w:p w14:paraId="425C92F9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Specifications of forward error correction (FEC) for optical fibre submarine cable systems.</w:t>
      </w:r>
    </w:p>
    <w:p w14:paraId="425C92FA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Specifications of monitoring systems for</w:t>
      </w:r>
      <w:r w:rsidRPr="003B0B92">
        <w:rPr>
          <w:rFonts w:eastAsia="SimSun"/>
        </w:rPr>
        <w:t xml:space="preserve"> </w:t>
      </w:r>
      <w:r w:rsidRPr="003B0B92">
        <w:t>optical fibre submarine cable systems.</w:t>
      </w:r>
    </w:p>
    <w:p w14:paraId="425C92FB" w14:textId="77777777" w:rsidR="005657D2" w:rsidRDefault="005657D2" w:rsidP="005657D2">
      <w:r w:rsidRPr="003B0B92">
        <w:t>The following major Recommendations, in force at the time of approval of this Question, fall under its responsibility: G.971, G.972, G.973, G.973.1, G.973.2, G.974, G.975, G.975.1, G.976, G.977, G.978, G.979, L.430, L.431, L.432, L.433 and L.434. The following Supplement also falls under its responsibility: G Suppl.41.</w:t>
      </w:r>
    </w:p>
    <w:p w14:paraId="425C92FC" w14:textId="77777777" w:rsidR="005657D2" w:rsidRPr="003B0B92" w:rsidRDefault="005657D2" w:rsidP="005657D2">
      <w:pPr>
        <w:pStyle w:val="Heading3"/>
      </w:pPr>
      <w:bookmarkStart w:id="4" w:name="_Toc62137050"/>
      <w:bookmarkStart w:id="5" w:name="_Toc93401623"/>
      <w:r w:rsidRPr="003B0B92">
        <w:t>2</w:t>
      </w:r>
      <w:r w:rsidRPr="003B0B92">
        <w:tab/>
        <w:t>Question</w:t>
      </w:r>
      <w:bookmarkEnd w:id="4"/>
      <w:bookmarkEnd w:id="5"/>
    </w:p>
    <w:p w14:paraId="425C92FD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Study items to be considered include, but are not limited to:</w:t>
      </w:r>
    </w:p>
    <w:p w14:paraId="425C92FE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 xml:space="preserve">How should Recommendations G.971, G.972, G.973, G.973.1, G.973.2, G.975.1, G.976, G.977, G.978 and G.979 be amended from a viewpoint of </w:t>
      </w:r>
      <w:r>
        <w:rPr>
          <w:rFonts w:eastAsia="MS PGothic"/>
        </w:rPr>
        <w:t>techno</w:t>
      </w:r>
      <w:r w:rsidRPr="003B0B92">
        <w:rPr>
          <w:rFonts w:eastAsia="MS PGothic"/>
        </w:rPr>
        <w:t>-</w:t>
      </w:r>
      <w:r>
        <w:rPr>
          <w:rFonts w:eastAsia="MS PGothic"/>
        </w:rPr>
        <w:t>economics</w:t>
      </w:r>
      <w:r w:rsidRPr="003B0B92">
        <w:rPr>
          <w:rFonts w:eastAsia="MS PGothic"/>
        </w:rPr>
        <w:t>?</w:t>
      </w:r>
    </w:p>
    <w:p w14:paraId="425C92FF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new transmission techniques should be recommended to increase transmission capabilities of optical fibre submarine cable systems?</w:t>
      </w:r>
    </w:p>
    <w:p w14:paraId="425C9300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new components and subsystems (fibre, component, etc.) should be utilized to improve system capacity and reliability?</w:t>
      </w:r>
    </w:p>
    <w:p w14:paraId="425C9301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new test methods are necessary for the submarine cable systems?</w:t>
      </w:r>
    </w:p>
    <w:p w14:paraId="425C9302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mechanical protection and system protection mechanisms should be recommended for high-capacity submarine cable systems to improve systems reliability/availability?</w:t>
      </w:r>
    </w:p>
    <w:p w14:paraId="425C9303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lastRenderedPageBreak/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terrestrial and submarine integration should be recommended for the effective network systems?</w:t>
      </w:r>
    </w:p>
    <w:p w14:paraId="425C9304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kind of optical submarine system should be standardized to support longitudinal/transversal compatibility?</w:t>
      </w:r>
    </w:p>
    <w:p w14:paraId="425C9305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kind of optical fibre and/or cable is needed as a transmission line for optical fibre submarine cable systems to support the increasing transmission capacity and distance?</w:t>
      </w:r>
    </w:p>
    <w:p w14:paraId="425C9306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kind of optical submarine system should be recommended for cable with increased fibre count while satisfying the power supply limit through the cable for the repeaters.</w:t>
      </w:r>
    </w:p>
    <w:p w14:paraId="425C9307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kind of optical fibre and/or cable is needed for optical fibre submarine cable systems to improve the space multiplicity within the cable to support the increasing transmission capacity or cost-effective cable system deployment?</w:t>
      </w:r>
    </w:p>
    <w:p w14:paraId="425C9308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enhancement can be made to existing published Recommendations to further reduce power consumption of optical fibre submarine cable systems?</w:t>
      </w:r>
    </w:p>
    <w:p w14:paraId="425C9309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kind of technologies should be recommended to support the effective network maintenance and operation of submarine cable systems?</w:t>
      </w:r>
    </w:p>
    <w:p w14:paraId="425C930A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new Recommendations are needed to support interoperability of submarine aspects of software defined networks in terms of standard system parameters and acceptance criteria?</w:t>
      </w:r>
    </w:p>
    <w:p w14:paraId="425C930B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new Recommendation are needed to support the use of submarine cables and systems for ocean and climate monitoring and disaster warning?</w:t>
      </w:r>
    </w:p>
    <w:p w14:paraId="425C930C" w14:textId="77777777" w:rsidR="005657D2" w:rsidRPr="003B0B92" w:rsidRDefault="005657D2" w:rsidP="005657D2">
      <w:pPr>
        <w:pStyle w:val="enumlev2"/>
        <w:rPr>
          <w:rFonts w:eastAsia="MS PGothic"/>
        </w:rPr>
      </w:pPr>
      <w:r w:rsidRPr="003B0B92">
        <w:rPr>
          <w:rFonts w:ascii="Symbol" w:eastAsia="MS PGothic" w:hAnsi="Symbol"/>
        </w:rPr>
        <w:t></w:t>
      </w:r>
      <w:r w:rsidRPr="003B0B92">
        <w:rPr>
          <w:rFonts w:ascii="Symbol" w:eastAsia="MS PGothic" w:hAnsi="Symbol"/>
        </w:rPr>
        <w:tab/>
      </w:r>
      <w:r w:rsidRPr="003B0B92">
        <w:rPr>
          <w:rFonts w:eastAsia="MS PGothic"/>
        </w:rPr>
        <w:t>What new Recommendations are necessary?</w:t>
      </w:r>
    </w:p>
    <w:p w14:paraId="425C930D" w14:textId="77777777" w:rsidR="005657D2" w:rsidRPr="003B0B92" w:rsidRDefault="005657D2" w:rsidP="005657D2">
      <w:pPr>
        <w:pStyle w:val="enumlev1"/>
        <w:rPr>
          <w:rFonts w:eastAsia="MS PGothic"/>
        </w:rPr>
      </w:pPr>
      <w:r w:rsidRPr="003B0B92">
        <w:rPr>
          <w:rFonts w:eastAsia="MS PGothic"/>
        </w:rPr>
        <w:t>–</w:t>
      </w:r>
      <w:r w:rsidRPr="003B0B92">
        <w:rPr>
          <w:rFonts w:eastAsia="MS PGothic"/>
        </w:rPr>
        <w:tab/>
        <w:t>Study items to be considered include, but are not limited to:</w:t>
      </w:r>
    </w:p>
    <w:p w14:paraId="425C930E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Transmission characteristics of optical fibre submarine cable systems.</w:t>
      </w:r>
    </w:p>
    <w:p w14:paraId="425C930F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Interface characteristics of optical fibre submarine cable systems.</w:t>
      </w:r>
    </w:p>
    <w:p w14:paraId="425C9310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Mechanical characteristics of the submarine portion of optical fibre submarine cable systems.</w:t>
      </w:r>
    </w:p>
    <w:p w14:paraId="425C9311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Test methods.</w:t>
      </w:r>
    </w:p>
    <w:p w14:paraId="425C9312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Evolution of submarine systems to higher bit rates, including the effects of chromatic dispersion, polarization mode dispersion, and optical fibre nonlinearities.</w:t>
      </w:r>
    </w:p>
    <w:p w14:paraId="425C9313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Adoption of wavelength-division multiplexing/demultiplexing techniques.</w:t>
      </w:r>
    </w:p>
    <w:p w14:paraId="425C9314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 xml:space="preserve">Introduction of other types of fibre amplifiers, Raman amplifiers, distributed Raman amplifiers or semiconductor </w:t>
      </w:r>
      <w:r w:rsidRPr="003B0B92">
        <w:rPr>
          <w:rFonts w:eastAsia="SimSun"/>
        </w:rPr>
        <w:t xml:space="preserve">optical </w:t>
      </w:r>
      <w:r w:rsidRPr="003B0B92">
        <w:t>amplifiers operating at different wavelengths.</w:t>
      </w:r>
    </w:p>
    <w:p w14:paraId="425C9315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Flexibility for partial network upgrades.</w:t>
      </w:r>
    </w:p>
    <w:p w14:paraId="425C9316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Repeaters with optical amplifiers.</w:t>
      </w:r>
    </w:p>
    <w:p w14:paraId="425C9317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Use of branching devices in submarine networks.</w:t>
      </w:r>
    </w:p>
    <w:p w14:paraId="425C9318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New specifications and test methods for submarine systems in accordance with the objective of longitudinal / transversal compatibility.</w:t>
      </w:r>
    </w:p>
    <w:p w14:paraId="425C9319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Submarine systems with higher bit rates of beyond 100 Gbit/s, including the effects of chromatic dispersion, polarization mode dispersion, and optical fibre nonlinearities.</w:t>
      </w:r>
    </w:p>
    <w:p w14:paraId="425C931A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New dispersion accommodation techniques including dispersion management transmission lines, unmanaged dispersion transmission lines and/or hybrid transmission lines for high-speed optical fibre submarine cable systems.</w:t>
      </w:r>
    </w:p>
    <w:p w14:paraId="425C931B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Advanced FECs for high bit rate DWDM submarine systems.</w:t>
      </w:r>
    </w:p>
    <w:p w14:paraId="425C931C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lastRenderedPageBreak/>
        <w:t></w:t>
      </w:r>
      <w:r w:rsidRPr="003B0B92">
        <w:rPr>
          <w:rFonts w:ascii="Symbol" w:hAnsi="Symbol"/>
        </w:rPr>
        <w:tab/>
      </w:r>
      <w:r w:rsidRPr="003B0B92">
        <w:t>New types of amplifiers operating at different wavelength bands.</w:t>
      </w:r>
    </w:p>
    <w:p w14:paraId="425C931D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Availability and reliability.</w:t>
      </w:r>
    </w:p>
    <w:p w14:paraId="425C931E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 xml:space="preserve">Engineering, Operations and </w:t>
      </w:r>
      <w:r w:rsidRPr="003B0B92">
        <w:rPr>
          <w:rFonts w:eastAsia="SimSun"/>
        </w:rPr>
        <w:t>M</w:t>
      </w:r>
      <w:r w:rsidRPr="003B0B92">
        <w:t>aintenance.</w:t>
      </w:r>
    </w:p>
    <w:p w14:paraId="425C931F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Interface compatibility of submarine and terrestrial systems.</w:t>
      </w:r>
    </w:p>
    <w:p w14:paraId="425C9320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Terrestrial and submarine integrated networks.</w:t>
      </w:r>
    </w:p>
    <w:p w14:paraId="425C9321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Mechanical and systems level protection mechanisms.</w:t>
      </w:r>
    </w:p>
    <w:p w14:paraId="425C9322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System and cable repair procedures.</w:t>
      </w:r>
    </w:p>
    <w:p w14:paraId="425C9323" w14:textId="77777777" w:rsidR="005657D2" w:rsidRPr="003B0B9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Use of submarine systems for marine supervision.</w:t>
      </w:r>
    </w:p>
    <w:p w14:paraId="425C9324" w14:textId="77777777" w:rsidR="005657D2" w:rsidRDefault="005657D2" w:rsidP="005657D2">
      <w:pPr>
        <w:pStyle w:val="enumlev2"/>
      </w:pPr>
      <w:r w:rsidRPr="003B0B92">
        <w:rPr>
          <w:rFonts w:ascii="Symbol" w:hAnsi="Symbol"/>
        </w:rPr>
        <w:t></w:t>
      </w:r>
      <w:r w:rsidRPr="003B0B92">
        <w:rPr>
          <w:rFonts w:ascii="Symbol" w:hAnsi="Symbol"/>
        </w:rPr>
        <w:tab/>
      </w:r>
      <w:r w:rsidRPr="003B0B92">
        <w:t>Terminal independent submarine cable commissioning parameters.</w:t>
      </w:r>
    </w:p>
    <w:p w14:paraId="425C9325" w14:textId="77777777" w:rsidR="005657D2" w:rsidRPr="003B0B92" w:rsidRDefault="005657D2" w:rsidP="005657D2">
      <w:pPr>
        <w:pStyle w:val="Heading3"/>
      </w:pPr>
      <w:bookmarkStart w:id="6" w:name="_Toc62137051"/>
      <w:bookmarkStart w:id="7" w:name="_Toc93401624"/>
      <w:r w:rsidRPr="003B0B92">
        <w:t>3</w:t>
      </w:r>
      <w:r w:rsidRPr="003B0B92">
        <w:tab/>
        <w:t>Tasks</w:t>
      </w:r>
      <w:bookmarkEnd w:id="6"/>
      <w:bookmarkEnd w:id="7"/>
    </w:p>
    <w:p w14:paraId="425C9326" w14:textId="77777777" w:rsidR="005657D2" w:rsidRPr="003B0B92" w:rsidRDefault="005657D2" w:rsidP="005657D2">
      <w:r w:rsidRPr="003B0B92">
        <w:t>Tasks include, but are not limited to:</w:t>
      </w:r>
    </w:p>
    <w:p w14:paraId="425C9327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Revisions to Recommendations G. 971, G. 972, G.973, G.973.1, G.973.2, G. 975.1, G. 976, G.977, G.978</w:t>
      </w:r>
      <w:r w:rsidRPr="003B0B92">
        <w:rPr>
          <w:rFonts w:eastAsia="SimSun"/>
        </w:rPr>
        <w:t>,</w:t>
      </w:r>
      <w:r w:rsidRPr="003B0B92">
        <w:t xml:space="preserve"> G.979</w:t>
      </w:r>
      <w:r w:rsidRPr="003B0B92">
        <w:rPr>
          <w:rFonts w:eastAsia="SimSun"/>
        </w:rPr>
        <w:t>,</w:t>
      </w:r>
      <w:r w:rsidRPr="003B0B92">
        <w:rPr>
          <w:rFonts w:eastAsia="MS PGothic"/>
        </w:rPr>
        <w:t xml:space="preserve"> L.430, L.431, L.432, L.433 and L.434</w:t>
      </w:r>
      <w:r w:rsidRPr="003B0B92">
        <w:rPr>
          <w:rFonts w:eastAsia="SimSun"/>
        </w:rPr>
        <w:t>,</w:t>
      </w:r>
      <w:r w:rsidRPr="003B0B92">
        <w:t xml:space="preserve"> as required</w:t>
      </w:r>
    </w:p>
    <w:p w14:paraId="425C9328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Update the text of G Suppl.41, as required</w:t>
      </w:r>
    </w:p>
    <w:p w14:paraId="425C9329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Update the data on cable ships and submersible equipment (as required)</w:t>
      </w:r>
    </w:p>
    <w:p w14:paraId="425C932A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Develop additional Recommendations from progress on the above study items</w:t>
      </w:r>
    </w:p>
    <w:p w14:paraId="425C932B" w14:textId="2B4A0551" w:rsidR="005657D2" w:rsidRDefault="005657D2" w:rsidP="005657D2">
      <w:r w:rsidRPr="003B0B92">
        <w:t>An up-to-date status of work under this Question is contained in the SG15 work programme (</w:t>
      </w:r>
      <w:hyperlink r:id="rId8" w:history="1">
        <w:r w:rsidR="006740A6" w:rsidRPr="00BE2825">
          <w:rPr>
            <w:rStyle w:val="Hyperlink"/>
          </w:rPr>
          <w:t>https://www.itu.int/ITU-T/workprog/wp_search.aspx?sp=17&amp;q=8/15</w:t>
        </w:r>
      </w:hyperlink>
      <w:r w:rsidRPr="003B0B92">
        <w:t>).</w:t>
      </w:r>
    </w:p>
    <w:p w14:paraId="425C932C" w14:textId="77777777" w:rsidR="005657D2" w:rsidRPr="003B0B92" w:rsidRDefault="005657D2" w:rsidP="005657D2">
      <w:pPr>
        <w:pStyle w:val="Heading3"/>
      </w:pPr>
      <w:bookmarkStart w:id="8" w:name="_Toc62137052"/>
      <w:bookmarkStart w:id="9" w:name="_Toc93401625"/>
      <w:r w:rsidRPr="003B0B92">
        <w:t>4</w:t>
      </w:r>
      <w:r w:rsidRPr="003B0B92">
        <w:tab/>
        <w:t>Relationships</w:t>
      </w:r>
      <w:bookmarkEnd w:id="8"/>
      <w:bookmarkEnd w:id="9"/>
    </w:p>
    <w:p w14:paraId="425C932D" w14:textId="77777777" w:rsidR="005657D2" w:rsidRPr="003236BE" w:rsidRDefault="005657D2" w:rsidP="005657D2">
      <w:pPr>
        <w:pStyle w:val="Headingb"/>
      </w:pPr>
      <w:r w:rsidRPr="003236BE">
        <w:t>Recommendations:</w:t>
      </w:r>
    </w:p>
    <w:p w14:paraId="425C932E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G.65x series, G.66x series, G.69x series and G.95x series</w:t>
      </w:r>
    </w:p>
    <w:p w14:paraId="425C932F" w14:textId="77777777" w:rsidR="005657D2" w:rsidRPr="003236BE" w:rsidRDefault="005657D2" w:rsidP="005657D2">
      <w:pPr>
        <w:pStyle w:val="Headingb"/>
      </w:pPr>
      <w:r w:rsidRPr="003236BE">
        <w:t>Questions:</w:t>
      </w:r>
    </w:p>
    <w:p w14:paraId="425C9330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Q5/15, Q6/15, Q11/15</w:t>
      </w:r>
    </w:p>
    <w:p w14:paraId="425C9331" w14:textId="77777777" w:rsidR="005657D2" w:rsidRPr="003236BE" w:rsidRDefault="005657D2" w:rsidP="005657D2">
      <w:pPr>
        <w:pStyle w:val="Headingb"/>
      </w:pPr>
      <w:r w:rsidRPr="003236BE">
        <w:t>Study Groups:</w:t>
      </w:r>
    </w:p>
    <w:p w14:paraId="425C9332" w14:textId="77777777" w:rsidR="005657D2" w:rsidRPr="003B0B92" w:rsidRDefault="005657D2" w:rsidP="005657D2">
      <w:pPr>
        <w:pStyle w:val="enumlev1"/>
      </w:pPr>
      <w:r w:rsidRPr="003B0B92">
        <w:t>–</w:t>
      </w:r>
      <w:r w:rsidRPr="003B0B92">
        <w:tab/>
        <w:t>None</w:t>
      </w:r>
    </w:p>
    <w:p w14:paraId="425C9333" w14:textId="77777777" w:rsidR="005657D2" w:rsidRPr="003236BE" w:rsidRDefault="005657D2" w:rsidP="005657D2">
      <w:pPr>
        <w:pStyle w:val="Headingb"/>
      </w:pPr>
      <w:r w:rsidRPr="003236BE">
        <w:t>Other bodies:</w:t>
      </w:r>
    </w:p>
    <w:p w14:paraId="425C9334" w14:textId="77777777" w:rsidR="005657D2" w:rsidRDefault="005657D2" w:rsidP="005657D2">
      <w:pPr>
        <w:pStyle w:val="enumlev1"/>
      </w:pPr>
      <w:r w:rsidRPr="003B0B92">
        <w:t>–</w:t>
      </w:r>
      <w:r w:rsidRPr="003B0B92">
        <w:tab/>
        <w:t>ITU/WMO/UNESCO IOC JTF</w:t>
      </w:r>
    </w:p>
    <w:p w14:paraId="425C9335" w14:textId="77777777" w:rsidR="005657D2" w:rsidRPr="003B0B92" w:rsidRDefault="005657D2" w:rsidP="005657D2">
      <w:pPr>
        <w:pStyle w:val="enumlev1"/>
      </w:pPr>
      <w:r w:rsidRPr="003B0B92">
        <w:t>–</w:t>
      </w:r>
      <w:r>
        <w:tab/>
        <w:t>IEC SC86A</w:t>
      </w:r>
    </w:p>
    <w:p w14:paraId="425C9336" w14:textId="77777777" w:rsidR="005657D2" w:rsidRDefault="005657D2" w:rsidP="005657D2">
      <w:pPr>
        <w:pStyle w:val="enumlev1"/>
      </w:pPr>
      <w:r w:rsidRPr="003B0B92">
        <w:t>–</w:t>
      </w:r>
      <w:r>
        <w:tab/>
        <w:t>IEC SC86C</w:t>
      </w:r>
    </w:p>
    <w:p w14:paraId="425C9337" w14:textId="77777777" w:rsidR="003429F2" w:rsidRPr="00AB258E" w:rsidRDefault="003429F2" w:rsidP="005657D2"/>
    <w:sectPr w:rsidR="003429F2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75299107">
    <w:abstractNumId w:val="1"/>
  </w:num>
  <w:num w:numId="2" w16cid:durableId="230123248">
    <w:abstractNumId w:val="1"/>
  </w:num>
  <w:num w:numId="3" w16cid:durableId="518928227">
    <w:abstractNumId w:val="1"/>
  </w:num>
  <w:num w:numId="4" w16cid:durableId="481311071">
    <w:abstractNumId w:val="1"/>
  </w:num>
  <w:num w:numId="5" w16cid:durableId="904948773">
    <w:abstractNumId w:val="1"/>
  </w:num>
  <w:num w:numId="6" w16cid:durableId="1222715102">
    <w:abstractNumId w:val="1"/>
  </w:num>
  <w:num w:numId="7" w16cid:durableId="729546903">
    <w:abstractNumId w:val="1"/>
  </w:num>
  <w:num w:numId="8" w16cid:durableId="2011978453">
    <w:abstractNumId w:val="1"/>
  </w:num>
  <w:num w:numId="9" w16cid:durableId="663052602">
    <w:abstractNumId w:val="1"/>
  </w:num>
  <w:num w:numId="10" w16cid:durableId="9745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57D2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57D2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B0D58"/>
    <w:rsid w:val="005B1C8B"/>
    <w:rsid w:val="005B29FD"/>
    <w:rsid w:val="005B5835"/>
    <w:rsid w:val="005B5F01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0A6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2079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92F0"/>
  <w15:chartTrackingRefBased/>
  <w15:docId w15:val="{C80AAAA8-7DAD-415C-ADBF-F527531C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7D2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5657D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5657D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5657D2"/>
    <w:pPr>
      <w:spacing w:before="1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57D2"/>
    <w:rPr>
      <w:rFonts w:eastAsia="Times New Roman"/>
      <w:b/>
      <w:sz w:val="24"/>
      <w:lang w:val="en-GB" w:eastAsia="en-US"/>
    </w:rPr>
  </w:style>
  <w:style w:type="paragraph" w:customStyle="1" w:styleId="Heading1Centered">
    <w:name w:val="Heading 1 Centered"/>
    <w:basedOn w:val="Heading1"/>
    <w:rsid w:val="00BB46A0"/>
    <w:pPr>
      <w:ind w:left="0" w:firstLine="0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5657D2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657D2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link w:val="HeadingbChar"/>
    <w:qFormat/>
    <w:rsid w:val="005657D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4B2E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Note">
    <w:name w:val="Note"/>
    <w:basedOn w:val="Normal"/>
    <w:rsid w:val="005657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character" w:customStyle="1" w:styleId="HeadingbChar">
    <w:name w:val="Heading_b Char"/>
    <w:link w:val="Headingb"/>
    <w:qFormat/>
    <w:locked/>
    <w:rsid w:val="005657D2"/>
    <w:rPr>
      <w:b/>
      <w:sz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657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657D2"/>
    <w:pPr>
      <w:ind w:left="1191" w:hanging="397"/>
    </w:pPr>
  </w:style>
  <w:style w:type="character" w:customStyle="1" w:styleId="enumlev1Char">
    <w:name w:val="enumlev1 Char"/>
    <w:link w:val="enumlev1"/>
    <w:qFormat/>
    <w:locked/>
    <w:rsid w:val="005657D2"/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T/workprog/wp_search.aspx?sp=17&amp;q=8/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ABA0652A16D45A56750DCEB3BB3E2" ma:contentTypeVersion="1" ma:contentTypeDescription="Create a new document." ma:contentTypeScope="" ma:versionID="0b6439f096af66fad816a3e81a44c4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EB4817-FBE9-48CD-8822-EC729AC66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538D0-108B-4F99-87B1-8517D36B0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0FE8-AB04-40F1-ABA0-409A2BB8B9B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OTA, Hiroshi </cp:lastModifiedBy>
  <cp:revision>2</cp:revision>
  <cp:lastPrinted>2011-04-05T14:28:00Z</cp:lastPrinted>
  <dcterms:created xsi:type="dcterms:W3CDTF">2022-03-17T18:35:00Z</dcterms:created>
  <dcterms:modified xsi:type="dcterms:W3CDTF">2022-04-08T15:32:00Z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0x010100BE2ABA0652A16D45A56750DCEB3BB3E2</vt:lpwstr>
  </property>
</Properties>
</file>