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145"/>
        <w:gridCol w:w="4536"/>
      </w:tblGrid>
      <w:tr w:rsidR="00225CAC" w:rsidRPr="00225CAC" w14:paraId="49002286" w14:textId="77777777" w:rsidTr="003923F0">
        <w:trPr>
          <w:cantSplit/>
        </w:trPr>
        <w:tc>
          <w:tcPr>
            <w:tcW w:w="1191" w:type="dxa"/>
            <w:vMerge w:val="restart"/>
          </w:tcPr>
          <w:p w14:paraId="0F7D76A9" w14:textId="77777777" w:rsidR="00225CAC" w:rsidRPr="00225CAC" w:rsidRDefault="00225CAC" w:rsidP="00225CAC">
            <w:pPr>
              <w:spacing w:after="160" w:line="256" w:lineRule="auto"/>
              <w:rPr>
                <w:rFonts w:eastAsia="Calibri" w:cs="Times New Roman"/>
                <w:noProof/>
                <w:sz w:val="20"/>
                <w:szCs w:val="20"/>
                <w:lang w:eastAsia="en-GB"/>
              </w:rPr>
            </w:pPr>
            <w:bookmarkStart w:id="0" w:name="_Hlk72912119"/>
            <w:r w:rsidRPr="00225CAC">
              <w:rPr>
                <w:rFonts w:eastAsia="Calibri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DA312BC" wp14:editId="14127610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B3DE252" w14:textId="77777777" w:rsidR="00225CAC" w:rsidRPr="00225CAC" w:rsidRDefault="00225CAC" w:rsidP="00225CAC">
            <w:pPr>
              <w:spacing w:after="160" w:line="256" w:lineRule="auto"/>
              <w:rPr>
                <w:rFonts w:eastAsia="Calibri" w:cs="Times New Roman"/>
                <w:sz w:val="16"/>
                <w:szCs w:val="16"/>
              </w:rPr>
            </w:pPr>
            <w:r w:rsidRPr="00225CAC">
              <w:rPr>
                <w:rFonts w:eastAsia="Calibri" w:cs="Times New Roman"/>
                <w:sz w:val="16"/>
                <w:szCs w:val="16"/>
              </w:rPr>
              <w:t>INTERNATIONAL TELECOMMUNICATION UNION</w:t>
            </w:r>
          </w:p>
          <w:p w14:paraId="70205514" w14:textId="77777777" w:rsidR="00225CAC" w:rsidRPr="00225CAC" w:rsidRDefault="00225CAC" w:rsidP="00225CAC">
            <w:pPr>
              <w:spacing w:after="160" w:line="256" w:lineRule="auto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225CAC">
              <w:rPr>
                <w:rFonts w:eastAsia="Calibri" w:cs="Times New Roman"/>
                <w:b/>
                <w:bCs/>
                <w:sz w:val="26"/>
                <w:szCs w:val="26"/>
              </w:rPr>
              <w:t>TELECOMMUNICATION</w:t>
            </w:r>
            <w:r w:rsidRPr="00225CAC">
              <w:rPr>
                <w:rFonts w:eastAsia="Calibri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6CD2AF" w14:textId="77777777" w:rsidR="00225CAC" w:rsidRPr="00225CAC" w:rsidRDefault="00225CAC" w:rsidP="00225CAC">
            <w:pPr>
              <w:spacing w:after="160" w:line="256" w:lineRule="auto"/>
              <w:rPr>
                <w:rFonts w:eastAsia="Calibri" w:cs="Times New Roman"/>
                <w:sz w:val="16"/>
                <w:szCs w:val="16"/>
              </w:rPr>
            </w:pPr>
            <w:r w:rsidRPr="00225CAC">
              <w:rPr>
                <w:rFonts w:eastAsia="Calibri" w:cs="Times New Roman"/>
                <w:sz w:val="20"/>
                <w:szCs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14:paraId="20DB4524" w14:textId="77777777" w:rsidR="00225CAC" w:rsidRDefault="00225CAC" w:rsidP="0022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mallCaps/>
                <w:sz w:val="28"/>
                <w:szCs w:val="18"/>
              </w:rPr>
            </w:pPr>
            <w:r w:rsidRPr="00225CAC">
              <w:rPr>
                <w:rFonts w:eastAsia="Times New Roman" w:cs="Times New Roman"/>
                <w:b/>
                <w:bCs/>
                <w:smallCaps/>
                <w:sz w:val="28"/>
                <w:szCs w:val="18"/>
              </w:rPr>
              <w:t>Focus Group on</w:t>
            </w:r>
            <w:r w:rsidRPr="00225CAC">
              <w:rPr>
                <w:rFonts w:eastAsia="Times New Roman" w:cs="Times New Roman"/>
                <w:b/>
                <w:bCs/>
                <w:smallCaps/>
                <w:sz w:val="28"/>
                <w:szCs w:val="18"/>
              </w:rPr>
              <w:br/>
              <w:t xml:space="preserve">Quantum Information </w:t>
            </w:r>
          </w:p>
          <w:p w14:paraId="16F82716" w14:textId="77777777" w:rsidR="00225CAC" w:rsidRPr="00225CAC" w:rsidRDefault="00225CAC" w:rsidP="0022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sz w:val="32"/>
                <w:szCs w:val="20"/>
              </w:rPr>
            </w:pPr>
            <w:r w:rsidRPr="00225CAC">
              <w:rPr>
                <w:rFonts w:eastAsia="Times New Roman" w:cs="Times New Roman"/>
                <w:b/>
                <w:bCs/>
                <w:smallCaps/>
                <w:sz w:val="28"/>
                <w:szCs w:val="18"/>
              </w:rPr>
              <w:t>Technology for Networks</w:t>
            </w:r>
          </w:p>
        </w:tc>
      </w:tr>
      <w:tr w:rsidR="00225CAC" w:rsidRPr="00225CAC" w14:paraId="56F4158D" w14:textId="77777777" w:rsidTr="003923F0">
        <w:trPr>
          <w:cantSplit/>
        </w:trPr>
        <w:tc>
          <w:tcPr>
            <w:tcW w:w="1191" w:type="dxa"/>
            <w:vMerge/>
          </w:tcPr>
          <w:p w14:paraId="25395CFA" w14:textId="77777777" w:rsidR="00225CAC" w:rsidRPr="00225CAC" w:rsidRDefault="00225CAC" w:rsidP="00225CAC">
            <w:pPr>
              <w:spacing w:after="160"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51" w:type="dxa"/>
            <w:gridSpan w:val="2"/>
            <w:vMerge/>
          </w:tcPr>
          <w:p w14:paraId="24B0A4AF" w14:textId="77777777" w:rsidR="00225CAC" w:rsidRPr="00225CAC" w:rsidRDefault="00225CAC" w:rsidP="00225CAC">
            <w:pPr>
              <w:spacing w:after="160"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681" w:type="dxa"/>
            <w:gridSpan w:val="2"/>
            <w:vAlign w:val="center"/>
          </w:tcPr>
          <w:p w14:paraId="27AA9A74" w14:textId="33D24009" w:rsidR="00225CAC" w:rsidRPr="00225CAC" w:rsidRDefault="00225CAC" w:rsidP="0022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32"/>
                <w:szCs w:val="20"/>
              </w:rPr>
            </w:pPr>
            <w:r w:rsidRPr="00225CAC">
              <w:rPr>
                <w:rFonts w:eastAsia="Times New Roman" w:cs="Times New Roman"/>
                <w:b/>
                <w:bCs/>
                <w:sz w:val="28"/>
                <w:szCs w:val="20"/>
              </w:rPr>
              <w:t>QIT4N-I-</w:t>
            </w:r>
            <w:r w:rsidR="000B53AD">
              <w:rPr>
                <w:rFonts w:eastAsia="Times New Roman" w:cs="Times New Roman"/>
                <w:b/>
                <w:bCs/>
                <w:sz w:val="28"/>
                <w:szCs w:val="20"/>
              </w:rPr>
              <w:t>x</w:t>
            </w:r>
            <w:r w:rsidRPr="00225CAC">
              <w:rPr>
                <w:rFonts w:eastAsia="Times New Roman" w:cs="Times New Roman"/>
                <w:b/>
                <w:bCs/>
                <w:sz w:val="28"/>
                <w:szCs w:val="20"/>
              </w:rPr>
              <w:t>xx</w:t>
            </w:r>
          </w:p>
        </w:tc>
      </w:tr>
      <w:tr w:rsidR="00225CAC" w:rsidRPr="00225CAC" w14:paraId="303E7332" w14:textId="77777777" w:rsidTr="003923F0">
        <w:trPr>
          <w:cantSplit/>
        </w:trPr>
        <w:tc>
          <w:tcPr>
            <w:tcW w:w="1617" w:type="dxa"/>
            <w:gridSpan w:val="2"/>
          </w:tcPr>
          <w:p w14:paraId="6CEBB203" w14:textId="62BDDB4B" w:rsidR="00225CAC" w:rsidRPr="00225CAC" w:rsidRDefault="00225CAC" w:rsidP="00225CAC">
            <w:pPr>
              <w:spacing w:after="0" w:line="256" w:lineRule="auto"/>
              <w:rPr>
                <w:rFonts w:eastAsia="Calibri" w:cs="Times New Roman"/>
                <w:b/>
                <w:bCs/>
                <w:szCs w:val="24"/>
              </w:rPr>
            </w:pPr>
            <w:r w:rsidRPr="00225CAC">
              <w:rPr>
                <w:rFonts w:eastAsia="Calibri" w:cs="Times New Roman"/>
                <w:b/>
                <w:bCs/>
                <w:szCs w:val="24"/>
              </w:rPr>
              <w:t>WG</w:t>
            </w:r>
            <w:r w:rsidR="000B53AD">
              <w:rPr>
                <w:rFonts w:eastAsia="Calibri" w:cs="Times New Roman"/>
                <w:b/>
                <w:bCs/>
                <w:szCs w:val="24"/>
              </w:rPr>
              <w:t>(s):</w:t>
            </w:r>
          </w:p>
        </w:tc>
        <w:tc>
          <w:tcPr>
            <w:tcW w:w="3625" w:type="dxa"/>
          </w:tcPr>
          <w:p w14:paraId="29191D98" w14:textId="2892BD77" w:rsidR="00225CAC" w:rsidRPr="00225CAC" w:rsidRDefault="000B53AD" w:rsidP="00225CAC">
            <w:pPr>
              <w:spacing w:after="0" w:line="25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4681" w:type="dxa"/>
            <w:gridSpan w:val="2"/>
          </w:tcPr>
          <w:p w14:paraId="4391177A" w14:textId="5286C046" w:rsidR="00225CAC" w:rsidRPr="00225CAC" w:rsidRDefault="003C6490" w:rsidP="00225CAC">
            <w:pPr>
              <w:spacing w:after="0" w:line="256" w:lineRule="auto"/>
              <w:jc w:val="righ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E-meeting, 9 – 20 August, 2021</w:t>
            </w:r>
          </w:p>
        </w:tc>
      </w:tr>
      <w:tr w:rsidR="00225CAC" w:rsidRPr="00225CAC" w14:paraId="3D4E139C" w14:textId="77777777" w:rsidTr="003923F0">
        <w:trPr>
          <w:cantSplit/>
        </w:trPr>
        <w:tc>
          <w:tcPr>
            <w:tcW w:w="9923" w:type="dxa"/>
            <w:gridSpan w:val="5"/>
          </w:tcPr>
          <w:p w14:paraId="66D610C4" w14:textId="77777777" w:rsidR="00225CAC" w:rsidRPr="00225CAC" w:rsidRDefault="00225CAC" w:rsidP="00225CAC">
            <w:pPr>
              <w:spacing w:after="0" w:line="256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225CAC">
              <w:rPr>
                <w:rFonts w:eastAsia="Calibri" w:cs="Times New Roman"/>
                <w:b/>
                <w:bCs/>
                <w:szCs w:val="24"/>
              </w:rPr>
              <w:t>INPUT DOCUMENT</w:t>
            </w:r>
          </w:p>
        </w:tc>
      </w:tr>
      <w:tr w:rsidR="00225CAC" w:rsidRPr="00225CAC" w14:paraId="48DD2D8E" w14:textId="77777777" w:rsidTr="003923F0">
        <w:trPr>
          <w:cantSplit/>
        </w:trPr>
        <w:tc>
          <w:tcPr>
            <w:tcW w:w="1617" w:type="dxa"/>
            <w:gridSpan w:val="2"/>
          </w:tcPr>
          <w:p w14:paraId="77530A6E" w14:textId="77777777" w:rsidR="00225CAC" w:rsidRPr="00225CAC" w:rsidRDefault="00225CAC" w:rsidP="00225CAC">
            <w:pPr>
              <w:spacing w:after="0" w:line="256" w:lineRule="auto"/>
              <w:rPr>
                <w:rFonts w:eastAsia="Calibri" w:cs="Times New Roman"/>
                <w:b/>
                <w:bCs/>
                <w:szCs w:val="24"/>
              </w:rPr>
            </w:pPr>
            <w:r w:rsidRPr="00225CAC">
              <w:rPr>
                <w:rFonts w:eastAsia="Calibri" w:cs="Times New Roman"/>
                <w:b/>
                <w:bCs/>
                <w:szCs w:val="24"/>
              </w:rPr>
              <w:t>Source:</w:t>
            </w:r>
          </w:p>
        </w:tc>
        <w:sdt>
          <w:sdtPr>
            <w:rPr>
              <w:rFonts w:ascii="Calibri" w:eastAsia="Calibri" w:hAnsi="Calibri" w:cs="Times New Roman"/>
              <w:sz w:val="22"/>
              <w:lang w:val="en-US"/>
            </w:rPr>
            <w:alias w:val="DocumentSource"/>
            <w:tag w:val="DocumentSource"/>
            <w:id w:val="1288710492"/>
            <w:placeholder>
              <w:docPart w:val="FAECF74AE29C42A28A83AB71069546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306" w:type="dxa"/>
                <w:gridSpan w:val="3"/>
              </w:tcPr>
              <w:p w14:paraId="47C41818" w14:textId="77777777" w:rsidR="00225CAC" w:rsidRPr="00225CAC" w:rsidRDefault="00225CAC" w:rsidP="00225CAC">
                <w:pPr>
                  <w:spacing w:after="0" w:line="256" w:lineRule="auto"/>
                  <w:rPr>
                    <w:rFonts w:eastAsia="Calibri" w:cs="Times New Roman"/>
                    <w:szCs w:val="24"/>
                  </w:rPr>
                </w:pPr>
                <w:r w:rsidRPr="00225CAC">
                  <w:rPr>
                    <w:rFonts w:eastAsia="Calibri" w:cs="Times New Roman"/>
                    <w:highlight w:val="yellow"/>
                  </w:rPr>
                  <w:t>Insert source(s)</w:t>
                </w:r>
              </w:p>
            </w:tc>
          </w:sdtContent>
        </w:sdt>
      </w:tr>
      <w:tr w:rsidR="00225CAC" w:rsidRPr="00225CAC" w14:paraId="57885081" w14:textId="77777777" w:rsidTr="003923F0">
        <w:trPr>
          <w:cantSplit/>
        </w:trPr>
        <w:tc>
          <w:tcPr>
            <w:tcW w:w="1617" w:type="dxa"/>
            <w:gridSpan w:val="2"/>
          </w:tcPr>
          <w:p w14:paraId="68297C72" w14:textId="77777777" w:rsidR="00225CAC" w:rsidRPr="00225CAC" w:rsidRDefault="00225CAC" w:rsidP="00225CAC">
            <w:pPr>
              <w:spacing w:after="0" w:line="256" w:lineRule="auto"/>
              <w:rPr>
                <w:rFonts w:eastAsia="Calibri" w:cs="Times New Roman"/>
                <w:szCs w:val="24"/>
              </w:rPr>
            </w:pPr>
            <w:r w:rsidRPr="00225CAC">
              <w:rPr>
                <w:rFonts w:eastAsia="Calibri" w:cs="Times New Roman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1A9815C8" w14:textId="05D7518B" w:rsidR="00225CAC" w:rsidRPr="00225CAC" w:rsidRDefault="000B53AD" w:rsidP="00225CAC">
            <w:pPr>
              <w:spacing w:after="0" w:line="25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QKDN use case: </w:t>
            </w:r>
            <w:r w:rsidRPr="000B53AD">
              <w:rPr>
                <w:rFonts w:eastAsia="Calibri" w:cs="Times New Roman"/>
                <w:szCs w:val="24"/>
                <w:highlight w:val="yellow"/>
              </w:rPr>
              <w:t>Insert title of use case</w:t>
            </w:r>
          </w:p>
        </w:tc>
      </w:tr>
      <w:tr w:rsidR="00225CAC" w:rsidRPr="00225CAC" w14:paraId="47896663" w14:textId="77777777" w:rsidTr="003923F0">
        <w:trPr>
          <w:cantSplit/>
        </w:trPr>
        <w:tc>
          <w:tcPr>
            <w:tcW w:w="1617" w:type="dxa"/>
            <w:gridSpan w:val="2"/>
          </w:tcPr>
          <w:p w14:paraId="23853D35" w14:textId="77777777" w:rsidR="00225CAC" w:rsidRPr="00225CAC" w:rsidRDefault="00225CAC" w:rsidP="00225CAC">
            <w:pPr>
              <w:spacing w:after="0" w:line="256" w:lineRule="auto"/>
              <w:rPr>
                <w:rFonts w:eastAsia="Calibri" w:cs="Times New Roman"/>
                <w:b/>
                <w:bCs/>
                <w:szCs w:val="24"/>
              </w:rPr>
            </w:pPr>
            <w:r w:rsidRPr="00225CAC">
              <w:rPr>
                <w:rFonts w:eastAsia="Calibri" w:cs="Times New Roman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14:paraId="4989D3A6" w14:textId="2D9EAFFB" w:rsidR="00225CAC" w:rsidRPr="00225CAC" w:rsidRDefault="000B53AD" w:rsidP="00225CAC">
            <w:pPr>
              <w:spacing w:after="0" w:line="25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Discussion</w:t>
            </w:r>
          </w:p>
        </w:tc>
      </w:tr>
      <w:tr w:rsidR="00225CAC" w:rsidRPr="000B53AD" w14:paraId="4CB0449B" w14:textId="77777777" w:rsidTr="003923F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D29D10F" w14:textId="77777777" w:rsidR="00225CAC" w:rsidRPr="00225CAC" w:rsidRDefault="00225CAC" w:rsidP="00225CAC">
            <w:pPr>
              <w:spacing w:before="240" w:after="0" w:line="256" w:lineRule="auto"/>
              <w:rPr>
                <w:rFonts w:ascii="Calibri" w:eastAsia="Calibri" w:hAnsi="Calibri" w:cs="Times New Roman"/>
                <w:sz w:val="22"/>
              </w:rPr>
            </w:pPr>
            <w:r w:rsidRPr="00225CAC">
              <w:rPr>
                <w:rFonts w:eastAsia="Calibri" w:cs="Times New Roman"/>
                <w:b/>
                <w:bCs/>
                <w:szCs w:val="24"/>
              </w:rPr>
              <w:t>Contact:</w:t>
            </w:r>
          </w:p>
        </w:tc>
        <w:tc>
          <w:tcPr>
            <w:tcW w:w="3770" w:type="dxa"/>
            <w:gridSpan w:val="2"/>
            <w:tcBorders>
              <w:bottom w:val="single" w:sz="8" w:space="0" w:color="auto"/>
            </w:tcBorders>
          </w:tcPr>
          <w:p w14:paraId="48461845" w14:textId="77777777" w:rsidR="00225CAC" w:rsidRPr="00225CAC" w:rsidRDefault="00BC0A0E" w:rsidP="00225CAC">
            <w:pPr>
              <w:spacing w:before="0" w:after="0" w:line="256" w:lineRule="auto"/>
              <w:rPr>
                <w:rFonts w:eastAsia="Calibri" w:cs="Times New Roman"/>
                <w:szCs w:val="24"/>
              </w:rPr>
            </w:pPr>
            <w:sdt>
              <w:sdtPr>
                <w:rPr>
                  <w:rFonts w:eastAsia="Calibri" w:cs="Times New Roman"/>
                  <w:szCs w:val="24"/>
                  <w:highlight w:val="yellow"/>
                </w:rPr>
                <w:alias w:val="ContactNameOrgCountry"/>
                <w:tag w:val="ContactNameOrgCountry"/>
                <w:id w:val="384533774"/>
                <w:placeholder>
                  <w:docPart w:val="8077D1FDED274174B8A5E4F73897FCBE"/>
                </w:placeholder>
                <w:text w:multiLine="1"/>
              </w:sdtPr>
              <w:sdtEndPr/>
              <w:sdtContent>
                <w:r w:rsidR="00225CAC" w:rsidRPr="00225CAC">
                  <w:rPr>
                    <w:rFonts w:eastAsia="Calibri" w:cs="Times New Roman"/>
                    <w:szCs w:val="24"/>
                    <w:highlight w:val="yellow"/>
                  </w:rPr>
                  <w:t>Insert contact name</w:t>
                </w:r>
                <w:r w:rsidR="00225CAC" w:rsidRPr="00225CAC">
                  <w:rPr>
                    <w:rFonts w:eastAsia="Calibri" w:cs="Times New Roman"/>
                    <w:szCs w:val="24"/>
                    <w:highlight w:val="yellow"/>
                  </w:rPr>
                  <w:br/>
                  <w:t>Insert organization</w:t>
                </w:r>
                <w:r w:rsidR="00225CAC" w:rsidRPr="00225CAC">
                  <w:rPr>
                    <w:rFonts w:eastAsia="Calibri" w:cs="Times New Roman"/>
                    <w:szCs w:val="24"/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rPr>
              <w:rFonts w:eastAsia="Calibri" w:cs="Times New Roman"/>
              <w:szCs w:val="24"/>
            </w:rPr>
            <w:alias w:val="ContactTelFaxEmail"/>
            <w:tag w:val="ContactTelFaxEmail"/>
            <w:id w:val="-1217206145"/>
            <w:placeholder>
              <w:docPart w:val="AA59E44B57F947FF802D9A4E0778F750"/>
            </w:placeholder>
          </w:sdtPr>
          <w:sdtEndPr/>
          <w:sdtContent>
            <w:tc>
              <w:tcPr>
                <w:tcW w:w="4536" w:type="dxa"/>
                <w:tcBorders>
                  <w:bottom w:val="single" w:sz="8" w:space="0" w:color="auto"/>
                </w:tcBorders>
              </w:tcPr>
              <w:p w14:paraId="441DF797" w14:textId="6ADE764B" w:rsidR="00225CAC" w:rsidRPr="000B53AD" w:rsidRDefault="00225CAC" w:rsidP="00225CAC">
                <w:pPr>
                  <w:spacing w:before="0" w:after="160" w:line="256" w:lineRule="auto"/>
                  <w:rPr>
                    <w:rFonts w:eastAsia="Calibri" w:cs="Times New Roman"/>
                    <w:szCs w:val="24"/>
                    <w:lang w:val="fr-FR"/>
                  </w:rPr>
                </w:pPr>
                <w:proofErr w:type="gramStart"/>
                <w:r w:rsidRPr="000B53AD">
                  <w:rPr>
                    <w:rFonts w:eastAsia="Calibri" w:cs="Times New Roman"/>
                    <w:szCs w:val="24"/>
                    <w:highlight w:val="yellow"/>
                    <w:lang w:val="fr-FR"/>
                  </w:rPr>
                  <w:t>Tel:</w:t>
                </w:r>
                <w:proofErr w:type="gramEnd"/>
                <w:r w:rsidRPr="000B53AD">
                  <w:rPr>
                    <w:rFonts w:eastAsia="Calibri" w:cs="Times New Roman"/>
                    <w:szCs w:val="24"/>
                    <w:highlight w:val="yellow"/>
                    <w:lang w:val="fr-FR"/>
                  </w:rPr>
                  <w:t xml:space="preserve"> +xx</w:t>
                </w:r>
                <w:r w:rsidRPr="000B53AD">
                  <w:rPr>
                    <w:rFonts w:eastAsia="Calibri" w:cs="Times New Roman"/>
                    <w:szCs w:val="24"/>
                    <w:highlight w:val="yellow"/>
                    <w:lang w:val="fr-FR"/>
                  </w:rPr>
                  <w:br/>
                  <w:t>E-mail: a@b.com</w:t>
                </w:r>
              </w:p>
            </w:tc>
          </w:sdtContent>
        </w:sdt>
      </w:tr>
    </w:tbl>
    <w:p w14:paraId="2144C59A" w14:textId="51396CB5" w:rsidR="002D6608" w:rsidRPr="000B53AD" w:rsidRDefault="000B53AD">
      <w:bookmarkStart w:id="1" w:name="_Hlk72912299"/>
      <w:bookmarkEnd w:id="0"/>
      <w:r w:rsidRPr="00A33814">
        <w:rPr>
          <w:rFonts w:eastAsiaTheme="minorEastAsia"/>
          <w:color w:val="FF0000"/>
        </w:rPr>
        <w:t>Once</w:t>
      </w:r>
      <w:r w:rsidR="003C6490" w:rsidRPr="00A33814">
        <w:rPr>
          <w:rFonts w:eastAsiaTheme="minorEastAsia"/>
          <w:color w:val="FF0000"/>
        </w:rPr>
        <w:t xml:space="preserve"> the relevant</w:t>
      </w:r>
      <w:r w:rsidRPr="00A33814">
        <w:rPr>
          <w:rFonts w:eastAsiaTheme="minorEastAsia"/>
          <w:color w:val="FF0000"/>
        </w:rPr>
        <w:t xml:space="preserve"> highlighted sections are filled in, submit your use case to</w:t>
      </w:r>
      <w:r>
        <w:t xml:space="preserve"> </w:t>
      </w:r>
      <w:hyperlink r:id="rId12" w:history="1">
        <w:r w:rsidRPr="00725AAF">
          <w:rPr>
            <w:rStyle w:val="Hyperlink"/>
          </w:rPr>
          <w:t>tsbfgqit4n@itu.int</w:t>
        </w:r>
      </w:hyperlink>
      <w:r>
        <w:t xml:space="preserve"> 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8"/>
        <w:gridCol w:w="7230"/>
      </w:tblGrid>
      <w:tr w:rsidR="002D6608" w:rsidRPr="000B53AD" w14:paraId="3F44455E" w14:textId="77777777" w:rsidTr="000B53AD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22D74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bookmarkStart w:id="2" w:name="_Hlk72912442"/>
            <w:bookmarkEnd w:id="1"/>
            <w:r w:rsidRPr="000B53AD">
              <w:rPr>
                <w:b/>
                <w:bCs/>
                <w:sz w:val="20"/>
                <w:szCs w:val="18"/>
              </w:rPr>
              <w:t>Content of this template: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66652D" w14:textId="77777777" w:rsidR="002D6608" w:rsidRPr="000B53AD" w:rsidRDefault="008A28E1">
            <w:pPr>
              <w:spacing w:after="0" w:line="240" w:lineRule="auto"/>
              <w:rPr>
                <w:sz w:val="20"/>
                <w:szCs w:val="18"/>
              </w:rPr>
            </w:pPr>
            <w:r w:rsidRPr="000B53AD">
              <w:rPr>
                <w:sz w:val="20"/>
                <w:szCs w:val="18"/>
              </w:rPr>
              <w:t>{</w:t>
            </w:r>
            <w:r w:rsidRPr="000B53AD">
              <w:rPr>
                <w:sz w:val="20"/>
                <w:szCs w:val="18"/>
                <w:highlight w:val="yellow"/>
              </w:rPr>
              <w:t>vertical use case | horizontal use case | both</w:t>
            </w:r>
            <w:r w:rsidRPr="000B53AD">
              <w:rPr>
                <w:sz w:val="20"/>
                <w:szCs w:val="18"/>
              </w:rPr>
              <w:t>}</w:t>
            </w:r>
          </w:p>
        </w:tc>
      </w:tr>
      <w:tr w:rsidR="002D6608" w:rsidRPr="000B53AD" w14:paraId="560C2F32" w14:textId="77777777" w:rsidTr="000B53AD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25EEB5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 xml:space="preserve">Submitted by: 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435B22" w14:textId="43468FCF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 w:rsidRPr="000B53AD">
              <w:rPr>
                <w:sz w:val="20"/>
                <w:szCs w:val="18"/>
              </w:rPr>
              <w:t>{</w:t>
            </w:r>
            <w:r w:rsidR="008A28E1" w:rsidRPr="000B53AD">
              <w:rPr>
                <w:sz w:val="20"/>
                <w:szCs w:val="18"/>
                <w:highlight w:val="yellow"/>
              </w:rPr>
              <w:t>name/organisation of contributor</w:t>
            </w:r>
            <w:r w:rsidRPr="000B53AD">
              <w:rPr>
                <w:sz w:val="20"/>
                <w:szCs w:val="18"/>
              </w:rPr>
              <w:t>}</w:t>
            </w:r>
          </w:p>
        </w:tc>
      </w:tr>
      <w:tr w:rsidR="002D6608" w:rsidRPr="000B53AD" w14:paraId="04094FF3" w14:textId="77777777" w:rsidTr="000B53AD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7B7725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Date of submission: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968216" w14:textId="2D1EBBA1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 w:rsidRPr="000B53AD">
              <w:rPr>
                <w:sz w:val="20"/>
                <w:szCs w:val="18"/>
              </w:rPr>
              <w:t>{</w:t>
            </w:r>
            <w:r w:rsidR="008A28E1" w:rsidRPr="000B53AD">
              <w:rPr>
                <w:sz w:val="20"/>
                <w:szCs w:val="18"/>
                <w:highlight w:val="yellow"/>
              </w:rPr>
              <w:t>date of initial submission</w:t>
            </w:r>
            <w:r w:rsidRPr="000B53AD">
              <w:rPr>
                <w:sz w:val="20"/>
                <w:szCs w:val="18"/>
              </w:rPr>
              <w:t>}</w:t>
            </w:r>
          </w:p>
        </w:tc>
      </w:tr>
    </w:tbl>
    <w:bookmarkEnd w:id="2"/>
    <w:p w14:paraId="438C5B4B" w14:textId="04C0458C" w:rsidR="002D6608" w:rsidRDefault="008A28E1">
      <w:pPr>
        <w:pStyle w:val="Heading1"/>
        <w:pBdr>
          <w:bottom w:val="single" w:sz="4" w:space="1" w:color="808080"/>
        </w:pBdr>
      </w:pPr>
      <w:r>
        <w:t xml:space="preserve">Vertical use case </w:t>
      </w:r>
      <w:r w:rsidR="000B53AD">
        <w:t>template</w:t>
      </w:r>
    </w:p>
    <w:p w14:paraId="7A9717D8" w14:textId="77777777" w:rsidR="002D6608" w:rsidRDefault="008A28E1">
      <w:r>
        <w:t xml:space="preserve">Vertical use cases describe top level applications used by individual, commercial, </w:t>
      </w:r>
      <w:proofErr w:type="gramStart"/>
      <w:r>
        <w:t>organisational</w:t>
      </w:r>
      <w:proofErr w:type="gramEnd"/>
      <w:r>
        <w:t xml:space="preserve"> or other end users. These vertical use cases (VUC) build upon specific QKD infrastructure configurations which we call horizontal use cases (HUC).</w:t>
      </w:r>
    </w:p>
    <w:p w14:paraId="117AC43D" w14:textId="77777777" w:rsidR="002D6608" w:rsidRDefault="008A28E1">
      <w:r>
        <w:t>Some notes on how to complete the form:</w:t>
      </w:r>
    </w:p>
    <w:p w14:paraId="2DC71AEC" w14:textId="77777777" w:rsidR="002D6608" w:rsidRDefault="008A28E1">
      <w:pPr>
        <w:pStyle w:val="ListParagraph"/>
        <w:numPr>
          <w:ilvl w:val="0"/>
          <w:numId w:val="1"/>
        </w:numPr>
        <w:ind w:left="284" w:hanging="284"/>
      </w:pPr>
      <w:r>
        <w:t>The vertical use case shall be described from the perspective of an end user</w:t>
      </w:r>
    </w:p>
    <w:p w14:paraId="4A60A381" w14:textId="77777777" w:rsidR="002D6608" w:rsidRDefault="008A28E1">
      <w:pPr>
        <w:pStyle w:val="ListParagraph"/>
        <w:numPr>
          <w:ilvl w:val="0"/>
          <w:numId w:val="1"/>
        </w:numPr>
        <w:ind w:left="284" w:hanging="284"/>
      </w:pPr>
      <w:r>
        <w:t>in a descriptive, and not normative, style;</w:t>
      </w:r>
    </w:p>
    <w:p w14:paraId="786D688C" w14:textId="77777777" w:rsidR="002D6608" w:rsidRDefault="008A28E1">
      <w:pPr>
        <w:pStyle w:val="ListParagraph"/>
        <w:numPr>
          <w:ilvl w:val="0"/>
          <w:numId w:val="1"/>
        </w:numPr>
        <w:ind w:left="284" w:hanging="284"/>
      </w:pPr>
      <w:r>
        <w:t>the text shall be suited for end users with only marginal technical background knowledge in QKD and QKDNs;</w:t>
      </w:r>
    </w:p>
    <w:p w14:paraId="1850B727" w14:textId="77777777" w:rsidR="002D6608" w:rsidRDefault="008A28E1">
      <w:pPr>
        <w:pStyle w:val="ListParagraph"/>
        <w:numPr>
          <w:ilvl w:val="0"/>
          <w:numId w:val="1"/>
        </w:numPr>
        <w:ind w:left="284" w:hanging="284"/>
      </w:pPr>
      <w:r>
        <w:t>end users shall thus be able to decide if that use case could be of use for them.</w:t>
      </w:r>
    </w:p>
    <w:p w14:paraId="6B8F030B" w14:textId="77777777" w:rsidR="002D6608" w:rsidRDefault="008A28E1">
      <w:pPr>
        <w:pStyle w:val="ListParagraph"/>
        <w:numPr>
          <w:ilvl w:val="0"/>
          <w:numId w:val="1"/>
        </w:numPr>
        <w:ind w:left="284" w:hanging="284"/>
      </w:pPr>
      <w:r>
        <w:t>single fields may be left empty and/or filled in at a later iteration/evolution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8"/>
        <w:gridCol w:w="7230"/>
      </w:tblGrid>
      <w:tr w:rsidR="002D6608" w:rsidRPr="000B53AD" w14:paraId="3949907A" w14:textId="77777777" w:rsidTr="000B53AD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EFBAD2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Use case identification: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DEFAD5" w14:textId="382A6E1C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0B53AD">
              <w:rPr>
                <w:sz w:val="20"/>
                <w:szCs w:val="18"/>
                <w:highlight w:val="yellow"/>
              </w:rPr>
              <w:t>name of vertical use case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0D14BD73" w14:textId="77777777" w:rsidTr="000B53AD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385CA7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Revision history: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4765AF" w14:textId="593D9596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0B53AD">
              <w:rPr>
                <w:sz w:val="20"/>
                <w:szCs w:val="18"/>
                <w:highlight w:val="yellow"/>
              </w:rPr>
              <w:t xml:space="preserve">use cases usually are written in an incremental, evolutionary process, or need to be revised when </w:t>
            </w:r>
            <w:proofErr w:type="spellStart"/>
            <w:r w:rsidR="008A28E1" w:rsidRPr="000B53AD">
              <w:rPr>
                <w:sz w:val="20"/>
                <w:szCs w:val="18"/>
                <w:highlight w:val="yellow"/>
              </w:rPr>
              <w:t>e.g</w:t>
            </w:r>
            <w:proofErr w:type="spellEnd"/>
            <w:r w:rsidR="008A28E1" w:rsidRPr="000B53AD">
              <w:rPr>
                <w:sz w:val="20"/>
                <w:szCs w:val="18"/>
                <w:highlight w:val="yellow"/>
              </w:rPr>
              <w:t>, the structure of categories is changed during use case collection etc. Add dates and nature of m</w:t>
            </w:r>
            <w:r w:rsidRPr="000B53AD">
              <w:rPr>
                <w:sz w:val="20"/>
                <w:szCs w:val="18"/>
                <w:highlight w:val="yellow"/>
              </w:rPr>
              <w:t>o</w:t>
            </w:r>
            <w:r w:rsidR="008A28E1" w:rsidRPr="000B53AD">
              <w:rPr>
                <w:sz w:val="20"/>
                <w:szCs w:val="18"/>
                <w:highlight w:val="yellow"/>
              </w:rPr>
              <w:t>difications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79ACBECF" w14:textId="77777777" w:rsidTr="000B53AD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B49434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Target end users: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A68E44" w14:textId="278B5D40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0B53AD">
              <w:rPr>
                <w:sz w:val="20"/>
                <w:szCs w:val="18"/>
                <w:highlight w:val="yellow"/>
              </w:rPr>
              <w:t xml:space="preserve">identification of end users, </w:t>
            </w:r>
            <w:proofErr w:type="gramStart"/>
            <w:r w:rsidR="008A28E1" w:rsidRPr="000B53AD">
              <w:rPr>
                <w:sz w:val="20"/>
                <w:szCs w:val="18"/>
                <w:highlight w:val="yellow"/>
              </w:rPr>
              <w:t>e.g.</w:t>
            </w:r>
            <w:proofErr w:type="gramEnd"/>
            <w:r w:rsidR="008A28E1" w:rsidRPr="000B53AD">
              <w:rPr>
                <w:sz w:val="20"/>
                <w:szCs w:val="18"/>
                <w:highlight w:val="yellow"/>
              </w:rPr>
              <w:t xml:space="preserve"> individual end users, organisations, administrations, companies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0D41D213" w14:textId="77777777" w:rsidTr="000B53AD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2111FE" w14:textId="7A5DC09C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Summary description: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BC34C8" w14:textId="2D80A7C4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0B53AD">
              <w:rPr>
                <w:sz w:val="20"/>
                <w:szCs w:val="18"/>
                <w:highlight w:val="yellow"/>
              </w:rPr>
              <w:t>summary description of the use case in one or two lines</w:t>
            </w:r>
            <w:r w:rsidRPr="000B53AD">
              <w:rPr>
                <w:sz w:val="20"/>
                <w:szCs w:val="18"/>
                <w:highlight w:val="yellow"/>
              </w:rPr>
              <w:t xml:space="preserve"> with any relevant diagrams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0B694EB4" w14:textId="77777777" w:rsidTr="000B53AD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24C838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Goal/intention: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21D15A" w14:textId="301E4141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0B53AD">
              <w:rPr>
                <w:sz w:val="20"/>
                <w:szCs w:val="18"/>
                <w:highlight w:val="yellow"/>
              </w:rPr>
              <w:t xml:space="preserve">describe goal of use case, </w:t>
            </w:r>
            <w:proofErr w:type="gramStart"/>
            <w:r w:rsidR="008A28E1" w:rsidRPr="000B53AD">
              <w:rPr>
                <w:sz w:val="20"/>
                <w:szCs w:val="18"/>
                <w:highlight w:val="yellow"/>
              </w:rPr>
              <w:t>e.g.</w:t>
            </w:r>
            <w:proofErr w:type="gramEnd"/>
            <w:r w:rsidR="008A28E1" w:rsidRPr="000B53AD">
              <w:rPr>
                <w:sz w:val="20"/>
                <w:szCs w:val="18"/>
                <w:highlight w:val="yellow"/>
              </w:rPr>
              <w:t xml:space="preserve"> goal is to protect, to enable etc.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4D54437D" w14:textId="77777777" w:rsidTr="000B53AD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FCFD2C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Problem: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895A26" w14:textId="63D3409A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0B53AD">
              <w:rPr>
                <w:sz w:val="20"/>
                <w:szCs w:val="18"/>
                <w:highlight w:val="yellow"/>
              </w:rPr>
              <w:t xml:space="preserve">precise problem statement: describe the problem(s) that motivate the uses case; describe how some task (for which our use case should be a replacement) is carried out today, and </w:t>
            </w:r>
            <w:proofErr w:type="gramStart"/>
            <w:r w:rsidR="008A28E1" w:rsidRPr="000B53AD">
              <w:rPr>
                <w:sz w:val="20"/>
                <w:szCs w:val="18"/>
                <w:highlight w:val="yellow"/>
              </w:rPr>
              <w:t>e.g.</w:t>
            </w:r>
            <w:proofErr w:type="gramEnd"/>
            <w:r w:rsidR="008A28E1" w:rsidRPr="000B53AD">
              <w:rPr>
                <w:sz w:val="20"/>
                <w:szCs w:val="18"/>
                <w:highlight w:val="yellow"/>
              </w:rPr>
              <w:t xml:space="preserve"> why a particular goal cannot (easily) be achieved today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353AC7A4" w14:textId="77777777" w:rsidTr="000B53AD">
        <w:trPr>
          <w:trHeight w:val="472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ADEA87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lastRenderedPageBreak/>
              <w:t>Solution: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0B07E6" w14:textId="6FA181E6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explain how the solution can be achieved, describe the mechanism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2E2EA968" w14:textId="77777777" w:rsidTr="000B53AD">
        <w:trPr>
          <w:trHeight w:val="224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09A430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Impact on end users: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EC9576" w14:textId="2634BE36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describe security gains, why use case is beneficial for end users</w:t>
            </w:r>
            <w:r w:rsidRPr="003C6490">
              <w:rPr>
                <w:sz w:val="20"/>
                <w:szCs w:val="18"/>
                <w:highlight w:val="yellow"/>
              </w:rPr>
              <w:t>, a</w:t>
            </w:r>
            <w:r w:rsidRPr="003C6490">
              <w:rPr>
                <w:sz w:val="20"/>
                <w:szCs w:val="18"/>
                <w:highlight w:val="yellow"/>
              </w:rPr>
              <w:t>dvantage</w:t>
            </w:r>
            <w:r w:rsidRPr="003C6490">
              <w:rPr>
                <w:sz w:val="20"/>
                <w:szCs w:val="18"/>
                <w:highlight w:val="yellow"/>
              </w:rPr>
              <w:t>s</w:t>
            </w:r>
            <w:r w:rsidRPr="003C6490">
              <w:rPr>
                <w:sz w:val="20"/>
                <w:szCs w:val="18"/>
                <w:highlight w:val="yellow"/>
              </w:rPr>
              <w:t xml:space="preserve"> in comparison to alternative solutions, not involving QKDNs</w:t>
            </w:r>
            <w:r w:rsidR="008A28E1" w:rsidRPr="003C6490">
              <w:rPr>
                <w:sz w:val="20"/>
                <w:szCs w:val="18"/>
                <w:highlight w:val="yellow"/>
              </w:rPr>
              <w:t xml:space="preserve"> etc.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00A9B354" w14:textId="77777777" w:rsidTr="000B53AD">
        <w:trPr>
          <w:trHeight w:val="224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25D6F1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Economic considerations: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B3C56C" w14:textId="3BEA9ACF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cost structure etc.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12FAB5CF" w14:textId="77777777" w:rsidTr="000B53AD">
        <w:trPr>
          <w:trHeight w:val="224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5150FF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 xml:space="preserve">Legal context, </w:t>
            </w:r>
            <w:r w:rsidRPr="000B53AD">
              <w:rPr>
                <w:b/>
                <w:bCs/>
                <w:sz w:val="20"/>
                <w:szCs w:val="18"/>
              </w:rPr>
              <w:br/>
              <w:t>applicable regulations: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9CF1F3" w14:textId="236A4DE2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proofErr w:type="gramStart"/>
            <w:r w:rsidR="008A28E1" w:rsidRPr="003C6490">
              <w:rPr>
                <w:sz w:val="20"/>
                <w:szCs w:val="18"/>
                <w:highlight w:val="yellow"/>
              </w:rPr>
              <w:t>e.g.</w:t>
            </w:r>
            <w:proofErr w:type="gramEnd"/>
            <w:r w:rsidR="008A28E1" w:rsidRPr="003C6490">
              <w:rPr>
                <w:sz w:val="20"/>
                <w:szCs w:val="18"/>
                <w:highlight w:val="yellow"/>
              </w:rPr>
              <w:t xml:space="preserve"> supports compliance with legal requirements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7A048F50" w14:textId="77777777" w:rsidTr="000B53AD">
        <w:trPr>
          <w:trHeight w:val="224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1D7CB6" w14:textId="4BEC9B05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Security certification</w:t>
            </w:r>
            <w:r w:rsidR="003C6490">
              <w:rPr>
                <w:b/>
                <w:bCs/>
                <w:sz w:val="20"/>
                <w:szCs w:val="18"/>
              </w:rPr>
              <w:t xml:space="preserve"> </w:t>
            </w:r>
            <w:r w:rsidRPr="000B53AD">
              <w:rPr>
                <w:b/>
                <w:bCs/>
                <w:sz w:val="20"/>
                <w:szCs w:val="18"/>
              </w:rPr>
              <w:t>issues: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461E49" w14:textId="22DFEA8D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required certification for qualified application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6127EFEE" w14:textId="77777777" w:rsidTr="000B53AD">
        <w:trPr>
          <w:trHeight w:val="224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FAE421" w14:textId="77777777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Relevant standards: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0E92F2" w14:textId="43550461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existing or planned standards, related to use case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0B53AD" w14:paraId="5574DB9B" w14:textId="77777777" w:rsidTr="000B53AD">
        <w:trPr>
          <w:trHeight w:val="68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2C6922" w14:textId="57B9F11B" w:rsidR="002D6608" w:rsidRPr="000B53AD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0B53AD">
              <w:rPr>
                <w:b/>
                <w:bCs/>
                <w:sz w:val="20"/>
                <w:szCs w:val="18"/>
              </w:rPr>
              <w:t>Associated horizontal u</w:t>
            </w:r>
            <w:r w:rsidR="003C6490">
              <w:rPr>
                <w:b/>
                <w:bCs/>
                <w:sz w:val="20"/>
                <w:szCs w:val="18"/>
              </w:rPr>
              <w:t xml:space="preserve">se </w:t>
            </w:r>
            <w:r w:rsidRPr="000B53AD">
              <w:rPr>
                <w:b/>
                <w:bCs/>
                <w:sz w:val="20"/>
                <w:szCs w:val="18"/>
              </w:rPr>
              <w:t xml:space="preserve">case: </w:t>
            </w:r>
          </w:p>
        </w:tc>
        <w:tc>
          <w:tcPr>
            <w:tcW w:w="72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CA2EDE" w14:textId="0DD22457" w:rsidR="002D6608" w:rsidRPr="000B53AD" w:rsidRDefault="000B53AD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basic cryptographic tool based on quantum physics, applied in vertical use case</w:t>
            </w:r>
            <w:r>
              <w:rPr>
                <w:sz w:val="20"/>
                <w:szCs w:val="18"/>
              </w:rPr>
              <w:t>}</w:t>
            </w:r>
          </w:p>
        </w:tc>
      </w:tr>
    </w:tbl>
    <w:p w14:paraId="7F19A4CB" w14:textId="77777777" w:rsidR="002D6608" w:rsidRDefault="002D6608"/>
    <w:p w14:paraId="15D3F7A2" w14:textId="67A0AB68" w:rsidR="002D6608" w:rsidRDefault="008A28E1">
      <w:pPr>
        <w:pStyle w:val="Heading1"/>
        <w:pBdr>
          <w:bottom w:val="single" w:sz="4" w:space="1" w:color="808080"/>
        </w:pBdr>
      </w:pPr>
      <w:r>
        <w:t xml:space="preserve">Horizontal use case </w:t>
      </w:r>
      <w:r w:rsidR="000B53AD">
        <w:t>template</w:t>
      </w:r>
    </w:p>
    <w:p w14:paraId="7FCFCD4D" w14:textId="77777777" w:rsidR="002D6608" w:rsidRDefault="008A28E1">
      <w:r>
        <w:t xml:space="preserve">Horizontal use cases (HUCs) describe the underlying QKD infrastructure of one or several vertical use cases. </w:t>
      </w:r>
    </w:p>
    <w:p w14:paraId="4E794CFD" w14:textId="77777777" w:rsidR="002D6608" w:rsidRDefault="008A28E1">
      <w:r>
        <w:t>Some notes:</w:t>
      </w:r>
    </w:p>
    <w:p w14:paraId="1E8B66DF" w14:textId="77777777" w:rsidR="002D6608" w:rsidRDefault="008A28E1">
      <w:pPr>
        <w:pStyle w:val="ListParagraph"/>
        <w:numPr>
          <w:ilvl w:val="0"/>
          <w:numId w:val="1"/>
        </w:numPr>
        <w:ind w:left="284" w:hanging="284"/>
      </w:pPr>
      <w:r>
        <w:t>The text may be “more technical” than in the vertical section</w:t>
      </w:r>
    </w:p>
    <w:p w14:paraId="5354C63C" w14:textId="3DB77E22" w:rsidR="002D6608" w:rsidRDefault="008A28E1" w:rsidP="000B53AD">
      <w:pPr>
        <w:pStyle w:val="ListParagraph"/>
        <w:numPr>
          <w:ilvl w:val="0"/>
          <w:numId w:val="1"/>
        </w:numPr>
        <w:ind w:left="284" w:hanging="284"/>
      </w:pPr>
      <w:r>
        <w:t>single fields may be left empty and/or filled in at a later iteration/evolution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8"/>
        <w:gridCol w:w="7230"/>
      </w:tblGrid>
      <w:tr w:rsidR="002D6608" w:rsidRPr="003C6490" w14:paraId="31276E05" w14:textId="77777777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45DD9C" w14:textId="77777777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Use case identification: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53A680" w14:textId="7C2DD54B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name of horizontal use case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3C6490" w14:paraId="45944D44" w14:textId="77777777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B4707C" w14:textId="77777777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Revision history: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4C2781" w14:textId="3483094C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Pr="000B53AD">
              <w:rPr>
                <w:sz w:val="20"/>
                <w:szCs w:val="18"/>
                <w:highlight w:val="yellow"/>
              </w:rPr>
              <w:t xml:space="preserve">use cases usually are written in an incremental, evolutionary process, or need to be revised when </w:t>
            </w:r>
            <w:proofErr w:type="spellStart"/>
            <w:r w:rsidRPr="000B53AD">
              <w:rPr>
                <w:sz w:val="20"/>
                <w:szCs w:val="18"/>
                <w:highlight w:val="yellow"/>
              </w:rPr>
              <w:t>e.g</w:t>
            </w:r>
            <w:proofErr w:type="spellEnd"/>
            <w:r w:rsidRPr="000B53AD">
              <w:rPr>
                <w:sz w:val="20"/>
                <w:szCs w:val="18"/>
                <w:highlight w:val="yellow"/>
              </w:rPr>
              <w:t>, the structure of categories is changed during use case collection etc. Add dates and nature of modifications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3C6490" w14:paraId="54079A75" w14:textId="77777777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64F587" w14:textId="77777777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Summary description: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2C3559" w14:textId="178AC1D9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0B53AD" w:rsidRPr="003C6490">
              <w:rPr>
                <w:sz w:val="20"/>
                <w:szCs w:val="18"/>
                <w:highlight w:val="yellow"/>
              </w:rPr>
              <w:t>summary description of the use case in one or two lines with any relevant diagrams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3C6490" w14:paraId="17CE44F8" w14:textId="77777777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BD4F8C" w14:textId="1234775F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Typical vertical application</w:t>
            </w:r>
            <w:r w:rsidR="003C6490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A18DEA" w14:textId="5F309D6E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typical vertical use cases; need not be reference to actual vertical use cases but rather an informal description of a class of VUCs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3C6490" w14:paraId="31195A5A" w14:textId="77777777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8946A" w14:textId="77777777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Architecture/deployment model: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A29ACD" w14:textId="3BB1350D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involved components/actors of the use case/service; physical location of components; achievable ranges or network sizes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3C6490" w14:paraId="520BDF9D" w14:textId="77777777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AC0B28" w14:textId="77777777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Functional requirements: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34DCEA" w14:textId="08D84167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description of functional requirements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3C6490" w14:paraId="72FD9D8F" w14:textId="77777777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8E6560" w14:textId="4C0896D8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Operational</w:t>
            </w:r>
            <w:r w:rsidR="003C6490">
              <w:rPr>
                <w:b/>
                <w:bCs/>
                <w:sz w:val="20"/>
                <w:szCs w:val="18"/>
              </w:rPr>
              <w:t xml:space="preserve"> </w:t>
            </w:r>
            <w:r w:rsidRPr="003C6490">
              <w:rPr>
                <w:b/>
                <w:bCs/>
                <w:sz w:val="20"/>
                <w:szCs w:val="18"/>
              </w:rPr>
              <w:t>requirements: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D3D775" w14:textId="2D9C57F8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description of operational requirements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3C6490" w14:paraId="070D6F46" w14:textId="77777777"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92731C" w14:textId="77777777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Trust model: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56ABE6" w14:textId="1D7D86CB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trust assumptions on components/actors; trust relations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3C6490" w14:paraId="2705A288" w14:textId="77777777">
        <w:trPr>
          <w:trHeight w:val="472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72864E" w14:textId="77777777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Security level: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9728D1" w14:textId="6D289913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 xml:space="preserve">statement regarding achievable security levels, </w:t>
            </w:r>
            <w:proofErr w:type="gramStart"/>
            <w:r w:rsidR="008A28E1" w:rsidRPr="003C6490">
              <w:rPr>
                <w:sz w:val="20"/>
                <w:szCs w:val="18"/>
                <w:highlight w:val="yellow"/>
              </w:rPr>
              <w:t>e.g.</w:t>
            </w:r>
            <w:proofErr w:type="gramEnd"/>
            <w:r w:rsidR="008A28E1" w:rsidRPr="003C6490">
              <w:rPr>
                <w:sz w:val="20"/>
                <w:szCs w:val="18"/>
                <w:highlight w:val="yellow"/>
              </w:rPr>
              <w:t xml:space="preserve"> information theoretic security, epsilon security, computational security</w:t>
            </w:r>
            <w:r>
              <w:rPr>
                <w:sz w:val="20"/>
                <w:szCs w:val="18"/>
              </w:rPr>
              <w:t>}</w:t>
            </w:r>
          </w:p>
        </w:tc>
      </w:tr>
      <w:tr w:rsidR="002D6608" w:rsidRPr="003C6490" w14:paraId="71B6CFCA" w14:textId="77777777">
        <w:trPr>
          <w:trHeight w:val="224"/>
        </w:trPr>
        <w:tc>
          <w:tcPr>
            <w:tcW w:w="2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39159F" w14:textId="77777777" w:rsidR="002D6608" w:rsidRPr="003C6490" w:rsidRDefault="008A28E1">
            <w:pPr>
              <w:spacing w:after="0" w:line="240" w:lineRule="auto"/>
              <w:jc w:val="right"/>
              <w:rPr>
                <w:b/>
                <w:bCs/>
                <w:sz w:val="20"/>
                <w:szCs w:val="18"/>
              </w:rPr>
            </w:pPr>
            <w:r w:rsidRPr="003C6490">
              <w:rPr>
                <w:b/>
                <w:bCs/>
                <w:sz w:val="20"/>
                <w:szCs w:val="18"/>
              </w:rPr>
              <w:t>Relevant standards:</w:t>
            </w:r>
          </w:p>
        </w:tc>
        <w:tc>
          <w:tcPr>
            <w:tcW w:w="72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FF42EA" w14:textId="498570F4" w:rsidR="002D6608" w:rsidRPr="003C6490" w:rsidRDefault="003C6490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{</w:t>
            </w:r>
            <w:r w:rsidR="008A28E1" w:rsidRPr="003C6490">
              <w:rPr>
                <w:sz w:val="20"/>
                <w:szCs w:val="18"/>
                <w:highlight w:val="yellow"/>
              </w:rPr>
              <w:t>existing or planned standards relevant for</w:t>
            </w:r>
            <w:r>
              <w:rPr>
                <w:sz w:val="20"/>
                <w:szCs w:val="18"/>
              </w:rPr>
              <w:t>}</w:t>
            </w:r>
          </w:p>
        </w:tc>
      </w:tr>
    </w:tbl>
    <w:p w14:paraId="14FF350E" w14:textId="77777777" w:rsidR="002D6608" w:rsidRDefault="002D6608">
      <w:pPr>
        <w:pStyle w:val="Heading1"/>
        <w:pBdr>
          <w:bottom w:val="single" w:sz="4" w:space="1" w:color="808080"/>
        </w:pBdr>
      </w:pPr>
    </w:p>
    <w:sectPr w:rsidR="002D6608" w:rsidSect="00225CAC">
      <w:headerReference w:type="default" r:id="rId13"/>
      <w:pgSz w:w="11906" w:h="16838"/>
      <w:pgMar w:top="1418" w:right="1134" w:bottom="1418" w:left="1134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7D37" w14:textId="77777777" w:rsidR="00BC0A0E" w:rsidRDefault="00BC0A0E">
      <w:pPr>
        <w:spacing w:before="0" w:after="0" w:line="240" w:lineRule="auto"/>
      </w:pPr>
      <w:r>
        <w:separator/>
      </w:r>
    </w:p>
  </w:endnote>
  <w:endnote w:type="continuationSeparator" w:id="0">
    <w:p w14:paraId="05A41BC1" w14:textId="77777777" w:rsidR="00BC0A0E" w:rsidRDefault="00BC0A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6E9D" w14:textId="77777777" w:rsidR="00BC0A0E" w:rsidRDefault="00BC0A0E">
      <w:pPr>
        <w:spacing w:before="0" w:after="0" w:line="240" w:lineRule="auto"/>
      </w:pPr>
      <w:r>
        <w:separator/>
      </w:r>
    </w:p>
  </w:footnote>
  <w:footnote w:type="continuationSeparator" w:id="0">
    <w:p w14:paraId="0605B4E5" w14:textId="77777777" w:rsidR="00BC0A0E" w:rsidRDefault="00BC0A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8852" w14:textId="77777777" w:rsidR="002D6608" w:rsidRDefault="008A28E1">
    <w:pPr>
      <w:pStyle w:val="Header"/>
      <w:jc w:val="center"/>
    </w:pPr>
    <w:r>
      <w:rPr>
        <w:rFonts w:cs="Times New Roman"/>
        <w:sz w:val="18"/>
      </w:rPr>
      <w:t xml:space="preserve">- </w:t>
    </w:r>
    <w:r>
      <w:rPr>
        <w:rFonts w:cs="Times New Roman"/>
        <w:sz w:val="18"/>
      </w:rPr>
      <w:fldChar w:fldCharType="begin"/>
    </w:r>
    <w:r>
      <w:rPr>
        <w:rFonts w:cs="Times New Roman"/>
        <w:sz w:val="18"/>
      </w:rPr>
      <w:instrText>PAGE</w:instrText>
    </w:r>
    <w:r>
      <w:rPr>
        <w:rFonts w:cs="Times New Roman"/>
        <w:sz w:val="18"/>
      </w:rPr>
      <w:fldChar w:fldCharType="separate"/>
    </w:r>
    <w:r w:rsidR="00225CAC">
      <w:rPr>
        <w:rFonts w:cs="Times New Roman"/>
        <w:noProof/>
        <w:sz w:val="18"/>
      </w:rPr>
      <w:t>3</w:t>
    </w:r>
    <w:r>
      <w:rPr>
        <w:rFonts w:cs="Times New Roman"/>
        <w:sz w:val="18"/>
      </w:rPr>
      <w:fldChar w:fldCharType="end"/>
    </w:r>
    <w:r>
      <w:rPr>
        <w:rFonts w:cs="Times New Roman"/>
        <w:sz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41886"/>
    <w:multiLevelType w:val="multilevel"/>
    <w:tmpl w:val="024A1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D40C10"/>
    <w:multiLevelType w:val="multilevel"/>
    <w:tmpl w:val="CB9231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08"/>
    <w:rsid w:val="000B53AD"/>
    <w:rsid w:val="00225CAC"/>
    <w:rsid w:val="002D6608"/>
    <w:rsid w:val="003C6490"/>
    <w:rsid w:val="004F42F9"/>
    <w:rsid w:val="008A28E1"/>
    <w:rsid w:val="00A33814"/>
    <w:rsid w:val="00B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8041"/>
  <w15:docId w15:val="{2458A0E8-F526-4847-8EBC-A042EDA6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08"/>
    <w:pPr>
      <w:spacing w:before="120" w:after="12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C632E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E64C2"/>
  </w:style>
  <w:style w:type="character" w:customStyle="1" w:styleId="FooterChar">
    <w:name w:val="Footer Char"/>
    <w:basedOn w:val="DefaultParagraphFont"/>
    <w:link w:val="Footer"/>
    <w:uiPriority w:val="99"/>
    <w:qFormat/>
    <w:rsid w:val="00EE64C2"/>
  </w:style>
  <w:style w:type="character" w:customStyle="1" w:styleId="DocnumberChar">
    <w:name w:val="Docnumber Char"/>
    <w:basedOn w:val="DefaultParagraphFont"/>
    <w:link w:val="Docnumber"/>
    <w:qFormat/>
    <w:rsid w:val="00EE64C2"/>
    <w:rPr>
      <w:rFonts w:ascii="Times New Roman" w:eastAsia="Times New Roman" w:hAnsi="Times New Roman" w:cs="Times New Roman"/>
      <w:b/>
      <w:bCs/>
      <w:sz w:val="4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EE64C2"/>
  </w:style>
  <w:style w:type="character" w:customStyle="1" w:styleId="berschrift1Zchn">
    <w:name w:val="Überschrift 1 Zchn"/>
    <w:basedOn w:val="DefaultParagraphFont"/>
    <w:uiPriority w:val="9"/>
    <w:qFormat/>
    <w:rsid w:val="00C632E3"/>
    <w:rPr>
      <w:rFonts w:ascii="Times New Roman" w:eastAsiaTheme="majorEastAsia" w:hAnsi="Times New Roman" w:cstheme="majorBidi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E64C2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E64C2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ocnumber">
    <w:name w:val="Docnumber"/>
    <w:basedOn w:val="Normal"/>
    <w:link w:val="DocnumberChar"/>
    <w:qFormat/>
    <w:rsid w:val="00EE64C2"/>
    <w:pPr>
      <w:tabs>
        <w:tab w:val="left" w:pos="794"/>
        <w:tab w:val="left" w:pos="1191"/>
        <w:tab w:val="left" w:pos="1588"/>
        <w:tab w:val="left" w:pos="1985"/>
      </w:tabs>
      <w:spacing w:after="0" w:line="240" w:lineRule="auto"/>
      <w:jc w:val="right"/>
      <w:textAlignment w:val="baseline"/>
    </w:pPr>
    <w:rPr>
      <w:rFonts w:eastAsia="Times New Roman" w:cs="Times New Roman"/>
      <w:b/>
      <w:bCs/>
      <w:sz w:val="40"/>
      <w:szCs w:val="20"/>
    </w:rPr>
  </w:style>
  <w:style w:type="paragraph" w:styleId="ListParagraph">
    <w:name w:val="List Paragraph"/>
    <w:basedOn w:val="Normal"/>
    <w:uiPriority w:val="34"/>
    <w:qFormat/>
    <w:rsid w:val="00C632E3"/>
    <w:pPr>
      <w:ind w:left="720"/>
      <w:contextualSpacing/>
    </w:pPr>
  </w:style>
  <w:style w:type="table" w:styleId="TableGrid">
    <w:name w:val="Table Grid"/>
    <w:basedOn w:val="TableNormal"/>
    <w:uiPriority w:val="39"/>
    <w:rsid w:val="00FA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fgqit4n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ECF74AE29C42A28A83AB7106954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DE95-A733-49DB-9929-BE1802E0B033}"/>
      </w:docPartPr>
      <w:docPartBody>
        <w:p w:rsidR="00A26CF0" w:rsidRDefault="00BC6E45" w:rsidP="00BC6E45">
          <w:pPr>
            <w:pStyle w:val="FAECF74AE29C42A28A83AB710695461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8077D1FDED274174B8A5E4F73897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6891-70DD-4FA2-8113-15A4D34122BF}"/>
      </w:docPartPr>
      <w:docPartBody>
        <w:p w:rsidR="00A26CF0" w:rsidRDefault="00BC6E45" w:rsidP="00BC6E45">
          <w:pPr>
            <w:pStyle w:val="8077D1FDED274174B8A5E4F73897FCB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A59E44B57F947FF802D9A4E0778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2CB3-32DC-41A0-A8E1-A577E25031B5}"/>
      </w:docPartPr>
      <w:docPartBody>
        <w:p w:rsidR="00A26CF0" w:rsidRDefault="00BC6E45" w:rsidP="00BC6E45">
          <w:pPr>
            <w:pStyle w:val="AA59E44B57F947FF802D9A4E0778F75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45"/>
    <w:rsid w:val="006416F7"/>
    <w:rsid w:val="00A26CF0"/>
    <w:rsid w:val="00BC6E45"/>
    <w:rsid w:val="00C9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E45"/>
    <w:rPr>
      <w:rFonts w:ascii="Times New Roman" w:hAnsi="Times New Roman"/>
      <w:color w:val="808080"/>
    </w:rPr>
  </w:style>
  <w:style w:type="paragraph" w:customStyle="1" w:styleId="FAECF74AE29C42A28A83AB7106954611">
    <w:name w:val="FAECF74AE29C42A28A83AB7106954611"/>
    <w:rsid w:val="00BC6E45"/>
  </w:style>
  <w:style w:type="paragraph" w:customStyle="1" w:styleId="8077D1FDED274174B8A5E4F73897FCBE">
    <w:name w:val="8077D1FDED274174B8A5E4F73897FCBE"/>
    <w:rsid w:val="00BC6E45"/>
  </w:style>
  <w:style w:type="paragraph" w:customStyle="1" w:styleId="AA59E44B57F947FF802D9A4E0778F750">
    <w:name w:val="AA59E44B57F947FF802D9A4E0778F750"/>
    <w:rsid w:val="00BC6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FEA929431F74197146DE74B09F78B" ma:contentTypeVersion="1" ma:contentTypeDescription="Create a new document." ma:contentTypeScope="" ma:versionID="63ebf4eb1e5016372eb93c99d16513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309F9-CE4F-4BD9-9A97-311B309E8A98}"/>
</file>

<file path=customXml/itemProps2.xml><?xml version="1.0" encoding="utf-8"?>
<ds:datastoreItem xmlns:ds="http://schemas.openxmlformats.org/officeDocument/2006/customXml" ds:itemID="{93589A35-7530-4FC0-8E02-F5318E3FBD1A}"/>
</file>

<file path=customXml/itemProps3.xml><?xml version="1.0" encoding="utf-8"?>
<ds:datastoreItem xmlns:ds="http://schemas.openxmlformats.org/officeDocument/2006/customXml" ds:itemID="{61D02C65-1551-47CD-AAA0-E933A6B7E5C8}"/>
</file>

<file path=customXml/itemProps4.xml><?xml version="1.0" encoding="utf-8"?>
<ds:datastoreItem xmlns:ds="http://schemas.openxmlformats.org/officeDocument/2006/customXml" ds:itemID="{614ACC5F-8389-4104-8282-633AAD072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D2.2 Editors</dc:creator>
  <dc:description/>
  <cp:lastModifiedBy>FG-QIT4N</cp:lastModifiedBy>
  <cp:revision>2</cp:revision>
  <dcterms:created xsi:type="dcterms:W3CDTF">2021-05-26T07:12:00Z</dcterms:created>
  <dcterms:modified xsi:type="dcterms:W3CDTF">2021-05-26T07:12:00Z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International Telecommunication Union (ITU)</vt:lpwstr>
  </property>
  <property fmtid="{D5CDD505-2E9C-101B-9397-08002B2CF9AE}" pid="4" name="ContentTypeId">
    <vt:lpwstr>0x0101007DBFEA929431F74197146DE74B09F78B</vt:lpwstr>
  </property>
  <property fmtid="{D5CDD505-2E9C-101B-9397-08002B2CF9AE}" pid="5" name="DocSecurity">
    <vt:i4>0</vt:i4>
  </property>
  <property fmtid="{D5CDD505-2E9C-101B-9397-08002B2CF9AE}" pid="6" name="Docauthor">
    <vt:lpwstr/>
  </property>
  <property fmtid="{D5CDD505-2E9C-101B-9397-08002B2CF9AE}" pid="7" name="Docbluepink">
    <vt:lpwstr/>
  </property>
  <property fmtid="{D5CDD505-2E9C-101B-9397-08002B2CF9AE}" pid="8" name="Docdate">
    <vt:lpwstr/>
  </property>
  <property fmtid="{D5CDD505-2E9C-101B-9397-08002B2CF9AE}" pid="9" name="Docdest">
    <vt:lpwstr/>
  </property>
  <property fmtid="{D5CDD505-2E9C-101B-9397-08002B2CF9AE}" pid="10" name="Docnum">
    <vt:lpwstr>TSAG-I-</vt:lpwstr>
  </property>
  <property fmtid="{D5CDD505-2E9C-101B-9397-08002B2CF9AE}" pid="11" name="Docorlang">
    <vt:lpwstr/>
  </property>
  <property fmtid="{D5CDD505-2E9C-101B-9397-08002B2CF9AE}" pid="12" name="HyperlinksChanged">
    <vt:bool>false</vt:bool>
  </property>
  <property fmtid="{D5CDD505-2E9C-101B-9397-08002B2CF9AE}" pid="13" name="LinksUpToDate">
    <vt:bool>false</vt:bool>
  </property>
  <property fmtid="{D5CDD505-2E9C-101B-9397-08002B2CF9AE}" pid="14" name="Manager">
    <vt:lpwstr>ITU-T</vt:lpwstr>
  </property>
  <property fmtid="{D5CDD505-2E9C-101B-9397-08002B2CF9AE}" pid="15" name="ScaleCrop">
    <vt:bool>false</vt:bool>
  </property>
  <property fmtid="{D5CDD505-2E9C-101B-9397-08002B2CF9AE}" pid="16" name="ShareDoc">
    <vt:bool>false</vt:bool>
  </property>
</Properties>
</file>