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iagrams/data1.xml" ContentType="application/vnd.openxmlformats-officedocument.drawingml.diagramData+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diagrams/drawing1.xml" ContentType="application/vnd.ms-office.drawingml.diagramDrawing+xml"/>
  <Override PartName="/word/diagrams/colors1.xml" ContentType="application/vnd.openxmlformats-officedocument.drawingml.diagramColors+xml"/>
  <Override PartName="/word/diagrams/quickStyle1.xml" ContentType="application/vnd.openxmlformats-officedocument.drawingml.diagramStyle+xml"/>
  <Override PartName="/word/diagrams/layout1.xml" ContentType="application/vnd.openxmlformats-officedocument.drawingml.diagramLayout+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D1614" w:rsidRPr="002A6F8F" w:rsidTr="006A046E">
        <w:trPr>
          <w:cantSplit/>
        </w:trPr>
        <w:tc>
          <w:tcPr>
            <w:tcW w:w="6911" w:type="dxa"/>
          </w:tcPr>
          <w:p w:rsidR="00BD1614" w:rsidRPr="00960D89" w:rsidRDefault="00BD1614" w:rsidP="006A046E">
            <w:pPr>
              <w:rPr>
                <w:b/>
                <w:bCs/>
                <w:position w:val="6"/>
                <w:szCs w:val="24"/>
                <w:lang w:val="fr-CH"/>
              </w:rPr>
            </w:pPr>
            <w:bookmarkStart w:id="0" w:name="dbreak"/>
            <w:bookmarkStart w:id="1" w:name="dpp"/>
            <w:bookmarkStart w:id="2" w:name="_GoBack"/>
            <w:bookmarkEnd w:id="0"/>
            <w:bookmarkEnd w:id="1"/>
            <w:bookmarkEnd w:id="2"/>
            <w:r w:rsidRPr="000F6395">
              <w:rPr>
                <w:rFonts w:cs="Times"/>
                <w:b/>
                <w:sz w:val="30"/>
                <w:szCs w:val="30"/>
                <w:lang w:val="fr-CH"/>
              </w:rPr>
              <w:t>Conférence de plénipotentiaires</w:t>
            </w:r>
            <w:r w:rsidRPr="000F6395">
              <w:rPr>
                <w:b/>
                <w:smallCaps/>
                <w:sz w:val="30"/>
                <w:szCs w:val="30"/>
                <w:lang w:val="fr-CH"/>
              </w:rPr>
              <w:t xml:space="preserve"> (PP-1</w:t>
            </w:r>
            <w:r>
              <w:rPr>
                <w:b/>
                <w:smallCaps/>
                <w:sz w:val="30"/>
                <w:szCs w:val="30"/>
                <w:lang w:val="fr-CH"/>
              </w:rPr>
              <w:t>4</w:t>
            </w:r>
            <w:r w:rsidRPr="000F6395">
              <w:rPr>
                <w:b/>
                <w:smallCaps/>
                <w:sz w:val="30"/>
                <w:szCs w:val="30"/>
                <w:lang w:val="fr-CH"/>
              </w:rPr>
              <w:t>)</w:t>
            </w:r>
            <w:r w:rsidRPr="000F6395">
              <w:rPr>
                <w:b/>
                <w:smallCaps/>
                <w:sz w:val="36"/>
                <w:lang w:val="fr-CH"/>
              </w:rPr>
              <w:br/>
            </w:r>
            <w:r>
              <w:rPr>
                <w:rFonts w:cs="Times New Roman Bold"/>
                <w:b/>
                <w:bCs/>
                <w:szCs w:val="24"/>
                <w:lang w:val="fr-CH"/>
              </w:rPr>
              <w:t>Busan</w:t>
            </w:r>
            <w:r w:rsidRPr="000F6395">
              <w:rPr>
                <w:rFonts w:cs="Times New Roman Bold"/>
                <w:b/>
                <w:bCs/>
                <w:szCs w:val="24"/>
                <w:lang w:val="fr-CH"/>
              </w:rPr>
              <w:t xml:space="preserve">, </w:t>
            </w:r>
            <w:r>
              <w:rPr>
                <w:rFonts w:cs="Times New Roman Bold"/>
                <w:b/>
                <w:bCs/>
                <w:szCs w:val="24"/>
                <w:lang w:val="fr-CH"/>
              </w:rPr>
              <w:t>20</w:t>
            </w:r>
            <w:r w:rsidRPr="000F6395">
              <w:rPr>
                <w:rFonts w:cs="Times New Roman Bold"/>
                <w:b/>
                <w:bCs/>
                <w:szCs w:val="24"/>
                <w:lang w:val="fr-CH"/>
              </w:rPr>
              <w:t xml:space="preserve"> octobre </w:t>
            </w:r>
            <w:r>
              <w:rPr>
                <w:rFonts w:cs="Times New Roman Bold"/>
                <w:b/>
                <w:bCs/>
                <w:szCs w:val="24"/>
                <w:lang w:val="fr-CH"/>
              </w:rPr>
              <w:t>- 7 novembre 2014</w:t>
            </w:r>
          </w:p>
        </w:tc>
        <w:tc>
          <w:tcPr>
            <w:tcW w:w="3120" w:type="dxa"/>
          </w:tcPr>
          <w:p w:rsidR="00BD1614" w:rsidRPr="008C10D9" w:rsidRDefault="00BD1614" w:rsidP="006A046E">
            <w:pPr>
              <w:spacing w:before="0" w:line="240" w:lineRule="atLeast"/>
              <w:rPr>
                <w:rFonts w:cstheme="minorHAnsi"/>
                <w:lang w:val="en-US"/>
              </w:rPr>
            </w:pPr>
            <w:bookmarkStart w:id="3" w:name="ditulogo"/>
            <w:bookmarkEnd w:id="3"/>
            <w:r w:rsidRPr="008C10D9">
              <w:rPr>
                <w:rFonts w:cstheme="minorHAnsi"/>
                <w:b/>
                <w:bCs/>
                <w:noProof/>
                <w:lang w:val="en-US" w:eastAsia="zh-CN"/>
              </w:rPr>
              <w:drawing>
                <wp:inline distT="0" distB="0" distL="0" distR="0" wp14:anchorId="661F5D7A" wp14:editId="5C51F2F3">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D1614" w:rsidRPr="002A6F8F" w:rsidTr="006A046E">
        <w:trPr>
          <w:cantSplit/>
        </w:trPr>
        <w:tc>
          <w:tcPr>
            <w:tcW w:w="6911" w:type="dxa"/>
            <w:tcBorders>
              <w:bottom w:val="single" w:sz="12" w:space="0" w:color="auto"/>
            </w:tcBorders>
          </w:tcPr>
          <w:p w:rsidR="00BD1614" w:rsidRPr="008C10D9" w:rsidRDefault="00BD1614" w:rsidP="006A046E">
            <w:pPr>
              <w:spacing w:before="0" w:after="48" w:line="240" w:lineRule="atLeast"/>
              <w:rPr>
                <w:rFonts w:cstheme="minorHAnsi"/>
                <w:b/>
                <w:smallCaps/>
                <w:szCs w:val="24"/>
                <w:lang w:val="en-US"/>
              </w:rPr>
            </w:pPr>
            <w:bookmarkStart w:id="4" w:name="dhead"/>
          </w:p>
        </w:tc>
        <w:tc>
          <w:tcPr>
            <w:tcW w:w="3120" w:type="dxa"/>
            <w:tcBorders>
              <w:bottom w:val="single" w:sz="12" w:space="0" w:color="auto"/>
            </w:tcBorders>
          </w:tcPr>
          <w:p w:rsidR="00BD1614" w:rsidRPr="008C10D9" w:rsidRDefault="00BD1614" w:rsidP="006A046E">
            <w:pPr>
              <w:spacing w:before="0" w:line="240" w:lineRule="atLeast"/>
              <w:rPr>
                <w:rFonts w:cstheme="minorHAnsi"/>
                <w:szCs w:val="24"/>
                <w:lang w:val="en-US"/>
              </w:rPr>
            </w:pPr>
          </w:p>
        </w:tc>
      </w:tr>
      <w:tr w:rsidR="00BD1614" w:rsidRPr="002A6F8F" w:rsidTr="006A046E">
        <w:trPr>
          <w:cantSplit/>
        </w:trPr>
        <w:tc>
          <w:tcPr>
            <w:tcW w:w="6911" w:type="dxa"/>
            <w:tcBorders>
              <w:top w:val="single" w:sz="12" w:space="0" w:color="auto"/>
            </w:tcBorders>
          </w:tcPr>
          <w:p w:rsidR="00BD1614" w:rsidRPr="008C10D9" w:rsidRDefault="00BD1614" w:rsidP="006A046E">
            <w:pPr>
              <w:spacing w:before="0" w:after="48" w:line="240" w:lineRule="atLeast"/>
              <w:rPr>
                <w:rFonts w:cstheme="minorHAnsi"/>
                <w:b/>
                <w:smallCaps/>
                <w:szCs w:val="24"/>
                <w:lang w:val="en-US"/>
              </w:rPr>
            </w:pPr>
          </w:p>
        </w:tc>
        <w:tc>
          <w:tcPr>
            <w:tcW w:w="3120" w:type="dxa"/>
            <w:tcBorders>
              <w:top w:val="single" w:sz="12" w:space="0" w:color="auto"/>
            </w:tcBorders>
          </w:tcPr>
          <w:p w:rsidR="00BD1614" w:rsidRPr="008C10D9" w:rsidRDefault="00BD1614" w:rsidP="006A046E">
            <w:pPr>
              <w:spacing w:before="0" w:line="240" w:lineRule="atLeast"/>
              <w:rPr>
                <w:rFonts w:cstheme="minorHAnsi"/>
                <w:szCs w:val="24"/>
                <w:lang w:val="en-US"/>
              </w:rPr>
            </w:pPr>
          </w:p>
        </w:tc>
      </w:tr>
      <w:tr w:rsidR="00BD1614" w:rsidRPr="002A6F8F" w:rsidTr="006A046E">
        <w:trPr>
          <w:cantSplit/>
        </w:trPr>
        <w:tc>
          <w:tcPr>
            <w:tcW w:w="6911" w:type="dxa"/>
          </w:tcPr>
          <w:p w:rsidR="00BD1614" w:rsidRPr="008C10D9" w:rsidRDefault="00BD1614" w:rsidP="006A046E">
            <w:pPr>
              <w:pStyle w:val="Committee"/>
              <w:framePr w:hSpace="0" w:wrap="auto" w:hAnchor="text" w:yAlign="inline"/>
            </w:pPr>
          </w:p>
        </w:tc>
        <w:tc>
          <w:tcPr>
            <w:tcW w:w="3120" w:type="dxa"/>
          </w:tcPr>
          <w:p w:rsidR="00BD1614" w:rsidRPr="008C10D9" w:rsidRDefault="00BD1614" w:rsidP="00407795">
            <w:pPr>
              <w:spacing w:before="0" w:line="240" w:lineRule="atLeast"/>
              <w:rPr>
                <w:rFonts w:cstheme="minorHAnsi"/>
                <w:szCs w:val="24"/>
                <w:lang w:val="en-US"/>
              </w:rPr>
            </w:pPr>
          </w:p>
        </w:tc>
      </w:tr>
      <w:tr w:rsidR="00BD1614" w:rsidRPr="002A6F8F" w:rsidTr="006A046E">
        <w:trPr>
          <w:cantSplit/>
        </w:trPr>
        <w:tc>
          <w:tcPr>
            <w:tcW w:w="6911" w:type="dxa"/>
          </w:tcPr>
          <w:p w:rsidR="00BD1614" w:rsidRPr="008C10D9" w:rsidRDefault="00BD1614" w:rsidP="006A046E">
            <w:pPr>
              <w:spacing w:before="0" w:after="48" w:line="240" w:lineRule="atLeast"/>
              <w:rPr>
                <w:rFonts w:cstheme="minorHAnsi"/>
                <w:b/>
                <w:smallCaps/>
                <w:szCs w:val="24"/>
                <w:lang w:val="en-US"/>
              </w:rPr>
            </w:pPr>
          </w:p>
        </w:tc>
        <w:tc>
          <w:tcPr>
            <w:tcW w:w="3120" w:type="dxa"/>
          </w:tcPr>
          <w:p w:rsidR="00BD1614" w:rsidRPr="008C10D9" w:rsidRDefault="00331666" w:rsidP="006A046E">
            <w:pPr>
              <w:spacing w:before="0" w:line="240" w:lineRule="atLeast"/>
              <w:rPr>
                <w:rFonts w:cstheme="minorHAnsi"/>
                <w:b/>
                <w:szCs w:val="24"/>
                <w:lang w:val="en-US"/>
              </w:rPr>
            </w:pPr>
            <w:r>
              <w:rPr>
                <w:rFonts w:cstheme="minorHAnsi"/>
                <w:b/>
                <w:szCs w:val="24"/>
                <w:lang w:val="en-US"/>
              </w:rPr>
              <w:t>5 août 2014</w:t>
            </w:r>
          </w:p>
        </w:tc>
      </w:tr>
      <w:tr w:rsidR="00BD1614" w:rsidRPr="002A6F8F" w:rsidTr="006A046E">
        <w:trPr>
          <w:cantSplit/>
        </w:trPr>
        <w:tc>
          <w:tcPr>
            <w:tcW w:w="6911" w:type="dxa"/>
          </w:tcPr>
          <w:p w:rsidR="00BD1614" w:rsidRPr="008C10D9" w:rsidRDefault="00BD1614" w:rsidP="006A046E">
            <w:pPr>
              <w:spacing w:before="0" w:after="48" w:line="240" w:lineRule="atLeast"/>
              <w:rPr>
                <w:rFonts w:cstheme="minorHAnsi"/>
                <w:b/>
                <w:smallCaps/>
                <w:szCs w:val="24"/>
                <w:lang w:val="en-US"/>
              </w:rPr>
            </w:pPr>
          </w:p>
        </w:tc>
        <w:tc>
          <w:tcPr>
            <w:tcW w:w="3120" w:type="dxa"/>
          </w:tcPr>
          <w:p w:rsidR="00BD1614" w:rsidRPr="008C10D9" w:rsidRDefault="00BD1614" w:rsidP="006A046E">
            <w:pPr>
              <w:spacing w:before="0" w:line="240" w:lineRule="atLeast"/>
              <w:rPr>
                <w:rFonts w:cstheme="minorHAnsi"/>
                <w:b/>
                <w:szCs w:val="24"/>
                <w:lang w:val="en-US"/>
              </w:rPr>
            </w:pPr>
          </w:p>
        </w:tc>
      </w:tr>
      <w:tr w:rsidR="00BD1614" w:rsidRPr="002A6F8F" w:rsidTr="006A046E">
        <w:trPr>
          <w:cantSplit/>
        </w:trPr>
        <w:tc>
          <w:tcPr>
            <w:tcW w:w="10031" w:type="dxa"/>
            <w:gridSpan w:val="2"/>
          </w:tcPr>
          <w:p w:rsidR="00BD1614" w:rsidRPr="008C10D9" w:rsidRDefault="00BD1614" w:rsidP="006A046E">
            <w:pPr>
              <w:spacing w:before="0" w:line="240" w:lineRule="atLeast"/>
              <w:rPr>
                <w:rFonts w:cstheme="minorHAnsi"/>
                <w:b/>
                <w:szCs w:val="24"/>
                <w:lang w:val="en-US"/>
              </w:rPr>
            </w:pPr>
          </w:p>
        </w:tc>
      </w:tr>
      <w:tr w:rsidR="00BD1614" w:rsidRPr="002A6F8F" w:rsidTr="006A046E">
        <w:trPr>
          <w:cantSplit/>
        </w:trPr>
        <w:tc>
          <w:tcPr>
            <w:tcW w:w="10031" w:type="dxa"/>
            <w:gridSpan w:val="2"/>
          </w:tcPr>
          <w:p w:rsidR="00BD1614" w:rsidRPr="00853794" w:rsidRDefault="00331666" w:rsidP="00331666">
            <w:pPr>
              <w:pStyle w:val="Title1"/>
              <w:rPr>
                <w:b/>
                <w:bCs/>
                <w:lang w:val="fr-CH"/>
              </w:rPr>
            </w:pPr>
            <w:bookmarkStart w:id="5" w:name="dtitle1" w:colFirst="0" w:colLast="0"/>
            <w:bookmarkEnd w:id="4"/>
            <w:r w:rsidRPr="00853794">
              <w:rPr>
                <w:b/>
                <w:bCs/>
                <w:szCs w:val="28"/>
              </w:rPr>
              <w:t>CONNECT 2020: LIGNES DIRECTRICES POUR AIDER LES DéLéGATIONS à PRéPARER LEURS DéCLARATIONS DE POLITIQUE GéNéRALE à LA PP-14</w:t>
            </w:r>
          </w:p>
        </w:tc>
      </w:tr>
      <w:tr w:rsidR="00BD1614" w:rsidTr="006A046E">
        <w:trPr>
          <w:cantSplit/>
        </w:trPr>
        <w:tc>
          <w:tcPr>
            <w:tcW w:w="10031" w:type="dxa"/>
            <w:gridSpan w:val="2"/>
          </w:tcPr>
          <w:p w:rsidR="00BD1614" w:rsidRDefault="00BD1614" w:rsidP="006A046E">
            <w:pPr>
              <w:pStyle w:val="Agendaitem"/>
            </w:pPr>
            <w:bookmarkStart w:id="6" w:name="dtitle3" w:colFirst="0" w:colLast="0"/>
            <w:bookmarkEnd w:id="5"/>
          </w:p>
        </w:tc>
      </w:tr>
    </w:tbl>
    <w:bookmarkEnd w:id="6"/>
    <w:p w:rsidR="00331666" w:rsidRPr="0048699C" w:rsidRDefault="00331666" w:rsidP="00331666">
      <w:pPr>
        <w:pStyle w:val="Headingb"/>
        <w:ind w:left="0" w:firstLine="0"/>
        <w:rPr>
          <w:szCs w:val="24"/>
        </w:rPr>
      </w:pPr>
      <w:r w:rsidRPr="0048699C">
        <w:rPr>
          <w:szCs w:val="24"/>
        </w:rPr>
        <w:t>Rappel concernant la Vision de l'UIT, les buts stratégiques et les cibles fixées à l'échelle mondiale pour les télécommunications/TIC</w:t>
      </w:r>
    </w:p>
    <w:p w:rsidR="00331666" w:rsidRPr="00DC6243" w:rsidRDefault="00331666" w:rsidP="00331666">
      <w:r w:rsidRPr="00DC6243">
        <w:t>A la prochaine Conférence de plénipotentiaires (PP-14), les membres de l</w:t>
      </w:r>
      <w:r>
        <w:t>'</w:t>
      </w:r>
      <w:r w:rsidRPr="00DC6243">
        <w:t>UIT vont définir une vision ambitieuse pour le secteur des télécommun</w:t>
      </w:r>
      <w:r>
        <w:t>ications/TIC à l'horizon </w:t>
      </w:r>
      <w:r w:rsidRPr="00DC6243">
        <w:t>2020. Les cibles mesurables représentant les quatre grands objectifs énoncées dans le projet de Plan stratégique de l</w:t>
      </w:r>
      <w:r>
        <w:t>'</w:t>
      </w:r>
      <w:r w:rsidRPr="00DC6243">
        <w:t xml:space="preserve">UIT pour la période 2016-2019, </w:t>
      </w:r>
      <w:r>
        <w:t>sont la traduction du fort impact représentatif des changements dans le secteur des TIC que nous tous, à l'UIT, souhaitons voir aboutir dans le monde entier.</w:t>
      </w:r>
    </w:p>
    <w:p w:rsidR="00331666" w:rsidRPr="00DC6243" w:rsidRDefault="00331666" w:rsidP="00331666">
      <w:r w:rsidRPr="00DC6243">
        <w:t xml:space="preserve">La vision proposée, à savoir </w:t>
      </w:r>
      <w:r>
        <w:t>"</w:t>
      </w:r>
      <w:r w:rsidRPr="00DC6243">
        <w:t>Une société de l</w:t>
      </w:r>
      <w:r>
        <w:t>'</w:t>
      </w:r>
      <w:r w:rsidRPr="00DC6243">
        <w:t>information s</w:t>
      </w:r>
      <w:r>
        <w:t>'</w:t>
      </w:r>
      <w:r w:rsidRPr="00DC6243">
        <w:t>appuyant sur un monde interconnecté, où les télécommunications/TIC permettent et accélèrent une croissance et un développement socio-économiques et écologiquement durables pour tous</w:t>
      </w:r>
      <w:r>
        <w:t>"</w:t>
      </w:r>
      <w:r w:rsidRPr="00DC6243">
        <w:t>, et les quatre buts complémentaires et cibles connexes proposés, qui devront être atteints d</w:t>
      </w:r>
      <w:r>
        <w:t>'</w:t>
      </w:r>
      <w:r w:rsidRPr="00DC6243">
        <w:t>ici 2020, constituent l</w:t>
      </w:r>
      <w:r>
        <w:t>'</w:t>
      </w:r>
      <w:r w:rsidRPr="00DC6243">
        <w:t>ossature de l</w:t>
      </w:r>
      <w:r>
        <w:t>'</w:t>
      </w:r>
      <w:r w:rsidRPr="00DC6243">
        <w:t xml:space="preserve">initiative </w:t>
      </w:r>
      <w:r w:rsidRPr="00DC6243">
        <w:rPr>
          <w:b/>
          <w:bCs/>
        </w:rPr>
        <w:t>Connect 2020</w:t>
      </w:r>
      <w:r w:rsidRPr="00DC6243">
        <w:t>, comme suit</w:t>
      </w:r>
      <w:r w:rsidRPr="00331666">
        <w:t>:</w:t>
      </w:r>
    </w:p>
    <w:p w:rsidR="00331666" w:rsidRPr="00DC6243" w:rsidRDefault="00331666" w:rsidP="00331666">
      <w:pPr>
        <w:pStyle w:val="enumlev1"/>
      </w:pPr>
      <w:r>
        <w:t>•</w:t>
      </w:r>
      <w:r>
        <w:tab/>
      </w:r>
      <w:r w:rsidRPr="00331666">
        <w:rPr>
          <w:b/>
          <w:bCs/>
        </w:rPr>
        <w:t>Croissance</w:t>
      </w:r>
      <w:r w:rsidRPr="00DC6243">
        <w:t xml:space="preserve"> – Permettre et encourager l</w:t>
      </w:r>
      <w:r>
        <w:t>'</w:t>
      </w:r>
      <w:r w:rsidRPr="00DC6243">
        <w:t>accès aux télécommunications/TIC et leur utilisation accrue</w:t>
      </w:r>
    </w:p>
    <w:p w:rsidR="00331666" w:rsidRPr="00DC6243" w:rsidRDefault="00331666" w:rsidP="00331666">
      <w:pPr>
        <w:pStyle w:val="enumlev1"/>
      </w:pPr>
      <w:r>
        <w:t>•</w:t>
      </w:r>
      <w:r>
        <w:tab/>
      </w:r>
      <w:r w:rsidRPr="00331666">
        <w:rPr>
          <w:b/>
          <w:bCs/>
        </w:rPr>
        <w:t xml:space="preserve">Inclusion </w:t>
      </w:r>
      <w:r w:rsidRPr="00DC6243">
        <w:t>– Réduire la fracture numérique et mettre le large bande à la portée de tous</w:t>
      </w:r>
    </w:p>
    <w:p w:rsidR="00331666" w:rsidRPr="00DC6243" w:rsidRDefault="00331666" w:rsidP="00331666">
      <w:pPr>
        <w:pStyle w:val="enumlev1"/>
      </w:pPr>
      <w:r>
        <w:t>•</w:t>
      </w:r>
      <w:r>
        <w:tab/>
      </w:r>
      <w:r w:rsidRPr="00331666">
        <w:rPr>
          <w:b/>
          <w:bCs/>
        </w:rPr>
        <w:t>Durabilité</w:t>
      </w:r>
      <w:r w:rsidRPr="00DC6243">
        <w:t xml:space="preserve"> – Gérer les problèmes résultant du développement des télécommunications/TIC</w:t>
      </w:r>
    </w:p>
    <w:p w:rsidR="00331666" w:rsidRPr="00DC6243" w:rsidRDefault="00331666" w:rsidP="00331666">
      <w:pPr>
        <w:pStyle w:val="enumlev1"/>
      </w:pPr>
      <w:r>
        <w:t>•</w:t>
      </w:r>
      <w:r>
        <w:tab/>
      </w:r>
      <w:r w:rsidRPr="00331666">
        <w:rPr>
          <w:b/>
          <w:bCs/>
        </w:rPr>
        <w:t>Innovation et partenariats</w:t>
      </w:r>
      <w:r w:rsidRPr="00DC6243">
        <w:t xml:space="preserve"> – Jouer un rôle de premier plan dans l</w:t>
      </w:r>
      <w:r>
        <w:t>'</w:t>
      </w:r>
      <w:r w:rsidRPr="00DC6243">
        <w:t>évolution de l</w:t>
      </w:r>
      <w:r>
        <w:t>'</w:t>
      </w:r>
      <w:r w:rsidRPr="00DC6243">
        <w:t>environnement des télécommunications/TIC, mieux contribuer à cette évolution et s</w:t>
      </w:r>
      <w:r>
        <w:t>'</w:t>
      </w:r>
      <w:r w:rsidRPr="00DC6243">
        <w:t>y adapter</w:t>
      </w:r>
    </w:p>
    <w:p w:rsidR="00331666" w:rsidRPr="00331666" w:rsidRDefault="00331666" w:rsidP="00331666">
      <w:pPr>
        <w:rPr>
          <w:szCs w:val="24"/>
        </w:rPr>
      </w:pPr>
      <w:r w:rsidRPr="00331666">
        <w:rPr>
          <w:szCs w:val="24"/>
        </w:rPr>
        <w:t xml:space="preserve">Ces buts sont tous complémentaires les uns des autres; en </w:t>
      </w:r>
      <w:r w:rsidRPr="00853794">
        <w:rPr>
          <w:b/>
          <w:szCs w:val="24"/>
        </w:rPr>
        <w:t>élargissant</w:t>
      </w:r>
      <w:r w:rsidRPr="00331666">
        <w:rPr>
          <w:szCs w:val="24"/>
        </w:rPr>
        <w:t xml:space="preserve"> l'accès aux TIC, les membres de l'UIT cherchent à stimuler la </w:t>
      </w:r>
      <w:r w:rsidRPr="00853794">
        <w:rPr>
          <w:bCs/>
          <w:szCs w:val="24"/>
        </w:rPr>
        <w:t>croissance</w:t>
      </w:r>
      <w:r w:rsidRPr="00853794">
        <w:rPr>
          <w:szCs w:val="24"/>
        </w:rPr>
        <w:t xml:space="preserve"> </w:t>
      </w:r>
      <w:r w:rsidRPr="00331666">
        <w:rPr>
          <w:szCs w:val="24"/>
        </w:rPr>
        <w:t>de l'utilisation des télécommunications/TIC et à encourager le développement socio-économique à moyen terme et à long terme. Si l'on assure l'</w:t>
      </w:r>
      <w:r w:rsidRPr="00331666">
        <w:rPr>
          <w:b/>
          <w:szCs w:val="24"/>
        </w:rPr>
        <w:t>inclusion</w:t>
      </w:r>
      <w:r w:rsidRPr="00331666">
        <w:rPr>
          <w:szCs w:val="24"/>
        </w:rPr>
        <w:t xml:space="preserve"> de tous, les avantages des télécommunications/TIC seront étendus à tous – ce qui permettra de réduire la fracture numérique entre les pays développés et les pays en développement, ainsi que d'avoir accès aux populations marginalisées et vulnérables. Pour pouvoir tirer parti </w:t>
      </w:r>
      <w:r w:rsidRPr="00331666">
        <w:rPr>
          <w:b/>
          <w:bCs/>
          <w:szCs w:val="24"/>
        </w:rPr>
        <w:t>durablement</w:t>
      </w:r>
      <w:r w:rsidRPr="00331666">
        <w:rPr>
          <w:szCs w:val="24"/>
        </w:rPr>
        <w:t xml:space="preserve"> des avantages considérables des télécommunications/TIC, il est nécessaire de se rendre compte que cette croissance s'accompagne aussi de difficultés et de risques qu'il faudra surmonter. En </w:t>
      </w:r>
      <w:r w:rsidRPr="00331666">
        <w:rPr>
          <w:b/>
          <w:bCs/>
          <w:szCs w:val="24"/>
        </w:rPr>
        <w:t>innovant</w:t>
      </w:r>
      <w:r w:rsidRPr="00331666">
        <w:rPr>
          <w:szCs w:val="24"/>
        </w:rPr>
        <w:t xml:space="preserve"> et en faisant progresser les </w:t>
      </w:r>
      <w:r w:rsidRPr="00331666">
        <w:rPr>
          <w:b/>
          <w:bCs/>
          <w:szCs w:val="24"/>
        </w:rPr>
        <w:t>partenariats</w:t>
      </w:r>
      <w:r w:rsidRPr="00331666">
        <w:rPr>
          <w:szCs w:val="24"/>
        </w:rPr>
        <w:t>, l'écosystème évolutif des télécommunications/TIC peut s'adapter à un environnement technologique, économique et social en pleine mutation.</w:t>
      </w:r>
    </w:p>
    <w:p w:rsidR="00331666" w:rsidRDefault="00331666" w:rsidP="00331666">
      <w:r w:rsidRPr="00DC6243">
        <w:lastRenderedPageBreak/>
        <w:t xml:space="preserve">Cette vision, ces buts et ces cibles, regroupés </w:t>
      </w:r>
      <w:r>
        <w:t xml:space="preserve">sous le terme générique </w:t>
      </w:r>
      <w:r w:rsidRPr="0048699C">
        <w:rPr>
          <w:b/>
        </w:rPr>
        <w:t>Connect 2020</w:t>
      </w:r>
      <w:r w:rsidRPr="00DC6243">
        <w:t>, ont été mis au point au terme d</w:t>
      </w:r>
      <w:r>
        <w:t>'</w:t>
      </w:r>
      <w:r w:rsidRPr="00DC6243">
        <w:t>un processus qui a duré plus d</w:t>
      </w:r>
      <w:r>
        <w:t>'</w:t>
      </w:r>
      <w:r w:rsidRPr="00DC6243">
        <w:t xml:space="preserve">une année, avec </w:t>
      </w:r>
      <w:r>
        <w:t>une large</w:t>
      </w:r>
      <w:r w:rsidRPr="00DC6243">
        <w:t xml:space="preserve"> participation de toutes les parties prenantes. L</w:t>
      </w:r>
      <w:r>
        <w:t>'</w:t>
      </w:r>
      <w:r w:rsidRPr="00DC6243">
        <w:t>UIT a lancé une consultation publique nouvelle formule afin de recueillir des avis</w:t>
      </w:r>
      <w:r>
        <w:t>;</w:t>
      </w:r>
      <w:r w:rsidRPr="00DC6243">
        <w:t xml:space="preserve"> elle s</w:t>
      </w:r>
      <w:r>
        <w:t>'</w:t>
      </w:r>
      <w:r w:rsidRPr="00DC6243">
        <w:t>est assurée la participation active, non seulement des Etats Membres, mais aussi d</w:t>
      </w:r>
      <w:r>
        <w:t>'</w:t>
      </w:r>
      <w:r w:rsidRPr="00DC6243">
        <w:t>entités comme les vendeurs d</w:t>
      </w:r>
      <w:r>
        <w:t>'</w:t>
      </w:r>
      <w:r w:rsidRPr="00DC6243">
        <w:t>équipements de télécommunication/TIC, les opérateurs de télécommunication, les associations et organisations internationales, régionales et nationales, la société civile et d</w:t>
      </w:r>
      <w:r>
        <w:t>'</w:t>
      </w:r>
      <w:r w:rsidRPr="00DC6243">
        <w:t>autres organisations du secteur privé.</w:t>
      </w:r>
    </w:p>
    <w:p w:rsidR="00331666" w:rsidRPr="0048699C" w:rsidRDefault="00331666" w:rsidP="0048699C">
      <w:pPr>
        <w:rPr>
          <w:b/>
          <w:bCs/>
        </w:rPr>
      </w:pPr>
      <w:r w:rsidRPr="0048699C">
        <w:t xml:space="preserve">La définition de la vision, des buts et des cibles au titre de l'initiative </w:t>
      </w:r>
      <w:r w:rsidRPr="0048699C">
        <w:rPr>
          <w:b/>
          <w:bCs/>
        </w:rPr>
        <w:t>Connect</w:t>
      </w:r>
      <w:r w:rsidRPr="0048699C">
        <w:t xml:space="preserve"> </w:t>
      </w:r>
      <w:r w:rsidRPr="0048699C">
        <w:rPr>
          <w:b/>
          <w:bCs/>
        </w:rPr>
        <w:t>2020</w:t>
      </w:r>
      <w:r w:rsidRPr="0048699C">
        <w:t xml:space="preserve"> sera l'un des résultats fondamentaux de la PP-14. Dans la mesure où cette initiative présente une vision commune et partagée du secteur des télécommunications/TIC, toutes les parties prenantes </w:t>
      </w:r>
      <w:r w:rsidR="0048699C" w:rsidRPr="0048699C">
        <w:t>–</w:t>
      </w:r>
      <w:r w:rsidRPr="0048699C">
        <w:t xml:space="preserve"> Etats Membres, secteur privé, organismes publics, entreprises, établissements universitaires et société civile – sont invitées à collaborer à sa réalisation.</w:t>
      </w:r>
    </w:p>
    <w:p w:rsidR="00331666" w:rsidRPr="0048699C" w:rsidRDefault="00331666" w:rsidP="0048699C">
      <w:pPr>
        <w:pStyle w:val="Headingb"/>
        <w:ind w:left="0" w:firstLine="0"/>
        <w:rPr>
          <w:b w:val="0"/>
          <w:bCs/>
          <w:szCs w:val="24"/>
        </w:rPr>
      </w:pPr>
      <w:r w:rsidRPr="0048699C">
        <w:rPr>
          <w:bCs/>
          <w:szCs w:val="24"/>
        </w:rPr>
        <w:t>Déclaration de politique générale</w:t>
      </w:r>
      <w:r w:rsidRPr="0048699C">
        <w:rPr>
          <w:b w:val="0"/>
          <w:bCs/>
          <w:szCs w:val="24"/>
        </w:rPr>
        <w:t>:</w:t>
      </w:r>
      <w:r w:rsidRPr="0048699C">
        <w:rPr>
          <w:bCs/>
          <w:szCs w:val="24"/>
        </w:rPr>
        <w:t xml:space="preserve"> Comment votre pays peut contribuer à l</w:t>
      </w:r>
      <w:r w:rsidRPr="0048699C">
        <w:rPr>
          <w:b w:val="0"/>
          <w:bCs/>
          <w:szCs w:val="24"/>
        </w:rPr>
        <w:t>'</w:t>
      </w:r>
      <w:r w:rsidRPr="0048699C">
        <w:rPr>
          <w:bCs/>
          <w:szCs w:val="24"/>
        </w:rPr>
        <w:t>initiative</w:t>
      </w:r>
      <w:r w:rsidR="0048699C">
        <w:rPr>
          <w:bCs/>
          <w:szCs w:val="24"/>
        </w:rPr>
        <w:t xml:space="preserve"> Connect </w:t>
      </w:r>
      <w:r w:rsidRPr="0048699C">
        <w:rPr>
          <w:bCs/>
          <w:szCs w:val="24"/>
        </w:rPr>
        <w:t>2020</w:t>
      </w:r>
    </w:p>
    <w:p w:rsidR="00331666" w:rsidRPr="00DC6243" w:rsidRDefault="00331666" w:rsidP="0048699C">
      <w:r w:rsidRPr="00DC6243">
        <w:t>Les Etats Membres sont invités à axer leurs déclarations de politique générale sur la façon dont leur pays envisage de contribuer à définir la vision, ainsi que les buts et les cibles à l</w:t>
      </w:r>
      <w:r>
        <w:t>'</w:t>
      </w:r>
      <w:r w:rsidRPr="00DC6243">
        <w:t>horizon 2020. Ces déclarations peuvent annoncer des engagements pris au niveau national, des partenariats ou de nouvelles initiatives, ou encore une assistance à d</w:t>
      </w:r>
      <w:r>
        <w:t>'</w:t>
      </w:r>
      <w:r w:rsidRPr="00DC6243">
        <w:t>autres pays en matière de développement, entre autres.</w:t>
      </w:r>
    </w:p>
    <w:p w:rsidR="00331666" w:rsidRPr="00DC6243" w:rsidRDefault="00331666" w:rsidP="0048699C">
      <w:pPr>
        <w:spacing w:after="240"/>
      </w:pPr>
      <w:r w:rsidRPr="00DC6243">
        <w:t xml:space="preserve">Les déclarations de politique générale, dont la durée ne pourra dépasser </w:t>
      </w:r>
      <w:r w:rsidRPr="00DC6243">
        <w:rPr>
          <w:u w:val="single"/>
        </w:rPr>
        <w:t>3 minutes chacune</w:t>
      </w:r>
      <w:r w:rsidRPr="00DC6243">
        <w:t>, peuvent être articulées autour des éléments suivants</w:t>
      </w:r>
      <w:r>
        <w:t>:</w:t>
      </w:r>
    </w:p>
    <w:p w:rsidR="00331666" w:rsidRDefault="00331666" w:rsidP="00331666">
      <w:pPr>
        <w:rPr>
          <w:rFonts w:cstheme="majorBidi"/>
          <w:sz w:val="28"/>
          <w:szCs w:val="28"/>
        </w:rPr>
      </w:pPr>
      <w:r w:rsidRPr="00DC6243">
        <w:rPr>
          <w:noProof/>
          <w:sz w:val="28"/>
          <w:szCs w:val="28"/>
          <w:lang w:val="en-US" w:eastAsia="zh-CN"/>
        </w:rPr>
        <w:drawing>
          <wp:inline distT="0" distB="0" distL="0" distR="0" wp14:anchorId="5A3A07DE" wp14:editId="7F4CBB2B">
            <wp:extent cx="5732145" cy="3896392"/>
            <wp:effectExtent l="0" t="0" r="59055" b="2794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331666" w:rsidRPr="0048699C" w:rsidRDefault="00331666" w:rsidP="0048699C">
      <w:pPr>
        <w:spacing w:before="360"/>
        <w:rPr>
          <w:szCs w:val="24"/>
          <w:lang w:val="fr-CH"/>
        </w:rPr>
      </w:pPr>
      <w:r w:rsidRPr="0048699C">
        <w:rPr>
          <w:szCs w:val="24"/>
          <w:lang w:val="fr-CH"/>
        </w:rPr>
        <w:t xml:space="preserve">Pour en savoir plus, veuillez consulter le site web des Déclarations de politique générale: </w:t>
      </w:r>
      <w:hyperlink r:id="rId14" w:history="1">
        <w:r w:rsidRPr="0048699C">
          <w:rPr>
            <w:rStyle w:val="Hyperlink"/>
            <w:rFonts w:eastAsiaTheme="majorEastAsia"/>
            <w:szCs w:val="24"/>
            <w:lang w:val="fr-CH"/>
          </w:rPr>
          <w:t>http://www.itu.int/PP14/statements</w:t>
        </w:r>
      </w:hyperlink>
      <w:r w:rsidR="0048699C" w:rsidRPr="0048699C">
        <w:rPr>
          <w:rStyle w:val="Hyperlink"/>
          <w:rFonts w:eastAsiaTheme="majorEastAsia"/>
          <w:color w:val="auto"/>
          <w:szCs w:val="24"/>
          <w:u w:val="none"/>
          <w:lang w:val="fr-CH"/>
        </w:rPr>
        <w:t>.</w:t>
      </w:r>
    </w:p>
    <w:p w:rsidR="00331666" w:rsidRPr="002153EB" w:rsidRDefault="00331666" w:rsidP="0048699C">
      <w:pPr>
        <w:pStyle w:val="Annextitle"/>
      </w:pPr>
      <w:r w:rsidRPr="000C750B">
        <w:rPr>
          <w:bCs/>
        </w:rPr>
        <w:lastRenderedPageBreak/>
        <w:t>A</w:t>
      </w:r>
      <w:r w:rsidR="0048699C" w:rsidRPr="000C750B">
        <w:rPr>
          <w:bCs/>
        </w:rPr>
        <w:t xml:space="preserve">nnexe </w:t>
      </w:r>
      <w:r w:rsidRPr="002153EB">
        <w:br/>
      </w:r>
      <w:r>
        <w:br/>
      </w:r>
      <w:r w:rsidR="0048699C">
        <w:t>Description des</w:t>
      </w:r>
      <w:r w:rsidR="0048699C" w:rsidRPr="002153EB">
        <w:t xml:space="preserve"> buts stratégiques </w:t>
      </w:r>
      <w:r w:rsidR="0048699C">
        <w:t xml:space="preserve">de l'UIT </w:t>
      </w:r>
      <w:r w:rsidR="0048699C" w:rsidRPr="002153EB">
        <w:t xml:space="preserve">et </w:t>
      </w:r>
      <w:r w:rsidR="0048699C">
        <w:t xml:space="preserve">des </w:t>
      </w:r>
      <w:r w:rsidR="0048699C" w:rsidRPr="002153EB">
        <w:t>cibles fixées à l</w:t>
      </w:r>
      <w:r w:rsidR="0048699C">
        <w:t>'</w:t>
      </w:r>
      <w:r w:rsidR="0048699C" w:rsidRPr="002153EB">
        <w:t xml:space="preserve">échelle mondiale </w:t>
      </w:r>
      <w:r w:rsidR="0048699C">
        <w:br/>
      </w:r>
      <w:r w:rsidR="0048699C" w:rsidRPr="002153EB">
        <w:t>en matière de</w:t>
      </w:r>
      <w:r w:rsidR="0048699C">
        <w:t xml:space="preserve"> télécommunications/</w:t>
      </w:r>
      <w:r w:rsidR="0048699C" w:rsidRPr="002153EB">
        <w:t xml:space="preserve">TIC </w:t>
      </w:r>
    </w:p>
    <w:p w:rsidR="00331666" w:rsidRPr="0048699C" w:rsidRDefault="0048699C" w:rsidP="00B84D85">
      <w:pPr>
        <w:spacing w:after="120"/>
        <w:rPr>
          <w:b/>
          <w:bCs/>
        </w:rPr>
      </w:pPr>
      <w:r w:rsidRPr="0048699C">
        <w:rPr>
          <w:b/>
          <w:bCs/>
        </w:rPr>
        <w:t>Buts stratégiques de l'UIT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00" w:firstRow="0" w:lastRow="0" w:firstColumn="0" w:lastColumn="0" w:noHBand="0" w:noVBand="1"/>
      </w:tblPr>
      <w:tblGrid>
        <w:gridCol w:w="9576"/>
      </w:tblGrid>
      <w:tr w:rsidR="00331666" w:rsidRPr="002153EB" w:rsidTr="0048699C">
        <w:trPr>
          <w:cantSplit/>
        </w:trPr>
        <w:tc>
          <w:tcPr>
            <w:tcW w:w="9576" w:type="dxa"/>
            <w:tcBorders>
              <w:top w:val="single" w:sz="4" w:space="0" w:color="auto"/>
              <w:left w:val="single" w:sz="4" w:space="0" w:color="auto"/>
              <w:bottom w:val="single" w:sz="4" w:space="0" w:color="auto"/>
              <w:right w:val="single" w:sz="4" w:space="0" w:color="auto"/>
            </w:tcBorders>
          </w:tcPr>
          <w:p w:rsidR="00331666" w:rsidRPr="0048699C" w:rsidRDefault="00331666" w:rsidP="0048699C">
            <w:pPr>
              <w:pStyle w:val="Heading3"/>
              <w:spacing w:before="160"/>
              <w:ind w:left="0" w:firstLine="0"/>
              <w:rPr>
                <w:sz w:val="22"/>
                <w:szCs w:val="22"/>
              </w:rPr>
            </w:pPr>
            <w:bookmarkStart w:id="7" w:name="_Toc377565026"/>
            <w:bookmarkStart w:id="8" w:name="_Toc380588064"/>
            <w:bookmarkStart w:id="9" w:name="_Toc381077964"/>
            <w:bookmarkStart w:id="10" w:name="_Toc386101162"/>
            <w:r w:rsidRPr="0048699C">
              <w:rPr>
                <w:sz w:val="22"/>
                <w:szCs w:val="22"/>
              </w:rPr>
              <w:lastRenderedPageBreak/>
              <w:t>But 1:</w:t>
            </w:r>
            <w:r w:rsidR="0048699C" w:rsidRPr="0048699C">
              <w:rPr>
                <w:sz w:val="22"/>
                <w:szCs w:val="22"/>
              </w:rPr>
              <w:t xml:space="preserve"> </w:t>
            </w:r>
            <w:r w:rsidRPr="0048699C">
              <w:rPr>
                <w:sz w:val="22"/>
                <w:szCs w:val="22"/>
              </w:rPr>
              <w:t>Croissance – Permettre et encourager l'accès aux télécommunications/TIC et leur utilisation accrue</w:t>
            </w:r>
          </w:p>
          <w:p w:rsidR="00331666" w:rsidRPr="0048699C" w:rsidRDefault="00331666" w:rsidP="004759C1">
            <w:pPr>
              <w:keepNext/>
              <w:keepLines/>
              <w:rPr>
                <w:sz w:val="22"/>
                <w:szCs w:val="22"/>
              </w:rPr>
            </w:pPr>
            <w:r w:rsidRPr="0048699C">
              <w:rPr>
                <w:sz w:val="22"/>
                <w:szCs w:val="22"/>
              </w:rPr>
              <w:t>Consciente du rôle des télécommunications/TIC en tant que catalyseur essentiel du développement social, économique et écologiquement durable, l'UIT s'emploiera à permettre et à encourager l'accès aux télécommunications/TIC et à promouvoir leur utilisation accrue. La progression de l'utilisation des télécommunications/TIC a un effet positif sur le développement socio</w:t>
            </w:r>
            <w:r w:rsidRPr="0048699C">
              <w:rPr>
                <w:sz w:val="22"/>
                <w:szCs w:val="22"/>
              </w:rPr>
              <w:noBreakHyphen/>
              <w:t>économique à court terme et à long terme. L'Union et tous ses membres sont déterminés à oeuvrer de concert et à collaborer avec toutes les parties prenantes de l'environnement des télécommunications/TIC pour atteindre ce but.</w:t>
            </w:r>
          </w:p>
          <w:p w:rsidR="00331666" w:rsidRPr="0048699C" w:rsidRDefault="0048699C" w:rsidP="004759C1">
            <w:pPr>
              <w:pStyle w:val="Heading3"/>
              <w:spacing w:before="160"/>
              <w:rPr>
                <w:sz w:val="22"/>
                <w:szCs w:val="22"/>
              </w:rPr>
            </w:pPr>
            <w:bookmarkStart w:id="11" w:name="_Toc377565027"/>
            <w:bookmarkStart w:id="12" w:name="_Toc380588065"/>
            <w:bookmarkStart w:id="13" w:name="_Toc381077965"/>
            <w:bookmarkStart w:id="14" w:name="_Toc386101163"/>
            <w:r w:rsidRPr="0048699C">
              <w:rPr>
                <w:sz w:val="22"/>
                <w:szCs w:val="22"/>
              </w:rPr>
              <w:t xml:space="preserve">But 2: </w:t>
            </w:r>
            <w:r w:rsidR="00331666" w:rsidRPr="0048699C">
              <w:rPr>
                <w:sz w:val="22"/>
                <w:szCs w:val="22"/>
              </w:rPr>
              <w:t>Inclusion –</w:t>
            </w:r>
            <w:bookmarkEnd w:id="11"/>
            <w:r w:rsidR="00331666" w:rsidRPr="0048699C">
              <w:rPr>
                <w:sz w:val="22"/>
                <w:szCs w:val="22"/>
              </w:rPr>
              <w:t xml:space="preserve"> Réduire la fracture numérique et mettre le large bande à la portée de tous</w:t>
            </w:r>
            <w:bookmarkEnd w:id="12"/>
            <w:bookmarkEnd w:id="13"/>
            <w:bookmarkEnd w:id="14"/>
          </w:p>
          <w:p w:rsidR="00331666" w:rsidRPr="0048699C" w:rsidRDefault="00331666" w:rsidP="004759C1">
            <w:pPr>
              <w:keepNext/>
              <w:keepLines/>
              <w:rPr>
                <w:sz w:val="22"/>
                <w:szCs w:val="22"/>
              </w:rPr>
            </w:pPr>
            <w:r w:rsidRPr="0048699C">
              <w:rPr>
                <w:sz w:val="22"/>
                <w:szCs w:val="22"/>
              </w:rPr>
              <w:t>Déterminée à faire en sorte que tous, sans exception, bénéficient des télécommunications/TIC, l'UIT s'emploiera à réduire la fracture numérique et à mettre le large bande à la portée de tous. Réduire la fracture numérique consiste à parvenir à l'inclusion mondiale dans le domaine des télécommunications/TIC, en encourageant l'accès aux télécommunications/TIC, leur accessibilité, y compris sur le plan économique, ainsi que leur utilisation dans tous les pays et dans toutes les régions, par toutes les catégories de population, y compris les populations marginalisées ou vulnérables, comme les femmes, les enfants, les personnes ayant des niveaux de revenus différents, les peuples autochtones, les personnes âgées et les personnes handicapées. L'Union continuera de s'employer à mettre le large bande à la portée de tous, afin que chacun puisse profiter de ces retombées.</w:t>
            </w:r>
          </w:p>
          <w:p w:rsidR="00331666" w:rsidRPr="0048699C" w:rsidRDefault="0048699C" w:rsidP="0048699C">
            <w:pPr>
              <w:pStyle w:val="Heading3"/>
              <w:spacing w:before="160"/>
              <w:ind w:left="0" w:firstLine="0"/>
              <w:rPr>
                <w:sz w:val="22"/>
                <w:szCs w:val="22"/>
              </w:rPr>
            </w:pPr>
            <w:bookmarkStart w:id="15" w:name="_Toc377565028"/>
            <w:bookmarkStart w:id="16" w:name="_Toc380588066"/>
            <w:bookmarkStart w:id="17" w:name="_Toc381077966"/>
            <w:bookmarkStart w:id="18" w:name="_Toc386101164"/>
            <w:r w:rsidRPr="0048699C">
              <w:rPr>
                <w:sz w:val="22"/>
                <w:szCs w:val="22"/>
              </w:rPr>
              <w:t xml:space="preserve">But 3: </w:t>
            </w:r>
            <w:r w:rsidR="00331666" w:rsidRPr="0048699C">
              <w:rPr>
                <w:sz w:val="22"/>
                <w:szCs w:val="22"/>
              </w:rPr>
              <w:t xml:space="preserve">Durabilité – </w:t>
            </w:r>
            <w:bookmarkEnd w:id="15"/>
            <w:r w:rsidR="00331666" w:rsidRPr="0048699C">
              <w:rPr>
                <w:sz w:val="22"/>
                <w:szCs w:val="22"/>
              </w:rPr>
              <w:t>Gérer les problèmes résultant du développement des télécommunications/TIC</w:t>
            </w:r>
            <w:bookmarkEnd w:id="16"/>
            <w:bookmarkEnd w:id="17"/>
            <w:bookmarkEnd w:id="18"/>
          </w:p>
          <w:p w:rsidR="00331666" w:rsidRDefault="00331666" w:rsidP="004759C1">
            <w:pPr>
              <w:spacing w:after="80"/>
              <w:rPr>
                <w:sz w:val="22"/>
                <w:szCs w:val="22"/>
              </w:rPr>
            </w:pPr>
            <w:r w:rsidRPr="0048699C">
              <w:rPr>
                <w:sz w:val="22"/>
                <w:szCs w:val="22"/>
              </w:rPr>
              <w:t>Afin que l'utilisation des télécommunications/TIC profite au plus grand nombre, l'Union reconnaît qu'il est nécessaire de gérer les problèmes qui résultent du développement rapide de ces télécommunications/technologies. Elle axe son action sur le renforcement de l'utilisation durable et sûre des télécommunications/TIC, en étroite collaboration avec toutes les organisations et entités concernées. En conséquence, elle mettra tout en oeuvre pour en réduire au minimum les effets négatifs indirects, comme les menaces pour la cybersécurité, y compris celles pesant sur les catégories les plus vulnérables de la société, en particulier les enfants, et les conséquences néfastes sur l'environnement, par exemple avec les déchets d'équipements électriques et électroniques.</w:t>
            </w:r>
          </w:p>
          <w:p w:rsidR="00B84D85" w:rsidRPr="0048699C" w:rsidRDefault="00B84D85" w:rsidP="00B84D85">
            <w:pPr>
              <w:rPr>
                <w:b/>
                <w:bCs/>
                <w:sz w:val="22"/>
                <w:szCs w:val="22"/>
              </w:rPr>
            </w:pPr>
            <w:r w:rsidRPr="0048699C">
              <w:rPr>
                <w:b/>
                <w:bCs/>
                <w:sz w:val="22"/>
                <w:szCs w:val="22"/>
              </w:rPr>
              <w:t>But 4: Innovation et partenariats – Jouer un rôle de premier plan dans l'évolution de l'environnement des télécommunications/TIC, mieux contribuer à cette évolution et s'y adapter</w:t>
            </w:r>
          </w:p>
          <w:p w:rsidR="00B84D85" w:rsidRPr="00B84D85" w:rsidRDefault="00B84D85" w:rsidP="00B84D85">
            <w:pPr>
              <w:rPr>
                <w:sz w:val="22"/>
                <w:szCs w:val="22"/>
              </w:rPr>
            </w:pPr>
            <w:r w:rsidRPr="00B84D85">
              <w:rPr>
                <w:sz w:val="22"/>
                <w:szCs w:val="22"/>
              </w:rPr>
              <w:t>Le quatrième but de la stratégie de l'Union pour la période 2016-2019 concerne l'innovation et consiste à favoriser un écosystème innovant et à s'adapter à l'évolution de l'environnement des télécommunications/TIC. Dans un environnement en pleine mutation, l'Union a pour but de contribuer à la mise en place d'un environnement qui soit suffisamment propice à l'innovation, où les progrès accomplis dans le domaine des nouvelles technologies et les partenariats stratégiques deviennent un élément essentiel du programme de développement pour l'après-2015. L'Union reconnaît qu'il est nécessaire, à l'échelle mondiale, d'adapter constamment les systèmes et les pratiques, étant donné que l'innovation technologique fait évoluer l'environnement des télécommunications/TIC. Elle reconnaît en outre qu'il est nécessaire d'encourager la participation d'autres entités et organisations ainsi que la coopération avec celles-ci pour atteindre ce but.</w:t>
            </w:r>
          </w:p>
        </w:tc>
      </w:tr>
      <w:bookmarkEnd w:id="7"/>
      <w:bookmarkEnd w:id="8"/>
      <w:bookmarkEnd w:id="9"/>
      <w:bookmarkEnd w:id="10"/>
    </w:tbl>
    <w:p w:rsidR="00B84D85" w:rsidRDefault="00B84D85" w:rsidP="00331666">
      <w:pPr>
        <w:pStyle w:val="Title1"/>
        <w:spacing w:after="200"/>
        <w:rPr>
          <w:b/>
          <w:bCs/>
        </w:rPr>
      </w:pPr>
      <w:r>
        <w:rPr>
          <w:b/>
          <w:bCs/>
        </w:rPr>
        <w:br w:type="page"/>
      </w:r>
    </w:p>
    <w:p w:rsidR="00331666" w:rsidRPr="001F3466" w:rsidRDefault="00331666" w:rsidP="00B84D85">
      <w:pPr>
        <w:spacing w:after="240"/>
        <w:rPr>
          <w:b/>
          <w:bCs/>
        </w:rPr>
      </w:pPr>
      <w:r w:rsidRPr="001F3466">
        <w:rPr>
          <w:b/>
          <w:bCs/>
        </w:rPr>
        <w:lastRenderedPageBreak/>
        <w:t>Cibles globales dans le domaine des télécommunications/TIC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00" w:firstRow="0" w:lastRow="0" w:firstColumn="0" w:lastColumn="0" w:noHBand="0" w:noVBand="1"/>
      </w:tblPr>
      <w:tblGrid>
        <w:gridCol w:w="9606"/>
      </w:tblGrid>
      <w:tr w:rsidR="00331666" w:rsidRPr="00B84D85" w:rsidTr="004759C1">
        <w:trPr>
          <w:cantSplit/>
        </w:trPr>
        <w:tc>
          <w:tcPr>
            <w:tcW w:w="9606" w:type="dxa"/>
          </w:tcPr>
          <w:p w:rsidR="00331666" w:rsidRPr="00B84D85" w:rsidRDefault="00331666" w:rsidP="004759C1">
            <w:pPr>
              <w:spacing w:before="100"/>
              <w:rPr>
                <w:b/>
                <w:sz w:val="22"/>
                <w:szCs w:val="22"/>
              </w:rPr>
            </w:pPr>
            <w:r w:rsidRPr="00B84D85">
              <w:rPr>
                <w:b/>
                <w:sz w:val="22"/>
                <w:szCs w:val="22"/>
              </w:rPr>
              <w:t>But 1: Croissance – Permettre et encourager l'accès aux télécommunications/TIC et leur utilisation accrue</w:t>
            </w:r>
          </w:p>
        </w:tc>
      </w:tr>
      <w:tr w:rsidR="00331666" w:rsidRPr="00B84D85" w:rsidTr="004759C1">
        <w:trPr>
          <w:cantSplit/>
        </w:trPr>
        <w:tc>
          <w:tcPr>
            <w:tcW w:w="9606" w:type="dxa"/>
          </w:tcPr>
          <w:p w:rsidR="00331666" w:rsidRPr="00B84D85" w:rsidRDefault="00331666" w:rsidP="004759C1">
            <w:pPr>
              <w:tabs>
                <w:tab w:val="left" w:pos="284"/>
              </w:tabs>
              <w:spacing w:before="70"/>
              <w:ind w:left="284" w:hanging="284"/>
              <w:rPr>
                <w:sz w:val="22"/>
                <w:szCs w:val="22"/>
              </w:rPr>
            </w:pPr>
            <w:r w:rsidRPr="00B84D85">
              <w:rPr>
                <w:bCs/>
                <w:sz w:val="22"/>
                <w:szCs w:val="22"/>
              </w:rPr>
              <w:t>–</w:t>
            </w:r>
            <w:r w:rsidRPr="00B84D85">
              <w:rPr>
                <w:bCs/>
                <w:sz w:val="22"/>
                <w:szCs w:val="22"/>
              </w:rPr>
              <w:tab/>
            </w:r>
            <w:r w:rsidRPr="00B84D85">
              <w:rPr>
                <w:b/>
                <w:sz w:val="22"/>
                <w:szCs w:val="22"/>
              </w:rPr>
              <w:t>Cible 1.1</w:t>
            </w:r>
            <w:r w:rsidRPr="00B84D85">
              <w:rPr>
                <w:sz w:val="22"/>
                <w:szCs w:val="22"/>
              </w:rPr>
              <w:t>: A l'échelle mondiale, 55% des ménages devraient avoir accès à l'Internet à l'horizon 2020</w:t>
            </w:r>
          </w:p>
          <w:p w:rsidR="00331666" w:rsidRPr="00B84D85" w:rsidRDefault="00331666" w:rsidP="004759C1">
            <w:pPr>
              <w:tabs>
                <w:tab w:val="left" w:pos="284"/>
              </w:tabs>
              <w:spacing w:before="70"/>
              <w:ind w:left="284" w:hanging="284"/>
              <w:rPr>
                <w:sz w:val="22"/>
                <w:szCs w:val="22"/>
              </w:rPr>
            </w:pPr>
            <w:r w:rsidRPr="00B84D85">
              <w:rPr>
                <w:bCs/>
                <w:sz w:val="22"/>
                <w:szCs w:val="22"/>
              </w:rPr>
              <w:t>–</w:t>
            </w:r>
            <w:r w:rsidRPr="00B84D85">
              <w:rPr>
                <w:bCs/>
                <w:sz w:val="22"/>
                <w:szCs w:val="22"/>
              </w:rPr>
              <w:tab/>
            </w:r>
            <w:r w:rsidRPr="00B84D85">
              <w:rPr>
                <w:b/>
                <w:sz w:val="22"/>
                <w:szCs w:val="22"/>
              </w:rPr>
              <w:t>Cible 1.2</w:t>
            </w:r>
            <w:r w:rsidRPr="00B84D85">
              <w:rPr>
                <w:sz w:val="22"/>
                <w:szCs w:val="22"/>
              </w:rPr>
              <w:t>: A l'échelle mondiale, 60% de la population devrait utiliser l'Internet à l'</w:t>
            </w:r>
            <w:r w:rsidR="00B84D85" w:rsidRPr="00B84D85">
              <w:rPr>
                <w:sz w:val="22"/>
                <w:szCs w:val="22"/>
              </w:rPr>
              <w:t>horizon </w:t>
            </w:r>
            <w:r w:rsidRPr="00B84D85">
              <w:rPr>
                <w:sz w:val="22"/>
                <w:szCs w:val="22"/>
              </w:rPr>
              <w:t>2020</w:t>
            </w:r>
          </w:p>
          <w:p w:rsidR="00331666" w:rsidRPr="00B84D85" w:rsidRDefault="00331666" w:rsidP="00B84D85">
            <w:pPr>
              <w:tabs>
                <w:tab w:val="left" w:pos="284"/>
              </w:tabs>
              <w:spacing w:before="70"/>
              <w:ind w:left="284" w:hanging="284"/>
              <w:rPr>
                <w:sz w:val="22"/>
                <w:szCs w:val="22"/>
                <w:vertAlign w:val="superscript"/>
              </w:rPr>
            </w:pPr>
            <w:r w:rsidRPr="00B84D85">
              <w:rPr>
                <w:bCs/>
                <w:sz w:val="22"/>
                <w:szCs w:val="22"/>
              </w:rPr>
              <w:t>–</w:t>
            </w:r>
            <w:r w:rsidRPr="00B84D85">
              <w:rPr>
                <w:bCs/>
                <w:sz w:val="22"/>
                <w:szCs w:val="22"/>
              </w:rPr>
              <w:tab/>
            </w:r>
            <w:r w:rsidRPr="00B84D85">
              <w:rPr>
                <w:b/>
                <w:sz w:val="22"/>
                <w:szCs w:val="22"/>
              </w:rPr>
              <w:t>Cible 1.3</w:t>
            </w:r>
            <w:r w:rsidRPr="00B84D85">
              <w:rPr>
                <w:sz w:val="22"/>
                <w:szCs w:val="22"/>
              </w:rPr>
              <w:t>: A l'échelle mondiale, le prix des télécommunications/TIC devraient avoir baissé de</w:t>
            </w:r>
            <w:r w:rsidR="00B84D85" w:rsidRPr="00B84D85">
              <w:rPr>
                <w:sz w:val="22"/>
                <w:szCs w:val="22"/>
              </w:rPr>
              <w:t> </w:t>
            </w:r>
            <w:r w:rsidRPr="00B84D85">
              <w:rPr>
                <w:sz w:val="22"/>
                <w:szCs w:val="22"/>
              </w:rPr>
              <w:t>40% à l'horizon 2020</w:t>
            </w:r>
            <w:r w:rsidRPr="00B84D85">
              <w:rPr>
                <w:sz w:val="22"/>
                <w:szCs w:val="22"/>
                <w:vertAlign w:val="superscript"/>
              </w:rPr>
              <w:footnoteReference w:id="1"/>
            </w:r>
            <w:r w:rsidRPr="00B84D85">
              <w:rPr>
                <w:sz w:val="22"/>
                <w:szCs w:val="22"/>
              </w:rPr>
              <w:t xml:space="preserve"> </w:t>
            </w:r>
          </w:p>
        </w:tc>
      </w:tr>
      <w:tr w:rsidR="00331666" w:rsidRPr="00B84D85" w:rsidTr="004759C1">
        <w:trPr>
          <w:cantSplit/>
        </w:trPr>
        <w:tc>
          <w:tcPr>
            <w:tcW w:w="9606" w:type="dxa"/>
          </w:tcPr>
          <w:p w:rsidR="00331666" w:rsidRPr="00B84D85" w:rsidRDefault="00331666" w:rsidP="004759C1">
            <w:pPr>
              <w:tabs>
                <w:tab w:val="left" w:pos="284"/>
              </w:tabs>
              <w:spacing w:before="100"/>
              <w:rPr>
                <w:b/>
                <w:sz w:val="22"/>
                <w:szCs w:val="22"/>
                <w:vertAlign w:val="superscript"/>
              </w:rPr>
            </w:pPr>
            <w:r w:rsidRPr="00B84D85">
              <w:rPr>
                <w:b/>
                <w:sz w:val="22"/>
                <w:szCs w:val="22"/>
              </w:rPr>
              <w:t>But 2: Inclusion –</w:t>
            </w:r>
            <w:r w:rsidRPr="00B84D85">
              <w:rPr>
                <w:b/>
                <w:bCs/>
                <w:sz w:val="22"/>
                <w:szCs w:val="22"/>
              </w:rPr>
              <w:t xml:space="preserve"> Réduire la fracture numérique et mettre le large bande à la portée de tous</w:t>
            </w:r>
          </w:p>
        </w:tc>
      </w:tr>
      <w:tr w:rsidR="00331666" w:rsidRPr="00B84D85" w:rsidTr="004759C1">
        <w:trPr>
          <w:cantSplit/>
        </w:trPr>
        <w:tc>
          <w:tcPr>
            <w:tcW w:w="9606" w:type="dxa"/>
            <w:tcBorders>
              <w:bottom w:val="nil"/>
            </w:tcBorders>
          </w:tcPr>
          <w:p w:rsidR="00331666" w:rsidRPr="00B84D85" w:rsidRDefault="00331666" w:rsidP="004759C1">
            <w:pPr>
              <w:tabs>
                <w:tab w:val="left" w:pos="284"/>
              </w:tabs>
              <w:spacing w:before="70"/>
              <w:ind w:left="284" w:hanging="284"/>
              <w:rPr>
                <w:sz w:val="22"/>
                <w:szCs w:val="22"/>
              </w:rPr>
            </w:pPr>
            <w:r w:rsidRPr="00B84D85">
              <w:rPr>
                <w:bCs/>
                <w:sz w:val="22"/>
                <w:szCs w:val="22"/>
              </w:rPr>
              <w:t>–</w:t>
            </w:r>
            <w:r w:rsidRPr="00B84D85">
              <w:rPr>
                <w:bCs/>
                <w:sz w:val="22"/>
                <w:szCs w:val="22"/>
              </w:rPr>
              <w:tab/>
            </w:r>
            <w:r w:rsidRPr="00B84D85">
              <w:rPr>
                <w:b/>
                <w:sz w:val="22"/>
                <w:szCs w:val="22"/>
              </w:rPr>
              <w:t>Cible 2.1.A</w:t>
            </w:r>
            <w:r w:rsidRPr="00B84D85">
              <w:rPr>
                <w:sz w:val="22"/>
                <w:szCs w:val="22"/>
              </w:rPr>
              <w:t>: Dans les pays en développement, 50% des ménages devraient avoir accès à l'Internet à l'horizon 2020</w:t>
            </w:r>
          </w:p>
          <w:p w:rsidR="00331666" w:rsidRPr="00B84D85" w:rsidRDefault="00331666" w:rsidP="004759C1">
            <w:pPr>
              <w:tabs>
                <w:tab w:val="left" w:pos="284"/>
              </w:tabs>
              <w:spacing w:before="70"/>
              <w:ind w:left="284" w:hanging="284"/>
              <w:rPr>
                <w:sz w:val="22"/>
                <w:szCs w:val="22"/>
              </w:rPr>
            </w:pPr>
            <w:r w:rsidRPr="00B84D85">
              <w:rPr>
                <w:sz w:val="22"/>
                <w:szCs w:val="22"/>
              </w:rPr>
              <w:t>–</w:t>
            </w:r>
            <w:r w:rsidRPr="00B84D85">
              <w:rPr>
                <w:sz w:val="22"/>
                <w:szCs w:val="22"/>
              </w:rPr>
              <w:tab/>
            </w:r>
            <w:r w:rsidRPr="00B84D85">
              <w:rPr>
                <w:b/>
                <w:sz w:val="22"/>
                <w:szCs w:val="22"/>
              </w:rPr>
              <w:t>Cible 2.1.B</w:t>
            </w:r>
            <w:r w:rsidRPr="00B84D85">
              <w:rPr>
                <w:sz w:val="22"/>
                <w:szCs w:val="22"/>
              </w:rPr>
              <w:t>: Dans les pays les moins avancés (PMA), 15% des ménages devraient avoir accès à l'Internet à l'horizon 2020</w:t>
            </w:r>
          </w:p>
          <w:p w:rsidR="00331666" w:rsidRPr="00B84D85" w:rsidRDefault="00331666" w:rsidP="004759C1">
            <w:pPr>
              <w:tabs>
                <w:tab w:val="left" w:pos="284"/>
              </w:tabs>
              <w:spacing w:before="70"/>
              <w:ind w:left="284" w:hanging="284"/>
              <w:rPr>
                <w:sz w:val="22"/>
                <w:szCs w:val="22"/>
              </w:rPr>
            </w:pPr>
            <w:r w:rsidRPr="00B84D85">
              <w:rPr>
                <w:bCs/>
                <w:sz w:val="22"/>
                <w:szCs w:val="22"/>
              </w:rPr>
              <w:t>–</w:t>
            </w:r>
            <w:r w:rsidRPr="00B84D85">
              <w:rPr>
                <w:bCs/>
                <w:sz w:val="22"/>
                <w:szCs w:val="22"/>
              </w:rPr>
              <w:tab/>
            </w:r>
            <w:r w:rsidRPr="00B84D85">
              <w:rPr>
                <w:b/>
                <w:sz w:val="22"/>
                <w:szCs w:val="22"/>
              </w:rPr>
              <w:t>Cible 2.2.A</w:t>
            </w:r>
            <w:r w:rsidRPr="00B84D85">
              <w:rPr>
                <w:sz w:val="22"/>
                <w:szCs w:val="22"/>
              </w:rPr>
              <w:t>: Dans les pays en développement, 50% de la population devrait utiliser l'Internet à l'horizon 2020</w:t>
            </w:r>
          </w:p>
          <w:p w:rsidR="00331666" w:rsidRPr="00B84D85" w:rsidRDefault="00331666" w:rsidP="004759C1">
            <w:pPr>
              <w:tabs>
                <w:tab w:val="left" w:pos="284"/>
              </w:tabs>
              <w:spacing w:before="70"/>
              <w:ind w:left="284" w:hanging="284"/>
              <w:rPr>
                <w:sz w:val="22"/>
                <w:szCs w:val="22"/>
              </w:rPr>
            </w:pPr>
            <w:r w:rsidRPr="00B84D85">
              <w:rPr>
                <w:bCs/>
                <w:sz w:val="22"/>
                <w:szCs w:val="22"/>
              </w:rPr>
              <w:t>–</w:t>
            </w:r>
            <w:r w:rsidRPr="00B84D85">
              <w:rPr>
                <w:bCs/>
                <w:sz w:val="22"/>
                <w:szCs w:val="22"/>
              </w:rPr>
              <w:tab/>
            </w:r>
            <w:r w:rsidRPr="00B84D85">
              <w:rPr>
                <w:b/>
                <w:sz w:val="22"/>
                <w:szCs w:val="22"/>
              </w:rPr>
              <w:t>Cible 2.2.B</w:t>
            </w:r>
            <w:r w:rsidRPr="00B84D85">
              <w:rPr>
                <w:sz w:val="22"/>
                <w:szCs w:val="22"/>
              </w:rPr>
              <w:t>: Dans les pays les moins avancés (PMA), 20% de la population devrait utiliser l'Internet à l'horizon 2020</w:t>
            </w:r>
          </w:p>
          <w:p w:rsidR="00331666" w:rsidRPr="00B84D85" w:rsidRDefault="00331666" w:rsidP="004759C1">
            <w:pPr>
              <w:tabs>
                <w:tab w:val="left" w:pos="284"/>
              </w:tabs>
              <w:spacing w:before="70"/>
              <w:ind w:left="284" w:hanging="284"/>
              <w:rPr>
                <w:b/>
                <w:sz w:val="22"/>
                <w:szCs w:val="22"/>
              </w:rPr>
            </w:pPr>
            <w:r w:rsidRPr="00B84D85">
              <w:rPr>
                <w:bCs/>
                <w:sz w:val="22"/>
                <w:szCs w:val="22"/>
              </w:rPr>
              <w:t>–</w:t>
            </w:r>
            <w:r w:rsidRPr="00B84D85">
              <w:rPr>
                <w:bCs/>
                <w:sz w:val="22"/>
                <w:szCs w:val="22"/>
              </w:rPr>
              <w:tab/>
            </w:r>
            <w:r w:rsidRPr="00B84D85">
              <w:rPr>
                <w:b/>
                <w:sz w:val="22"/>
                <w:szCs w:val="22"/>
              </w:rPr>
              <w:t>Cible 2.3.A</w:t>
            </w:r>
            <w:r w:rsidRPr="00B84D85">
              <w:rPr>
                <w:sz w:val="22"/>
                <w:szCs w:val="22"/>
              </w:rPr>
              <w:t>: L'écart en matière d'accessibilité économique entre pays développés et pays en développement devrait être réduit de 40% à l'horizon 2020</w:t>
            </w:r>
            <w:r w:rsidRPr="00B84D85">
              <w:rPr>
                <w:sz w:val="22"/>
                <w:szCs w:val="22"/>
                <w:vertAlign w:val="superscript"/>
              </w:rPr>
              <w:footnoteReference w:id="2"/>
            </w:r>
          </w:p>
        </w:tc>
      </w:tr>
      <w:tr w:rsidR="00331666" w:rsidRPr="00B84D85" w:rsidTr="004759C1">
        <w:trPr>
          <w:cantSplit/>
        </w:trPr>
        <w:tc>
          <w:tcPr>
            <w:tcW w:w="9606" w:type="dxa"/>
            <w:tcBorders>
              <w:top w:val="nil"/>
            </w:tcBorders>
          </w:tcPr>
          <w:p w:rsidR="00331666" w:rsidRPr="00B84D85" w:rsidRDefault="00331666" w:rsidP="004759C1">
            <w:pPr>
              <w:tabs>
                <w:tab w:val="left" w:pos="284"/>
              </w:tabs>
              <w:spacing w:before="70"/>
              <w:ind w:left="284" w:hanging="284"/>
              <w:rPr>
                <w:sz w:val="22"/>
                <w:szCs w:val="22"/>
              </w:rPr>
            </w:pPr>
            <w:r w:rsidRPr="00B84D85">
              <w:rPr>
                <w:bCs/>
                <w:sz w:val="22"/>
                <w:szCs w:val="22"/>
              </w:rPr>
              <w:t>–</w:t>
            </w:r>
            <w:r w:rsidRPr="00B84D85">
              <w:rPr>
                <w:bCs/>
                <w:sz w:val="22"/>
                <w:szCs w:val="22"/>
              </w:rPr>
              <w:tab/>
            </w:r>
            <w:r w:rsidRPr="00B84D85">
              <w:rPr>
                <w:b/>
                <w:sz w:val="22"/>
                <w:szCs w:val="22"/>
              </w:rPr>
              <w:t>Cible 2.3.B</w:t>
            </w:r>
            <w:r w:rsidRPr="00B84D85">
              <w:rPr>
                <w:sz w:val="22"/>
                <w:szCs w:val="22"/>
              </w:rPr>
              <w:t>: Le prix des services large bande ne devrait pas représenter plus de 5% du revenu mensuel moyen dans les pays en développement à l'horizon 2020</w:t>
            </w:r>
          </w:p>
          <w:p w:rsidR="00331666" w:rsidRPr="00B84D85" w:rsidRDefault="00331666" w:rsidP="004759C1">
            <w:pPr>
              <w:tabs>
                <w:tab w:val="left" w:pos="284"/>
              </w:tabs>
              <w:spacing w:before="70"/>
              <w:ind w:left="284" w:hanging="284"/>
              <w:rPr>
                <w:sz w:val="22"/>
                <w:szCs w:val="22"/>
              </w:rPr>
            </w:pPr>
            <w:r w:rsidRPr="00B84D85">
              <w:rPr>
                <w:sz w:val="22"/>
                <w:szCs w:val="22"/>
              </w:rPr>
              <w:t>–</w:t>
            </w:r>
            <w:r w:rsidRPr="00B84D85">
              <w:rPr>
                <w:sz w:val="22"/>
                <w:szCs w:val="22"/>
              </w:rPr>
              <w:tab/>
            </w:r>
            <w:r w:rsidRPr="00B84D85">
              <w:rPr>
                <w:b/>
                <w:bCs/>
                <w:sz w:val="22"/>
                <w:szCs w:val="22"/>
              </w:rPr>
              <w:t>Cible 2.4</w:t>
            </w:r>
            <w:r w:rsidRPr="00B84D85">
              <w:rPr>
                <w:sz w:val="22"/>
                <w:szCs w:val="22"/>
              </w:rPr>
              <w:t>: A l'échelle mondiale, 90% de la population rurale devrait être couverte par des services large bande à l'horizon 2020</w:t>
            </w:r>
            <w:r w:rsidRPr="00B84D85">
              <w:rPr>
                <w:sz w:val="22"/>
                <w:szCs w:val="22"/>
                <w:vertAlign w:val="superscript"/>
              </w:rPr>
              <w:footnoteReference w:id="3"/>
            </w:r>
          </w:p>
          <w:p w:rsidR="00331666" w:rsidRPr="00B84D85" w:rsidRDefault="00331666" w:rsidP="004759C1">
            <w:pPr>
              <w:tabs>
                <w:tab w:val="left" w:pos="284"/>
              </w:tabs>
              <w:spacing w:before="70"/>
              <w:ind w:left="284" w:hanging="284"/>
              <w:rPr>
                <w:sz w:val="22"/>
                <w:szCs w:val="22"/>
              </w:rPr>
            </w:pPr>
            <w:r w:rsidRPr="00B84D85">
              <w:rPr>
                <w:bCs/>
                <w:sz w:val="22"/>
                <w:szCs w:val="22"/>
              </w:rPr>
              <w:t>–</w:t>
            </w:r>
            <w:r w:rsidRPr="00B84D85">
              <w:rPr>
                <w:bCs/>
                <w:sz w:val="22"/>
                <w:szCs w:val="22"/>
              </w:rPr>
              <w:tab/>
            </w:r>
            <w:r w:rsidRPr="00B84D85">
              <w:rPr>
                <w:b/>
                <w:sz w:val="22"/>
                <w:szCs w:val="22"/>
              </w:rPr>
              <w:t>Cible 2.5.A</w:t>
            </w:r>
            <w:r w:rsidRPr="00B84D85">
              <w:rPr>
                <w:sz w:val="22"/>
                <w:szCs w:val="22"/>
              </w:rPr>
              <w:t>: L'égalité hommes/femmes parmi les internautes devrait être atteinte à l'horizon 2020</w:t>
            </w:r>
          </w:p>
          <w:p w:rsidR="00331666" w:rsidRPr="00B84D85" w:rsidRDefault="00331666" w:rsidP="004759C1">
            <w:pPr>
              <w:tabs>
                <w:tab w:val="left" w:pos="284"/>
              </w:tabs>
              <w:spacing w:before="70"/>
              <w:ind w:left="284" w:hanging="284"/>
              <w:rPr>
                <w:sz w:val="22"/>
                <w:szCs w:val="22"/>
              </w:rPr>
            </w:pPr>
            <w:r w:rsidRPr="00B84D85">
              <w:rPr>
                <w:bCs/>
                <w:sz w:val="22"/>
                <w:szCs w:val="22"/>
              </w:rPr>
              <w:t>–</w:t>
            </w:r>
            <w:r w:rsidRPr="00B84D85">
              <w:rPr>
                <w:bCs/>
                <w:sz w:val="22"/>
                <w:szCs w:val="22"/>
              </w:rPr>
              <w:tab/>
            </w:r>
            <w:r w:rsidRPr="00B84D85">
              <w:rPr>
                <w:b/>
                <w:sz w:val="22"/>
                <w:szCs w:val="22"/>
              </w:rPr>
              <w:t>Cible 2.5.B</w:t>
            </w:r>
            <w:r w:rsidRPr="00B84D85">
              <w:rPr>
                <w:sz w:val="22"/>
                <w:szCs w:val="22"/>
              </w:rPr>
              <w:t>: Des environnements garantissant l'accessibilité des télécommunications/TIC pour les personnes handicapées devraient être mis en place dans tous les pays à l'horizon 2020</w:t>
            </w:r>
          </w:p>
        </w:tc>
      </w:tr>
      <w:tr w:rsidR="00331666" w:rsidRPr="00B84D85" w:rsidTr="004759C1">
        <w:trPr>
          <w:cantSplit/>
        </w:trPr>
        <w:tc>
          <w:tcPr>
            <w:tcW w:w="9606" w:type="dxa"/>
          </w:tcPr>
          <w:p w:rsidR="00331666" w:rsidRPr="00B84D85" w:rsidRDefault="00331666" w:rsidP="004759C1">
            <w:pPr>
              <w:keepNext/>
              <w:keepLines/>
              <w:tabs>
                <w:tab w:val="left" w:pos="284"/>
              </w:tabs>
              <w:ind w:left="284" w:hanging="284"/>
              <w:rPr>
                <w:b/>
                <w:sz w:val="22"/>
                <w:szCs w:val="22"/>
              </w:rPr>
            </w:pPr>
            <w:r w:rsidRPr="00B84D85">
              <w:rPr>
                <w:b/>
                <w:sz w:val="22"/>
                <w:szCs w:val="22"/>
              </w:rPr>
              <w:t xml:space="preserve">But 3: Durabilité – Gérer les problèmes résultant du développement des télécommunications/TIC </w:t>
            </w:r>
          </w:p>
        </w:tc>
      </w:tr>
      <w:tr w:rsidR="00331666" w:rsidRPr="00B84D85" w:rsidTr="004759C1">
        <w:trPr>
          <w:cantSplit/>
        </w:trPr>
        <w:tc>
          <w:tcPr>
            <w:tcW w:w="9606" w:type="dxa"/>
          </w:tcPr>
          <w:p w:rsidR="00331666" w:rsidRPr="00B84D85" w:rsidRDefault="00331666" w:rsidP="004759C1">
            <w:pPr>
              <w:tabs>
                <w:tab w:val="left" w:pos="284"/>
              </w:tabs>
              <w:spacing w:before="80"/>
              <w:ind w:left="284" w:hanging="284"/>
              <w:rPr>
                <w:sz w:val="22"/>
                <w:szCs w:val="22"/>
                <w:u w:val="single"/>
              </w:rPr>
            </w:pPr>
            <w:r w:rsidRPr="00B84D85">
              <w:rPr>
                <w:bCs/>
                <w:sz w:val="22"/>
                <w:szCs w:val="22"/>
              </w:rPr>
              <w:t>–</w:t>
            </w:r>
            <w:r w:rsidRPr="00B84D85">
              <w:rPr>
                <w:bCs/>
                <w:sz w:val="22"/>
                <w:szCs w:val="22"/>
              </w:rPr>
              <w:tab/>
            </w:r>
            <w:r w:rsidRPr="00B84D85">
              <w:rPr>
                <w:b/>
                <w:sz w:val="22"/>
                <w:szCs w:val="22"/>
              </w:rPr>
              <w:t>Cible 3.1</w:t>
            </w:r>
            <w:r w:rsidRPr="00B84D85">
              <w:rPr>
                <w:sz w:val="22"/>
                <w:szCs w:val="22"/>
              </w:rPr>
              <w:t>: L'état de préparation en matière de cybersécurité devrait être amélioré de 40% à l'</w:t>
            </w:r>
            <w:r w:rsidR="00B84D85" w:rsidRPr="00B84D85">
              <w:rPr>
                <w:sz w:val="22"/>
                <w:szCs w:val="22"/>
              </w:rPr>
              <w:t>horizon </w:t>
            </w:r>
            <w:r w:rsidRPr="00B84D85">
              <w:rPr>
                <w:sz w:val="22"/>
                <w:szCs w:val="22"/>
              </w:rPr>
              <w:t>2020</w:t>
            </w:r>
            <w:r w:rsidRPr="00B84D85">
              <w:rPr>
                <w:sz w:val="22"/>
                <w:szCs w:val="22"/>
                <w:vertAlign w:val="superscript"/>
              </w:rPr>
              <w:footnoteReference w:id="4"/>
            </w:r>
          </w:p>
          <w:p w:rsidR="00331666" w:rsidRPr="00B84D85" w:rsidRDefault="00331666" w:rsidP="004759C1">
            <w:pPr>
              <w:tabs>
                <w:tab w:val="left" w:pos="284"/>
              </w:tabs>
              <w:spacing w:before="80"/>
              <w:ind w:left="284" w:hanging="284"/>
              <w:rPr>
                <w:sz w:val="22"/>
                <w:szCs w:val="22"/>
              </w:rPr>
            </w:pPr>
            <w:r w:rsidRPr="00B84D85">
              <w:rPr>
                <w:bCs/>
                <w:sz w:val="22"/>
                <w:szCs w:val="22"/>
              </w:rPr>
              <w:t>–</w:t>
            </w:r>
            <w:r w:rsidRPr="00B84D85">
              <w:rPr>
                <w:bCs/>
                <w:sz w:val="22"/>
                <w:szCs w:val="22"/>
              </w:rPr>
              <w:tab/>
            </w:r>
            <w:r w:rsidRPr="00B84D85">
              <w:rPr>
                <w:b/>
                <w:sz w:val="22"/>
                <w:szCs w:val="22"/>
              </w:rPr>
              <w:t>Cible 3.2</w:t>
            </w:r>
            <w:r w:rsidRPr="00B84D85">
              <w:rPr>
                <w:sz w:val="22"/>
                <w:szCs w:val="22"/>
              </w:rPr>
              <w:t>: Le volume des déchets d'équipements électriques et électroniques en fin de vie devrait être réduit de 50% à l'horizon 2020</w:t>
            </w:r>
            <w:r w:rsidRPr="00B84D85">
              <w:rPr>
                <w:sz w:val="22"/>
                <w:szCs w:val="22"/>
                <w:vertAlign w:val="superscript"/>
              </w:rPr>
              <w:footnoteReference w:id="5"/>
            </w:r>
          </w:p>
          <w:p w:rsidR="00331666" w:rsidRPr="00B84D85" w:rsidRDefault="00331666" w:rsidP="004759C1">
            <w:pPr>
              <w:tabs>
                <w:tab w:val="left" w:pos="284"/>
              </w:tabs>
              <w:spacing w:before="80"/>
              <w:ind w:left="284" w:hanging="284"/>
              <w:rPr>
                <w:sz w:val="22"/>
                <w:szCs w:val="22"/>
              </w:rPr>
            </w:pPr>
            <w:r w:rsidRPr="00B84D85">
              <w:rPr>
                <w:bCs/>
                <w:sz w:val="22"/>
                <w:szCs w:val="22"/>
              </w:rPr>
              <w:t>–</w:t>
            </w:r>
            <w:r w:rsidRPr="00B84D85">
              <w:rPr>
                <w:bCs/>
                <w:sz w:val="22"/>
                <w:szCs w:val="22"/>
              </w:rPr>
              <w:tab/>
            </w:r>
            <w:r w:rsidRPr="00B84D85">
              <w:rPr>
                <w:b/>
                <w:sz w:val="22"/>
                <w:szCs w:val="22"/>
              </w:rPr>
              <w:t>Cible 3.3</w:t>
            </w:r>
            <w:r w:rsidRPr="00B84D85">
              <w:rPr>
                <w:sz w:val="22"/>
                <w:szCs w:val="22"/>
              </w:rPr>
              <w:t>: Le volume des émissions des gaz à effet de serre produits par le secteur des télécommunications/TIC devrait être réduit de 30% par dispositif à l'horizon 2020</w:t>
            </w:r>
            <w:r w:rsidRPr="00B84D85">
              <w:rPr>
                <w:sz w:val="22"/>
                <w:szCs w:val="22"/>
                <w:vertAlign w:val="superscript"/>
              </w:rPr>
              <w:footnoteReference w:id="6"/>
            </w:r>
          </w:p>
        </w:tc>
      </w:tr>
      <w:tr w:rsidR="00331666" w:rsidRPr="00B84D85" w:rsidTr="004759C1">
        <w:trPr>
          <w:cantSplit/>
        </w:trPr>
        <w:tc>
          <w:tcPr>
            <w:tcW w:w="9606" w:type="dxa"/>
          </w:tcPr>
          <w:p w:rsidR="00331666" w:rsidRPr="00B84D85" w:rsidRDefault="00331666" w:rsidP="004759C1">
            <w:pPr>
              <w:tabs>
                <w:tab w:val="left" w:pos="284"/>
              </w:tabs>
              <w:rPr>
                <w:b/>
                <w:sz w:val="22"/>
                <w:szCs w:val="22"/>
              </w:rPr>
            </w:pPr>
            <w:r w:rsidRPr="00B84D85">
              <w:rPr>
                <w:b/>
                <w:sz w:val="22"/>
                <w:szCs w:val="22"/>
              </w:rPr>
              <w:lastRenderedPageBreak/>
              <w:t xml:space="preserve">But 4: Innovation et partenariats – Jouer un rôle de premier plan dans l'évolution de l'environnement des télécommunications/TIC, mieux contribuer à cette évolution et s'y adapter </w:t>
            </w:r>
          </w:p>
        </w:tc>
      </w:tr>
      <w:tr w:rsidR="00331666" w:rsidRPr="00B84D85" w:rsidTr="004759C1">
        <w:trPr>
          <w:cantSplit/>
        </w:trPr>
        <w:tc>
          <w:tcPr>
            <w:tcW w:w="9606" w:type="dxa"/>
          </w:tcPr>
          <w:p w:rsidR="00331666" w:rsidRPr="00B84D85" w:rsidRDefault="00331666" w:rsidP="004759C1">
            <w:pPr>
              <w:tabs>
                <w:tab w:val="left" w:pos="284"/>
              </w:tabs>
              <w:spacing w:before="80"/>
              <w:ind w:left="284" w:hanging="284"/>
              <w:rPr>
                <w:sz w:val="22"/>
                <w:szCs w:val="22"/>
              </w:rPr>
            </w:pPr>
            <w:r w:rsidRPr="00B84D85">
              <w:rPr>
                <w:bCs/>
                <w:sz w:val="22"/>
                <w:szCs w:val="22"/>
              </w:rPr>
              <w:t>–</w:t>
            </w:r>
            <w:r w:rsidRPr="00B84D85">
              <w:rPr>
                <w:bCs/>
                <w:sz w:val="22"/>
                <w:szCs w:val="22"/>
              </w:rPr>
              <w:tab/>
            </w:r>
            <w:r w:rsidRPr="00B84D85">
              <w:rPr>
                <w:b/>
                <w:sz w:val="22"/>
                <w:szCs w:val="22"/>
              </w:rPr>
              <w:t>Cible 4.1</w:t>
            </w:r>
            <w:r w:rsidRPr="00B84D85">
              <w:rPr>
                <w:sz w:val="22"/>
                <w:szCs w:val="22"/>
              </w:rPr>
              <w:t>: Environnement des télécommunications/TIC propice à l'innovation</w:t>
            </w:r>
            <w:r w:rsidRPr="00B84D85">
              <w:rPr>
                <w:sz w:val="22"/>
                <w:szCs w:val="22"/>
                <w:vertAlign w:val="superscript"/>
              </w:rPr>
              <w:footnoteReference w:id="7"/>
            </w:r>
          </w:p>
          <w:p w:rsidR="00331666" w:rsidRPr="00B84D85" w:rsidRDefault="00331666" w:rsidP="004759C1">
            <w:pPr>
              <w:tabs>
                <w:tab w:val="left" w:pos="284"/>
              </w:tabs>
              <w:spacing w:before="80"/>
              <w:ind w:left="284" w:hanging="284"/>
              <w:rPr>
                <w:sz w:val="22"/>
                <w:szCs w:val="22"/>
              </w:rPr>
            </w:pPr>
            <w:r w:rsidRPr="00B84D85">
              <w:rPr>
                <w:bCs/>
                <w:sz w:val="22"/>
                <w:szCs w:val="22"/>
              </w:rPr>
              <w:t>–</w:t>
            </w:r>
            <w:r w:rsidRPr="00B84D85">
              <w:rPr>
                <w:bCs/>
                <w:sz w:val="22"/>
                <w:szCs w:val="22"/>
              </w:rPr>
              <w:tab/>
            </w:r>
            <w:r w:rsidRPr="00B84D85">
              <w:rPr>
                <w:b/>
                <w:sz w:val="22"/>
                <w:szCs w:val="22"/>
              </w:rPr>
              <w:t>Cible 4.2</w:t>
            </w:r>
            <w:r w:rsidRPr="00B84D85">
              <w:rPr>
                <w:sz w:val="22"/>
                <w:szCs w:val="22"/>
              </w:rPr>
              <w:t>:</w:t>
            </w:r>
            <w:r w:rsidRPr="00B84D85">
              <w:rPr>
                <w:bCs/>
                <w:sz w:val="22"/>
                <w:szCs w:val="22"/>
              </w:rPr>
              <w:t xml:space="preserve"> Partenariats efficaces entre les parties prenantes dans l'environnement des télécommunications/TIC</w:t>
            </w:r>
            <w:r w:rsidRPr="00B84D85">
              <w:rPr>
                <w:sz w:val="22"/>
                <w:szCs w:val="22"/>
                <w:vertAlign w:val="superscript"/>
              </w:rPr>
              <w:footnoteReference w:id="8"/>
            </w:r>
          </w:p>
        </w:tc>
      </w:tr>
    </w:tbl>
    <w:p w:rsidR="00331666" w:rsidRPr="002153EB" w:rsidRDefault="00331666" w:rsidP="00331666">
      <w:pPr>
        <w:pStyle w:val="Reasons"/>
      </w:pPr>
    </w:p>
    <w:p w:rsidR="00BD1614" w:rsidRDefault="00331666" w:rsidP="00B84D85">
      <w:pPr>
        <w:tabs>
          <w:tab w:val="clear" w:pos="567"/>
          <w:tab w:val="clear" w:pos="1134"/>
          <w:tab w:val="clear" w:pos="1701"/>
          <w:tab w:val="clear" w:pos="2268"/>
          <w:tab w:val="clear" w:pos="2835"/>
        </w:tabs>
        <w:overflowPunct/>
        <w:autoSpaceDE/>
        <w:autoSpaceDN/>
        <w:adjustRightInd/>
        <w:spacing w:before="0"/>
        <w:jc w:val="center"/>
        <w:textAlignment w:val="auto"/>
      </w:pPr>
      <w:r w:rsidRPr="002153EB">
        <w:t>______________</w:t>
      </w:r>
    </w:p>
    <w:p w:rsidR="00BD1614" w:rsidRPr="00BD1614" w:rsidRDefault="00BD1614" w:rsidP="00BD1614"/>
    <w:sectPr w:rsidR="00BD1614" w:rsidRPr="00BD1614" w:rsidSect="0048699C">
      <w:headerReference w:type="default" r:id="rId15"/>
      <w:footerReference w:type="first" r:id="rId16"/>
      <w:type w:val="continuous"/>
      <w:pgSz w:w="11913" w:h="16834"/>
      <w:pgMar w:top="1361" w:right="1134" w:bottom="1361" w:left="1134" w:header="720" w:footer="720" w:gutter="0"/>
      <w:paperSrc w:first="7" w:other="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470D" w:rsidRDefault="00C9470D">
      <w:r>
        <w:separator/>
      </w:r>
    </w:p>
  </w:endnote>
  <w:endnote w:type="continuationSeparator" w:id="0">
    <w:p w:rsidR="00C9470D" w:rsidRDefault="00C947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5FB" w:rsidRDefault="000D15FB" w:rsidP="000D15FB">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0C467B" w:rsidRDefault="000C46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470D" w:rsidRDefault="00C9470D">
      <w:r>
        <w:t>____________________</w:t>
      </w:r>
    </w:p>
  </w:footnote>
  <w:footnote w:type="continuationSeparator" w:id="0">
    <w:p w:rsidR="00C9470D" w:rsidRDefault="00C9470D">
      <w:r>
        <w:continuationSeparator/>
      </w:r>
    </w:p>
  </w:footnote>
  <w:footnote w:id="1">
    <w:p w:rsidR="00331666" w:rsidRPr="003E2A96" w:rsidRDefault="00331666" w:rsidP="00331666">
      <w:pPr>
        <w:pStyle w:val="FootnoteText"/>
        <w:spacing w:before="40"/>
        <w:rPr>
          <w:lang w:val="fr-CH"/>
        </w:rPr>
      </w:pPr>
      <w:r w:rsidRPr="00CB035F">
        <w:rPr>
          <w:rStyle w:val="FootnoteReference"/>
        </w:rPr>
        <w:footnoteRef/>
      </w:r>
      <w:r w:rsidRPr="003E2A96">
        <w:rPr>
          <w:lang w:val="fr-CH"/>
        </w:rPr>
        <w:t xml:space="preserve"> </w:t>
      </w:r>
      <w:r>
        <w:rPr>
          <w:lang w:val="fr-CH"/>
        </w:rPr>
        <w:tab/>
        <w:t>Le coût des services TIC doit représenter 60% de la valeur de 2012.</w:t>
      </w:r>
    </w:p>
  </w:footnote>
  <w:footnote w:id="2">
    <w:p w:rsidR="00331666" w:rsidRPr="006730F2" w:rsidRDefault="00331666" w:rsidP="00331666">
      <w:pPr>
        <w:pStyle w:val="FootnoteText"/>
        <w:spacing w:before="40"/>
        <w:rPr>
          <w:lang w:val="fr-CH"/>
        </w:rPr>
      </w:pPr>
      <w:r w:rsidRPr="0067668C">
        <w:rPr>
          <w:rStyle w:val="FootnoteReference"/>
        </w:rPr>
        <w:footnoteRef/>
      </w:r>
      <w:r>
        <w:t xml:space="preserve"> </w:t>
      </w:r>
      <w:r>
        <w:rPr>
          <w:lang w:val="fr-CH"/>
        </w:rPr>
        <w:tab/>
        <w:t>Le coût des services TIC est comparable à la valeur de 2012.</w:t>
      </w:r>
    </w:p>
  </w:footnote>
  <w:footnote w:id="3">
    <w:p w:rsidR="00331666" w:rsidRPr="003D7D0D" w:rsidRDefault="00331666" w:rsidP="00331666">
      <w:pPr>
        <w:pStyle w:val="FootnoteText"/>
        <w:spacing w:before="40"/>
        <w:rPr>
          <w:lang w:val="fr-CH"/>
          <w:rPrChange w:id="19" w:author="Alidra, Patricia" w:date="2014-04-29T11:10:00Z">
            <w:rPr/>
          </w:rPrChange>
        </w:rPr>
      </w:pPr>
      <w:r>
        <w:rPr>
          <w:rStyle w:val="FootnoteReference"/>
        </w:rPr>
        <w:footnoteRef/>
      </w:r>
      <w:r>
        <w:t xml:space="preserve"> </w:t>
      </w:r>
      <w:r>
        <w:rPr>
          <w:lang w:val="fr-CH"/>
        </w:rPr>
        <w:tab/>
        <w:t xml:space="preserve">Les données étant limitées, la couverture actuelle du signal </w:t>
      </w:r>
      <w:r w:rsidRPr="003D7D0D">
        <w:rPr>
          <w:lang w:val="fr-CH"/>
        </w:rPr>
        <w:t>large bande</w:t>
      </w:r>
      <w:r>
        <w:rPr>
          <w:lang w:val="fr-CH"/>
        </w:rPr>
        <w:t xml:space="preserve"> mobile est prise en compte pour déterminer cette cible.</w:t>
      </w:r>
    </w:p>
  </w:footnote>
  <w:footnote w:id="4">
    <w:p w:rsidR="00331666" w:rsidRPr="00AC079B" w:rsidRDefault="00331666" w:rsidP="00331666">
      <w:pPr>
        <w:pStyle w:val="FootnoteText"/>
        <w:spacing w:before="60"/>
        <w:rPr>
          <w:lang w:val="fr-CH"/>
        </w:rPr>
      </w:pPr>
      <w:r>
        <w:rPr>
          <w:rStyle w:val="FootnoteReference"/>
        </w:rPr>
        <w:footnoteRef/>
      </w:r>
      <w:r>
        <w:t xml:space="preserve"> </w:t>
      </w:r>
      <w:r>
        <w:tab/>
      </w:r>
      <w:r w:rsidRPr="000D30F6">
        <w:rPr>
          <w:lang w:val="fr-CH"/>
        </w:rPr>
        <w:t>Données compilé</w:t>
      </w:r>
      <w:r>
        <w:rPr>
          <w:lang w:val="fr-CH"/>
        </w:rPr>
        <w:t>es à l'aide de l'I</w:t>
      </w:r>
      <w:r w:rsidRPr="000D30F6">
        <w:rPr>
          <w:lang w:val="fr-CH"/>
        </w:rPr>
        <w:t>ndice mondial de cybersécurité (GCI).</w:t>
      </w:r>
    </w:p>
  </w:footnote>
  <w:footnote w:id="5">
    <w:p w:rsidR="00331666" w:rsidRPr="00AC079B" w:rsidRDefault="00331666" w:rsidP="00331666">
      <w:pPr>
        <w:pStyle w:val="FootnoteText"/>
        <w:spacing w:before="60"/>
      </w:pPr>
      <w:r>
        <w:rPr>
          <w:rStyle w:val="FootnoteReference"/>
        </w:rPr>
        <w:footnoteRef/>
      </w:r>
      <w:r>
        <w:t xml:space="preserve"> </w:t>
      </w:r>
      <w:r>
        <w:tab/>
      </w:r>
      <w:r w:rsidRPr="000D30F6">
        <w:rPr>
          <w:lang w:val="fr-CH"/>
        </w:rPr>
        <w:t xml:space="preserve">A titre exceptionnel, cette cible doit être examinée plus avant </w:t>
      </w:r>
      <w:r>
        <w:rPr>
          <w:lang w:val="fr-CH"/>
        </w:rPr>
        <w:t xml:space="preserve">par </w:t>
      </w:r>
      <w:r w:rsidRPr="000D30F6">
        <w:rPr>
          <w:lang w:val="fr-CH"/>
        </w:rPr>
        <w:t>la Commission d</w:t>
      </w:r>
      <w:r>
        <w:rPr>
          <w:lang w:val="fr-CH"/>
        </w:rPr>
        <w:t>'</w:t>
      </w:r>
      <w:r w:rsidRPr="000D30F6">
        <w:rPr>
          <w:lang w:val="fr-CH"/>
        </w:rPr>
        <w:t>études 5 de l</w:t>
      </w:r>
      <w:r>
        <w:rPr>
          <w:lang w:val="fr-CH"/>
        </w:rPr>
        <w:t>'</w:t>
      </w:r>
      <w:r w:rsidRPr="000D30F6">
        <w:rPr>
          <w:lang w:val="fr-CH"/>
        </w:rPr>
        <w:t>UIT-T.</w:t>
      </w:r>
    </w:p>
  </w:footnote>
  <w:footnote w:id="6">
    <w:p w:rsidR="00331666" w:rsidRPr="00AC079B" w:rsidRDefault="00331666" w:rsidP="00331666">
      <w:pPr>
        <w:pStyle w:val="FootnoteText"/>
        <w:spacing w:before="60"/>
        <w:rPr>
          <w:lang w:val="fr-CH"/>
        </w:rPr>
      </w:pPr>
      <w:r>
        <w:rPr>
          <w:rStyle w:val="FootnoteReference"/>
        </w:rPr>
        <w:footnoteRef/>
      </w:r>
      <w:r>
        <w:t xml:space="preserve"> </w:t>
      </w:r>
      <w:r>
        <w:tab/>
      </w:r>
      <w:r w:rsidRPr="000D30F6">
        <w:rPr>
          <w:lang w:val="fr-CH"/>
        </w:rPr>
        <w:t>A titre exceptionnel, cette cible doit être examinée plus avant par la Commission d</w:t>
      </w:r>
      <w:r>
        <w:rPr>
          <w:lang w:val="fr-CH"/>
        </w:rPr>
        <w:t>'</w:t>
      </w:r>
      <w:r w:rsidRPr="000D30F6">
        <w:rPr>
          <w:lang w:val="fr-CH"/>
        </w:rPr>
        <w:t>études compétente de l</w:t>
      </w:r>
      <w:r>
        <w:rPr>
          <w:lang w:val="fr-CH"/>
        </w:rPr>
        <w:t>'</w:t>
      </w:r>
      <w:r w:rsidRPr="000D30F6">
        <w:rPr>
          <w:lang w:val="fr-CH"/>
        </w:rPr>
        <w:t>UIT.</w:t>
      </w:r>
    </w:p>
  </w:footnote>
  <w:footnote w:id="7">
    <w:p w:rsidR="00331666" w:rsidRPr="00AC079B" w:rsidRDefault="00331666" w:rsidP="00331666">
      <w:pPr>
        <w:pStyle w:val="FootnoteText"/>
        <w:spacing w:before="60"/>
        <w:rPr>
          <w:lang w:val="fr-CH"/>
        </w:rPr>
      </w:pPr>
      <w:r>
        <w:rPr>
          <w:rStyle w:val="FootnoteReference"/>
        </w:rPr>
        <w:footnoteRef/>
      </w:r>
      <w:r>
        <w:t xml:space="preserve"> </w:t>
      </w:r>
      <w:r>
        <w:tab/>
        <w:t>La cible 4.1 est une cible qualitative.</w:t>
      </w:r>
    </w:p>
  </w:footnote>
  <w:footnote w:id="8">
    <w:p w:rsidR="00331666" w:rsidRPr="00AC079B" w:rsidRDefault="00331666" w:rsidP="00331666">
      <w:pPr>
        <w:pStyle w:val="FootnoteText"/>
        <w:spacing w:before="60"/>
      </w:pPr>
      <w:r>
        <w:rPr>
          <w:rStyle w:val="FootnoteReference"/>
        </w:rPr>
        <w:footnoteRef/>
      </w:r>
      <w:r>
        <w:t xml:space="preserve"> </w:t>
      </w:r>
      <w:r>
        <w:rPr>
          <w:lang w:val="fr-CH"/>
        </w:rPr>
        <w:tab/>
      </w:r>
      <w:r>
        <w:t>La cible 4.2 est une cible qualitative</w:t>
      </w:r>
      <w:r w:rsidR="00B84D85">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7795" w:rsidRDefault="00407795" w:rsidP="00407795">
    <w:pPr>
      <w:pStyle w:val="Header"/>
    </w:pPr>
    <w:r>
      <w:fldChar w:fldCharType="begin"/>
    </w:r>
    <w:r>
      <w:instrText xml:space="preserve"> PAGE </w:instrText>
    </w:r>
    <w:r>
      <w:fldChar w:fldCharType="separate"/>
    </w:r>
    <w:r w:rsidR="006D66DA">
      <w:rPr>
        <w:noProof/>
      </w:rPr>
      <w:t>6</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817199"/>
    <w:multiLevelType w:val="hybridMultilevel"/>
    <w:tmpl w:val="A61C039A"/>
    <w:lvl w:ilvl="0" w:tplc="E10E53DC">
      <w:start w:val="5"/>
      <w:numFmt w:val="bullet"/>
      <w:lvlText w:val=""/>
      <w:lvlJc w:val="left"/>
      <w:pPr>
        <w:ind w:left="720" w:hanging="360"/>
      </w:pPr>
      <w:rPr>
        <w:rFonts w:ascii="Symbol" w:eastAsiaTheme="majorEastAsia"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D5E"/>
    <w:rsid w:val="000054D8"/>
    <w:rsid w:val="00072D5C"/>
    <w:rsid w:val="00084308"/>
    <w:rsid w:val="000B14B6"/>
    <w:rsid w:val="000C467B"/>
    <w:rsid w:val="000D15FB"/>
    <w:rsid w:val="001051E4"/>
    <w:rsid w:val="001354EA"/>
    <w:rsid w:val="00136FCE"/>
    <w:rsid w:val="00153BA4"/>
    <w:rsid w:val="00190BCE"/>
    <w:rsid w:val="001941AD"/>
    <w:rsid w:val="001A0682"/>
    <w:rsid w:val="001E1B9B"/>
    <w:rsid w:val="001F6233"/>
    <w:rsid w:val="002C1059"/>
    <w:rsid w:val="002C2F9C"/>
    <w:rsid w:val="00331666"/>
    <w:rsid w:val="003A0B7D"/>
    <w:rsid w:val="003A45C2"/>
    <w:rsid w:val="003C4BE2"/>
    <w:rsid w:val="003D147D"/>
    <w:rsid w:val="00407795"/>
    <w:rsid w:val="00430015"/>
    <w:rsid w:val="004678D0"/>
    <w:rsid w:val="00471BF7"/>
    <w:rsid w:val="00482954"/>
    <w:rsid w:val="0048699C"/>
    <w:rsid w:val="00524001"/>
    <w:rsid w:val="00564B63"/>
    <w:rsid w:val="00575DC7"/>
    <w:rsid w:val="005836C2"/>
    <w:rsid w:val="005A4EFD"/>
    <w:rsid w:val="005A5ABE"/>
    <w:rsid w:val="005C2ECC"/>
    <w:rsid w:val="005E419E"/>
    <w:rsid w:val="00611CF1"/>
    <w:rsid w:val="006201D9"/>
    <w:rsid w:val="006277DB"/>
    <w:rsid w:val="00635B7B"/>
    <w:rsid w:val="006548C0"/>
    <w:rsid w:val="00655B98"/>
    <w:rsid w:val="00686973"/>
    <w:rsid w:val="006A6342"/>
    <w:rsid w:val="006B6C9C"/>
    <w:rsid w:val="006C7AE3"/>
    <w:rsid w:val="006D55E8"/>
    <w:rsid w:val="006D66DA"/>
    <w:rsid w:val="006E1921"/>
    <w:rsid w:val="006F36F9"/>
    <w:rsid w:val="0070576B"/>
    <w:rsid w:val="00713335"/>
    <w:rsid w:val="00727C2F"/>
    <w:rsid w:val="00735F13"/>
    <w:rsid w:val="007717F2"/>
    <w:rsid w:val="0078134C"/>
    <w:rsid w:val="007A5830"/>
    <w:rsid w:val="00801256"/>
    <w:rsid w:val="00853794"/>
    <w:rsid w:val="008703CB"/>
    <w:rsid w:val="008C33C2"/>
    <w:rsid w:val="008C6137"/>
    <w:rsid w:val="008E2DB4"/>
    <w:rsid w:val="00901DD5"/>
    <w:rsid w:val="0090735B"/>
    <w:rsid w:val="00912D5E"/>
    <w:rsid w:val="00934340"/>
    <w:rsid w:val="00966CD3"/>
    <w:rsid w:val="00987A20"/>
    <w:rsid w:val="009A0E15"/>
    <w:rsid w:val="009F0592"/>
    <w:rsid w:val="00A20E72"/>
    <w:rsid w:val="00A246DC"/>
    <w:rsid w:val="00A47BAF"/>
    <w:rsid w:val="00A5784F"/>
    <w:rsid w:val="00A8436E"/>
    <w:rsid w:val="00A95B66"/>
    <w:rsid w:val="00AE0667"/>
    <w:rsid w:val="00B41E0A"/>
    <w:rsid w:val="00B56DE0"/>
    <w:rsid w:val="00B71F12"/>
    <w:rsid w:val="00B84D85"/>
    <w:rsid w:val="00B96B1E"/>
    <w:rsid w:val="00BB2A6F"/>
    <w:rsid w:val="00BD1614"/>
    <w:rsid w:val="00BF7D25"/>
    <w:rsid w:val="00C010C0"/>
    <w:rsid w:val="00C54CE6"/>
    <w:rsid w:val="00C575E2"/>
    <w:rsid w:val="00C7368B"/>
    <w:rsid w:val="00C92746"/>
    <w:rsid w:val="00C9470D"/>
    <w:rsid w:val="00CC4DC5"/>
    <w:rsid w:val="00CE1A7C"/>
    <w:rsid w:val="00D12C74"/>
    <w:rsid w:val="00D56483"/>
    <w:rsid w:val="00D56AD6"/>
    <w:rsid w:val="00D70019"/>
    <w:rsid w:val="00D74B58"/>
    <w:rsid w:val="00D82ABE"/>
    <w:rsid w:val="00DA685B"/>
    <w:rsid w:val="00DA742B"/>
    <w:rsid w:val="00DF25C1"/>
    <w:rsid w:val="00DF48F7"/>
    <w:rsid w:val="00DF4964"/>
    <w:rsid w:val="00DF4D73"/>
    <w:rsid w:val="00DF79B0"/>
    <w:rsid w:val="00E1047D"/>
    <w:rsid w:val="00E443FA"/>
    <w:rsid w:val="00E54FCE"/>
    <w:rsid w:val="00E93D35"/>
    <w:rsid w:val="00EA45DB"/>
    <w:rsid w:val="00ED2CD9"/>
    <w:rsid w:val="00F564C1"/>
    <w:rsid w:val="00F77FA2"/>
    <w:rsid w:val="00F8357A"/>
    <w:rsid w:val="00FA1B77"/>
    <w:rsid w:val="00FB4B65"/>
    <w:rsid w:val="00FB74B8"/>
    <w:rsid w:val="00FC49E0"/>
    <w:rsid w:val="00FF0484"/>
    <w:rsid w:val="00FF4E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Heading1"/>
    <w:qFormat/>
    <w:rsid w:val="005A4EFD"/>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5A4EFD"/>
    <w:pPr>
      <w:keepNext/>
      <w:keepLines/>
      <w:spacing w:before="480"/>
      <w:ind w:left="567" w:hanging="567"/>
      <w:outlineLvl w:val="0"/>
    </w:pPr>
    <w:rPr>
      <w:b/>
      <w:sz w:val="28"/>
    </w:rPr>
  </w:style>
  <w:style w:type="paragraph" w:styleId="Heading2">
    <w:name w:val="heading 2"/>
    <w:basedOn w:val="Heading1"/>
    <w:next w:val="Normal"/>
    <w:qFormat/>
    <w:rsid w:val="00686973"/>
    <w:pPr>
      <w:spacing w:before="320"/>
      <w:outlineLvl w:val="1"/>
    </w:pPr>
    <w:rPr>
      <w:sz w:val="24"/>
    </w:rPr>
  </w:style>
  <w:style w:type="paragraph" w:styleId="Heading3">
    <w:name w:val="heading 3"/>
    <w:basedOn w:val="Heading1"/>
    <w:next w:val="Normal"/>
    <w:qFormat/>
    <w:rsid w:val="00686973"/>
    <w:pPr>
      <w:spacing w:before="200"/>
      <w:outlineLvl w:val="2"/>
    </w:pPr>
    <w:rPr>
      <w:sz w:val="24"/>
    </w:rPr>
  </w:style>
  <w:style w:type="paragraph" w:styleId="Heading4">
    <w:name w:val="heading 4"/>
    <w:basedOn w:val="Heading3"/>
    <w:next w:val="Normal"/>
    <w:qFormat/>
    <w:rsid w:val="003A0B7D"/>
    <w:pPr>
      <w:ind w:left="1134" w:hanging="1134"/>
      <w:outlineLvl w:val="3"/>
    </w:pPr>
  </w:style>
  <w:style w:type="paragraph" w:styleId="Heading5">
    <w:name w:val="heading 5"/>
    <w:basedOn w:val="Heading4"/>
    <w:next w:val="Normal"/>
    <w:qFormat/>
    <w:rsid w:val="003A0B7D"/>
    <w:pPr>
      <w:outlineLvl w:val="4"/>
    </w:pPr>
  </w:style>
  <w:style w:type="paragraph" w:styleId="Heading6">
    <w:name w:val="heading 6"/>
    <w:basedOn w:val="Heading4"/>
    <w:next w:val="Normal"/>
    <w:qFormat/>
    <w:rsid w:val="003A0B7D"/>
    <w:pPr>
      <w:outlineLvl w:val="5"/>
    </w:pPr>
  </w:style>
  <w:style w:type="paragraph" w:styleId="Heading7">
    <w:name w:val="heading 7"/>
    <w:basedOn w:val="Heading4"/>
    <w:next w:val="Normal"/>
    <w:qFormat/>
    <w:rsid w:val="003A0B7D"/>
    <w:pPr>
      <w:ind w:left="1701" w:hanging="1701"/>
      <w:outlineLvl w:val="6"/>
    </w:pPr>
  </w:style>
  <w:style w:type="paragraph" w:styleId="Heading8">
    <w:name w:val="heading 8"/>
    <w:basedOn w:val="Heading4"/>
    <w:next w:val="Normal"/>
    <w:qFormat/>
    <w:rsid w:val="003A0B7D"/>
    <w:pPr>
      <w:ind w:left="1701" w:hanging="1701"/>
      <w:outlineLvl w:val="7"/>
    </w:pPr>
  </w:style>
  <w:style w:type="paragraph" w:styleId="Heading9">
    <w:name w:val="heading 9"/>
    <w:basedOn w:val="Heading4"/>
    <w:next w:val="Normal"/>
    <w:qFormat/>
    <w:rsid w:val="003A0B7D"/>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3A0B7D"/>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3A0B7D"/>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Date">
    <w:name w:val="Date"/>
    <w:basedOn w:val="Normal"/>
    <w:rsid w:val="003A0B7D"/>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styleId="Footer">
    <w:name w:val="footer"/>
    <w:basedOn w:val="Normal"/>
    <w:rsid w:val="003A0B7D"/>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3A0B7D"/>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5A4EFD"/>
    <w:rPr>
      <w:rFonts w:ascii="Calibri" w:hAnsi="Calibri"/>
      <w:position w:val="6"/>
      <w:sz w:val="16"/>
    </w:rPr>
  </w:style>
  <w:style w:type="paragraph" w:styleId="FootnoteText">
    <w:name w:val="footnote text"/>
    <w:basedOn w:val="Normal"/>
    <w:link w:val="FootnoteTextChar"/>
    <w:rsid w:val="003A0B7D"/>
    <w:pPr>
      <w:keepLines/>
      <w:tabs>
        <w:tab w:val="left" w:pos="256"/>
      </w:tabs>
      <w:ind w:left="256" w:hanging="256"/>
    </w:pPr>
  </w:style>
  <w:style w:type="paragraph" w:styleId="NormalIndent">
    <w:name w:val="Normal Indent"/>
    <w:basedOn w:val="Normal"/>
    <w:rsid w:val="003A0B7D"/>
    <w:pPr>
      <w:ind w:left="567"/>
    </w:pPr>
  </w:style>
  <w:style w:type="paragraph" w:customStyle="1" w:styleId="Tablelegend">
    <w:name w:val="Table_legend"/>
    <w:basedOn w:val="Tabletext"/>
    <w:rsid w:val="003A0B7D"/>
    <w:pPr>
      <w:spacing w:before="120"/>
    </w:pPr>
  </w:style>
  <w:style w:type="paragraph" w:customStyle="1" w:styleId="Tabletext">
    <w:name w:val="Table_text"/>
    <w:basedOn w:val="Normal"/>
    <w:rsid w:val="003A0B7D"/>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3A0B7D"/>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3A0B7D"/>
    <w:pPr>
      <w:keepNext/>
      <w:spacing w:before="560" w:after="120"/>
      <w:jc w:val="center"/>
    </w:pPr>
    <w:rPr>
      <w:caps/>
    </w:rPr>
  </w:style>
  <w:style w:type="paragraph" w:customStyle="1" w:styleId="enumlev1">
    <w:name w:val="enumlev1"/>
    <w:basedOn w:val="Normal"/>
    <w:rsid w:val="003A0B7D"/>
    <w:pPr>
      <w:spacing w:before="86"/>
      <w:ind w:left="567" w:hanging="567"/>
    </w:pPr>
  </w:style>
  <w:style w:type="paragraph" w:customStyle="1" w:styleId="enumlev2">
    <w:name w:val="enumlev2"/>
    <w:basedOn w:val="enumlev1"/>
    <w:rsid w:val="003A0B7D"/>
    <w:pPr>
      <w:ind w:left="1134"/>
    </w:pPr>
  </w:style>
  <w:style w:type="paragraph" w:customStyle="1" w:styleId="enumlev3">
    <w:name w:val="enumlev3"/>
    <w:basedOn w:val="enumlev2"/>
    <w:rsid w:val="003A0B7D"/>
    <w:pPr>
      <w:ind w:left="1701"/>
    </w:pPr>
  </w:style>
  <w:style w:type="paragraph" w:customStyle="1" w:styleId="Tablehead">
    <w:name w:val="Table_head"/>
    <w:basedOn w:val="Tabletext"/>
    <w:rsid w:val="003A0B7D"/>
    <w:pPr>
      <w:spacing w:before="120" w:after="120"/>
      <w:jc w:val="center"/>
    </w:pPr>
    <w:rPr>
      <w:b/>
    </w:rPr>
  </w:style>
  <w:style w:type="paragraph" w:customStyle="1" w:styleId="Normalaftertitle">
    <w:name w:val="Normal after title"/>
    <w:basedOn w:val="Normal"/>
    <w:next w:val="Normal"/>
    <w:rsid w:val="003A0B7D"/>
    <w:pPr>
      <w:spacing w:before="240"/>
    </w:pPr>
  </w:style>
  <w:style w:type="paragraph" w:customStyle="1" w:styleId="AnnexNo">
    <w:name w:val="Annex_No"/>
    <w:basedOn w:val="Normal"/>
    <w:next w:val="Annexref"/>
    <w:rsid w:val="00686973"/>
    <w:pPr>
      <w:spacing w:before="720"/>
      <w:jc w:val="center"/>
    </w:pPr>
    <w:rPr>
      <w:caps/>
      <w:sz w:val="28"/>
    </w:rPr>
  </w:style>
  <w:style w:type="paragraph" w:customStyle="1" w:styleId="Annexref">
    <w:name w:val="Annex_ref"/>
    <w:basedOn w:val="Normal"/>
    <w:next w:val="Annextitle"/>
    <w:rsid w:val="00686973"/>
    <w:pPr>
      <w:jc w:val="center"/>
    </w:pPr>
    <w:rPr>
      <w:sz w:val="28"/>
    </w:rPr>
  </w:style>
  <w:style w:type="paragraph" w:customStyle="1" w:styleId="Annextitle">
    <w:name w:val="Annex_title"/>
    <w:basedOn w:val="Normal"/>
    <w:next w:val="Normal"/>
    <w:rsid w:val="00686973"/>
    <w:pPr>
      <w:spacing w:before="240" w:after="240"/>
      <w:jc w:val="center"/>
    </w:pPr>
    <w:rPr>
      <w:b/>
      <w:sz w:val="28"/>
    </w:rPr>
  </w:style>
  <w:style w:type="paragraph" w:customStyle="1" w:styleId="AppendixNo">
    <w:name w:val="Appendix_No"/>
    <w:basedOn w:val="AnnexNo"/>
    <w:next w:val="Appendixref"/>
    <w:rsid w:val="00686973"/>
  </w:style>
  <w:style w:type="paragraph" w:customStyle="1" w:styleId="Appendixref">
    <w:name w:val="Appendix_ref"/>
    <w:basedOn w:val="Annexref"/>
    <w:next w:val="Appendixtitle"/>
    <w:rsid w:val="003A0B7D"/>
  </w:style>
  <w:style w:type="paragraph" w:customStyle="1" w:styleId="Appendixtitle">
    <w:name w:val="Appendix_title"/>
    <w:basedOn w:val="Annextitle"/>
    <w:next w:val="Normal"/>
    <w:rsid w:val="003A0B7D"/>
  </w:style>
  <w:style w:type="paragraph" w:customStyle="1" w:styleId="Reftitle">
    <w:name w:val="Ref_title"/>
    <w:basedOn w:val="Normal"/>
    <w:next w:val="Reftext"/>
    <w:rsid w:val="00686973"/>
    <w:pPr>
      <w:spacing w:before="480"/>
      <w:jc w:val="center"/>
    </w:pPr>
    <w:rPr>
      <w:caps/>
      <w:sz w:val="28"/>
    </w:rPr>
  </w:style>
  <w:style w:type="paragraph" w:customStyle="1" w:styleId="Reftext">
    <w:name w:val="Ref_text"/>
    <w:basedOn w:val="Normal"/>
    <w:rsid w:val="003A0B7D"/>
    <w:pPr>
      <w:ind w:left="567" w:hanging="567"/>
    </w:pPr>
  </w:style>
  <w:style w:type="paragraph" w:customStyle="1" w:styleId="Rectitle">
    <w:name w:val="Rec_title"/>
    <w:basedOn w:val="Normal"/>
    <w:next w:val="Heading1"/>
    <w:rsid w:val="005A4EFD"/>
    <w:pPr>
      <w:spacing w:before="240"/>
      <w:jc w:val="center"/>
    </w:pPr>
    <w:rPr>
      <w:b/>
      <w:sz w:val="28"/>
    </w:rPr>
  </w:style>
  <w:style w:type="paragraph" w:customStyle="1" w:styleId="Call">
    <w:name w:val="Call"/>
    <w:basedOn w:val="Normal"/>
    <w:next w:val="Normal"/>
    <w:rsid w:val="003A0B7D"/>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686973"/>
    <w:pPr>
      <w:spacing w:before="720"/>
      <w:jc w:val="center"/>
    </w:pPr>
    <w:rPr>
      <w:caps/>
      <w:sz w:val="28"/>
    </w:rPr>
  </w:style>
  <w:style w:type="paragraph" w:customStyle="1" w:styleId="toc0">
    <w:name w:val="toc 0"/>
    <w:basedOn w:val="Normal"/>
    <w:next w:val="TOC1"/>
    <w:rsid w:val="003A0B7D"/>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686973"/>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3A0B7D"/>
    <w:pPr>
      <w:tabs>
        <w:tab w:val="clear" w:pos="567"/>
        <w:tab w:val="left" w:pos="851"/>
      </w:tabs>
    </w:pPr>
  </w:style>
  <w:style w:type="paragraph" w:customStyle="1" w:styleId="MinusFootnote">
    <w:name w:val="MinusFootnote"/>
    <w:basedOn w:val="Normal"/>
    <w:rsid w:val="003A0B7D"/>
    <w:pPr>
      <w:ind w:left="-1701" w:hanging="284"/>
    </w:pPr>
  </w:style>
  <w:style w:type="paragraph" w:customStyle="1" w:styleId="Title3">
    <w:name w:val="Title 3"/>
    <w:basedOn w:val="Title2"/>
    <w:next w:val="Normalaftertitle"/>
    <w:rsid w:val="003A0B7D"/>
    <w:rPr>
      <w:caps w:val="0"/>
    </w:rPr>
  </w:style>
  <w:style w:type="paragraph" w:customStyle="1" w:styleId="Title2">
    <w:name w:val="Title 2"/>
    <w:basedOn w:val="Source"/>
    <w:next w:val="Title3"/>
    <w:rsid w:val="003A0B7D"/>
    <w:pPr>
      <w:spacing w:before="240"/>
    </w:pPr>
    <w:rPr>
      <w:b w:val="0"/>
      <w:caps/>
    </w:rPr>
  </w:style>
  <w:style w:type="paragraph" w:customStyle="1" w:styleId="Source">
    <w:name w:val="Source"/>
    <w:basedOn w:val="Normal"/>
    <w:next w:val="Title1"/>
    <w:rsid w:val="00F564C1"/>
    <w:pPr>
      <w:spacing w:before="840"/>
      <w:jc w:val="center"/>
    </w:pPr>
    <w:rPr>
      <w:b/>
      <w:sz w:val="28"/>
    </w:rPr>
  </w:style>
  <w:style w:type="paragraph" w:customStyle="1" w:styleId="Title1">
    <w:name w:val="Title 1"/>
    <w:basedOn w:val="Source"/>
    <w:next w:val="Title2"/>
    <w:rsid w:val="003A0B7D"/>
    <w:pPr>
      <w:spacing w:before="240"/>
    </w:pPr>
    <w:rPr>
      <w:b w:val="0"/>
      <w:caps/>
    </w:rPr>
  </w:style>
  <w:style w:type="paragraph" w:customStyle="1" w:styleId="ArtNo">
    <w:name w:val="Art_No"/>
    <w:basedOn w:val="Normal"/>
    <w:next w:val="Arttitle"/>
    <w:rsid w:val="00686973"/>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686973"/>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3A0B7D"/>
  </w:style>
  <w:style w:type="paragraph" w:customStyle="1" w:styleId="Chaptitle">
    <w:name w:val="Chap_title"/>
    <w:basedOn w:val="Arttitle"/>
    <w:next w:val="Normal"/>
    <w:rsid w:val="003A0B7D"/>
  </w:style>
  <w:style w:type="paragraph" w:customStyle="1" w:styleId="Reasons">
    <w:name w:val="Reasons"/>
    <w:basedOn w:val="Normal"/>
    <w:qFormat/>
    <w:rsid w:val="003A0B7D"/>
  </w:style>
  <w:style w:type="paragraph" w:customStyle="1" w:styleId="ResNo">
    <w:name w:val="Res_No"/>
    <w:basedOn w:val="AnnexNo"/>
    <w:next w:val="Restitle"/>
    <w:rsid w:val="003A0B7D"/>
  </w:style>
  <w:style w:type="paragraph" w:customStyle="1" w:styleId="Restitle">
    <w:name w:val="Res_title"/>
    <w:basedOn w:val="Annextitle"/>
    <w:next w:val="Normal"/>
    <w:rsid w:val="005A4EFD"/>
  </w:style>
  <w:style w:type="paragraph" w:customStyle="1" w:styleId="AnnexNoS2">
    <w:name w:val="Annex_No_S2"/>
    <w:basedOn w:val="AnnexNo"/>
    <w:next w:val="AnnexrefS2"/>
    <w:rsid w:val="00686973"/>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3A0B7D"/>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3A0B7D"/>
    <w:rPr>
      <w:caps w:val="0"/>
    </w:rPr>
  </w:style>
  <w:style w:type="paragraph" w:customStyle="1" w:styleId="Section2">
    <w:name w:val="Section 2"/>
    <w:basedOn w:val="Section1"/>
    <w:next w:val="Normal"/>
    <w:rsid w:val="003A0B7D"/>
    <w:pPr>
      <w:spacing w:before="240"/>
    </w:pPr>
    <w:rPr>
      <w:b/>
      <w:i/>
    </w:rPr>
  </w:style>
  <w:style w:type="paragraph" w:customStyle="1" w:styleId="AppendixNoS2">
    <w:name w:val="Appendix_No_S2"/>
    <w:basedOn w:val="AppendixNo"/>
    <w:next w:val="Appendixref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686973"/>
    <w:pPr>
      <w:tabs>
        <w:tab w:val="left" w:pos="851"/>
      </w:tabs>
      <w:jc w:val="left"/>
    </w:pPr>
    <w:rPr>
      <w:b/>
      <w:sz w:val="24"/>
    </w:rPr>
  </w:style>
  <w:style w:type="paragraph" w:customStyle="1" w:styleId="ArttitleS2">
    <w:name w:val="Art_title_S2"/>
    <w:basedOn w:val="Arttitle"/>
    <w:next w:val="NormalS2"/>
    <w:rsid w:val="00686973"/>
    <w:pPr>
      <w:tabs>
        <w:tab w:val="left" w:pos="851"/>
      </w:tabs>
      <w:jc w:val="left"/>
    </w:pPr>
    <w:rPr>
      <w:sz w:val="24"/>
    </w:rPr>
  </w:style>
  <w:style w:type="paragraph" w:customStyle="1" w:styleId="ChapNoS2">
    <w:name w:val="Chap_No_S2"/>
    <w:basedOn w:val="ChapNo"/>
    <w:next w:val="ChaptitleS2"/>
    <w:rsid w:val="005A4EFD"/>
    <w:pPr>
      <w:tabs>
        <w:tab w:val="left" w:pos="851"/>
      </w:tabs>
      <w:jc w:val="left"/>
    </w:pPr>
    <w:rPr>
      <w:b/>
      <w:sz w:val="24"/>
    </w:rPr>
  </w:style>
  <w:style w:type="paragraph" w:customStyle="1" w:styleId="ChaptitleS2">
    <w:name w:val="Chap_title_S2"/>
    <w:basedOn w:val="Chaptitle"/>
    <w:next w:val="NormalS2"/>
    <w:rsid w:val="00686973"/>
    <w:pPr>
      <w:tabs>
        <w:tab w:val="left" w:pos="851"/>
      </w:tabs>
      <w:jc w:val="left"/>
    </w:pPr>
    <w:rPr>
      <w:sz w:val="24"/>
    </w:rPr>
  </w:style>
  <w:style w:type="paragraph" w:customStyle="1" w:styleId="enumlev1S2">
    <w:name w:val="enumlev1_S2"/>
    <w:basedOn w:val="enumlev1"/>
    <w:rsid w:val="003A0B7D"/>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3A0B7D"/>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3A0B7D"/>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3A0B7D"/>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686973"/>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3A0B7D"/>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3A0B7D"/>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3A0B7D"/>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3A0B7D"/>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3A0B7D"/>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3A0B7D"/>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3A0B7D"/>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3A0B7D"/>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3A0B7D"/>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3A0B7D"/>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3A0B7D"/>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686973"/>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3A0B7D"/>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686973"/>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686973"/>
    <w:pPr>
      <w:tabs>
        <w:tab w:val="left" w:pos="851"/>
      </w:tabs>
      <w:jc w:val="left"/>
    </w:pPr>
    <w:rPr>
      <w:caps/>
      <w:sz w:val="24"/>
    </w:rPr>
  </w:style>
  <w:style w:type="paragraph" w:customStyle="1" w:styleId="Section2S2">
    <w:name w:val="Section 2_S2"/>
    <w:basedOn w:val="Section2"/>
    <w:next w:val="NormalS2"/>
    <w:rsid w:val="005A4EFD"/>
    <w:pPr>
      <w:tabs>
        <w:tab w:val="left" w:pos="851"/>
      </w:tabs>
      <w:jc w:val="left"/>
    </w:pPr>
    <w:rPr>
      <w:sz w:val="24"/>
    </w:rPr>
  </w:style>
  <w:style w:type="paragraph" w:customStyle="1" w:styleId="TableNoS2">
    <w:name w:val="Table_No_S2"/>
    <w:basedOn w:val="TableNo"/>
    <w:next w:val="TabletitleS2"/>
    <w:rsid w:val="003A0B7D"/>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3A0B7D"/>
    <w:pPr>
      <w:keepNext w:val="0"/>
      <w:tabs>
        <w:tab w:val="clear" w:pos="2948"/>
        <w:tab w:val="clear" w:pos="4082"/>
        <w:tab w:val="left" w:pos="851"/>
      </w:tabs>
      <w:jc w:val="left"/>
    </w:pPr>
  </w:style>
  <w:style w:type="paragraph" w:customStyle="1" w:styleId="TabletextS2">
    <w:name w:val="Table_text_S2"/>
    <w:basedOn w:val="Tabletext"/>
    <w:rsid w:val="003A0B7D"/>
    <w:pPr>
      <w:tabs>
        <w:tab w:val="left" w:pos="851"/>
      </w:tabs>
    </w:pPr>
    <w:rPr>
      <w:b/>
    </w:rPr>
  </w:style>
  <w:style w:type="paragraph" w:customStyle="1" w:styleId="TablelegendS2">
    <w:name w:val="Table_legend_S2"/>
    <w:basedOn w:val="Tablelegend"/>
    <w:rsid w:val="003A0B7D"/>
    <w:pPr>
      <w:tabs>
        <w:tab w:val="left" w:pos="851"/>
      </w:tabs>
      <w:spacing w:after="0"/>
    </w:pPr>
    <w:rPr>
      <w:b/>
    </w:rPr>
  </w:style>
  <w:style w:type="paragraph" w:customStyle="1" w:styleId="FooterS2">
    <w:name w:val="Footer_S2"/>
    <w:basedOn w:val="Footer"/>
    <w:rsid w:val="003A0B7D"/>
    <w:pPr>
      <w:tabs>
        <w:tab w:val="clear" w:pos="5954"/>
        <w:tab w:val="clear" w:pos="9639"/>
        <w:tab w:val="left" w:pos="3686"/>
        <w:tab w:val="right" w:pos="7655"/>
      </w:tabs>
      <w:ind w:left="-1985"/>
    </w:pPr>
  </w:style>
  <w:style w:type="paragraph" w:customStyle="1" w:styleId="HeaderS2">
    <w:name w:val="Header_S2"/>
    <w:basedOn w:val="Normal"/>
    <w:rsid w:val="003A0B7D"/>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3A0B7D"/>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3A0B7D"/>
    <w:pPr>
      <w:tabs>
        <w:tab w:val="left" w:pos="851"/>
      </w:tabs>
      <w:jc w:val="left"/>
    </w:pPr>
  </w:style>
  <w:style w:type="paragraph" w:customStyle="1" w:styleId="NoteS2">
    <w:name w:val="Note_S2"/>
    <w:basedOn w:val="Note"/>
    <w:rsid w:val="003A0B7D"/>
    <w:pPr>
      <w:tabs>
        <w:tab w:val="clear" w:pos="1134"/>
        <w:tab w:val="clear" w:pos="1701"/>
        <w:tab w:val="clear" w:pos="2268"/>
        <w:tab w:val="clear" w:pos="2835"/>
      </w:tabs>
    </w:pPr>
    <w:rPr>
      <w:b/>
    </w:rPr>
  </w:style>
  <w:style w:type="paragraph" w:customStyle="1" w:styleId="Heading1c">
    <w:name w:val="Heading 1c"/>
    <w:basedOn w:val="Heading1"/>
    <w:next w:val="Normal"/>
    <w:rsid w:val="00CC4DC5"/>
    <w:pPr>
      <w:ind w:left="0" w:firstLine="0"/>
      <w:jc w:val="center"/>
      <w:outlineLvl w:val="9"/>
    </w:pPr>
  </w:style>
  <w:style w:type="paragraph" w:customStyle="1" w:styleId="Heading2i">
    <w:name w:val="Heading 2i"/>
    <w:basedOn w:val="Heading2"/>
    <w:next w:val="Normal"/>
    <w:rsid w:val="005A4EFD"/>
    <w:rPr>
      <w:b w:val="0"/>
      <w:i/>
    </w:rPr>
  </w:style>
  <w:style w:type="paragraph" w:customStyle="1" w:styleId="Heading1cS2">
    <w:name w:val="Heading 1c_S2"/>
    <w:basedOn w:val="Heading1c"/>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FirstFooter">
    <w:name w:val="FirstFooter"/>
    <w:basedOn w:val="Footer"/>
    <w:rsid w:val="003A0B7D"/>
    <w:rPr>
      <w:caps w:val="0"/>
    </w:rPr>
  </w:style>
  <w:style w:type="paragraph" w:customStyle="1" w:styleId="Headingb">
    <w:name w:val="Heading_b"/>
    <w:basedOn w:val="Heading3"/>
    <w:next w:val="Normal"/>
    <w:rsid w:val="003A0B7D"/>
    <w:pPr>
      <w:spacing w:before="160"/>
      <w:outlineLvl w:val="0"/>
    </w:pPr>
  </w:style>
  <w:style w:type="paragraph" w:styleId="TOC9">
    <w:name w:val="toc 9"/>
    <w:basedOn w:val="Normal"/>
    <w:next w:val="Normal"/>
    <w:rsid w:val="003A0B7D"/>
    <w:pPr>
      <w:tabs>
        <w:tab w:val="clear" w:pos="567"/>
        <w:tab w:val="clear" w:pos="1134"/>
        <w:tab w:val="clear" w:pos="1701"/>
        <w:tab w:val="clear" w:pos="2268"/>
        <w:tab w:val="clear" w:pos="2835"/>
        <w:tab w:val="right" w:leader="dot" w:pos="9645"/>
      </w:tabs>
      <w:ind w:left="1920"/>
    </w:pPr>
  </w:style>
  <w:style w:type="paragraph" w:customStyle="1" w:styleId="Headingi">
    <w:name w:val="Heading_i"/>
    <w:basedOn w:val="Heading3"/>
    <w:next w:val="Normal"/>
    <w:rsid w:val="005A4EFD"/>
    <w:pPr>
      <w:spacing w:before="160"/>
      <w:outlineLvl w:val="0"/>
    </w:pPr>
    <w:rPr>
      <w:b w:val="0"/>
      <w:i/>
    </w:rPr>
  </w:style>
  <w:style w:type="paragraph" w:customStyle="1" w:styleId="HeadingbS2">
    <w:name w:val="Headingb_S2"/>
    <w:basedOn w:val="Headingb"/>
    <w:next w:val="NormalS2"/>
    <w:rsid w:val="003A0B7D"/>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S2"/>
    <w:rsid w:val="003A0B7D"/>
    <w:pPr>
      <w:tabs>
        <w:tab w:val="clear" w:pos="567"/>
        <w:tab w:val="clear" w:pos="1134"/>
        <w:tab w:val="clear" w:pos="1701"/>
        <w:tab w:val="clear" w:pos="2268"/>
        <w:tab w:val="clear" w:pos="2835"/>
        <w:tab w:val="left" w:pos="851"/>
      </w:tabs>
    </w:pPr>
    <w:rPr>
      <w:b/>
      <w:i w:val="0"/>
    </w:rPr>
  </w:style>
  <w:style w:type="paragraph" w:customStyle="1" w:styleId="Heading2iS2">
    <w:name w:val="Heading 2i_S2"/>
    <w:basedOn w:val="Heading2i"/>
    <w:next w:val="NormalS2"/>
    <w:rsid w:val="003A0B7D"/>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5A4EFD"/>
    <w:rPr>
      <w:rFonts w:ascii="Calibri" w:hAnsi="Calibri"/>
    </w:rPr>
  </w:style>
  <w:style w:type="character" w:styleId="Hyperlink">
    <w:name w:val="Hyperlink"/>
    <w:basedOn w:val="DefaultParagraphFont"/>
    <w:rsid w:val="00CC4DC5"/>
    <w:rPr>
      <w:rFonts w:ascii="Calibri" w:hAnsi="Calibri"/>
      <w:color w:val="0000FF"/>
      <w:u w:val="single"/>
    </w:rPr>
  </w:style>
  <w:style w:type="paragraph" w:customStyle="1" w:styleId="firstfooter0">
    <w:name w:val="firstfooter"/>
    <w:basedOn w:val="Normal"/>
    <w:rsid w:val="00966CD3"/>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3A0B7D"/>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3A0B7D"/>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686973"/>
    <w:pPr>
      <w:spacing w:before="320"/>
      <w:outlineLvl w:val="1"/>
    </w:pPr>
    <w:rPr>
      <w:sz w:val="24"/>
    </w:rPr>
  </w:style>
  <w:style w:type="paragraph" w:customStyle="1" w:styleId="Heading3pv">
    <w:name w:val="Heading 3pv"/>
    <w:basedOn w:val="Heading1pv"/>
    <w:next w:val="Normalpv"/>
    <w:rsid w:val="00686973"/>
    <w:pPr>
      <w:spacing w:before="200"/>
      <w:outlineLvl w:val="2"/>
    </w:pPr>
    <w:rPr>
      <w:sz w:val="24"/>
    </w:rPr>
  </w:style>
  <w:style w:type="paragraph" w:customStyle="1" w:styleId="NormalendS2">
    <w:name w:val="Normal_end_S2"/>
    <w:basedOn w:val="Normal"/>
    <w:qFormat/>
    <w:rsid w:val="006C7AE3"/>
  </w:style>
  <w:style w:type="paragraph" w:customStyle="1" w:styleId="Dectitle">
    <w:name w:val="Dec_title"/>
    <w:basedOn w:val="Restitle"/>
    <w:next w:val="Normalaftertitle"/>
    <w:qFormat/>
    <w:rsid w:val="00C92746"/>
  </w:style>
  <w:style w:type="paragraph" w:customStyle="1" w:styleId="DecNo">
    <w:name w:val="Dec_No"/>
    <w:basedOn w:val="ResNo"/>
    <w:next w:val="Dectitle"/>
    <w:qFormat/>
    <w:rsid w:val="00C92746"/>
  </w:style>
  <w:style w:type="paragraph" w:customStyle="1" w:styleId="DectitleS2">
    <w:name w:val="Dec_title_S2"/>
    <w:basedOn w:val="RestitleS2"/>
    <w:next w:val="Normal"/>
    <w:qFormat/>
    <w:rsid w:val="00C92746"/>
  </w:style>
  <w:style w:type="paragraph" w:customStyle="1" w:styleId="DecNoS2">
    <w:name w:val="Dec_No_S2"/>
    <w:basedOn w:val="ResNoS2"/>
    <w:next w:val="DectitleS2"/>
    <w:qFormat/>
    <w:rsid w:val="00C92746"/>
  </w:style>
  <w:style w:type="paragraph" w:customStyle="1" w:styleId="SectionNo">
    <w:name w:val="Section_No"/>
    <w:basedOn w:val="ArtNo"/>
    <w:next w:val="Normal"/>
    <w:qFormat/>
    <w:rsid w:val="0090735B"/>
    <w:rPr>
      <w:lang w:val="en-GB"/>
    </w:rPr>
  </w:style>
  <w:style w:type="paragraph" w:customStyle="1" w:styleId="SectionNoS2">
    <w:name w:val="Section_No_S2"/>
    <w:basedOn w:val="ArtNoS2"/>
    <w:next w:val="Normal"/>
    <w:qFormat/>
    <w:rsid w:val="0090735B"/>
    <w:rPr>
      <w:lang w:val="en-GB"/>
    </w:rPr>
  </w:style>
  <w:style w:type="paragraph" w:customStyle="1" w:styleId="Sectiontitle">
    <w:name w:val="Section_title"/>
    <w:basedOn w:val="Arttitle"/>
    <w:next w:val="Normalaftertitle"/>
    <w:qFormat/>
    <w:rsid w:val="0090735B"/>
    <w:rPr>
      <w:lang w:val="en-GB"/>
    </w:rPr>
  </w:style>
  <w:style w:type="paragraph" w:customStyle="1" w:styleId="SectiontitleS2">
    <w:name w:val="Section_title_S2"/>
    <w:basedOn w:val="ArttitleS2"/>
    <w:next w:val="Normal"/>
    <w:qFormat/>
    <w:rsid w:val="0090735B"/>
    <w:rPr>
      <w:lang w:val="en-GB"/>
    </w:rPr>
  </w:style>
  <w:style w:type="paragraph" w:customStyle="1" w:styleId="Proposal">
    <w:name w:val="Proposal"/>
    <w:basedOn w:val="Normal"/>
    <w:next w:val="Normal"/>
    <w:rsid w:val="00AE0667"/>
    <w:pPr>
      <w:keepNext/>
      <w:tabs>
        <w:tab w:val="clear" w:pos="567"/>
        <w:tab w:val="clear" w:pos="1701"/>
        <w:tab w:val="clear" w:pos="2835"/>
        <w:tab w:val="left" w:pos="1871"/>
      </w:tabs>
      <w:spacing w:before="240"/>
    </w:pPr>
    <w:rPr>
      <w:rFonts w:asciiTheme="minorHAnsi" w:hAnsi="Times New Roman Bold"/>
      <w:b/>
    </w:rPr>
  </w:style>
  <w:style w:type="paragraph" w:customStyle="1" w:styleId="Agendaitem">
    <w:name w:val="Agenda_item"/>
    <w:basedOn w:val="Normal"/>
    <w:next w:val="Normal"/>
    <w:qFormat/>
    <w:rsid w:val="00BD1614"/>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fr-CH"/>
    </w:rPr>
  </w:style>
  <w:style w:type="paragraph" w:customStyle="1" w:styleId="Committee">
    <w:name w:val="Committee"/>
    <w:basedOn w:val="Normal"/>
    <w:qFormat/>
    <w:rsid w:val="00BD1614"/>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zCs w:val="24"/>
      <w:lang w:val="en-US"/>
    </w:rPr>
  </w:style>
  <w:style w:type="character" w:customStyle="1" w:styleId="HeaderChar">
    <w:name w:val="Header Char"/>
    <w:basedOn w:val="DefaultParagraphFont"/>
    <w:link w:val="Header"/>
    <w:rsid w:val="00BD1614"/>
    <w:rPr>
      <w:rFonts w:ascii="Calibri" w:hAnsi="Calibri"/>
      <w:sz w:val="18"/>
      <w:lang w:val="fr-FR" w:eastAsia="en-US"/>
    </w:rPr>
  </w:style>
  <w:style w:type="paragraph" w:styleId="BalloonText">
    <w:name w:val="Balloon Text"/>
    <w:basedOn w:val="Normal"/>
    <w:link w:val="BalloonTextChar"/>
    <w:rsid w:val="00AE0667"/>
    <w:pPr>
      <w:spacing w:before="0"/>
    </w:pPr>
    <w:rPr>
      <w:rFonts w:ascii="Tahoma" w:hAnsi="Tahoma" w:cs="Tahoma"/>
      <w:sz w:val="16"/>
      <w:szCs w:val="16"/>
    </w:rPr>
  </w:style>
  <w:style w:type="character" w:customStyle="1" w:styleId="BalloonTextChar">
    <w:name w:val="Balloon Text Char"/>
    <w:basedOn w:val="DefaultParagraphFont"/>
    <w:link w:val="BalloonText"/>
    <w:rsid w:val="00AE0667"/>
    <w:rPr>
      <w:rFonts w:ascii="Tahoma" w:hAnsi="Tahoma" w:cs="Tahoma"/>
      <w:sz w:val="16"/>
      <w:szCs w:val="16"/>
      <w:lang w:val="fr-FR" w:eastAsia="en-US"/>
    </w:rPr>
  </w:style>
  <w:style w:type="paragraph" w:styleId="ListParagraph">
    <w:name w:val="List Paragraph"/>
    <w:basedOn w:val="Normal"/>
    <w:uiPriority w:val="34"/>
    <w:qFormat/>
    <w:rsid w:val="00331666"/>
    <w:pPr>
      <w:ind w:left="720"/>
      <w:contextualSpacing/>
    </w:pPr>
  </w:style>
  <w:style w:type="character" w:customStyle="1" w:styleId="FootnoteTextChar">
    <w:name w:val="Footnote Text Char"/>
    <w:basedOn w:val="DefaultParagraphFont"/>
    <w:link w:val="FootnoteText"/>
    <w:rsid w:val="00331666"/>
    <w:rPr>
      <w:rFonts w:ascii="Calibri" w:hAnsi="Calibri"/>
      <w:sz w:val="24"/>
      <w:lang w:val="fr-FR" w:eastAsia="en-US"/>
    </w:rPr>
  </w:style>
  <w:style w:type="paragraph" w:customStyle="1" w:styleId="AnnexNoTitle">
    <w:name w:val="Annex_NoTitle"/>
    <w:basedOn w:val="Normal"/>
    <w:next w:val="Normal"/>
    <w:rsid w:val="00331666"/>
    <w:pPr>
      <w:keepNext/>
      <w:keepLines/>
      <w:tabs>
        <w:tab w:val="clear" w:pos="567"/>
        <w:tab w:val="clear" w:pos="1134"/>
        <w:tab w:val="clear" w:pos="1701"/>
        <w:tab w:val="clear" w:pos="2268"/>
        <w:tab w:val="clear" w:pos="2835"/>
        <w:tab w:val="left" w:pos="794"/>
        <w:tab w:val="left" w:pos="1191"/>
        <w:tab w:val="left" w:pos="1588"/>
        <w:tab w:val="left" w:pos="1985"/>
      </w:tabs>
      <w:spacing w:before="720" w:after="120" w:line="280" w:lineRule="exact"/>
      <w:jc w:val="center"/>
    </w:pPr>
    <w:rPr>
      <w:rFonts w:cs="Calibri"/>
      <w:b/>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Heading1"/>
    <w:qFormat/>
    <w:rsid w:val="005A4EFD"/>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5A4EFD"/>
    <w:pPr>
      <w:keepNext/>
      <w:keepLines/>
      <w:spacing w:before="480"/>
      <w:ind w:left="567" w:hanging="567"/>
      <w:outlineLvl w:val="0"/>
    </w:pPr>
    <w:rPr>
      <w:b/>
      <w:sz w:val="28"/>
    </w:rPr>
  </w:style>
  <w:style w:type="paragraph" w:styleId="Heading2">
    <w:name w:val="heading 2"/>
    <w:basedOn w:val="Heading1"/>
    <w:next w:val="Normal"/>
    <w:qFormat/>
    <w:rsid w:val="00686973"/>
    <w:pPr>
      <w:spacing w:before="320"/>
      <w:outlineLvl w:val="1"/>
    </w:pPr>
    <w:rPr>
      <w:sz w:val="24"/>
    </w:rPr>
  </w:style>
  <w:style w:type="paragraph" w:styleId="Heading3">
    <w:name w:val="heading 3"/>
    <w:basedOn w:val="Heading1"/>
    <w:next w:val="Normal"/>
    <w:qFormat/>
    <w:rsid w:val="00686973"/>
    <w:pPr>
      <w:spacing w:before="200"/>
      <w:outlineLvl w:val="2"/>
    </w:pPr>
    <w:rPr>
      <w:sz w:val="24"/>
    </w:rPr>
  </w:style>
  <w:style w:type="paragraph" w:styleId="Heading4">
    <w:name w:val="heading 4"/>
    <w:basedOn w:val="Heading3"/>
    <w:next w:val="Normal"/>
    <w:qFormat/>
    <w:rsid w:val="003A0B7D"/>
    <w:pPr>
      <w:ind w:left="1134" w:hanging="1134"/>
      <w:outlineLvl w:val="3"/>
    </w:pPr>
  </w:style>
  <w:style w:type="paragraph" w:styleId="Heading5">
    <w:name w:val="heading 5"/>
    <w:basedOn w:val="Heading4"/>
    <w:next w:val="Normal"/>
    <w:qFormat/>
    <w:rsid w:val="003A0B7D"/>
    <w:pPr>
      <w:outlineLvl w:val="4"/>
    </w:pPr>
  </w:style>
  <w:style w:type="paragraph" w:styleId="Heading6">
    <w:name w:val="heading 6"/>
    <w:basedOn w:val="Heading4"/>
    <w:next w:val="Normal"/>
    <w:qFormat/>
    <w:rsid w:val="003A0B7D"/>
    <w:pPr>
      <w:outlineLvl w:val="5"/>
    </w:pPr>
  </w:style>
  <w:style w:type="paragraph" w:styleId="Heading7">
    <w:name w:val="heading 7"/>
    <w:basedOn w:val="Heading4"/>
    <w:next w:val="Normal"/>
    <w:qFormat/>
    <w:rsid w:val="003A0B7D"/>
    <w:pPr>
      <w:ind w:left="1701" w:hanging="1701"/>
      <w:outlineLvl w:val="6"/>
    </w:pPr>
  </w:style>
  <w:style w:type="paragraph" w:styleId="Heading8">
    <w:name w:val="heading 8"/>
    <w:basedOn w:val="Heading4"/>
    <w:next w:val="Normal"/>
    <w:qFormat/>
    <w:rsid w:val="003A0B7D"/>
    <w:pPr>
      <w:ind w:left="1701" w:hanging="1701"/>
      <w:outlineLvl w:val="7"/>
    </w:pPr>
  </w:style>
  <w:style w:type="paragraph" w:styleId="Heading9">
    <w:name w:val="heading 9"/>
    <w:basedOn w:val="Heading4"/>
    <w:next w:val="Normal"/>
    <w:qFormat/>
    <w:rsid w:val="003A0B7D"/>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3A0B7D"/>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3A0B7D"/>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Date">
    <w:name w:val="Date"/>
    <w:basedOn w:val="Normal"/>
    <w:rsid w:val="003A0B7D"/>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styleId="Footer">
    <w:name w:val="footer"/>
    <w:basedOn w:val="Normal"/>
    <w:rsid w:val="003A0B7D"/>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3A0B7D"/>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5A4EFD"/>
    <w:rPr>
      <w:rFonts w:ascii="Calibri" w:hAnsi="Calibri"/>
      <w:position w:val="6"/>
      <w:sz w:val="16"/>
    </w:rPr>
  </w:style>
  <w:style w:type="paragraph" w:styleId="FootnoteText">
    <w:name w:val="footnote text"/>
    <w:basedOn w:val="Normal"/>
    <w:link w:val="FootnoteTextChar"/>
    <w:rsid w:val="003A0B7D"/>
    <w:pPr>
      <w:keepLines/>
      <w:tabs>
        <w:tab w:val="left" w:pos="256"/>
      </w:tabs>
      <w:ind w:left="256" w:hanging="256"/>
    </w:pPr>
  </w:style>
  <w:style w:type="paragraph" w:styleId="NormalIndent">
    <w:name w:val="Normal Indent"/>
    <w:basedOn w:val="Normal"/>
    <w:rsid w:val="003A0B7D"/>
    <w:pPr>
      <w:ind w:left="567"/>
    </w:pPr>
  </w:style>
  <w:style w:type="paragraph" w:customStyle="1" w:styleId="Tablelegend">
    <w:name w:val="Table_legend"/>
    <w:basedOn w:val="Tabletext"/>
    <w:rsid w:val="003A0B7D"/>
    <w:pPr>
      <w:spacing w:before="120"/>
    </w:pPr>
  </w:style>
  <w:style w:type="paragraph" w:customStyle="1" w:styleId="Tabletext">
    <w:name w:val="Table_text"/>
    <w:basedOn w:val="Normal"/>
    <w:rsid w:val="003A0B7D"/>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3A0B7D"/>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3A0B7D"/>
    <w:pPr>
      <w:keepNext/>
      <w:spacing w:before="560" w:after="120"/>
      <w:jc w:val="center"/>
    </w:pPr>
    <w:rPr>
      <w:caps/>
    </w:rPr>
  </w:style>
  <w:style w:type="paragraph" w:customStyle="1" w:styleId="enumlev1">
    <w:name w:val="enumlev1"/>
    <w:basedOn w:val="Normal"/>
    <w:rsid w:val="003A0B7D"/>
    <w:pPr>
      <w:spacing w:before="86"/>
      <w:ind w:left="567" w:hanging="567"/>
    </w:pPr>
  </w:style>
  <w:style w:type="paragraph" w:customStyle="1" w:styleId="enumlev2">
    <w:name w:val="enumlev2"/>
    <w:basedOn w:val="enumlev1"/>
    <w:rsid w:val="003A0B7D"/>
    <w:pPr>
      <w:ind w:left="1134"/>
    </w:pPr>
  </w:style>
  <w:style w:type="paragraph" w:customStyle="1" w:styleId="enumlev3">
    <w:name w:val="enumlev3"/>
    <w:basedOn w:val="enumlev2"/>
    <w:rsid w:val="003A0B7D"/>
    <w:pPr>
      <w:ind w:left="1701"/>
    </w:pPr>
  </w:style>
  <w:style w:type="paragraph" w:customStyle="1" w:styleId="Tablehead">
    <w:name w:val="Table_head"/>
    <w:basedOn w:val="Tabletext"/>
    <w:rsid w:val="003A0B7D"/>
    <w:pPr>
      <w:spacing w:before="120" w:after="120"/>
      <w:jc w:val="center"/>
    </w:pPr>
    <w:rPr>
      <w:b/>
    </w:rPr>
  </w:style>
  <w:style w:type="paragraph" w:customStyle="1" w:styleId="Normalaftertitle">
    <w:name w:val="Normal after title"/>
    <w:basedOn w:val="Normal"/>
    <w:next w:val="Normal"/>
    <w:rsid w:val="003A0B7D"/>
    <w:pPr>
      <w:spacing w:before="240"/>
    </w:pPr>
  </w:style>
  <w:style w:type="paragraph" w:customStyle="1" w:styleId="AnnexNo">
    <w:name w:val="Annex_No"/>
    <w:basedOn w:val="Normal"/>
    <w:next w:val="Annexref"/>
    <w:rsid w:val="00686973"/>
    <w:pPr>
      <w:spacing w:before="720"/>
      <w:jc w:val="center"/>
    </w:pPr>
    <w:rPr>
      <w:caps/>
      <w:sz w:val="28"/>
    </w:rPr>
  </w:style>
  <w:style w:type="paragraph" w:customStyle="1" w:styleId="Annexref">
    <w:name w:val="Annex_ref"/>
    <w:basedOn w:val="Normal"/>
    <w:next w:val="Annextitle"/>
    <w:rsid w:val="00686973"/>
    <w:pPr>
      <w:jc w:val="center"/>
    </w:pPr>
    <w:rPr>
      <w:sz w:val="28"/>
    </w:rPr>
  </w:style>
  <w:style w:type="paragraph" w:customStyle="1" w:styleId="Annextitle">
    <w:name w:val="Annex_title"/>
    <w:basedOn w:val="Normal"/>
    <w:next w:val="Normal"/>
    <w:rsid w:val="00686973"/>
    <w:pPr>
      <w:spacing w:before="240" w:after="240"/>
      <w:jc w:val="center"/>
    </w:pPr>
    <w:rPr>
      <w:b/>
      <w:sz w:val="28"/>
    </w:rPr>
  </w:style>
  <w:style w:type="paragraph" w:customStyle="1" w:styleId="AppendixNo">
    <w:name w:val="Appendix_No"/>
    <w:basedOn w:val="AnnexNo"/>
    <w:next w:val="Appendixref"/>
    <w:rsid w:val="00686973"/>
  </w:style>
  <w:style w:type="paragraph" w:customStyle="1" w:styleId="Appendixref">
    <w:name w:val="Appendix_ref"/>
    <w:basedOn w:val="Annexref"/>
    <w:next w:val="Appendixtitle"/>
    <w:rsid w:val="003A0B7D"/>
  </w:style>
  <w:style w:type="paragraph" w:customStyle="1" w:styleId="Appendixtitle">
    <w:name w:val="Appendix_title"/>
    <w:basedOn w:val="Annextitle"/>
    <w:next w:val="Normal"/>
    <w:rsid w:val="003A0B7D"/>
  </w:style>
  <w:style w:type="paragraph" w:customStyle="1" w:styleId="Reftitle">
    <w:name w:val="Ref_title"/>
    <w:basedOn w:val="Normal"/>
    <w:next w:val="Reftext"/>
    <w:rsid w:val="00686973"/>
    <w:pPr>
      <w:spacing w:before="480"/>
      <w:jc w:val="center"/>
    </w:pPr>
    <w:rPr>
      <w:caps/>
      <w:sz w:val="28"/>
    </w:rPr>
  </w:style>
  <w:style w:type="paragraph" w:customStyle="1" w:styleId="Reftext">
    <w:name w:val="Ref_text"/>
    <w:basedOn w:val="Normal"/>
    <w:rsid w:val="003A0B7D"/>
    <w:pPr>
      <w:ind w:left="567" w:hanging="567"/>
    </w:pPr>
  </w:style>
  <w:style w:type="paragraph" w:customStyle="1" w:styleId="Rectitle">
    <w:name w:val="Rec_title"/>
    <w:basedOn w:val="Normal"/>
    <w:next w:val="Heading1"/>
    <w:rsid w:val="005A4EFD"/>
    <w:pPr>
      <w:spacing w:before="240"/>
      <w:jc w:val="center"/>
    </w:pPr>
    <w:rPr>
      <w:b/>
      <w:sz w:val="28"/>
    </w:rPr>
  </w:style>
  <w:style w:type="paragraph" w:customStyle="1" w:styleId="Call">
    <w:name w:val="Call"/>
    <w:basedOn w:val="Normal"/>
    <w:next w:val="Normal"/>
    <w:rsid w:val="003A0B7D"/>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686973"/>
    <w:pPr>
      <w:spacing w:before="720"/>
      <w:jc w:val="center"/>
    </w:pPr>
    <w:rPr>
      <w:caps/>
      <w:sz w:val="28"/>
    </w:rPr>
  </w:style>
  <w:style w:type="paragraph" w:customStyle="1" w:styleId="toc0">
    <w:name w:val="toc 0"/>
    <w:basedOn w:val="Normal"/>
    <w:next w:val="TOC1"/>
    <w:rsid w:val="003A0B7D"/>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686973"/>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3A0B7D"/>
    <w:pPr>
      <w:tabs>
        <w:tab w:val="clear" w:pos="567"/>
        <w:tab w:val="left" w:pos="851"/>
      </w:tabs>
    </w:pPr>
  </w:style>
  <w:style w:type="paragraph" w:customStyle="1" w:styleId="MinusFootnote">
    <w:name w:val="MinusFootnote"/>
    <w:basedOn w:val="Normal"/>
    <w:rsid w:val="003A0B7D"/>
    <w:pPr>
      <w:ind w:left="-1701" w:hanging="284"/>
    </w:pPr>
  </w:style>
  <w:style w:type="paragraph" w:customStyle="1" w:styleId="Title3">
    <w:name w:val="Title 3"/>
    <w:basedOn w:val="Title2"/>
    <w:next w:val="Normalaftertitle"/>
    <w:rsid w:val="003A0B7D"/>
    <w:rPr>
      <w:caps w:val="0"/>
    </w:rPr>
  </w:style>
  <w:style w:type="paragraph" w:customStyle="1" w:styleId="Title2">
    <w:name w:val="Title 2"/>
    <w:basedOn w:val="Source"/>
    <w:next w:val="Title3"/>
    <w:rsid w:val="003A0B7D"/>
    <w:pPr>
      <w:spacing w:before="240"/>
    </w:pPr>
    <w:rPr>
      <w:b w:val="0"/>
      <w:caps/>
    </w:rPr>
  </w:style>
  <w:style w:type="paragraph" w:customStyle="1" w:styleId="Source">
    <w:name w:val="Source"/>
    <w:basedOn w:val="Normal"/>
    <w:next w:val="Title1"/>
    <w:rsid w:val="00F564C1"/>
    <w:pPr>
      <w:spacing w:before="840"/>
      <w:jc w:val="center"/>
    </w:pPr>
    <w:rPr>
      <w:b/>
      <w:sz w:val="28"/>
    </w:rPr>
  </w:style>
  <w:style w:type="paragraph" w:customStyle="1" w:styleId="Title1">
    <w:name w:val="Title 1"/>
    <w:basedOn w:val="Source"/>
    <w:next w:val="Title2"/>
    <w:rsid w:val="003A0B7D"/>
    <w:pPr>
      <w:spacing w:before="240"/>
    </w:pPr>
    <w:rPr>
      <w:b w:val="0"/>
      <w:caps/>
    </w:rPr>
  </w:style>
  <w:style w:type="paragraph" w:customStyle="1" w:styleId="ArtNo">
    <w:name w:val="Art_No"/>
    <w:basedOn w:val="Normal"/>
    <w:next w:val="Arttitle"/>
    <w:rsid w:val="00686973"/>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686973"/>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3A0B7D"/>
  </w:style>
  <w:style w:type="paragraph" w:customStyle="1" w:styleId="Chaptitle">
    <w:name w:val="Chap_title"/>
    <w:basedOn w:val="Arttitle"/>
    <w:next w:val="Normal"/>
    <w:rsid w:val="003A0B7D"/>
  </w:style>
  <w:style w:type="paragraph" w:customStyle="1" w:styleId="Reasons">
    <w:name w:val="Reasons"/>
    <w:basedOn w:val="Normal"/>
    <w:qFormat/>
    <w:rsid w:val="003A0B7D"/>
  </w:style>
  <w:style w:type="paragraph" w:customStyle="1" w:styleId="ResNo">
    <w:name w:val="Res_No"/>
    <w:basedOn w:val="AnnexNo"/>
    <w:next w:val="Restitle"/>
    <w:rsid w:val="003A0B7D"/>
  </w:style>
  <w:style w:type="paragraph" w:customStyle="1" w:styleId="Restitle">
    <w:name w:val="Res_title"/>
    <w:basedOn w:val="Annextitle"/>
    <w:next w:val="Normal"/>
    <w:rsid w:val="005A4EFD"/>
  </w:style>
  <w:style w:type="paragraph" w:customStyle="1" w:styleId="AnnexNoS2">
    <w:name w:val="Annex_No_S2"/>
    <w:basedOn w:val="AnnexNo"/>
    <w:next w:val="AnnexrefS2"/>
    <w:rsid w:val="00686973"/>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3A0B7D"/>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3A0B7D"/>
    <w:rPr>
      <w:caps w:val="0"/>
    </w:rPr>
  </w:style>
  <w:style w:type="paragraph" w:customStyle="1" w:styleId="Section2">
    <w:name w:val="Section 2"/>
    <w:basedOn w:val="Section1"/>
    <w:next w:val="Normal"/>
    <w:rsid w:val="003A0B7D"/>
    <w:pPr>
      <w:spacing w:before="240"/>
    </w:pPr>
    <w:rPr>
      <w:b/>
      <w:i/>
    </w:rPr>
  </w:style>
  <w:style w:type="paragraph" w:customStyle="1" w:styleId="AppendixNoS2">
    <w:name w:val="Appendix_No_S2"/>
    <w:basedOn w:val="AppendixNo"/>
    <w:next w:val="Appendixref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686973"/>
    <w:pPr>
      <w:tabs>
        <w:tab w:val="left" w:pos="851"/>
      </w:tabs>
      <w:jc w:val="left"/>
    </w:pPr>
    <w:rPr>
      <w:b/>
      <w:sz w:val="24"/>
    </w:rPr>
  </w:style>
  <w:style w:type="paragraph" w:customStyle="1" w:styleId="ArttitleS2">
    <w:name w:val="Art_title_S2"/>
    <w:basedOn w:val="Arttitle"/>
    <w:next w:val="NormalS2"/>
    <w:rsid w:val="00686973"/>
    <w:pPr>
      <w:tabs>
        <w:tab w:val="left" w:pos="851"/>
      </w:tabs>
      <w:jc w:val="left"/>
    </w:pPr>
    <w:rPr>
      <w:sz w:val="24"/>
    </w:rPr>
  </w:style>
  <w:style w:type="paragraph" w:customStyle="1" w:styleId="ChapNoS2">
    <w:name w:val="Chap_No_S2"/>
    <w:basedOn w:val="ChapNo"/>
    <w:next w:val="ChaptitleS2"/>
    <w:rsid w:val="005A4EFD"/>
    <w:pPr>
      <w:tabs>
        <w:tab w:val="left" w:pos="851"/>
      </w:tabs>
      <w:jc w:val="left"/>
    </w:pPr>
    <w:rPr>
      <w:b/>
      <w:sz w:val="24"/>
    </w:rPr>
  </w:style>
  <w:style w:type="paragraph" w:customStyle="1" w:styleId="ChaptitleS2">
    <w:name w:val="Chap_title_S2"/>
    <w:basedOn w:val="Chaptitle"/>
    <w:next w:val="NormalS2"/>
    <w:rsid w:val="00686973"/>
    <w:pPr>
      <w:tabs>
        <w:tab w:val="left" w:pos="851"/>
      </w:tabs>
      <w:jc w:val="left"/>
    </w:pPr>
    <w:rPr>
      <w:sz w:val="24"/>
    </w:rPr>
  </w:style>
  <w:style w:type="paragraph" w:customStyle="1" w:styleId="enumlev1S2">
    <w:name w:val="enumlev1_S2"/>
    <w:basedOn w:val="enumlev1"/>
    <w:rsid w:val="003A0B7D"/>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3A0B7D"/>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3A0B7D"/>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3A0B7D"/>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686973"/>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3A0B7D"/>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3A0B7D"/>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3A0B7D"/>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3A0B7D"/>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3A0B7D"/>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3A0B7D"/>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3A0B7D"/>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3A0B7D"/>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3A0B7D"/>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3A0B7D"/>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3A0B7D"/>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686973"/>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3A0B7D"/>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686973"/>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686973"/>
    <w:pPr>
      <w:tabs>
        <w:tab w:val="left" w:pos="851"/>
      </w:tabs>
      <w:jc w:val="left"/>
    </w:pPr>
    <w:rPr>
      <w:caps/>
      <w:sz w:val="24"/>
    </w:rPr>
  </w:style>
  <w:style w:type="paragraph" w:customStyle="1" w:styleId="Section2S2">
    <w:name w:val="Section 2_S2"/>
    <w:basedOn w:val="Section2"/>
    <w:next w:val="NormalS2"/>
    <w:rsid w:val="005A4EFD"/>
    <w:pPr>
      <w:tabs>
        <w:tab w:val="left" w:pos="851"/>
      </w:tabs>
      <w:jc w:val="left"/>
    </w:pPr>
    <w:rPr>
      <w:sz w:val="24"/>
    </w:rPr>
  </w:style>
  <w:style w:type="paragraph" w:customStyle="1" w:styleId="TableNoS2">
    <w:name w:val="Table_No_S2"/>
    <w:basedOn w:val="TableNo"/>
    <w:next w:val="TabletitleS2"/>
    <w:rsid w:val="003A0B7D"/>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3A0B7D"/>
    <w:pPr>
      <w:keepNext w:val="0"/>
      <w:tabs>
        <w:tab w:val="clear" w:pos="2948"/>
        <w:tab w:val="clear" w:pos="4082"/>
        <w:tab w:val="left" w:pos="851"/>
      </w:tabs>
      <w:jc w:val="left"/>
    </w:pPr>
  </w:style>
  <w:style w:type="paragraph" w:customStyle="1" w:styleId="TabletextS2">
    <w:name w:val="Table_text_S2"/>
    <w:basedOn w:val="Tabletext"/>
    <w:rsid w:val="003A0B7D"/>
    <w:pPr>
      <w:tabs>
        <w:tab w:val="left" w:pos="851"/>
      </w:tabs>
    </w:pPr>
    <w:rPr>
      <w:b/>
    </w:rPr>
  </w:style>
  <w:style w:type="paragraph" w:customStyle="1" w:styleId="TablelegendS2">
    <w:name w:val="Table_legend_S2"/>
    <w:basedOn w:val="Tablelegend"/>
    <w:rsid w:val="003A0B7D"/>
    <w:pPr>
      <w:tabs>
        <w:tab w:val="left" w:pos="851"/>
      </w:tabs>
      <w:spacing w:after="0"/>
    </w:pPr>
    <w:rPr>
      <w:b/>
    </w:rPr>
  </w:style>
  <w:style w:type="paragraph" w:customStyle="1" w:styleId="FooterS2">
    <w:name w:val="Footer_S2"/>
    <w:basedOn w:val="Footer"/>
    <w:rsid w:val="003A0B7D"/>
    <w:pPr>
      <w:tabs>
        <w:tab w:val="clear" w:pos="5954"/>
        <w:tab w:val="clear" w:pos="9639"/>
        <w:tab w:val="left" w:pos="3686"/>
        <w:tab w:val="right" w:pos="7655"/>
      </w:tabs>
      <w:ind w:left="-1985"/>
    </w:pPr>
  </w:style>
  <w:style w:type="paragraph" w:customStyle="1" w:styleId="HeaderS2">
    <w:name w:val="Header_S2"/>
    <w:basedOn w:val="Normal"/>
    <w:rsid w:val="003A0B7D"/>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3A0B7D"/>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3A0B7D"/>
    <w:pPr>
      <w:tabs>
        <w:tab w:val="left" w:pos="851"/>
      </w:tabs>
      <w:jc w:val="left"/>
    </w:pPr>
  </w:style>
  <w:style w:type="paragraph" w:customStyle="1" w:styleId="NoteS2">
    <w:name w:val="Note_S2"/>
    <w:basedOn w:val="Note"/>
    <w:rsid w:val="003A0B7D"/>
    <w:pPr>
      <w:tabs>
        <w:tab w:val="clear" w:pos="1134"/>
        <w:tab w:val="clear" w:pos="1701"/>
        <w:tab w:val="clear" w:pos="2268"/>
        <w:tab w:val="clear" w:pos="2835"/>
      </w:tabs>
    </w:pPr>
    <w:rPr>
      <w:b/>
    </w:rPr>
  </w:style>
  <w:style w:type="paragraph" w:customStyle="1" w:styleId="Heading1c">
    <w:name w:val="Heading 1c"/>
    <w:basedOn w:val="Heading1"/>
    <w:next w:val="Normal"/>
    <w:rsid w:val="00CC4DC5"/>
    <w:pPr>
      <w:ind w:left="0" w:firstLine="0"/>
      <w:jc w:val="center"/>
      <w:outlineLvl w:val="9"/>
    </w:pPr>
  </w:style>
  <w:style w:type="paragraph" w:customStyle="1" w:styleId="Heading2i">
    <w:name w:val="Heading 2i"/>
    <w:basedOn w:val="Heading2"/>
    <w:next w:val="Normal"/>
    <w:rsid w:val="005A4EFD"/>
    <w:rPr>
      <w:b w:val="0"/>
      <w:i/>
    </w:rPr>
  </w:style>
  <w:style w:type="paragraph" w:customStyle="1" w:styleId="Heading1cS2">
    <w:name w:val="Heading 1c_S2"/>
    <w:basedOn w:val="Heading1c"/>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FirstFooter">
    <w:name w:val="FirstFooter"/>
    <w:basedOn w:val="Footer"/>
    <w:rsid w:val="003A0B7D"/>
    <w:rPr>
      <w:caps w:val="0"/>
    </w:rPr>
  </w:style>
  <w:style w:type="paragraph" w:customStyle="1" w:styleId="Headingb">
    <w:name w:val="Heading_b"/>
    <w:basedOn w:val="Heading3"/>
    <w:next w:val="Normal"/>
    <w:rsid w:val="003A0B7D"/>
    <w:pPr>
      <w:spacing w:before="160"/>
      <w:outlineLvl w:val="0"/>
    </w:pPr>
  </w:style>
  <w:style w:type="paragraph" w:styleId="TOC9">
    <w:name w:val="toc 9"/>
    <w:basedOn w:val="Normal"/>
    <w:next w:val="Normal"/>
    <w:rsid w:val="003A0B7D"/>
    <w:pPr>
      <w:tabs>
        <w:tab w:val="clear" w:pos="567"/>
        <w:tab w:val="clear" w:pos="1134"/>
        <w:tab w:val="clear" w:pos="1701"/>
        <w:tab w:val="clear" w:pos="2268"/>
        <w:tab w:val="clear" w:pos="2835"/>
        <w:tab w:val="right" w:leader="dot" w:pos="9645"/>
      </w:tabs>
      <w:ind w:left="1920"/>
    </w:pPr>
  </w:style>
  <w:style w:type="paragraph" w:customStyle="1" w:styleId="Headingi">
    <w:name w:val="Heading_i"/>
    <w:basedOn w:val="Heading3"/>
    <w:next w:val="Normal"/>
    <w:rsid w:val="005A4EFD"/>
    <w:pPr>
      <w:spacing w:before="160"/>
      <w:outlineLvl w:val="0"/>
    </w:pPr>
    <w:rPr>
      <w:b w:val="0"/>
      <w:i/>
    </w:rPr>
  </w:style>
  <w:style w:type="paragraph" w:customStyle="1" w:styleId="HeadingbS2">
    <w:name w:val="Headingb_S2"/>
    <w:basedOn w:val="Headingb"/>
    <w:next w:val="NormalS2"/>
    <w:rsid w:val="003A0B7D"/>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S2"/>
    <w:rsid w:val="003A0B7D"/>
    <w:pPr>
      <w:tabs>
        <w:tab w:val="clear" w:pos="567"/>
        <w:tab w:val="clear" w:pos="1134"/>
        <w:tab w:val="clear" w:pos="1701"/>
        <w:tab w:val="clear" w:pos="2268"/>
        <w:tab w:val="clear" w:pos="2835"/>
        <w:tab w:val="left" w:pos="851"/>
      </w:tabs>
    </w:pPr>
    <w:rPr>
      <w:b/>
      <w:i w:val="0"/>
    </w:rPr>
  </w:style>
  <w:style w:type="paragraph" w:customStyle="1" w:styleId="Heading2iS2">
    <w:name w:val="Heading 2i_S2"/>
    <w:basedOn w:val="Heading2i"/>
    <w:next w:val="NormalS2"/>
    <w:rsid w:val="003A0B7D"/>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5A4EFD"/>
    <w:rPr>
      <w:rFonts w:ascii="Calibri" w:hAnsi="Calibri"/>
    </w:rPr>
  </w:style>
  <w:style w:type="character" w:styleId="Hyperlink">
    <w:name w:val="Hyperlink"/>
    <w:basedOn w:val="DefaultParagraphFont"/>
    <w:rsid w:val="00CC4DC5"/>
    <w:rPr>
      <w:rFonts w:ascii="Calibri" w:hAnsi="Calibri"/>
      <w:color w:val="0000FF"/>
      <w:u w:val="single"/>
    </w:rPr>
  </w:style>
  <w:style w:type="paragraph" w:customStyle="1" w:styleId="firstfooter0">
    <w:name w:val="firstfooter"/>
    <w:basedOn w:val="Normal"/>
    <w:rsid w:val="00966CD3"/>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3A0B7D"/>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3A0B7D"/>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686973"/>
    <w:pPr>
      <w:spacing w:before="320"/>
      <w:outlineLvl w:val="1"/>
    </w:pPr>
    <w:rPr>
      <w:sz w:val="24"/>
    </w:rPr>
  </w:style>
  <w:style w:type="paragraph" w:customStyle="1" w:styleId="Heading3pv">
    <w:name w:val="Heading 3pv"/>
    <w:basedOn w:val="Heading1pv"/>
    <w:next w:val="Normalpv"/>
    <w:rsid w:val="00686973"/>
    <w:pPr>
      <w:spacing w:before="200"/>
      <w:outlineLvl w:val="2"/>
    </w:pPr>
    <w:rPr>
      <w:sz w:val="24"/>
    </w:rPr>
  </w:style>
  <w:style w:type="paragraph" w:customStyle="1" w:styleId="NormalendS2">
    <w:name w:val="Normal_end_S2"/>
    <w:basedOn w:val="Normal"/>
    <w:qFormat/>
    <w:rsid w:val="006C7AE3"/>
  </w:style>
  <w:style w:type="paragraph" w:customStyle="1" w:styleId="Dectitle">
    <w:name w:val="Dec_title"/>
    <w:basedOn w:val="Restitle"/>
    <w:next w:val="Normalaftertitle"/>
    <w:qFormat/>
    <w:rsid w:val="00C92746"/>
  </w:style>
  <w:style w:type="paragraph" w:customStyle="1" w:styleId="DecNo">
    <w:name w:val="Dec_No"/>
    <w:basedOn w:val="ResNo"/>
    <w:next w:val="Dectitle"/>
    <w:qFormat/>
    <w:rsid w:val="00C92746"/>
  </w:style>
  <w:style w:type="paragraph" w:customStyle="1" w:styleId="DectitleS2">
    <w:name w:val="Dec_title_S2"/>
    <w:basedOn w:val="RestitleS2"/>
    <w:next w:val="Normal"/>
    <w:qFormat/>
    <w:rsid w:val="00C92746"/>
  </w:style>
  <w:style w:type="paragraph" w:customStyle="1" w:styleId="DecNoS2">
    <w:name w:val="Dec_No_S2"/>
    <w:basedOn w:val="ResNoS2"/>
    <w:next w:val="DectitleS2"/>
    <w:qFormat/>
    <w:rsid w:val="00C92746"/>
  </w:style>
  <w:style w:type="paragraph" w:customStyle="1" w:styleId="SectionNo">
    <w:name w:val="Section_No"/>
    <w:basedOn w:val="ArtNo"/>
    <w:next w:val="Normal"/>
    <w:qFormat/>
    <w:rsid w:val="0090735B"/>
    <w:rPr>
      <w:lang w:val="en-GB"/>
    </w:rPr>
  </w:style>
  <w:style w:type="paragraph" w:customStyle="1" w:styleId="SectionNoS2">
    <w:name w:val="Section_No_S2"/>
    <w:basedOn w:val="ArtNoS2"/>
    <w:next w:val="Normal"/>
    <w:qFormat/>
    <w:rsid w:val="0090735B"/>
    <w:rPr>
      <w:lang w:val="en-GB"/>
    </w:rPr>
  </w:style>
  <w:style w:type="paragraph" w:customStyle="1" w:styleId="Sectiontitle">
    <w:name w:val="Section_title"/>
    <w:basedOn w:val="Arttitle"/>
    <w:next w:val="Normalaftertitle"/>
    <w:qFormat/>
    <w:rsid w:val="0090735B"/>
    <w:rPr>
      <w:lang w:val="en-GB"/>
    </w:rPr>
  </w:style>
  <w:style w:type="paragraph" w:customStyle="1" w:styleId="SectiontitleS2">
    <w:name w:val="Section_title_S2"/>
    <w:basedOn w:val="ArttitleS2"/>
    <w:next w:val="Normal"/>
    <w:qFormat/>
    <w:rsid w:val="0090735B"/>
    <w:rPr>
      <w:lang w:val="en-GB"/>
    </w:rPr>
  </w:style>
  <w:style w:type="paragraph" w:customStyle="1" w:styleId="Proposal">
    <w:name w:val="Proposal"/>
    <w:basedOn w:val="Normal"/>
    <w:next w:val="Normal"/>
    <w:rsid w:val="00AE0667"/>
    <w:pPr>
      <w:keepNext/>
      <w:tabs>
        <w:tab w:val="clear" w:pos="567"/>
        <w:tab w:val="clear" w:pos="1701"/>
        <w:tab w:val="clear" w:pos="2835"/>
        <w:tab w:val="left" w:pos="1871"/>
      </w:tabs>
      <w:spacing w:before="240"/>
    </w:pPr>
    <w:rPr>
      <w:rFonts w:asciiTheme="minorHAnsi" w:hAnsi="Times New Roman Bold"/>
      <w:b/>
    </w:rPr>
  </w:style>
  <w:style w:type="paragraph" w:customStyle="1" w:styleId="Agendaitem">
    <w:name w:val="Agenda_item"/>
    <w:basedOn w:val="Normal"/>
    <w:next w:val="Normal"/>
    <w:qFormat/>
    <w:rsid w:val="00BD1614"/>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fr-CH"/>
    </w:rPr>
  </w:style>
  <w:style w:type="paragraph" w:customStyle="1" w:styleId="Committee">
    <w:name w:val="Committee"/>
    <w:basedOn w:val="Normal"/>
    <w:qFormat/>
    <w:rsid w:val="00BD1614"/>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zCs w:val="24"/>
      <w:lang w:val="en-US"/>
    </w:rPr>
  </w:style>
  <w:style w:type="character" w:customStyle="1" w:styleId="HeaderChar">
    <w:name w:val="Header Char"/>
    <w:basedOn w:val="DefaultParagraphFont"/>
    <w:link w:val="Header"/>
    <w:rsid w:val="00BD1614"/>
    <w:rPr>
      <w:rFonts w:ascii="Calibri" w:hAnsi="Calibri"/>
      <w:sz w:val="18"/>
      <w:lang w:val="fr-FR" w:eastAsia="en-US"/>
    </w:rPr>
  </w:style>
  <w:style w:type="paragraph" w:styleId="BalloonText">
    <w:name w:val="Balloon Text"/>
    <w:basedOn w:val="Normal"/>
    <w:link w:val="BalloonTextChar"/>
    <w:rsid w:val="00AE0667"/>
    <w:pPr>
      <w:spacing w:before="0"/>
    </w:pPr>
    <w:rPr>
      <w:rFonts w:ascii="Tahoma" w:hAnsi="Tahoma" w:cs="Tahoma"/>
      <w:sz w:val="16"/>
      <w:szCs w:val="16"/>
    </w:rPr>
  </w:style>
  <w:style w:type="character" w:customStyle="1" w:styleId="BalloonTextChar">
    <w:name w:val="Balloon Text Char"/>
    <w:basedOn w:val="DefaultParagraphFont"/>
    <w:link w:val="BalloonText"/>
    <w:rsid w:val="00AE0667"/>
    <w:rPr>
      <w:rFonts w:ascii="Tahoma" w:hAnsi="Tahoma" w:cs="Tahoma"/>
      <w:sz w:val="16"/>
      <w:szCs w:val="16"/>
      <w:lang w:val="fr-FR" w:eastAsia="en-US"/>
    </w:rPr>
  </w:style>
  <w:style w:type="paragraph" w:styleId="ListParagraph">
    <w:name w:val="List Paragraph"/>
    <w:basedOn w:val="Normal"/>
    <w:uiPriority w:val="34"/>
    <w:qFormat/>
    <w:rsid w:val="00331666"/>
    <w:pPr>
      <w:ind w:left="720"/>
      <w:contextualSpacing/>
    </w:pPr>
  </w:style>
  <w:style w:type="character" w:customStyle="1" w:styleId="FootnoteTextChar">
    <w:name w:val="Footnote Text Char"/>
    <w:basedOn w:val="DefaultParagraphFont"/>
    <w:link w:val="FootnoteText"/>
    <w:rsid w:val="00331666"/>
    <w:rPr>
      <w:rFonts w:ascii="Calibri" w:hAnsi="Calibri"/>
      <w:sz w:val="24"/>
      <w:lang w:val="fr-FR" w:eastAsia="en-US"/>
    </w:rPr>
  </w:style>
  <w:style w:type="paragraph" w:customStyle="1" w:styleId="AnnexNoTitle">
    <w:name w:val="Annex_NoTitle"/>
    <w:basedOn w:val="Normal"/>
    <w:next w:val="Normal"/>
    <w:rsid w:val="00331666"/>
    <w:pPr>
      <w:keepNext/>
      <w:keepLines/>
      <w:tabs>
        <w:tab w:val="clear" w:pos="567"/>
        <w:tab w:val="clear" w:pos="1134"/>
        <w:tab w:val="clear" w:pos="1701"/>
        <w:tab w:val="clear" w:pos="2268"/>
        <w:tab w:val="clear" w:pos="2835"/>
        <w:tab w:val="left" w:pos="794"/>
        <w:tab w:val="left" w:pos="1191"/>
        <w:tab w:val="left" w:pos="1588"/>
        <w:tab w:val="left" w:pos="1985"/>
      </w:tabs>
      <w:spacing w:before="720" w:after="120" w:line="280" w:lineRule="exact"/>
      <w:jc w:val="center"/>
    </w:pPr>
    <w:rPr>
      <w:rFonts w:cs="Calibri"/>
      <w:b/>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39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diagramDrawing" Target="diagrams/drawing1.xml"/><Relationship Id="rId18"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diagramLayout" Target="diagrams/layout1.xml"/><Relationship Id="rId19"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yperlink" Target="http://www.itu.int/PP14/statements" TargetMode="External"/></Relationships>
</file>

<file path=word/diagrams/_rels/data1.xml.rels><?xml version="1.0" encoding="UTF-8" standalone="yes"?>
<Relationships xmlns="http://schemas.openxmlformats.org/package/2006/relationships"><Relationship Id="rId1" Type="http://schemas.openxmlformats.org/officeDocument/2006/relationships/image" Target="../media/image2.png"/></Relationships>
</file>

<file path=word/diagrams/_rels/drawing1.xml.rels><?xml version="1.0" encoding="UTF-8" standalone="yes"?>
<Relationships xmlns="http://schemas.openxmlformats.org/package/2006/relationships"><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9052D52-1C4F-4A8E-A5F5-33DA88DC9E36}" type="doc">
      <dgm:prSet loTypeId="urn:microsoft.com/office/officeart/2005/8/layout/matrix1" loCatId="matrix" qsTypeId="urn:microsoft.com/office/officeart/2005/8/quickstyle/simple1" qsCatId="simple" csTypeId="urn:microsoft.com/office/officeart/2005/8/colors/accent1_1" csCatId="accent1" phldr="1"/>
      <dgm:spPr/>
      <dgm:t>
        <a:bodyPr/>
        <a:lstStyle/>
        <a:p>
          <a:endParaRPr lang="en-US"/>
        </a:p>
      </dgm:t>
    </dgm:pt>
    <dgm:pt modelId="{06C61976-0314-4562-A641-E9BA2209C3FA}">
      <dgm:prSet phldrT="[Text]" custT="1"/>
      <dgm:spPr/>
      <dgm:t>
        <a:bodyPr lIns="144000"/>
        <a:lstStyle/>
        <a:p>
          <a:r>
            <a:rPr lang="en-US" sz="1200" b="1"/>
            <a:t>Présentation de plans, stratégies, buts et cibles sur le plan national</a:t>
          </a:r>
        </a:p>
      </dgm:t>
    </dgm:pt>
    <dgm:pt modelId="{8FD0C3BE-EE57-4CA4-BEE8-34E8B0696757}" type="parTrans" cxnId="{E6E0BEDB-0EB9-4714-A626-48318D38D63A}">
      <dgm:prSet/>
      <dgm:spPr/>
      <dgm:t>
        <a:bodyPr/>
        <a:lstStyle/>
        <a:p>
          <a:endParaRPr lang="en-US"/>
        </a:p>
      </dgm:t>
    </dgm:pt>
    <dgm:pt modelId="{6A29BF4A-18F7-4440-8F43-731A7070B4E6}" type="sibTrans" cxnId="{E6E0BEDB-0EB9-4714-A626-48318D38D63A}">
      <dgm:prSet/>
      <dgm:spPr/>
      <dgm:t>
        <a:bodyPr/>
        <a:lstStyle/>
        <a:p>
          <a:endParaRPr lang="en-US"/>
        </a:p>
      </dgm:t>
    </dgm:pt>
    <dgm:pt modelId="{0006942F-1F28-42B8-9C85-566F9C61E71F}">
      <dgm:prSet phldrT="[Text]" custT="1"/>
      <dgm:spPr/>
      <dgm:t>
        <a:bodyPr lIns="72000"/>
        <a:lstStyle/>
        <a:p>
          <a:r>
            <a:rPr lang="en-US" sz="1200" b="1"/>
            <a:t>Présentation d</a:t>
          </a:r>
          <a:r>
            <a:rPr lang="fr-CH" sz="1200" b="1"/>
            <a:t>'</a:t>
          </a:r>
          <a:r>
            <a:rPr lang="en-US" sz="1200" b="1"/>
            <a:t>initiatives et d</a:t>
          </a:r>
          <a:r>
            <a:rPr lang="fr-CH" sz="1200" b="1"/>
            <a:t>'</a:t>
          </a:r>
          <a:r>
            <a:rPr lang="en-US" sz="1200" b="1"/>
            <a:t>engagements pris sur le plan national</a:t>
          </a:r>
        </a:p>
      </dgm:t>
    </dgm:pt>
    <dgm:pt modelId="{8FA4C2A6-832C-468B-9FB0-36BEF5B93205}" type="parTrans" cxnId="{9E718B74-B2B9-4CA7-B9EB-68E31EF99A82}">
      <dgm:prSet/>
      <dgm:spPr/>
      <dgm:t>
        <a:bodyPr/>
        <a:lstStyle/>
        <a:p>
          <a:endParaRPr lang="en-US"/>
        </a:p>
      </dgm:t>
    </dgm:pt>
    <dgm:pt modelId="{BC89B53E-C7D6-4FB5-84DB-25CD56539A3F}" type="sibTrans" cxnId="{9E718B74-B2B9-4CA7-B9EB-68E31EF99A82}">
      <dgm:prSet/>
      <dgm:spPr/>
      <dgm:t>
        <a:bodyPr/>
        <a:lstStyle/>
        <a:p>
          <a:endParaRPr lang="en-US"/>
        </a:p>
      </dgm:t>
    </dgm:pt>
    <dgm:pt modelId="{A80E783E-ADF3-4C6E-A095-CDF8E06B5BCA}">
      <dgm:prSet phldrT="[Text]" custT="1"/>
      <dgm:spPr/>
      <dgm:t>
        <a:bodyPr lIns="144000"/>
        <a:lstStyle/>
        <a:p>
          <a:r>
            <a:rPr lang="en-US" sz="1200" b="1"/>
            <a:t>S</a:t>
          </a:r>
          <a:r>
            <a:rPr lang="fr-CH" sz="1200" b="1"/>
            <a:t>'</a:t>
          </a:r>
          <a:r>
            <a:rPr lang="en-US" sz="1200" b="1"/>
            <a:t>appuyer sur les résultats déjà obtenus par le pays pour la réalisation de l</a:t>
          </a:r>
          <a:r>
            <a:rPr lang="fr-CH" sz="1200" b="1"/>
            <a:t>'</a:t>
          </a:r>
          <a:r>
            <a:rPr lang="en-US" sz="1200" b="1"/>
            <a:t>initiative Connect 2020</a:t>
          </a:r>
        </a:p>
      </dgm:t>
    </dgm:pt>
    <dgm:pt modelId="{73E6AD55-24F9-4AFD-8532-C7C3C9DD4FA0}" type="parTrans" cxnId="{D63D009A-FD81-446A-B73B-AD4C2EC08231}">
      <dgm:prSet/>
      <dgm:spPr/>
      <dgm:t>
        <a:bodyPr/>
        <a:lstStyle/>
        <a:p>
          <a:endParaRPr lang="en-US"/>
        </a:p>
      </dgm:t>
    </dgm:pt>
    <dgm:pt modelId="{586569B6-657A-4759-954E-1820833407FC}" type="sibTrans" cxnId="{D63D009A-FD81-446A-B73B-AD4C2EC08231}">
      <dgm:prSet/>
      <dgm:spPr/>
      <dgm:t>
        <a:bodyPr/>
        <a:lstStyle/>
        <a:p>
          <a:endParaRPr lang="en-US"/>
        </a:p>
      </dgm:t>
    </dgm:pt>
    <dgm:pt modelId="{36B4BC13-46A7-4FA3-B40C-BC24F6E43231}">
      <dgm:prSet phldrT="[Text]" custT="1"/>
      <dgm:spPr/>
      <dgm:t>
        <a:bodyPr/>
        <a:lstStyle/>
        <a:p>
          <a:pPr rtl="0"/>
          <a:r>
            <a:rPr lang="en-US" sz="1200" b="1"/>
            <a:t>Annonce de partenariats/autres annonces</a:t>
          </a:r>
        </a:p>
      </dgm:t>
    </dgm:pt>
    <dgm:pt modelId="{AF3118E5-AE9C-4A31-97C4-E98B5B1E425C}" type="parTrans" cxnId="{C0762499-E055-4579-AFE4-5174671DC5CA}">
      <dgm:prSet/>
      <dgm:spPr/>
      <dgm:t>
        <a:bodyPr/>
        <a:lstStyle/>
        <a:p>
          <a:endParaRPr lang="en-US"/>
        </a:p>
      </dgm:t>
    </dgm:pt>
    <dgm:pt modelId="{AF500C86-0CA7-4BB4-96E3-EF6028061F9C}" type="sibTrans" cxnId="{C0762499-E055-4579-AFE4-5174671DC5CA}">
      <dgm:prSet/>
      <dgm:spPr/>
      <dgm:t>
        <a:bodyPr/>
        <a:lstStyle/>
        <a:p>
          <a:endParaRPr lang="en-US"/>
        </a:p>
      </dgm:t>
    </dgm:pt>
    <dgm:pt modelId="{F411780E-A5B9-4874-B4B4-5D79A14CDDEF}">
      <dgm:prSet phldrT="[Text]" custT="1"/>
      <dgm:spPr/>
      <dgm:t>
        <a:bodyPr lIns="72000"/>
        <a:lstStyle/>
        <a:p>
          <a:r>
            <a:rPr lang="en-US" sz="1100"/>
            <a:t> </a:t>
          </a:r>
          <a:r>
            <a:rPr lang="en-US" sz="1050"/>
            <a:t>Annonce d</a:t>
          </a:r>
          <a:r>
            <a:rPr lang="fr-CH" sz="1050"/>
            <a:t>'</a:t>
          </a:r>
          <a:r>
            <a:rPr lang="en-US" sz="1050"/>
            <a:t>initiatives et d</a:t>
          </a:r>
          <a:r>
            <a:rPr lang="fr-CH" sz="1050"/>
            <a:t>'</a:t>
          </a:r>
          <a:r>
            <a:rPr lang="en-US" sz="1050"/>
            <a:t>engagements pris par le pays pour atteindre les buts et cibles fixés</a:t>
          </a:r>
        </a:p>
      </dgm:t>
    </dgm:pt>
    <dgm:pt modelId="{1F900813-2F6A-4AFD-805A-443C6AC766EB}" type="parTrans" cxnId="{3DC1E98E-F796-44EC-8625-DF07F03214F5}">
      <dgm:prSet/>
      <dgm:spPr/>
      <dgm:t>
        <a:bodyPr/>
        <a:lstStyle/>
        <a:p>
          <a:endParaRPr lang="en-US"/>
        </a:p>
      </dgm:t>
    </dgm:pt>
    <dgm:pt modelId="{4C6CE9DA-3C58-4F87-B24E-527F26127817}" type="sibTrans" cxnId="{3DC1E98E-F796-44EC-8625-DF07F03214F5}">
      <dgm:prSet/>
      <dgm:spPr/>
      <dgm:t>
        <a:bodyPr/>
        <a:lstStyle/>
        <a:p>
          <a:endParaRPr lang="en-US"/>
        </a:p>
      </dgm:t>
    </dgm:pt>
    <dgm:pt modelId="{739F18F1-D88B-411A-8CDF-381448174D43}">
      <dgm:prSet custT="1"/>
      <dgm:spPr/>
      <dgm:t>
        <a:bodyPr lIns="144000"/>
        <a:lstStyle/>
        <a:p>
          <a:r>
            <a:rPr lang="en-US" sz="1100"/>
            <a:t> </a:t>
          </a:r>
          <a:r>
            <a:rPr lang="en-US" sz="1050"/>
            <a:t>Mettre en avant les principaux résultats obtenus par le pays sur lesquels peut s</a:t>
          </a:r>
          <a:r>
            <a:rPr lang="fr-CH" sz="1050"/>
            <a:t>'</a:t>
          </a:r>
          <a:r>
            <a:rPr lang="en-US" sz="1050"/>
            <a:t>appuyer l</a:t>
          </a:r>
          <a:r>
            <a:rPr lang="fr-CH" sz="1050"/>
            <a:t>'</a:t>
          </a:r>
          <a:r>
            <a:rPr lang="en-US" sz="1050"/>
            <a:t>initiative Connect 2020</a:t>
          </a:r>
        </a:p>
      </dgm:t>
    </dgm:pt>
    <dgm:pt modelId="{13FD3758-0987-4E71-934D-A00C0B08793A}" type="parTrans" cxnId="{B594D268-42B2-4063-BC67-25222070531D}">
      <dgm:prSet/>
      <dgm:spPr/>
      <dgm:t>
        <a:bodyPr/>
        <a:lstStyle/>
        <a:p>
          <a:endParaRPr lang="en-US"/>
        </a:p>
      </dgm:t>
    </dgm:pt>
    <dgm:pt modelId="{007A04EB-7942-4EF5-B7B0-02169353B57F}" type="sibTrans" cxnId="{B594D268-42B2-4063-BC67-25222070531D}">
      <dgm:prSet/>
      <dgm:spPr/>
      <dgm:t>
        <a:bodyPr/>
        <a:lstStyle/>
        <a:p>
          <a:endParaRPr lang="en-US"/>
        </a:p>
      </dgm:t>
    </dgm:pt>
    <dgm:pt modelId="{8012E0A7-BE46-4235-9D2E-4DF181B70FB4}">
      <dgm:prSet phldrT="[Text]"/>
      <dgm:spPr>
        <a:blipFill rotWithShape="0">
          <a:blip xmlns:r="http://schemas.openxmlformats.org/officeDocument/2006/relationships" r:embed="rId1"/>
          <a:stretch>
            <a:fillRect/>
          </a:stretch>
        </a:blipFill>
      </dgm:spPr>
      <dgm:t>
        <a:bodyPr/>
        <a:lstStyle/>
        <a:p>
          <a:r>
            <a:rPr lang="en-US"/>
            <a:t> </a:t>
          </a:r>
        </a:p>
      </dgm:t>
    </dgm:pt>
    <dgm:pt modelId="{D40C8844-6A52-46B5-90B8-AB0654314F3A}" type="sibTrans" cxnId="{71BDD0BF-7769-49C9-A78B-45C23E5C1744}">
      <dgm:prSet/>
      <dgm:spPr/>
      <dgm:t>
        <a:bodyPr/>
        <a:lstStyle/>
        <a:p>
          <a:endParaRPr lang="en-US"/>
        </a:p>
      </dgm:t>
    </dgm:pt>
    <dgm:pt modelId="{07449FD5-A467-4667-8FEB-EDEDEC036C71}" type="parTrans" cxnId="{71BDD0BF-7769-49C9-A78B-45C23E5C1744}">
      <dgm:prSet/>
      <dgm:spPr/>
      <dgm:t>
        <a:bodyPr/>
        <a:lstStyle/>
        <a:p>
          <a:endParaRPr lang="en-US"/>
        </a:p>
      </dgm:t>
    </dgm:pt>
    <dgm:pt modelId="{81DC90D4-9830-4E41-BAFB-B159CB020EF7}">
      <dgm:prSet phldrT="[Text]" custT="1"/>
      <dgm:spPr/>
      <dgm:t>
        <a:bodyPr lIns="144000"/>
        <a:lstStyle/>
        <a:p>
          <a:r>
            <a:rPr lang="en-US" sz="1050"/>
            <a:t> Présentation de la vision à moyen/long terme du pays pour le développement </a:t>
          </a:r>
          <a:br>
            <a:rPr lang="en-US" sz="1050"/>
          </a:br>
          <a:r>
            <a:rPr lang="en-US" sz="1050"/>
            <a:t>des TIC</a:t>
          </a:r>
        </a:p>
      </dgm:t>
    </dgm:pt>
    <dgm:pt modelId="{50ADE67D-965B-4934-B4A8-B41E1994F0C9}" type="sibTrans" cxnId="{CD5F45BE-A459-4296-9307-43A2BA98DFA7}">
      <dgm:prSet/>
      <dgm:spPr/>
      <dgm:t>
        <a:bodyPr/>
        <a:lstStyle/>
        <a:p>
          <a:endParaRPr lang="en-US"/>
        </a:p>
      </dgm:t>
    </dgm:pt>
    <dgm:pt modelId="{15806E02-08B7-4356-936B-D0122CAFF14F}" type="parTrans" cxnId="{CD5F45BE-A459-4296-9307-43A2BA98DFA7}">
      <dgm:prSet/>
      <dgm:spPr/>
      <dgm:t>
        <a:bodyPr/>
        <a:lstStyle/>
        <a:p>
          <a:endParaRPr lang="en-US"/>
        </a:p>
      </dgm:t>
    </dgm:pt>
    <dgm:pt modelId="{1F7AA568-6F0B-4FD9-92BF-6C4F553C65F4}">
      <dgm:prSet phldrT="[Text]" custT="1"/>
      <dgm:spPr/>
      <dgm:t>
        <a:bodyPr/>
        <a:lstStyle/>
        <a:p>
          <a:r>
            <a:rPr lang="en-US" sz="1100"/>
            <a:t> </a:t>
          </a:r>
          <a:r>
            <a:rPr lang="en-US" sz="1050"/>
            <a:t>Annonce de la création d</a:t>
          </a:r>
          <a:r>
            <a:rPr lang="fr-CH" sz="1050"/>
            <a:t>'</a:t>
          </a:r>
          <a:r>
            <a:rPr lang="en-US" sz="1050"/>
            <a:t>autres initiatives </a:t>
          </a:r>
          <a:br>
            <a:rPr lang="en-US" sz="1050"/>
          </a:br>
          <a:r>
            <a:rPr lang="en-US" sz="1050"/>
            <a:t>et partenariats (par exemple partenariats public-privé)</a:t>
          </a:r>
        </a:p>
      </dgm:t>
    </dgm:pt>
    <dgm:pt modelId="{5AFB37FC-DD7F-4D0E-8D5F-E4399FBECC08}" type="sibTrans" cxnId="{21EBC0C8-5BCC-4905-A672-82061407EDAE}">
      <dgm:prSet/>
      <dgm:spPr/>
      <dgm:t>
        <a:bodyPr/>
        <a:lstStyle/>
        <a:p>
          <a:endParaRPr lang="en-US"/>
        </a:p>
      </dgm:t>
    </dgm:pt>
    <dgm:pt modelId="{FC97534A-6B5D-4AE5-8B0D-C0EBFDB0ECB7}" type="parTrans" cxnId="{21EBC0C8-5BCC-4905-A672-82061407EDAE}">
      <dgm:prSet/>
      <dgm:spPr/>
      <dgm:t>
        <a:bodyPr/>
        <a:lstStyle/>
        <a:p>
          <a:endParaRPr lang="en-US"/>
        </a:p>
      </dgm:t>
    </dgm:pt>
    <dgm:pt modelId="{4AF7B3A1-B865-42CB-AF6F-6948F5E32F7C}">
      <dgm:prSet custT="1"/>
      <dgm:spPr/>
      <dgm:t>
        <a:bodyPr/>
        <a:lstStyle/>
        <a:p>
          <a:endParaRPr lang="en-US" sz="1100"/>
        </a:p>
      </dgm:t>
    </dgm:pt>
    <dgm:pt modelId="{5AD41D61-0617-412C-A644-9FBD68602DA0}" type="parTrans" cxnId="{E1BEDFA8-1967-47D7-B1FF-95FC864E9213}">
      <dgm:prSet/>
      <dgm:spPr/>
      <dgm:t>
        <a:bodyPr/>
        <a:lstStyle/>
        <a:p>
          <a:endParaRPr lang="en-US"/>
        </a:p>
      </dgm:t>
    </dgm:pt>
    <dgm:pt modelId="{D6B3EC9C-32EA-4D2D-A541-1403063C063D}" type="sibTrans" cxnId="{E1BEDFA8-1967-47D7-B1FF-95FC864E9213}">
      <dgm:prSet/>
      <dgm:spPr/>
      <dgm:t>
        <a:bodyPr/>
        <a:lstStyle/>
        <a:p>
          <a:endParaRPr lang="en-US"/>
        </a:p>
      </dgm:t>
    </dgm:pt>
    <dgm:pt modelId="{B2AFFC39-7CBD-4D5E-BDA5-4B939F01C242}">
      <dgm:prSet phldrT="[Text]" custT="1"/>
      <dgm:spPr/>
      <dgm:t>
        <a:bodyPr/>
        <a:lstStyle/>
        <a:p>
          <a:r>
            <a:rPr lang="en-US" sz="1050"/>
            <a:t> Autres annonces</a:t>
          </a:r>
        </a:p>
      </dgm:t>
    </dgm:pt>
    <dgm:pt modelId="{FF6BF27D-AD57-44A3-BB4F-68FFEF881DA1}" type="parTrans" cxnId="{B05A09F6-0BF1-4EE9-859E-1A39D5B34D24}">
      <dgm:prSet/>
      <dgm:spPr/>
      <dgm:t>
        <a:bodyPr/>
        <a:lstStyle/>
        <a:p>
          <a:endParaRPr lang="en-US"/>
        </a:p>
      </dgm:t>
    </dgm:pt>
    <dgm:pt modelId="{F0CCBD87-B8B2-43D2-9571-61A77A232923}" type="sibTrans" cxnId="{B05A09F6-0BF1-4EE9-859E-1A39D5B34D24}">
      <dgm:prSet/>
      <dgm:spPr/>
      <dgm:t>
        <a:bodyPr/>
        <a:lstStyle/>
        <a:p>
          <a:endParaRPr lang="en-US"/>
        </a:p>
      </dgm:t>
    </dgm:pt>
    <dgm:pt modelId="{24C30760-6971-4B95-94FB-788FE0639C52}">
      <dgm:prSet custT="1"/>
      <dgm:spPr/>
      <dgm:t>
        <a:bodyPr lIns="144000"/>
        <a:lstStyle/>
        <a:p>
          <a:r>
            <a:rPr lang="en-US" sz="1050"/>
            <a:t> Présentation des buts et cibles propres au pays à l</a:t>
          </a:r>
          <a:r>
            <a:rPr lang="fr-CH" sz="1050"/>
            <a:t>'</a:t>
          </a:r>
          <a:r>
            <a:rPr lang="en-US" sz="1050"/>
            <a:t>horizon 2020</a:t>
          </a:r>
        </a:p>
      </dgm:t>
    </dgm:pt>
    <dgm:pt modelId="{DF3B0AC4-2174-4211-95CB-69EF1443E721}" type="parTrans" cxnId="{C34BF412-1A5A-4DF9-94C8-762404796360}">
      <dgm:prSet/>
      <dgm:spPr/>
      <dgm:t>
        <a:bodyPr/>
        <a:lstStyle/>
        <a:p>
          <a:endParaRPr lang="en-US"/>
        </a:p>
      </dgm:t>
    </dgm:pt>
    <dgm:pt modelId="{F99D394B-C55E-4187-B8C7-B466D76A3780}" type="sibTrans" cxnId="{C34BF412-1A5A-4DF9-94C8-762404796360}">
      <dgm:prSet/>
      <dgm:spPr/>
      <dgm:t>
        <a:bodyPr/>
        <a:lstStyle/>
        <a:p>
          <a:endParaRPr lang="en-US"/>
        </a:p>
      </dgm:t>
    </dgm:pt>
    <dgm:pt modelId="{83FF9EA9-916B-424A-B59C-9439788E974C}">
      <dgm:prSet phldrT="[Text]" custT="1"/>
      <dgm:spPr/>
      <dgm:t>
        <a:bodyPr lIns="72000"/>
        <a:lstStyle/>
        <a:p>
          <a:r>
            <a:rPr lang="en-US" sz="1050"/>
            <a:t> Ces initiatives/engagements pourraient être présentés au titre des 4 éléments clés: croissance, inclusion, durabilité et innovation &amp; partenariats</a:t>
          </a:r>
        </a:p>
      </dgm:t>
    </dgm:pt>
    <dgm:pt modelId="{C5096DB3-B9C1-4641-B7CD-4DFCD1705CA1}" type="parTrans" cxnId="{3CAA2E02-6D31-43C6-A54F-060F633E3C7C}">
      <dgm:prSet/>
      <dgm:spPr/>
      <dgm:t>
        <a:bodyPr/>
        <a:lstStyle/>
        <a:p>
          <a:endParaRPr lang="en-US"/>
        </a:p>
      </dgm:t>
    </dgm:pt>
    <dgm:pt modelId="{01444DFD-A798-485F-9FFE-F6A13F6B5CB7}" type="sibTrans" cxnId="{3CAA2E02-6D31-43C6-A54F-060F633E3C7C}">
      <dgm:prSet/>
      <dgm:spPr/>
      <dgm:t>
        <a:bodyPr/>
        <a:lstStyle/>
        <a:p>
          <a:endParaRPr lang="en-US"/>
        </a:p>
      </dgm:t>
    </dgm:pt>
    <dgm:pt modelId="{0051372A-2340-4875-A981-A10AD146C50A}">
      <dgm:prSet phldrT="[Text]" custT="1"/>
      <dgm:spPr/>
      <dgm:t>
        <a:bodyPr/>
        <a:lstStyle/>
        <a:p>
          <a:r>
            <a:rPr lang="en-US" sz="1050"/>
            <a:t> Annonces en matière d</a:t>
          </a:r>
          <a:r>
            <a:rPr lang="fr-CH" sz="1050"/>
            <a:t>'</a:t>
          </a:r>
          <a:r>
            <a:rPr lang="en-US" sz="1050"/>
            <a:t>assistance au développement</a:t>
          </a:r>
        </a:p>
      </dgm:t>
    </dgm:pt>
    <dgm:pt modelId="{5CE8D616-2447-4056-88D0-A872DBB7ADBD}" type="parTrans" cxnId="{5FD5F8B2-820F-43ED-B9D3-008C16E32440}">
      <dgm:prSet/>
      <dgm:spPr/>
      <dgm:t>
        <a:bodyPr/>
        <a:lstStyle/>
        <a:p>
          <a:endParaRPr lang="en-US"/>
        </a:p>
      </dgm:t>
    </dgm:pt>
    <dgm:pt modelId="{D5C41D88-FA64-42E0-B163-AA594C4A928A}" type="sibTrans" cxnId="{5FD5F8B2-820F-43ED-B9D3-008C16E32440}">
      <dgm:prSet/>
      <dgm:spPr/>
      <dgm:t>
        <a:bodyPr/>
        <a:lstStyle/>
        <a:p>
          <a:endParaRPr lang="en-US"/>
        </a:p>
      </dgm:t>
    </dgm:pt>
    <dgm:pt modelId="{94E2FF63-C083-4226-9C3D-255538558B81}" type="pres">
      <dgm:prSet presAssocID="{89052D52-1C4F-4A8E-A5F5-33DA88DC9E36}" presName="diagram" presStyleCnt="0">
        <dgm:presLayoutVars>
          <dgm:chMax val="1"/>
          <dgm:dir/>
          <dgm:animLvl val="ctr"/>
          <dgm:resizeHandles val="exact"/>
        </dgm:presLayoutVars>
      </dgm:prSet>
      <dgm:spPr/>
      <dgm:t>
        <a:bodyPr/>
        <a:lstStyle/>
        <a:p>
          <a:endParaRPr lang="en-US"/>
        </a:p>
      </dgm:t>
    </dgm:pt>
    <dgm:pt modelId="{F14F6C0C-E53D-4D9D-8FE8-01E1F9A20361}" type="pres">
      <dgm:prSet presAssocID="{89052D52-1C4F-4A8E-A5F5-33DA88DC9E36}" presName="matrix" presStyleCnt="0"/>
      <dgm:spPr/>
      <dgm:t>
        <a:bodyPr/>
        <a:lstStyle/>
        <a:p>
          <a:endParaRPr lang="en-US"/>
        </a:p>
      </dgm:t>
    </dgm:pt>
    <dgm:pt modelId="{F4A95A8F-1109-4F6F-916A-1DE8DF740278}" type="pres">
      <dgm:prSet presAssocID="{89052D52-1C4F-4A8E-A5F5-33DA88DC9E36}" presName="tile1" presStyleLbl="node1" presStyleIdx="0" presStyleCnt="4"/>
      <dgm:spPr/>
      <dgm:t>
        <a:bodyPr/>
        <a:lstStyle/>
        <a:p>
          <a:endParaRPr lang="en-US"/>
        </a:p>
      </dgm:t>
    </dgm:pt>
    <dgm:pt modelId="{0D37C96A-C4AD-4B99-A89B-CA5B455140F6}" type="pres">
      <dgm:prSet presAssocID="{89052D52-1C4F-4A8E-A5F5-33DA88DC9E36}" presName="tile1text" presStyleLbl="node1" presStyleIdx="0" presStyleCnt="4">
        <dgm:presLayoutVars>
          <dgm:chMax val="0"/>
          <dgm:chPref val="0"/>
          <dgm:bulletEnabled val="1"/>
        </dgm:presLayoutVars>
      </dgm:prSet>
      <dgm:spPr/>
      <dgm:t>
        <a:bodyPr/>
        <a:lstStyle/>
        <a:p>
          <a:endParaRPr lang="en-US"/>
        </a:p>
      </dgm:t>
    </dgm:pt>
    <dgm:pt modelId="{0A5771B1-27EA-44B5-B313-BAB7EE108A5E}" type="pres">
      <dgm:prSet presAssocID="{89052D52-1C4F-4A8E-A5F5-33DA88DC9E36}" presName="tile2" presStyleLbl="node1" presStyleIdx="1" presStyleCnt="4" custScaleX="99710" custScaleY="98827"/>
      <dgm:spPr/>
      <dgm:t>
        <a:bodyPr/>
        <a:lstStyle/>
        <a:p>
          <a:endParaRPr lang="en-US"/>
        </a:p>
      </dgm:t>
    </dgm:pt>
    <dgm:pt modelId="{5D61C17B-E229-4A94-A723-F9A92D5C0DFA}" type="pres">
      <dgm:prSet presAssocID="{89052D52-1C4F-4A8E-A5F5-33DA88DC9E36}" presName="tile2text" presStyleLbl="node1" presStyleIdx="1" presStyleCnt="4">
        <dgm:presLayoutVars>
          <dgm:chMax val="0"/>
          <dgm:chPref val="0"/>
          <dgm:bulletEnabled val="1"/>
        </dgm:presLayoutVars>
      </dgm:prSet>
      <dgm:spPr/>
      <dgm:t>
        <a:bodyPr/>
        <a:lstStyle/>
        <a:p>
          <a:endParaRPr lang="en-US"/>
        </a:p>
      </dgm:t>
    </dgm:pt>
    <dgm:pt modelId="{A422506F-A75A-43E5-8EA7-75D93B491304}" type="pres">
      <dgm:prSet presAssocID="{89052D52-1C4F-4A8E-A5F5-33DA88DC9E36}" presName="tile3" presStyleLbl="node1" presStyleIdx="2" presStyleCnt="4" custLinFactNeighborX="0"/>
      <dgm:spPr/>
      <dgm:t>
        <a:bodyPr/>
        <a:lstStyle/>
        <a:p>
          <a:endParaRPr lang="en-US"/>
        </a:p>
      </dgm:t>
    </dgm:pt>
    <dgm:pt modelId="{707257C6-3EB2-4655-9054-B6A2D5510F94}" type="pres">
      <dgm:prSet presAssocID="{89052D52-1C4F-4A8E-A5F5-33DA88DC9E36}" presName="tile3text" presStyleLbl="node1" presStyleIdx="2" presStyleCnt="4">
        <dgm:presLayoutVars>
          <dgm:chMax val="0"/>
          <dgm:chPref val="0"/>
          <dgm:bulletEnabled val="1"/>
        </dgm:presLayoutVars>
      </dgm:prSet>
      <dgm:spPr/>
      <dgm:t>
        <a:bodyPr/>
        <a:lstStyle/>
        <a:p>
          <a:endParaRPr lang="en-US"/>
        </a:p>
      </dgm:t>
    </dgm:pt>
    <dgm:pt modelId="{0085BF52-2D7C-4409-8C8D-B10344747C16}" type="pres">
      <dgm:prSet presAssocID="{89052D52-1C4F-4A8E-A5F5-33DA88DC9E36}" presName="tile4" presStyleLbl="node1" presStyleIdx="3" presStyleCnt="4"/>
      <dgm:spPr/>
      <dgm:t>
        <a:bodyPr/>
        <a:lstStyle/>
        <a:p>
          <a:endParaRPr lang="en-US"/>
        </a:p>
      </dgm:t>
    </dgm:pt>
    <dgm:pt modelId="{B568960C-D01F-445E-A909-39A8166776BC}" type="pres">
      <dgm:prSet presAssocID="{89052D52-1C4F-4A8E-A5F5-33DA88DC9E36}" presName="tile4text" presStyleLbl="node1" presStyleIdx="3" presStyleCnt="4">
        <dgm:presLayoutVars>
          <dgm:chMax val="0"/>
          <dgm:chPref val="0"/>
          <dgm:bulletEnabled val="1"/>
        </dgm:presLayoutVars>
      </dgm:prSet>
      <dgm:spPr/>
      <dgm:t>
        <a:bodyPr/>
        <a:lstStyle/>
        <a:p>
          <a:endParaRPr lang="en-US"/>
        </a:p>
      </dgm:t>
    </dgm:pt>
    <dgm:pt modelId="{77DBEE72-5EC9-46CF-9A22-492FBB37617C}" type="pres">
      <dgm:prSet presAssocID="{89052D52-1C4F-4A8E-A5F5-33DA88DC9E36}" presName="centerTile" presStyleLbl="fgShp" presStyleIdx="0" presStyleCnt="1" custScaleX="62701" custScaleY="89535">
        <dgm:presLayoutVars>
          <dgm:chMax val="0"/>
          <dgm:chPref val="0"/>
        </dgm:presLayoutVars>
      </dgm:prSet>
      <dgm:spPr/>
      <dgm:t>
        <a:bodyPr/>
        <a:lstStyle/>
        <a:p>
          <a:endParaRPr lang="en-US"/>
        </a:p>
      </dgm:t>
    </dgm:pt>
  </dgm:ptLst>
  <dgm:cxnLst>
    <dgm:cxn modelId="{7AA887B3-6436-4BD3-B608-CB08614A3B2B}" type="presOf" srcId="{24C30760-6971-4B95-94FB-788FE0639C52}" destId="{0D37C96A-C4AD-4B99-A89B-CA5B455140F6}" srcOrd="1" destOrd="2" presId="urn:microsoft.com/office/officeart/2005/8/layout/matrix1"/>
    <dgm:cxn modelId="{3CAC1975-E9E2-4659-A20F-EEA7299EE05F}" type="presOf" srcId="{B2AFFC39-7CBD-4D5E-BDA5-4B939F01C242}" destId="{0085BF52-2D7C-4409-8C8D-B10344747C16}" srcOrd="0" destOrd="3" presId="urn:microsoft.com/office/officeart/2005/8/layout/matrix1"/>
    <dgm:cxn modelId="{BB83411E-E5E6-408A-9261-E141E1C22344}" type="presOf" srcId="{0051372A-2340-4875-A981-A10AD146C50A}" destId="{0085BF52-2D7C-4409-8C8D-B10344747C16}" srcOrd="0" destOrd="2" presId="urn:microsoft.com/office/officeart/2005/8/layout/matrix1"/>
    <dgm:cxn modelId="{3CAA2E02-6D31-43C6-A54F-060F633E3C7C}" srcId="{0006942F-1F28-42B8-9C85-566F9C61E71F}" destId="{83FF9EA9-916B-424A-B59C-9439788E974C}" srcOrd="1" destOrd="0" parTransId="{C5096DB3-B9C1-4641-B7CD-4DFCD1705CA1}" sibTransId="{01444DFD-A798-485F-9FFE-F6A13F6B5CB7}"/>
    <dgm:cxn modelId="{C1215F6A-16F5-4EAF-A28A-C75162782B02}" type="presOf" srcId="{81DC90D4-9830-4E41-BAFB-B159CB020EF7}" destId="{F4A95A8F-1109-4F6F-916A-1DE8DF740278}" srcOrd="0" destOrd="1" presId="urn:microsoft.com/office/officeart/2005/8/layout/matrix1"/>
    <dgm:cxn modelId="{3DC1E98E-F796-44EC-8625-DF07F03214F5}" srcId="{0006942F-1F28-42B8-9C85-566F9C61E71F}" destId="{F411780E-A5B9-4874-B4B4-5D79A14CDDEF}" srcOrd="0" destOrd="0" parTransId="{1F900813-2F6A-4AFD-805A-443C6AC766EB}" sibTransId="{4C6CE9DA-3C58-4F87-B24E-527F26127817}"/>
    <dgm:cxn modelId="{00828360-2253-471E-8A88-15793A8B4FBF}" type="presOf" srcId="{A80E783E-ADF3-4C6E-A095-CDF8E06B5BCA}" destId="{707257C6-3EB2-4655-9054-B6A2D5510F94}" srcOrd="1" destOrd="0" presId="urn:microsoft.com/office/officeart/2005/8/layout/matrix1"/>
    <dgm:cxn modelId="{E1BEDFA8-1967-47D7-B1FF-95FC864E9213}" srcId="{36B4BC13-46A7-4FA3-B40C-BC24F6E43231}" destId="{4AF7B3A1-B865-42CB-AF6F-6948F5E32F7C}" srcOrd="3" destOrd="0" parTransId="{5AD41D61-0617-412C-A644-9FBD68602DA0}" sibTransId="{D6B3EC9C-32EA-4D2D-A541-1403063C063D}"/>
    <dgm:cxn modelId="{E189DBD7-D302-4D07-9403-C3B7911400D9}" type="presOf" srcId="{24C30760-6971-4B95-94FB-788FE0639C52}" destId="{F4A95A8F-1109-4F6F-916A-1DE8DF740278}" srcOrd="0" destOrd="2" presId="urn:microsoft.com/office/officeart/2005/8/layout/matrix1"/>
    <dgm:cxn modelId="{ADA06C7D-6DF7-4DDB-B2C4-EFC1AFB9A945}" type="presOf" srcId="{4AF7B3A1-B865-42CB-AF6F-6948F5E32F7C}" destId="{B568960C-D01F-445E-A909-39A8166776BC}" srcOrd="1" destOrd="4" presId="urn:microsoft.com/office/officeart/2005/8/layout/matrix1"/>
    <dgm:cxn modelId="{36C1B13B-4A19-44B5-B5A1-68BA4AC54595}" type="presOf" srcId="{1F7AA568-6F0B-4FD9-92BF-6C4F553C65F4}" destId="{0085BF52-2D7C-4409-8C8D-B10344747C16}" srcOrd="0" destOrd="1" presId="urn:microsoft.com/office/officeart/2005/8/layout/matrix1"/>
    <dgm:cxn modelId="{4B345AEC-B766-4B5C-B3D1-AA03E1B1AA97}" type="presOf" srcId="{B2AFFC39-7CBD-4D5E-BDA5-4B939F01C242}" destId="{B568960C-D01F-445E-A909-39A8166776BC}" srcOrd="1" destOrd="3" presId="urn:microsoft.com/office/officeart/2005/8/layout/matrix1"/>
    <dgm:cxn modelId="{1AC39762-CDB6-428F-AD10-949FAE7929BB}" type="presOf" srcId="{81DC90D4-9830-4E41-BAFB-B159CB020EF7}" destId="{0D37C96A-C4AD-4B99-A89B-CA5B455140F6}" srcOrd="1" destOrd="1" presId="urn:microsoft.com/office/officeart/2005/8/layout/matrix1"/>
    <dgm:cxn modelId="{5FD5F8B2-820F-43ED-B9D3-008C16E32440}" srcId="{36B4BC13-46A7-4FA3-B40C-BC24F6E43231}" destId="{0051372A-2340-4875-A981-A10AD146C50A}" srcOrd="1" destOrd="0" parTransId="{5CE8D616-2447-4056-88D0-A872DBB7ADBD}" sibTransId="{D5C41D88-FA64-42E0-B163-AA594C4A928A}"/>
    <dgm:cxn modelId="{A84A4F56-53CE-4FD9-BA95-01AEC35CE0DE}" type="presOf" srcId="{06C61976-0314-4562-A641-E9BA2209C3FA}" destId="{0D37C96A-C4AD-4B99-A89B-CA5B455140F6}" srcOrd="1" destOrd="0" presId="urn:microsoft.com/office/officeart/2005/8/layout/matrix1"/>
    <dgm:cxn modelId="{C34BF412-1A5A-4DF9-94C8-762404796360}" srcId="{06C61976-0314-4562-A641-E9BA2209C3FA}" destId="{24C30760-6971-4B95-94FB-788FE0639C52}" srcOrd="1" destOrd="0" parTransId="{DF3B0AC4-2174-4211-95CB-69EF1443E721}" sibTransId="{F99D394B-C55E-4187-B8C7-B466D76A3780}"/>
    <dgm:cxn modelId="{B05A09F6-0BF1-4EE9-859E-1A39D5B34D24}" srcId="{36B4BC13-46A7-4FA3-B40C-BC24F6E43231}" destId="{B2AFFC39-7CBD-4D5E-BDA5-4B939F01C242}" srcOrd="2" destOrd="0" parTransId="{FF6BF27D-AD57-44A3-BB4F-68FFEF881DA1}" sibTransId="{F0CCBD87-B8B2-43D2-9571-61A77A232923}"/>
    <dgm:cxn modelId="{E6E0BEDB-0EB9-4714-A626-48318D38D63A}" srcId="{8012E0A7-BE46-4235-9D2E-4DF181B70FB4}" destId="{06C61976-0314-4562-A641-E9BA2209C3FA}" srcOrd="0" destOrd="0" parTransId="{8FD0C3BE-EE57-4CA4-BEE8-34E8B0696757}" sibTransId="{6A29BF4A-18F7-4440-8F43-731A7070B4E6}"/>
    <dgm:cxn modelId="{F61EBBD7-AF9F-4C67-92FD-516A5B522831}" type="presOf" srcId="{36B4BC13-46A7-4FA3-B40C-BC24F6E43231}" destId="{B568960C-D01F-445E-A909-39A8166776BC}" srcOrd="1" destOrd="0" presId="urn:microsoft.com/office/officeart/2005/8/layout/matrix1"/>
    <dgm:cxn modelId="{D99D07F0-F8A2-46A7-B8A1-3BC3DEEEC905}" type="presOf" srcId="{739F18F1-D88B-411A-8CDF-381448174D43}" destId="{707257C6-3EB2-4655-9054-B6A2D5510F94}" srcOrd="1" destOrd="1" presId="urn:microsoft.com/office/officeart/2005/8/layout/matrix1"/>
    <dgm:cxn modelId="{444E5701-66BF-4327-8B91-820B5A8FD71F}" type="presOf" srcId="{83FF9EA9-916B-424A-B59C-9439788E974C}" destId="{5D61C17B-E229-4A94-A723-F9A92D5C0DFA}" srcOrd="1" destOrd="2" presId="urn:microsoft.com/office/officeart/2005/8/layout/matrix1"/>
    <dgm:cxn modelId="{D63D009A-FD81-446A-B73B-AD4C2EC08231}" srcId="{8012E0A7-BE46-4235-9D2E-4DF181B70FB4}" destId="{A80E783E-ADF3-4C6E-A095-CDF8E06B5BCA}" srcOrd="2" destOrd="0" parTransId="{73E6AD55-24F9-4AFD-8532-C7C3C9DD4FA0}" sibTransId="{586569B6-657A-4759-954E-1820833407FC}"/>
    <dgm:cxn modelId="{578F6442-72F8-4A73-86C7-12ACAEFA7A40}" type="presOf" srcId="{F411780E-A5B9-4874-B4B4-5D79A14CDDEF}" destId="{5D61C17B-E229-4A94-A723-F9A92D5C0DFA}" srcOrd="1" destOrd="1" presId="urn:microsoft.com/office/officeart/2005/8/layout/matrix1"/>
    <dgm:cxn modelId="{574FBBD4-D6EE-4C80-A907-12E798EB3CD7}" type="presOf" srcId="{0006942F-1F28-42B8-9C85-566F9C61E71F}" destId="{5D61C17B-E229-4A94-A723-F9A92D5C0DFA}" srcOrd="1" destOrd="0" presId="urn:microsoft.com/office/officeart/2005/8/layout/matrix1"/>
    <dgm:cxn modelId="{0231FCEC-5B89-4259-B6A1-5945287F0A9D}" type="presOf" srcId="{89052D52-1C4F-4A8E-A5F5-33DA88DC9E36}" destId="{94E2FF63-C083-4226-9C3D-255538558B81}" srcOrd="0" destOrd="0" presId="urn:microsoft.com/office/officeart/2005/8/layout/matrix1"/>
    <dgm:cxn modelId="{1D2A1C10-DE2C-46A9-8784-44ED59B95BD5}" type="presOf" srcId="{1F7AA568-6F0B-4FD9-92BF-6C4F553C65F4}" destId="{B568960C-D01F-445E-A909-39A8166776BC}" srcOrd="1" destOrd="1" presId="urn:microsoft.com/office/officeart/2005/8/layout/matrix1"/>
    <dgm:cxn modelId="{3A6DAC24-2A37-4C18-AE60-46BAB6E70A1D}" type="presOf" srcId="{0006942F-1F28-42B8-9C85-566F9C61E71F}" destId="{0A5771B1-27EA-44B5-B313-BAB7EE108A5E}" srcOrd="0" destOrd="0" presId="urn:microsoft.com/office/officeart/2005/8/layout/matrix1"/>
    <dgm:cxn modelId="{2EECA172-F204-420D-9EC0-2EFC82568069}" type="presOf" srcId="{36B4BC13-46A7-4FA3-B40C-BC24F6E43231}" destId="{0085BF52-2D7C-4409-8C8D-B10344747C16}" srcOrd="0" destOrd="0" presId="urn:microsoft.com/office/officeart/2005/8/layout/matrix1"/>
    <dgm:cxn modelId="{9E718B74-B2B9-4CA7-B9EB-68E31EF99A82}" srcId="{8012E0A7-BE46-4235-9D2E-4DF181B70FB4}" destId="{0006942F-1F28-42B8-9C85-566F9C61E71F}" srcOrd="1" destOrd="0" parTransId="{8FA4C2A6-832C-468B-9FB0-36BEF5B93205}" sibTransId="{BC89B53E-C7D6-4FB5-84DB-25CD56539A3F}"/>
    <dgm:cxn modelId="{E75E556E-2B5F-41AF-BC55-26EBE6EF472A}" type="presOf" srcId="{739F18F1-D88B-411A-8CDF-381448174D43}" destId="{A422506F-A75A-43E5-8EA7-75D93B491304}" srcOrd="0" destOrd="1" presId="urn:microsoft.com/office/officeart/2005/8/layout/matrix1"/>
    <dgm:cxn modelId="{82E0358E-0A6B-4B87-BF8E-E8634A8D93B9}" type="presOf" srcId="{8012E0A7-BE46-4235-9D2E-4DF181B70FB4}" destId="{77DBEE72-5EC9-46CF-9A22-492FBB37617C}" srcOrd="0" destOrd="0" presId="urn:microsoft.com/office/officeart/2005/8/layout/matrix1"/>
    <dgm:cxn modelId="{B594D268-42B2-4063-BC67-25222070531D}" srcId="{A80E783E-ADF3-4C6E-A095-CDF8E06B5BCA}" destId="{739F18F1-D88B-411A-8CDF-381448174D43}" srcOrd="0" destOrd="0" parTransId="{13FD3758-0987-4E71-934D-A00C0B08793A}" sibTransId="{007A04EB-7942-4EF5-B7B0-02169353B57F}"/>
    <dgm:cxn modelId="{C0762499-E055-4579-AFE4-5174671DC5CA}" srcId="{8012E0A7-BE46-4235-9D2E-4DF181B70FB4}" destId="{36B4BC13-46A7-4FA3-B40C-BC24F6E43231}" srcOrd="3" destOrd="0" parTransId="{AF3118E5-AE9C-4A31-97C4-E98B5B1E425C}" sibTransId="{AF500C86-0CA7-4BB4-96E3-EF6028061F9C}"/>
    <dgm:cxn modelId="{EE4A6742-0DCD-4EE5-9F56-5652C2212128}" type="presOf" srcId="{4AF7B3A1-B865-42CB-AF6F-6948F5E32F7C}" destId="{0085BF52-2D7C-4409-8C8D-B10344747C16}" srcOrd="0" destOrd="4" presId="urn:microsoft.com/office/officeart/2005/8/layout/matrix1"/>
    <dgm:cxn modelId="{BA148E4C-E778-4795-8573-AEA87B4E5595}" type="presOf" srcId="{0051372A-2340-4875-A981-A10AD146C50A}" destId="{B568960C-D01F-445E-A909-39A8166776BC}" srcOrd="1" destOrd="2" presId="urn:microsoft.com/office/officeart/2005/8/layout/matrix1"/>
    <dgm:cxn modelId="{B4948781-447B-4F67-AD4D-D974C99EC6FF}" type="presOf" srcId="{06C61976-0314-4562-A641-E9BA2209C3FA}" destId="{F4A95A8F-1109-4F6F-916A-1DE8DF740278}" srcOrd="0" destOrd="0" presId="urn:microsoft.com/office/officeart/2005/8/layout/matrix1"/>
    <dgm:cxn modelId="{E4D9DC9D-A0A1-4994-82C7-736F4870B5D0}" type="presOf" srcId="{F411780E-A5B9-4874-B4B4-5D79A14CDDEF}" destId="{0A5771B1-27EA-44B5-B313-BAB7EE108A5E}" srcOrd="0" destOrd="1" presId="urn:microsoft.com/office/officeart/2005/8/layout/matrix1"/>
    <dgm:cxn modelId="{6E0711F4-8297-47DA-AF33-9459039E5E4B}" type="presOf" srcId="{A80E783E-ADF3-4C6E-A095-CDF8E06B5BCA}" destId="{A422506F-A75A-43E5-8EA7-75D93B491304}" srcOrd="0" destOrd="0" presId="urn:microsoft.com/office/officeart/2005/8/layout/matrix1"/>
    <dgm:cxn modelId="{7120AA15-02DB-4F71-B125-B4056AE56682}" type="presOf" srcId="{83FF9EA9-916B-424A-B59C-9439788E974C}" destId="{0A5771B1-27EA-44B5-B313-BAB7EE108A5E}" srcOrd="0" destOrd="2" presId="urn:microsoft.com/office/officeart/2005/8/layout/matrix1"/>
    <dgm:cxn modelId="{CD5F45BE-A459-4296-9307-43A2BA98DFA7}" srcId="{06C61976-0314-4562-A641-E9BA2209C3FA}" destId="{81DC90D4-9830-4E41-BAFB-B159CB020EF7}" srcOrd="0" destOrd="0" parTransId="{15806E02-08B7-4356-936B-D0122CAFF14F}" sibTransId="{50ADE67D-965B-4934-B4A8-B41E1994F0C9}"/>
    <dgm:cxn modelId="{71BDD0BF-7769-49C9-A78B-45C23E5C1744}" srcId="{89052D52-1C4F-4A8E-A5F5-33DA88DC9E36}" destId="{8012E0A7-BE46-4235-9D2E-4DF181B70FB4}" srcOrd="0" destOrd="0" parTransId="{07449FD5-A467-4667-8FEB-EDEDEC036C71}" sibTransId="{D40C8844-6A52-46B5-90B8-AB0654314F3A}"/>
    <dgm:cxn modelId="{21EBC0C8-5BCC-4905-A672-82061407EDAE}" srcId="{36B4BC13-46A7-4FA3-B40C-BC24F6E43231}" destId="{1F7AA568-6F0B-4FD9-92BF-6C4F553C65F4}" srcOrd="0" destOrd="0" parTransId="{FC97534A-6B5D-4AE5-8B0D-C0EBFDB0ECB7}" sibTransId="{5AFB37FC-DD7F-4D0E-8D5F-E4399FBECC08}"/>
    <dgm:cxn modelId="{87112BF0-054E-49EC-A95D-C0D20A790E20}" type="presParOf" srcId="{94E2FF63-C083-4226-9C3D-255538558B81}" destId="{F14F6C0C-E53D-4D9D-8FE8-01E1F9A20361}" srcOrd="0" destOrd="0" presId="urn:microsoft.com/office/officeart/2005/8/layout/matrix1"/>
    <dgm:cxn modelId="{4E3DF800-87E7-41D3-9008-CB461162FB12}" type="presParOf" srcId="{F14F6C0C-E53D-4D9D-8FE8-01E1F9A20361}" destId="{F4A95A8F-1109-4F6F-916A-1DE8DF740278}" srcOrd="0" destOrd="0" presId="urn:microsoft.com/office/officeart/2005/8/layout/matrix1"/>
    <dgm:cxn modelId="{2E09AA3A-BE6B-4BA2-83E9-2E4D4C30EE14}" type="presParOf" srcId="{F14F6C0C-E53D-4D9D-8FE8-01E1F9A20361}" destId="{0D37C96A-C4AD-4B99-A89B-CA5B455140F6}" srcOrd="1" destOrd="0" presId="urn:microsoft.com/office/officeart/2005/8/layout/matrix1"/>
    <dgm:cxn modelId="{2B2FE29B-7A6B-4A7A-ABB7-2F6A88A5766E}" type="presParOf" srcId="{F14F6C0C-E53D-4D9D-8FE8-01E1F9A20361}" destId="{0A5771B1-27EA-44B5-B313-BAB7EE108A5E}" srcOrd="2" destOrd="0" presId="urn:microsoft.com/office/officeart/2005/8/layout/matrix1"/>
    <dgm:cxn modelId="{821C4A84-A340-49B4-B4B2-8345FE4DEADA}" type="presParOf" srcId="{F14F6C0C-E53D-4D9D-8FE8-01E1F9A20361}" destId="{5D61C17B-E229-4A94-A723-F9A92D5C0DFA}" srcOrd="3" destOrd="0" presId="urn:microsoft.com/office/officeart/2005/8/layout/matrix1"/>
    <dgm:cxn modelId="{3670F02F-683C-4946-B6F9-577914ADC2B1}" type="presParOf" srcId="{F14F6C0C-E53D-4D9D-8FE8-01E1F9A20361}" destId="{A422506F-A75A-43E5-8EA7-75D93B491304}" srcOrd="4" destOrd="0" presId="urn:microsoft.com/office/officeart/2005/8/layout/matrix1"/>
    <dgm:cxn modelId="{CBB3F3F4-5B88-43E9-83C6-24073D1563EF}" type="presParOf" srcId="{F14F6C0C-E53D-4D9D-8FE8-01E1F9A20361}" destId="{707257C6-3EB2-4655-9054-B6A2D5510F94}" srcOrd="5" destOrd="0" presId="urn:microsoft.com/office/officeart/2005/8/layout/matrix1"/>
    <dgm:cxn modelId="{DF0A8425-670C-4B6C-96F0-C3AABD167C91}" type="presParOf" srcId="{F14F6C0C-E53D-4D9D-8FE8-01E1F9A20361}" destId="{0085BF52-2D7C-4409-8C8D-B10344747C16}" srcOrd="6" destOrd="0" presId="urn:microsoft.com/office/officeart/2005/8/layout/matrix1"/>
    <dgm:cxn modelId="{A4FBF7BA-9990-4116-B86C-34FBD3D216F8}" type="presParOf" srcId="{F14F6C0C-E53D-4D9D-8FE8-01E1F9A20361}" destId="{B568960C-D01F-445E-A909-39A8166776BC}" srcOrd="7" destOrd="0" presId="urn:microsoft.com/office/officeart/2005/8/layout/matrix1"/>
    <dgm:cxn modelId="{A4E670FC-B7EF-4A37-A93D-E20320D70371}" type="presParOf" srcId="{94E2FF63-C083-4226-9C3D-255538558B81}" destId="{77DBEE72-5EC9-46CF-9A22-492FBB37617C}" srcOrd="1" destOrd="0" presId="urn:microsoft.com/office/officeart/2005/8/layout/matrix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4A95A8F-1109-4F6F-916A-1DE8DF740278}">
      <dsp:nvSpPr>
        <dsp:cNvPr id="0" name=""/>
        <dsp:cNvSpPr/>
      </dsp:nvSpPr>
      <dsp:spPr>
        <a:xfrm rot="16200000">
          <a:off x="458938" y="-458938"/>
          <a:ext cx="1948196" cy="2866072"/>
        </a:xfrm>
        <a:prstGeom prst="round1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4000" tIns="85344" rIns="85344" bIns="85344" numCol="1" spcCol="1270" anchor="t" anchorCtr="0">
          <a:noAutofit/>
        </a:bodyPr>
        <a:lstStyle/>
        <a:p>
          <a:pPr lvl="0" algn="l" defTabSz="533400">
            <a:lnSpc>
              <a:spcPct val="90000"/>
            </a:lnSpc>
            <a:spcBef>
              <a:spcPct val="0"/>
            </a:spcBef>
            <a:spcAft>
              <a:spcPct val="35000"/>
            </a:spcAft>
          </a:pPr>
          <a:r>
            <a:rPr lang="en-US" sz="1200" b="1" kern="1200"/>
            <a:t>Présentation de plans, stratégies, buts et cibles sur le plan national</a:t>
          </a:r>
        </a:p>
        <a:p>
          <a:pPr marL="57150" lvl="1" indent="-57150" algn="l" defTabSz="466725">
            <a:lnSpc>
              <a:spcPct val="90000"/>
            </a:lnSpc>
            <a:spcBef>
              <a:spcPct val="0"/>
            </a:spcBef>
            <a:spcAft>
              <a:spcPct val="15000"/>
            </a:spcAft>
            <a:buChar char="••"/>
          </a:pPr>
          <a:r>
            <a:rPr lang="en-US" sz="1050" kern="1200"/>
            <a:t> Présentation de la vision à moyen/long terme du pays pour le développement </a:t>
          </a:r>
          <a:br>
            <a:rPr lang="en-US" sz="1050" kern="1200"/>
          </a:br>
          <a:r>
            <a:rPr lang="en-US" sz="1050" kern="1200"/>
            <a:t>des TIC</a:t>
          </a:r>
        </a:p>
        <a:p>
          <a:pPr marL="57150" lvl="1" indent="-57150" algn="l" defTabSz="466725">
            <a:lnSpc>
              <a:spcPct val="90000"/>
            </a:lnSpc>
            <a:spcBef>
              <a:spcPct val="0"/>
            </a:spcBef>
            <a:spcAft>
              <a:spcPct val="15000"/>
            </a:spcAft>
            <a:buChar char="••"/>
          </a:pPr>
          <a:r>
            <a:rPr lang="en-US" sz="1050" kern="1200"/>
            <a:t> Présentation des buts et cibles propres au pays à l</a:t>
          </a:r>
          <a:r>
            <a:rPr lang="fr-CH" sz="1050" kern="1200"/>
            <a:t>'</a:t>
          </a:r>
          <a:r>
            <a:rPr lang="en-US" sz="1050" kern="1200"/>
            <a:t>horizon 2020</a:t>
          </a:r>
        </a:p>
      </dsp:txBody>
      <dsp:txXfrm rot="5400000">
        <a:off x="0" y="0"/>
        <a:ext cx="2866072" cy="1461147"/>
      </dsp:txXfrm>
    </dsp:sp>
    <dsp:sp modelId="{0A5771B1-27EA-44B5-B313-BAB7EE108A5E}">
      <dsp:nvSpPr>
        <dsp:cNvPr id="0" name=""/>
        <dsp:cNvSpPr/>
      </dsp:nvSpPr>
      <dsp:spPr>
        <a:xfrm>
          <a:off x="2870228" y="11426"/>
          <a:ext cx="2857760" cy="1925343"/>
        </a:xfrm>
        <a:prstGeom prst="round1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2000" tIns="85344" rIns="85344" bIns="85344" numCol="1" spcCol="1270" anchor="t" anchorCtr="0">
          <a:noAutofit/>
        </a:bodyPr>
        <a:lstStyle/>
        <a:p>
          <a:pPr lvl="0" algn="l" defTabSz="533400">
            <a:lnSpc>
              <a:spcPct val="90000"/>
            </a:lnSpc>
            <a:spcBef>
              <a:spcPct val="0"/>
            </a:spcBef>
            <a:spcAft>
              <a:spcPct val="35000"/>
            </a:spcAft>
          </a:pPr>
          <a:r>
            <a:rPr lang="en-US" sz="1200" b="1" kern="1200"/>
            <a:t>Présentation d</a:t>
          </a:r>
          <a:r>
            <a:rPr lang="fr-CH" sz="1200" b="1" kern="1200"/>
            <a:t>'</a:t>
          </a:r>
          <a:r>
            <a:rPr lang="en-US" sz="1200" b="1" kern="1200"/>
            <a:t>initiatives et d</a:t>
          </a:r>
          <a:r>
            <a:rPr lang="fr-CH" sz="1200" b="1" kern="1200"/>
            <a:t>'</a:t>
          </a:r>
          <a:r>
            <a:rPr lang="en-US" sz="1200" b="1" kern="1200"/>
            <a:t>engagements pris sur le plan national</a:t>
          </a:r>
        </a:p>
        <a:p>
          <a:pPr marL="57150" lvl="1" indent="-57150" algn="l" defTabSz="488950">
            <a:lnSpc>
              <a:spcPct val="90000"/>
            </a:lnSpc>
            <a:spcBef>
              <a:spcPct val="0"/>
            </a:spcBef>
            <a:spcAft>
              <a:spcPct val="15000"/>
            </a:spcAft>
            <a:buChar char="••"/>
          </a:pPr>
          <a:r>
            <a:rPr lang="en-US" sz="1100" kern="1200"/>
            <a:t> </a:t>
          </a:r>
          <a:r>
            <a:rPr lang="en-US" sz="1050" kern="1200"/>
            <a:t>Annonce d</a:t>
          </a:r>
          <a:r>
            <a:rPr lang="fr-CH" sz="1050" kern="1200"/>
            <a:t>'</a:t>
          </a:r>
          <a:r>
            <a:rPr lang="en-US" sz="1050" kern="1200"/>
            <a:t>initiatives et d</a:t>
          </a:r>
          <a:r>
            <a:rPr lang="fr-CH" sz="1050" kern="1200"/>
            <a:t>'</a:t>
          </a:r>
          <a:r>
            <a:rPr lang="en-US" sz="1050" kern="1200"/>
            <a:t>engagements pris par le pays pour atteindre les buts et cibles fixés</a:t>
          </a:r>
        </a:p>
        <a:p>
          <a:pPr marL="57150" lvl="1" indent="-57150" algn="l" defTabSz="466725">
            <a:lnSpc>
              <a:spcPct val="90000"/>
            </a:lnSpc>
            <a:spcBef>
              <a:spcPct val="0"/>
            </a:spcBef>
            <a:spcAft>
              <a:spcPct val="15000"/>
            </a:spcAft>
            <a:buChar char="••"/>
          </a:pPr>
          <a:r>
            <a:rPr lang="en-US" sz="1050" kern="1200"/>
            <a:t> Ces initiatives/engagements pourraient être présentés au titre des 4 éléments clés: croissance, inclusion, durabilité et innovation &amp; partenariats</a:t>
          </a:r>
        </a:p>
      </dsp:txBody>
      <dsp:txXfrm>
        <a:off x="2870228" y="11426"/>
        <a:ext cx="2857760" cy="1444007"/>
      </dsp:txXfrm>
    </dsp:sp>
    <dsp:sp modelId="{A422506F-A75A-43E5-8EA7-75D93B491304}">
      <dsp:nvSpPr>
        <dsp:cNvPr id="0" name=""/>
        <dsp:cNvSpPr/>
      </dsp:nvSpPr>
      <dsp:spPr>
        <a:xfrm rot="10800000">
          <a:off x="0" y="1948196"/>
          <a:ext cx="2866072" cy="1948196"/>
        </a:xfrm>
        <a:prstGeom prst="round1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4000" tIns="85344" rIns="85344" bIns="85344" numCol="1" spcCol="1270" anchor="t" anchorCtr="0">
          <a:noAutofit/>
        </a:bodyPr>
        <a:lstStyle/>
        <a:p>
          <a:pPr lvl="0" algn="l" defTabSz="533400">
            <a:lnSpc>
              <a:spcPct val="90000"/>
            </a:lnSpc>
            <a:spcBef>
              <a:spcPct val="0"/>
            </a:spcBef>
            <a:spcAft>
              <a:spcPct val="35000"/>
            </a:spcAft>
          </a:pPr>
          <a:r>
            <a:rPr lang="en-US" sz="1200" b="1" kern="1200"/>
            <a:t>S</a:t>
          </a:r>
          <a:r>
            <a:rPr lang="fr-CH" sz="1200" b="1" kern="1200"/>
            <a:t>'</a:t>
          </a:r>
          <a:r>
            <a:rPr lang="en-US" sz="1200" b="1" kern="1200"/>
            <a:t>appuyer sur les résultats déjà obtenus par le pays pour la réalisation de l</a:t>
          </a:r>
          <a:r>
            <a:rPr lang="fr-CH" sz="1200" b="1" kern="1200"/>
            <a:t>'</a:t>
          </a:r>
          <a:r>
            <a:rPr lang="en-US" sz="1200" b="1" kern="1200"/>
            <a:t>initiative Connect 2020</a:t>
          </a:r>
        </a:p>
        <a:p>
          <a:pPr marL="57150" lvl="1" indent="-57150" algn="l" defTabSz="488950">
            <a:lnSpc>
              <a:spcPct val="90000"/>
            </a:lnSpc>
            <a:spcBef>
              <a:spcPct val="0"/>
            </a:spcBef>
            <a:spcAft>
              <a:spcPct val="15000"/>
            </a:spcAft>
            <a:buChar char="••"/>
          </a:pPr>
          <a:r>
            <a:rPr lang="en-US" sz="1100" kern="1200"/>
            <a:t> </a:t>
          </a:r>
          <a:r>
            <a:rPr lang="en-US" sz="1050" kern="1200"/>
            <a:t>Mettre en avant les principaux résultats obtenus par le pays sur lesquels peut s</a:t>
          </a:r>
          <a:r>
            <a:rPr lang="fr-CH" sz="1050" kern="1200"/>
            <a:t>'</a:t>
          </a:r>
          <a:r>
            <a:rPr lang="en-US" sz="1050" kern="1200"/>
            <a:t>appuyer l</a:t>
          </a:r>
          <a:r>
            <a:rPr lang="fr-CH" sz="1050" kern="1200"/>
            <a:t>'</a:t>
          </a:r>
          <a:r>
            <a:rPr lang="en-US" sz="1050" kern="1200"/>
            <a:t>initiative Connect 2020</a:t>
          </a:r>
        </a:p>
      </dsp:txBody>
      <dsp:txXfrm rot="10800000">
        <a:off x="0" y="2435245"/>
        <a:ext cx="2866072" cy="1461147"/>
      </dsp:txXfrm>
    </dsp:sp>
    <dsp:sp modelId="{0085BF52-2D7C-4409-8C8D-B10344747C16}">
      <dsp:nvSpPr>
        <dsp:cNvPr id="0" name=""/>
        <dsp:cNvSpPr/>
      </dsp:nvSpPr>
      <dsp:spPr>
        <a:xfrm rot="5400000">
          <a:off x="3325010" y="1489257"/>
          <a:ext cx="1948196" cy="2866072"/>
        </a:xfrm>
        <a:prstGeom prst="round1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t" anchorCtr="0">
          <a:noAutofit/>
        </a:bodyPr>
        <a:lstStyle/>
        <a:p>
          <a:pPr lvl="0" algn="l" defTabSz="533400" rtl="0">
            <a:lnSpc>
              <a:spcPct val="90000"/>
            </a:lnSpc>
            <a:spcBef>
              <a:spcPct val="0"/>
            </a:spcBef>
            <a:spcAft>
              <a:spcPct val="35000"/>
            </a:spcAft>
          </a:pPr>
          <a:r>
            <a:rPr lang="en-US" sz="1200" b="1" kern="1200"/>
            <a:t>Annonce de partenariats/autres annonces</a:t>
          </a:r>
        </a:p>
        <a:p>
          <a:pPr marL="57150" lvl="1" indent="-57150" algn="l" defTabSz="488950">
            <a:lnSpc>
              <a:spcPct val="90000"/>
            </a:lnSpc>
            <a:spcBef>
              <a:spcPct val="0"/>
            </a:spcBef>
            <a:spcAft>
              <a:spcPct val="15000"/>
            </a:spcAft>
            <a:buChar char="••"/>
          </a:pPr>
          <a:r>
            <a:rPr lang="en-US" sz="1100" kern="1200"/>
            <a:t> </a:t>
          </a:r>
          <a:r>
            <a:rPr lang="en-US" sz="1050" kern="1200"/>
            <a:t>Annonce de la création d</a:t>
          </a:r>
          <a:r>
            <a:rPr lang="fr-CH" sz="1050" kern="1200"/>
            <a:t>'</a:t>
          </a:r>
          <a:r>
            <a:rPr lang="en-US" sz="1050" kern="1200"/>
            <a:t>autres initiatives </a:t>
          </a:r>
          <a:br>
            <a:rPr lang="en-US" sz="1050" kern="1200"/>
          </a:br>
          <a:r>
            <a:rPr lang="en-US" sz="1050" kern="1200"/>
            <a:t>et partenariats (par exemple partenariats public-privé)</a:t>
          </a:r>
        </a:p>
        <a:p>
          <a:pPr marL="57150" lvl="1" indent="-57150" algn="l" defTabSz="466725">
            <a:lnSpc>
              <a:spcPct val="90000"/>
            </a:lnSpc>
            <a:spcBef>
              <a:spcPct val="0"/>
            </a:spcBef>
            <a:spcAft>
              <a:spcPct val="15000"/>
            </a:spcAft>
            <a:buChar char="••"/>
          </a:pPr>
          <a:r>
            <a:rPr lang="en-US" sz="1050" kern="1200"/>
            <a:t> Annonces en matière d</a:t>
          </a:r>
          <a:r>
            <a:rPr lang="fr-CH" sz="1050" kern="1200"/>
            <a:t>'</a:t>
          </a:r>
          <a:r>
            <a:rPr lang="en-US" sz="1050" kern="1200"/>
            <a:t>assistance au développement</a:t>
          </a:r>
        </a:p>
        <a:p>
          <a:pPr marL="57150" lvl="1" indent="-57150" algn="l" defTabSz="466725">
            <a:lnSpc>
              <a:spcPct val="90000"/>
            </a:lnSpc>
            <a:spcBef>
              <a:spcPct val="0"/>
            </a:spcBef>
            <a:spcAft>
              <a:spcPct val="15000"/>
            </a:spcAft>
            <a:buChar char="••"/>
          </a:pPr>
          <a:r>
            <a:rPr lang="en-US" sz="1050" kern="1200"/>
            <a:t> Autres annonces</a:t>
          </a:r>
        </a:p>
        <a:p>
          <a:pPr marL="57150" lvl="1" indent="-57150" algn="l" defTabSz="488950">
            <a:lnSpc>
              <a:spcPct val="90000"/>
            </a:lnSpc>
            <a:spcBef>
              <a:spcPct val="0"/>
            </a:spcBef>
            <a:spcAft>
              <a:spcPct val="15000"/>
            </a:spcAft>
            <a:buChar char="••"/>
          </a:pPr>
          <a:endParaRPr lang="en-US" sz="1100" kern="1200"/>
        </a:p>
      </dsp:txBody>
      <dsp:txXfrm rot="-5400000">
        <a:off x="2866073" y="2435244"/>
        <a:ext cx="2866072" cy="1461147"/>
      </dsp:txXfrm>
    </dsp:sp>
    <dsp:sp modelId="{77DBEE72-5EC9-46CF-9A22-492FBB37617C}">
      <dsp:nvSpPr>
        <dsp:cNvPr id="0" name=""/>
        <dsp:cNvSpPr/>
      </dsp:nvSpPr>
      <dsp:spPr>
        <a:xfrm>
          <a:off x="2326955" y="1512116"/>
          <a:ext cx="1078233" cy="872158"/>
        </a:xfrm>
        <a:prstGeom prst="roundRect">
          <a:avLst/>
        </a:prstGeom>
        <a:blipFill rotWithShape="0">
          <a:blip xmlns:r="http://schemas.openxmlformats.org/officeDocument/2006/relationships" r:embed="rId1"/>
          <a:stretch>
            <a:fillRect/>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37160" tIns="137160" rIns="137160" bIns="137160" numCol="1" spcCol="1270" anchor="ctr" anchorCtr="0">
          <a:noAutofit/>
        </a:bodyPr>
        <a:lstStyle/>
        <a:p>
          <a:pPr lvl="0" algn="ctr" defTabSz="1600200">
            <a:lnSpc>
              <a:spcPct val="90000"/>
            </a:lnSpc>
            <a:spcBef>
              <a:spcPct val="0"/>
            </a:spcBef>
            <a:spcAft>
              <a:spcPct val="35000"/>
            </a:spcAft>
          </a:pPr>
          <a:r>
            <a:rPr lang="en-US" sz="3600" kern="1200"/>
            <a:t> </a:t>
          </a:r>
        </a:p>
      </dsp:txBody>
      <dsp:txXfrm>
        <a:off x="2369530" y="1554691"/>
        <a:ext cx="993083" cy="787008"/>
      </dsp:txXfrm>
    </dsp:sp>
  </dsp:spTree>
</dsp:drawing>
</file>

<file path=word/diagrams/layout1.xml><?xml version="1.0" encoding="utf-8"?>
<dgm:layoutDef xmlns:dgm="http://schemas.openxmlformats.org/drawingml/2006/diagram" xmlns:a="http://schemas.openxmlformats.org/drawingml/2006/main" uniqueId="urn:microsoft.com/office/officeart/2005/8/layout/matrix1">
  <dgm:title val=""/>
  <dgm:desc val=""/>
  <dgm:catLst>
    <dgm:cat type="matrix" pri="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styleData>
  <dgm:clr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clrData>
  <dgm:layoutNode name="diagram">
    <dgm:varLst>
      <dgm:chMax val="1"/>
      <dgm:dir/>
      <dgm:animLvl val="ctr"/>
      <dgm:resizeHandles val="exact"/>
    </dgm:varLst>
    <dgm:alg type="composite"/>
    <dgm:shape xmlns:r="http://schemas.openxmlformats.org/officeDocument/2006/relationships" r:blip="">
      <dgm:adjLst/>
    </dgm:shape>
    <dgm:presOf/>
    <dgm:constrLst>
      <dgm:constr type="ctrX" for="ch" forName="matrix" refType="w" fact="0.5"/>
      <dgm:constr type="ctrY" for="ch" forName="matrix" refType="h" fact="0.5"/>
      <dgm:constr type="w" for="ch" forName="matrix" refType="w"/>
      <dgm:constr type="h" for="ch" forName="matrix" refType="h"/>
      <dgm:constr type="ctrX" for="ch" forName="centerTile" refType="w" fact="0.5"/>
      <dgm:constr type="ctrY" for="ch" forName="centerTile" refType="h" fact="0.5"/>
      <dgm:constr type="w" for="ch" forName="centerTile" refType="w" fact="0.3"/>
      <dgm:constr type="h" for="ch" forName="centerTile" refType="h" fact="0.25"/>
      <dgm:constr type="primFontSz" for="des" ptType="node" op="equ" val="65"/>
    </dgm:constrLst>
    <dgm:ruleLst/>
    <dgm:choose name="Name0">
      <dgm:if name="Name1" axis="ch" ptType="node" func="cnt" op="gte" val="1">
        <dgm:layoutNode name="matrix">
          <dgm:alg type="composite"/>
          <dgm:shape xmlns:r="http://schemas.openxmlformats.org/officeDocument/2006/relationships" r:blip="">
            <dgm:adjLst/>
          </dgm:shape>
          <dgm:presOf/>
          <dgm:constrLst>
            <dgm:constr type="l" for="ch" forName="tile1"/>
            <dgm:constr type="t" for="ch" forName="tile1"/>
            <dgm:constr type="r" for="ch" forName="tile1" refType="w" fact="0.5"/>
            <dgm:constr type="b" for="ch" forName="tile1" refType="h" fact="0.5"/>
            <dgm:constr type="l" for="ch" forName="tile1text" refType="l" refFor="ch" refForName="tile1"/>
            <dgm:constr type="t" for="ch" forName="tile1text" refType="t" refFor="ch" refForName="tile1"/>
            <dgm:constr type="w" for="ch" forName="tile1text" refType="w" refFor="ch" refForName="tile1"/>
            <dgm:constr type="h" for="ch" forName="tile1text" refType="h" refFor="ch" refForName="tile1" fact="0.75"/>
            <dgm:constr type="r" for="ch" forName="tile2" refType="w"/>
            <dgm:constr type="t" for="ch" forName="tile2"/>
            <dgm:constr type="l" for="ch" forName="tile2" refType="w" fact="0.5"/>
            <dgm:constr type="b" for="ch" forName="tile2" refType="h" fact="0.5"/>
            <dgm:constr type="r" for="ch" forName="tile2text" refType="r" refFor="ch" refForName="tile2"/>
            <dgm:constr type="t" for="ch" forName="tile2text" refType="t" refFor="ch" refForName="tile2"/>
            <dgm:constr type="w" for="ch" forName="tile2text" refType="w" refFor="ch" refForName="tile2"/>
            <dgm:constr type="h" for="ch" forName="tile2text" refType="h" refFor="ch" refForName="tile2" fact="0.75"/>
            <dgm:constr type="l" for="ch" forName="tile3"/>
            <dgm:constr type="b" for="ch" forName="tile3" refType="h"/>
            <dgm:constr type="r" for="ch" forName="tile3" refType="w" fact="0.5"/>
            <dgm:constr type="t" for="ch" forName="tile3" refType="h" fact="0.5"/>
            <dgm:constr type="l" for="ch" forName="tile3text" refType="l" refFor="ch" refForName="tile3"/>
            <dgm:constr type="b" for="ch" forName="tile3text" refType="b" refFor="ch" refForName="tile3"/>
            <dgm:constr type="w" for="ch" forName="tile3text" refType="w" refFor="ch" refForName="tile3"/>
            <dgm:constr type="h" for="ch" forName="tile3text" refType="h" refFor="ch" refForName="tile3" fact="0.75"/>
            <dgm:constr type="r" for="ch" forName="tile4" refType="w"/>
            <dgm:constr type="b" for="ch" forName="tile4" refType="h"/>
            <dgm:constr type="l" for="ch" forName="tile4" refType="w" fact="0.5"/>
            <dgm:constr type="t" for="ch" forName="tile4" refType="h" fact="0.5"/>
            <dgm:constr type="r" for="ch" forName="tile4text" refType="r" refFor="ch" refForName="tile4"/>
            <dgm:constr type="b" for="ch" forName="tile4text" refType="b" refFor="ch" refForName="tile4"/>
            <dgm:constr type="w" for="ch" forName="tile4text" refType="w" refFor="ch" refForName="tile4"/>
            <dgm:constr type="h" for="ch" forName="tile4text" refType="h" refFor="ch" refForName="tile4" fact="0.75"/>
          </dgm:constrLst>
          <dgm:ruleLst/>
          <dgm:layoutNode name="tile1" styleLbl="node1">
            <dgm:alg type="sp"/>
            <dgm:shape xmlns:r="http://schemas.openxmlformats.org/officeDocument/2006/relationships" rot="270" type="round1Rect" r:blip="">
              <dgm:adjLst/>
            </dgm:shape>
            <dgm:choose name="Name2">
              <dgm:if name="Name3" func="var" arg="dir" op="equ" val="norm">
                <dgm:presOf axis="ch ch desOrSelf" ptType="node node node" st="1 1 1" cnt="1 1 0"/>
              </dgm:if>
              <dgm:else name="Name4">
                <dgm:presOf axis="ch ch desOrSelf" ptType="node node node" st="1 2 1" cnt="1 1 0"/>
              </dgm:else>
            </dgm:choose>
            <dgm:constrLst/>
            <dgm:ruleLst/>
          </dgm:layoutNode>
          <dgm:layoutNode name="tile1text" styleLbl="node1">
            <dgm:varLst>
              <dgm:chMax val="0"/>
              <dgm:chPref val="0"/>
              <dgm:bulletEnabled val="1"/>
            </dgm:varLst>
            <dgm:choose name="Name5">
              <dgm:if name="Name6" axis="root des" func="maxDepth" op="gte" val="3">
                <dgm:alg type="tx">
                  <dgm:param type="txAnchorVert" val="t"/>
                  <dgm:param type="parTxLTRAlign" val="l"/>
                  <dgm:param type="parTxRTLAlign" val="r"/>
                </dgm:alg>
              </dgm:if>
              <dgm:else name="Name7">
                <dgm:alg type="tx"/>
              </dgm:else>
            </dgm:choose>
            <dgm:shape xmlns:r="http://schemas.openxmlformats.org/officeDocument/2006/relationships" rot="270" type="rect" r:blip="" hideGeom="1">
              <dgm:adjLst>
                <dgm:adj idx="1" val="0.2"/>
              </dgm:adjLst>
            </dgm:shape>
            <dgm:choose name="Name8">
              <dgm:if name="Name9" func="var" arg="dir" op="equ" val="norm">
                <dgm:presOf axis="ch ch desOrSelf" ptType="node node node" st="1 1 1" cnt="1 1 0"/>
              </dgm:if>
              <dgm:else name="Name10">
                <dgm:presOf axis="ch ch desOrSelf" ptType="node node node" st="1 2 1" cnt="1 1 0"/>
              </dgm:else>
            </dgm:choose>
            <dgm:constrLst/>
            <dgm:ruleLst>
              <dgm:rule type="primFontSz" val="5" fact="NaN" max="NaN"/>
            </dgm:ruleLst>
          </dgm:layoutNode>
          <dgm:layoutNode name="tile2" styleLbl="node1">
            <dgm:alg type="sp"/>
            <dgm:shape xmlns:r="http://schemas.openxmlformats.org/officeDocument/2006/relationships" type="round1Rect" r:blip="">
              <dgm:adjLst/>
            </dgm:shape>
            <dgm:choose name="Name11">
              <dgm:if name="Name12" func="var" arg="dir" op="equ" val="norm">
                <dgm:presOf axis="ch ch desOrSelf" ptType="node node node" st="1 2 1" cnt="1 1 0"/>
              </dgm:if>
              <dgm:else name="Name13">
                <dgm:presOf axis="ch ch desOrSelf" ptType="node node node" st="1 1 1" cnt="1 1 0"/>
              </dgm:else>
            </dgm:choose>
            <dgm:constrLst/>
            <dgm:ruleLst/>
          </dgm:layoutNode>
          <dgm:layoutNode name="tile2text" styleLbl="node1">
            <dgm:varLst>
              <dgm:chMax val="0"/>
              <dgm:chPref val="0"/>
              <dgm:bulletEnabled val="1"/>
            </dgm:varLst>
            <dgm:choose name="Name14">
              <dgm:if name="Name15" axis="root des" func="maxDepth" op="gte" val="3">
                <dgm:alg type="tx">
                  <dgm:param type="txAnchorVert" val="t"/>
                  <dgm:param type="parTxLTRAlign" val="l"/>
                  <dgm:param type="parTxRTLAlign" val="r"/>
                </dgm:alg>
              </dgm:if>
              <dgm:else name="Name16">
                <dgm:alg type="tx"/>
              </dgm:else>
            </dgm:choose>
            <dgm:shape xmlns:r="http://schemas.openxmlformats.org/officeDocument/2006/relationships" type="rect" r:blip="" hideGeom="1">
              <dgm:adjLst/>
            </dgm:shape>
            <dgm:choose name="Name17">
              <dgm:if name="Name18" func="var" arg="dir" op="equ" val="norm">
                <dgm:presOf axis="ch ch desOrSelf" ptType="node node node" st="1 2 1" cnt="1 1 0"/>
              </dgm:if>
              <dgm:else name="Name19">
                <dgm:presOf axis="ch ch desOrSelf" ptType="node node node" st="1 1 1" cnt="1 1 0"/>
              </dgm:else>
            </dgm:choose>
            <dgm:constrLst/>
            <dgm:ruleLst>
              <dgm:rule type="primFontSz" val="5" fact="NaN" max="NaN"/>
            </dgm:ruleLst>
          </dgm:layoutNode>
          <dgm:layoutNode name="tile3" styleLbl="node1">
            <dgm:alg type="sp"/>
            <dgm:shape xmlns:r="http://schemas.openxmlformats.org/officeDocument/2006/relationships" rot="180" type="round1Rect" r:blip="">
              <dgm:adjLst/>
            </dgm:shape>
            <dgm:choose name="Name20">
              <dgm:if name="Name21" func="var" arg="dir" op="equ" val="norm">
                <dgm:presOf axis="ch ch desOrSelf" ptType="node node node" st="1 3 1" cnt="1 1 0"/>
              </dgm:if>
              <dgm:else name="Name22">
                <dgm:presOf axis="ch ch desOrSelf" ptType="node node node" st="1 4 1" cnt="1 1 0"/>
              </dgm:else>
            </dgm:choose>
            <dgm:constrLst/>
            <dgm:ruleLst/>
          </dgm:layoutNode>
          <dgm:layoutNode name="tile3text" styleLbl="node1">
            <dgm:varLst>
              <dgm:chMax val="0"/>
              <dgm:chPref val="0"/>
              <dgm:bulletEnabled val="1"/>
            </dgm:varLst>
            <dgm:choose name="Name23">
              <dgm:if name="Name24" axis="root des" func="maxDepth" op="gte" val="3">
                <dgm:alg type="tx">
                  <dgm:param type="txAnchorVert" val="t"/>
                  <dgm:param type="parTxLTRAlign" val="l"/>
                  <dgm:param type="parTxRTLAlign" val="r"/>
                </dgm:alg>
              </dgm:if>
              <dgm:else name="Name25">
                <dgm:alg type="tx"/>
              </dgm:else>
            </dgm:choose>
            <dgm:shape xmlns:r="http://schemas.openxmlformats.org/officeDocument/2006/relationships" rot="180" type="rect" r:blip="" hideGeom="1">
              <dgm:adjLst/>
            </dgm:shape>
            <dgm:choose name="Name26">
              <dgm:if name="Name27" func="var" arg="dir" op="equ" val="norm">
                <dgm:presOf axis="ch ch desOrSelf" ptType="node node node" st="1 3 1" cnt="1 1 0"/>
              </dgm:if>
              <dgm:else name="Name28">
                <dgm:presOf axis="ch ch desOrSelf" ptType="node node node" st="1 4 1" cnt="1 1 0"/>
              </dgm:else>
            </dgm:choose>
            <dgm:constrLst/>
            <dgm:ruleLst>
              <dgm:rule type="primFontSz" val="5" fact="NaN" max="NaN"/>
            </dgm:ruleLst>
          </dgm:layoutNode>
          <dgm:layoutNode name="tile4" styleLbl="node1">
            <dgm:alg type="sp"/>
            <dgm:shape xmlns:r="http://schemas.openxmlformats.org/officeDocument/2006/relationships" rot="90" type="round1Rect" r:blip="">
              <dgm:adjLst/>
            </dgm:shape>
            <dgm:choose name="Name29">
              <dgm:if name="Name30" func="var" arg="dir" op="equ" val="norm">
                <dgm:presOf axis="ch ch desOrSelf" ptType="node node node" st="1 4 1" cnt="1 1 0"/>
              </dgm:if>
              <dgm:else name="Name31">
                <dgm:presOf axis="ch ch desOrSelf" ptType="node node node" st="1 3 1" cnt="1 1 0"/>
              </dgm:else>
            </dgm:choose>
            <dgm:constrLst/>
            <dgm:ruleLst/>
          </dgm:layoutNode>
          <dgm:layoutNode name="tile4text" styleLbl="node1">
            <dgm:varLst>
              <dgm:chMax val="0"/>
              <dgm:chPref val="0"/>
              <dgm:bulletEnabled val="1"/>
            </dgm:varLst>
            <dgm:choose name="Name32">
              <dgm:if name="Name33" axis="root des" func="maxDepth" op="gte" val="3">
                <dgm:alg type="tx">
                  <dgm:param type="txAnchorVert" val="t"/>
                  <dgm:param type="parTxLTRAlign" val="l"/>
                  <dgm:param type="parTxRTLAlign" val="r"/>
                </dgm:alg>
              </dgm:if>
              <dgm:else name="Name34">
                <dgm:alg type="tx"/>
              </dgm:else>
            </dgm:choose>
            <dgm:shape xmlns:r="http://schemas.openxmlformats.org/officeDocument/2006/relationships" rot="90" type="rect" r:blip="" hideGeom="1">
              <dgm:adjLst/>
            </dgm:shape>
            <dgm:choose name="Name35">
              <dgm:if name="Name36" func="var" arg="dir" op="equ" val="norm">
                <dgm:presOf axis="ch ch desOrSelf" ptType="node node node" st="1 4 1" cnt="1 1 0"/>
              </dgm:if>
              <dgm:else name="Name37">
                <dgm:presOf axis="ch ch desOrSelf" ptType="node node node" st="1 3 1" cnt="1 1 0"/>
              </dgm:else>
            </dgm:choose>
            <dgm:constrLst/>
            <dgm:ruleLst>
              <dgm:rule type="primFontSz" val="5" fact="NaN" max="NaN"/>
            </dgm:ruleLst>
          </dgm:layoutNode>
        </dgm:layoutNode>
        <dgm:layoutNode name="centerTile" styleLbl="fgShp">
          <dgm:varLst>
            <dgm:chMax val="0"/>
            <dgm:chPref val="0"/>
          </dgm:varLst>
          <dgm:alg type="tx"/>
          <dgm:shape xmlns:r="http://schemas.openxmlformats.org/officeDocument/2006/relationships" type="roundRect" r:blip="">
            <dgm:adjLst/>
          </dgm:shape>
          <dgm:presOf axis="ch" ptType="node" cnt="1"/>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38"/>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4AEBF6A0D89D419FDF6AE177102B99" ma:contentTypeVersion="1" ma:contentTypeDescription="Create a new document." ma:contentTypeScope="" ma:versionID="c992f95032f389e899d75b6dc8aaf18b">
  <xsd:schema xmlns:xsd="http://www.w3.org/2001/XMLSchema" xmlns:xs="http://www.w3.org/2001/XMLSchema" xmlns:p="http://schemas.microsoft.com/office/2006/metadata/properties" xmlns:ns1="http://schemas.microsoft.com/sharepoint/v3" targetNamespace="http://schemas.microsoft.com/office/2006/metadata/properties" ma:root="true" ma:fieldsID="b228988b49dc108baf44788243a63e3a"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4130E9E-A557-4AE9-8768-5F4151C93F25}"/>
</file>

<file path=customXml/itemProps2.xml><?xml version="1.0" encoding="utf-8"?>
<ds:datastoreItem xmlns:ds="http://schemas.openxmlformats.org/officeDocument/2006/customXml" ds:itemID="{BBF9CCF3-2AE4-4699-8B5A-B91F6BE68A1B}"/>
</file>

<file path=customXml/itemProps3.xml><?xml version="1.0" encoding="utf-8"?>
<ds:datastoreItem xmlns:ds="http://schemas.openxmlformats.org/officeDocument/2006/customXml" ds:itemID="{A83D57F6-E2A2-4E71-8222-EA3710C6507C}"/>
</file>

<file path=docProps/app.xml><?xml version="1.0" encoding="utf-8"?>
<Properties xmlns="http://schemas.openxmlformats.org/officeDocument/2006/extended-properties" xmlns:vt="http://schemas.openxmlformats.org/officeDocument/2006/docPropsVTypes">
  <Template>Normal.dotm</Template>
  <TotalTime>0</TotalTime>
  <Pages>6</Pages>
  <Words>1557</Words>
  <Characters>9542</Characters>
  <Application>Microsoft Office Word</Application>
  <DocSecurity>4</DocSecurity>
  <Lines>79</Lines>
  <Paragraphs>22</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
    </vt:vector>
  </TitlesOfParts>
  <Manager>General Secretariat - Pool</Manager>
  <Company>International Telecommunication Union (ITU)</Company>
  <LinksUpToDate>false</LinksUpToDate>
  <CharactersWithSpaces>11077</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Conférence de plénipotentiaires (PP-06)</dc:subject>
  <dc:creator>Royer, Veronique</dc:creator>
  <cp:keywords>PP-06</cp:keywords>
  <dc:description>PF_PP14.dotx  For: _x000d_Document date: _x000d_Saved by ITU51009317 at 10:31:32 on 19/03/2013</dc:description>
  <cp:lastModifiedBy>Brouard, Ricarda</cp:lastModifiedBy>
  <cp:revision>2</cp:revision>
  <cp:lastPrinted>2014-08-11T13:13:00Z</cp:lastPrinted>
  <dcterms:created xsi:type="dcterms:W3CDTF">2014-08-21T14:39:00Z</dcterms:created>
  <dcterms:modified xsi:type="dcterms:W3CDTF">2014-08-21T14:39:00Z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PF_PP14.dotx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0x010100684AEBF6A0D89D419FDF6AE177102B99</vt:lpwstr>
  </property>
</Properties>
</file>