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2D6" w:rsidRPr="00226B91" w:rsidRDefault="000622D6" w:rsidP="000622D6">
      <w:pPr>
        <w:pStyle w:val="QuestionNo"/>
        <w:rPr>
          <w:lang w:val="ru-RU"/>
        </w:rPr>
      </w:pPr>
      <w:bookmarkStart w:id="0" w:name="_Toc393899660"/>
      <w:r w:rsidRPr="00226B91">
        <w:rPr>
          <w:lang w:val="ru-RU"/>
        </w:rPr>
        <w:t>Вопрос 6/1</w:t>
      </w:r>
      <w:bookmarkEnd w:id="0"/>
    </w:p>
    <w:p w:rsidR="000622D6" w:rsidRPr="00226B91" w:rsidRDefault="000622D6" w:rsidP="000622D6">
      <w:pPr>
        <w:pStyle w:val="Questiontitle"/>
        <w:rPr>
          <w:lang w:val="ru-RU"/>
        </w:rPr>
      </w:pPr>
      <w:r w:rsidRPr="00226B91">
        <w:rPr>
          <w:lang w:val="ru-RU"/>
        </w:rPr>
        <w:t>Информация для потребителей, их защита и права: законы, нормативные положения, экономические основы, сети потребителей</w:t>
      </w:r>
    </w:p>
    <w:p w:rsidR="000622D6" w:rsidRPr="00226B91" w:rsidRDefault="000622D6" w:rsidP="000622D6">
      <w:pPr>
        <w:pStyle w:val="Heading1"/>
        <w:rPr>
          <w:lang w:val="ru-RU"/>
        </w:rPr>
      </w:pPr>
      <w:r w:rsidRPr="00226B91">
        <w:rPr>
          <w:lang w:val="ru-RU"/>
        </w:rPr>
        <w:t>1</w:t>
      </w:r>
      <w:r w:rsidRPr="00226B91">
        <w:rPr>
          <w:lang w:val="ru-RU"/>
        </w:rPr>
        <w:tab/>
        <w:t>Изложение ситуации или проблемы</w:t>
      </w:r>
    </w:p>
    <w:p w:rsidR="000622D6" w:rsidRPr="00226B91" w:rsidRDefault="000622D6" w:rsidP="000622D6">
      <w:pPr>
        <w:rPr>
          <w:lang w:val="ru-RU"/>
        </w:rPr>
      </w:pPr>
      <w:r w:rsidRPr="00226B91">
        <w:rPr>
          <w:lang w:val="ru-RU"/>
        </w:rPr>
        <w:t>В ходе Всемирной конференции по развитию электросвязи (Дубай, 2014 г.) было учтено пожелание Государств-Членов и Членов Секторов изучить проблему защиты потребителей услуг электросвязи/ИКТ, и это исследование было включено в рамках конвергенции. В условиях стремительного развития технологий и появления на рынке все более совершенного оборудования потребители, которые не являются специалистами в области электросвязи/ИКТ, могут испытывать чувство растерянности. Таким образом, информация для потребителей и права потребителей стали приоритетом, и эта тема должна стать предметом отдельного исследования.</w:t>
      </w:r>
    </w:p>
    <w:p w:rsidR="000622D6" w:rsidRPr="00226B91" w:rsidRDefault="000622D6" w:rsidP="000622D6">
      <w:pPr>
        <w:rPr>
          <w:lang w:val="ru-RU"/>
        </w:rPr>
      </w:pPr>
      <w:r w:rsidRPr="00226B91">
        <w:rPr>
          <w:lang w:val="ru-RU"/>
        </w:rPr>
        <w:t>В ходе большинства собраний, организуемых ведущими участниками рынка электросвязи и ИКТ, вопрос о защите прав потребителей стал постоянной проблемой, хотя ни регуляторные органы, ни операторы, ни поставщики услуг, ни производители оборудования не определили и не разработали особую правовую основу для юридической защиты прав потребителей − то есть тот инструмент, который необходимо внедрить для обеспечения универсального доступа к качественным недорогим услугам электросвязи/ИКТ.</w:t>
      </w:r>
    </w:p>
    <w:p w:rsidR="000622D6" w:rsidRPr="00226B91" w:rsidRDefault="000622D6" w:rsidP="000622D6">
      <w:pPr>
        <w:rPr>
          <w:lang w:val="ru-RU"/>
        </w:rPr>
      </w:pPr>
      <w:r w:rsidRPr="00226B91">
        <w:rPr>
          <w:lang w:val="ru-RU"/>
        </w:rPr>
        <w:t>С учетом скорости изменений и времени, необходимого для введения и реализации нового законодательства и нормативных положений, органам, ответственным за защиту потребителей (регуляторным органам, общественным и частным учреждениям), следует периодически вносить поправки в нормативные базы на основе уравновешивания интересов операторов/поставщиков услуг и пользователей в таких областях, как абонентское соглашение, защита прав интеллектуальной собственности и управление цифровыми правами, не нанося при этом ущерба инновационным моделям электронного бизнеса (например, электронной коммерции и коммерции с использованием мобильных телефонов, которая открывает широкие возможности для трансграничной коммерции, обеспечивая доступ к определенным товарам и услугам сообществ, обслуживаемых ранее в недостаточной степени).</w:t>
      </w:r>
    </w:p>
    <w:p w:rsidR="000622D6" w:rsidRPr="00226B91" w:rsidRDefault="000622D6" w:rsidP="000622D6">
      <w:pPr>
        <w:rPr>
          <w:lang w:val="ru-RU"/>
        </w:rPr>
      </w:pPr>
      <w:r w:rsidRPr="00226B91">
        <w:rPr>
          <w:lang w:val="ru-RU"/>
        </w:rPr>
        <w:t>Одна из ключевых задач, стоящих перед регуляторными органами, заключается в формировании культуры безопасности, которая способствует достижению доверия к приложениям и услугам электросвязи/ИКТ и в которой обеспечивается эффективная защита конфиденциальности и потребителей.</w:t>
      </w:r>
    </w:p>
    <w:p w:rsidR="000622D6" w:rsidRPr="00226B91" w:rsidRDefault="000622D6" w:rsidP="000622D6">
      <w:pPr>
        <w:rPr>
          <w:lang w:val="ru-RU"/>
        </w:rPr>
      </w:pPr>
      <w:r w:rsidRPr="00226B91">
        <w:rPr>
          <w:lang w:val="ru-RU"/>
        </w:rPr>
        <w:t>Все потребители должны располагать всей информацией, которая необходима им для того, чтобы сделать осознанный выбор, и пользоваться надлежащими механизмами защиты и возмещения ущерба в случае возникновения проблем.</w:t>
      </w:r>
    </w:p>
    <w:p w:rsidR="000622D6" w:rsidRPr="00226B91" w:rsidRDefault="000622D6" w:rsidP="000622D6">
      <w:pPr>
        <w:rPr>
          <w:lang w:val="ru-RU"/>
        </w:rPr>
      </w:pPr>
      <w:r w:rsidRPr="00226B91">
        <w:rPr>
          <w:lang w:val="ru-RU"/>
        </w:rPr>
        <w:t>В большинстве развивающихся стран деятельность ассоциаций по защите потребителей в целом, и в секторе электросвязи/ИКТ в частности, особенно в том что касается опыта и профессионального уровня, сопряжена с трудностями, когда возникает необходимость управления защитой потребителей с участием государственных учреждений, регуляторных органов или поставщиков услуг/операторов.</w:t>
      </w:r>
    </w:p>
    <w:p w:rsidR="000622D6" w:rsidRPr="00226B91" w:rsidRDefault="000622D6" w:rsidP="000622D6">
      <w:pPr>
        <w:rPr>
          <w:lang w:val="ru-RU"/>
        </w:rPr>
      </w:pPr>
      <w:r w:rsidRPr="00226B91">
        <w:rPr>
          <w:lang w:val="ru-RU"/>
        </w:rPr>
        <w:lastRenderedPageBreak/>
        <w:t>Образование для потребителей и повышение их осведомленности, включая лиц с ограниченными возможностями, женщин и детей, должно быть задачей всех сторон, участвующих в защите потребителей (регуляторных органов, органов по защите потребителей и директивных органов).</w:t>
      </w:r>
    </w:p>
    <w:p w:rsidR="000622D6" w:rsidRPr="00226B91" w:rsidRDefault="000622D6" w:rsidP="000622D6">
      <w:pPr>
        <w:rPr>
          <w:lang w:val="ru-RU"/>
        </w:rPr>
      </w:pPr>
      <w:r w:rsidRPr="00226B91">
        <w:rPr>
          <w:lang w:val="ru-RU"/>
        </w:rPr>
        <w:t>С появлением услуг, обусловленных конвергенцией (пакетов услуг, услуг, получаемых с помощью мобильных средств, и других), развитие межотраслевой конкуренции придает еще большее значение расширению трансграничного сотрудничества и укреплению регуляторными органами полномочий и средств, предназначенных для защиты потребителей. Кроме того, потребуется изучить вопрос послепродажного обслуживания, которое является одним из критериев потребительского выбора.</w:t>
      </w:r>
    </w:p>
    <w:p w:rsidR="000622D6" w:rsidRPr="00226B91" w:rsidRDefault="000622D6" w:rsidP="000622D6">
      <w:pPr>
        <w:rPr>
          <w:lang w:val="ru-RU"/>
        </w:rPr>
      </w:pPr>
      <w:r w:rsidRPr="00226B91">
        <w:rPr>
          <w:lang w:val="ru-RU"/>
        </w:rPr>
        <w:t xml:space="preserve">Исследование, проведенное в течение последнего исследовательского цикла, основано на сделанных ранее выводах по основным вопросам защиты потребителей, в частности в конвергирующей среде, и обеспечения выполнения законов, включая соответствующее национальное законодательство, практику и процедуры, а также санкции, и включает такие выводы. </w:t>
      </w:r>
    </w:p>
    <w:p w:rsidR="000622D6" w:rsidRPr="00226B91" w:rsidRDefault="000622D6" w:rsidP="000622D6">
      <w:pPr>
        <w:rPr>
          <w:lang w:val="ru-RU"/>
        </w:rPr>
      </w:pPr>
      <w:r w:rsidRPr="00226B91">
        <w:rPr>
          <w:lang w:val="ru-RU"/>
        </w:rPr>
        <w:t>В рамках данного исследования затрагивались задачи в области обеспечения выполнения законов, политики и нормативных положений в области защиты потребителей, в частности описывалась практика обеспечения выполнения законов в некоторых странах и охватывались также вопросы защиты в конвергирующей среде.</w:t>
      </w:r>
    </w:p>
    <w:p w:rsidR="000622D6" w:rsidRPr="00226B91" w:rsidRDefault="000622D6" w:rsidP="000622D6">
      <w:pPr>
        <w:rPr>
          <w:lang w:val="ru-RU"/>
        </w:rPr>
      </w:pPr>
      <w:r w:rsidRPr="00226B91">
        <w:rPr>
          <w:lang w:val="ru-RU"/>
        </w:rPr>
        <w:t>В исследовании был предложен ряд руководящих указаний, которые применимы в различных обстоятельствах и помогут Государствам-Членам и Членам Секторов в их усилиях по обеспечению выполнения национальных законов в области защиты потребителей услуг электросвязи/ИКТ;</w:t>
      </w:r>
    </w:p>
    <w:p w:rsidR="000622D6" w:rsidRPr="00226B91" w:rsidRDefault="000622D6" w:rsidP="000622D6">
      <w:pPr>
        <w:rPr>
          <w:lang w:val="ru-RU"/>
        </w:rPr>
      </w:pPr>
      <w:r w:rsidRPr="00226B91">
        <w:rPr>
          <w:lang w:val="ru-RU"/>
        </w:rPr>
        <w:t xml:space="preserve">Вместе с тем, эти исследования по защите потребителей в конвергирующей среде следует завершить и посвятить исследования новым проблемам. </w:t>
      </w:r>
    </w:p>
    <w:p w:rsidR="000622D6" w:rsidRPr="00226B91" w:rsidRDefault="000622D6" w:rsidP="000622D6">
      <w:pPr>
        <w:rPr>
          <w:lang w:val="ru-RU"/>
        </w:rPr>
      </w:pPr>
      <w:r w:rsidRPr="00226B91">
        <w:rPr>
          <w:lang w:val="ru-RU"/>
        </w:rPr>
        <w:t>Государства-Члены и Члены Секторов могут воспользоваться отчетом, в котором указываются различные имеющиеся ресурсы, стратегии и инструменты, позволяющие усовершенствовать обеспечение выполнения их национальных и региональных законов, правил и нормативных положений, регулирующих вопросы информации для потребителей, их защиты и прав, с точки зрения законов, нормативных положений, экономических основ и сетей/организаций по защите потребителей.</w:t>
      </w:r>
    </w:p>
    <w:p w:rsidR="000622D6" w:rsidRPr="00226B91" w:rsidRDefault="000622D6" w:rsidP="000622D6">
      <w:pPr>
        <w:pStyle w:val="Heading1"/>
        <w:rPr>
          <w:szCs w:val="18"/>
          <w:lang w:val="ru-RU"/>
        </w:rPr>
      </w:pPr>
      <w:r w:rsidRPr="00226B91">
        <w:rPr>
          <w:szCs w:val="18"/>
          <w:lang w:val="ru-RU"/>
        </w:rPr>
        <w:t>2</w:t>
      </w:r>
      <w:r w:rsidRPr="00226B91">
        <w:rPr>
          <w:szCs w:val="18"/>
          <w:lang w:val="ru-RU"/>
        </w:rPr>
        <w:tab/>
      </w:r>
      <w:r w:rsidRPr="00226B91">
        <w:rPr>
          <w:lang w:val="ru-RU"/>
        </w:rPr>
        <w:t>Вопрос или предмет для исследования</w:t>
      </w:r>
    </w:p>
    <w:p w:rsidR="000622D6" w:rsidRPr="00226B91" w:rsidRDefault="000622D6" w:rsidP="000622D6">
      <w:pPr>
        <w:pStyle w:val="enumlev1"/>
        <w:rPr>
          <w:lang w:val="ru-RU"/>
        </w:rPr>
      </w:pPr>
      <w:r w:rsidRPr="00226B91">
        <w:rPr>
          <w:lang w:val="ru-RU"/>
        </w:rPr>
        <w:t>a)</w:t>
      </w:r>
      <w:r w:rsidRPr="00226B91">
        <w:rPr>
          <w:lang w:val="ru-RU"/>
        </w:rPr>
        <w:tab/>
        <w:t>Организационные методы и стратегии, разработанные общественными учреждениями по защите потребителей в отношении законодательства/нормативных положений и регуляторной деятельности</w:t>
      </w:r>
      <w:r>
        <w:rPr>
          <w:lang w:val="ru-RU"/>
        </w:rPr>
        <w:t>.</w:t>
      </w:r>
    </w:p>
    <w:p w:rsidR="000622D6" w:rsidRPr="00226B91" w:rsidRDefault="000622D6" w:rsidP="000622D6">
      <w:pPr>
        <w:pStyle w:val="enumlev1"/>
        <w:rPr>
          <w:lang w:val="ru-RU"/>
        </w:rPr>
      </w:pPr>
      <w:r w:rsidRPr="00226B91">
        <w:rPr>
          <w:lang w:val="ru-RU"/>
        </w:rPr>
        <w:t>b)</w:t>
      </w:r>
      <w:r w:rsidRPr="00226B91">
        <w:rPr>
          <w:lang w:val="ru-RU"/>
        </w:rPr>
        <w:tab/>
        <w:t>Механизмы/средства, введенные в действие регуляторными органами, операторами/поставщиками услуг и учреждениями по защите потребителей для информирования потребителей, в частности в различных рассматриваемых предметных областях</w:t>
      </w:r>
      <w:r>
        <w:rPr>
          <w:lang w:val="ru-RU"/>
        </w:rPr>
        <w:t>.</w:t>
      </w:r>
    </w:p>
    <w:p w:rsidR="000622D6" w:rsidRPr="00226B91" w:rsidRDefault="000622D6" w:rsidP="000622D6">
      <w:pPr>
        <w:pStyle w:val="enumlev1"/>
        <w:rPr>
          <w:lang w:val="ru-RU"/>
        </w:rPr>
      </w:pPr>
      <w:r w:rsidRPr="00226B91">
        <w:rPr>
          <w:lang w:val="ru-RU"/>
        </w:rPr>
        <w:t>c)</w:t>
      </w:r>
      <w:r w:rsidRPr="00226B91">
        <w:rPr>
          <w:lang w:val="ru-RU"/>
        </w:rPr>
        <w:tab/>
        <w:t>Роль национальных, региональных и международных организаций по защите прав потребителей услуг электросвязи/ИКТ</w:t>
      </w:r>
      <w:r>
        <w:rPr>
          <w:lang w:val="ru-RU"/>
        </w:rPr>
        <w:t>.</w:t>
      </w:r>
    </w:p>
    <w:p w:rsidR="000622D6" w:rsidRPr="00226B91" w:rsidRDefault="000622D6" w:rsidP="000622D6">
      <w:pPr>
        <w:pStyle w:val="enumlev1"/>
        <w:rPr>
          <w:lang w:val="ru-RU"/>
        </w:rPr>
      </w:pPr>
      <w:r w:rsidRPr="00226B91">
        <w:rPr>
          <w:lang w:val="ru-RU"/>
        </w:rPr>
        <w:t>d)</w:t>
      </w:r>
      <w:r w:rsidRPr="00226B91">
        <w:rPr>
          <w:lang w:val="ru-RU"/>
        </w:rPr>
        <w:tab/>
        <w:t>Любые экономические и финансовые меры, принятые национальными органами в интересах потребителей услуг электросвязи/ИКТ, в частности особых категорий пользователей (лиц с ограниченными возможностями, женщин и детей)</w:t>
      </w:r>
      <w:r>
        <w:rPr>
          <w:lang w:val="ru-RU"/>
        </w:rPr>
        <w:t>.</w:t>
      </w:r>
    </w:p>
    <w:p w:rsidR="000622D6" w:rsidRPr="00226B91" w:rsidRDefault="000622D6" w:rsidP="000622D6">
      <w:pPr>
        <w:pStyle w:val="enumlev1"/>
        <w:rPr>
          <w:lang w:val="ru-RU"/>
        </w:rPr>
      </w:pPr>
      <w:r w:rsidRPr="00226B91">
        <w:rPr>
          <w:lang w:val="ru-RU"/>
        </w:rPr>
        <w:lastRenderedPageBreak/>
        <w:t>e)</w:t>
      </w:r>
      <w:r w:rsidRPr="00226B91">
        <w:rPr>
          <w:lang w:val="ru-RU"/>
        </w:rPr>
        <w:tab/>
        <w:t>Проблемы, связанные с оказанием новых конвергированных услуг (прозрачность предложений услуг, подвижность рынков, качество и доступность услуг, дополнительные услуги, послепродажное обслуживание, процедуры рассмотрения жалоб потребителей или вызывающих их обеспокоенность вопросов и др.), которые касаются защиты потребителей, а также политику, нормативные положения и правила, устанавливаемые НРО для защиты потребителей от возможных злоупотреблений со стороны операторов/поставщиков этих конвергированных услуг.</w:t>
      </w:r>
    </w:p>
    <w:p w:rsidR="000622D6" w:rsidRPr="00226B91" w:rsidRDefault="000622D6" w:rsidP="000622D6">
      <w:pPr>
        <w:pStyle w:val="Heading1"/>
        <w:rPr>
          <w:lang w:val="ru-RU"/>
        </w:rPr>
      </w:pPr>
      <w:r w:rsidRPr="00226B91">
        <w:rPr>
          <w:lang w:val="ru-RU"/>
        </w:rPr>
        <w:t>3</w:t>
      </w:r>
      <w:r w:rsidRPr="00226B91">
        <w:rPr>
          <w:lang w:val="ru-RU"/>
        </w:rPr>
        <w:tab/>
        <w:t>Ожидаемые результаты</w:t>
      </w:r>
    </w:p>
    <w:p w:rsidR="000622D6" w:rsidRPr="00226B91" w:rsidRDefault="000622D6" w:rsidP="000622D6">
      <w:pPr>
        <w:pStyle w:val="enumlev1"/>
        <w:rPr>
          <w:lang w:val="ru-RU"/>
        </w:rPr>
      </w:pPr>
      <w:r w:rsidRPr="00226B91">
        <w:rPr>
          <w:lang w:val="ru-RU"/>
        </w:rPr>
        <w:t>–</w:t>
      </w:r>
      <w:r w:rsidRPr="00226B91">
        <w:rPr>
          <w:lang w:val="ru-RU"/>
        </w:rPr>
        <w:tab/>
        <w:t>Отчет Государствам-Членам и Членам Секторов, организациям по защите потребителей, операторам и поставщикам услуг, определяющий руководящие указания и примеры передового опыта, которые потребуется подготовить для оказания помощи этим участникам в нахождении инструментов, необходимых для повышения уровня культуры защиты потребителей, в том что касается информации, повышения осведомленности, учета основных прав потребителей в законах и национальных, региональных или международных регуляторных документах и защиты потребителей при оказании любых услуг электросвязи/ИКТ.</w:t>
      </w:r>
    </w:p>
    <w:p w:rsidR="000622D6" w:rsidRPr="00226B91" w:rsidRDefault="000622D6" w:rsidP="000622D6">
      <w:pPr>
        <w:pStyle w:val="enumlev1"/>
        <w:rPr>
          <w:lang w:val="ru-RU"/>
        </w:rPr>
      </w:pPr>
      <w:r w:rsidRPr="00226B91">
        <w:rPr>
          <w:lang w:val="ru-RU"/>
        </w:rPr>
        <w:t>–</w:t>
      </w:r>
      <w:r w:rsidRPr="00226B91">
        <w:rPr>
          <w:lang w:val="ru-RU"/>
        </w:rPr>
        <w:tab/>
        <w:t>Организация региональных семинаров по защите потребителей на тему "Информация для потребителей, их защита и права: законы, экономические и финансовые основы, сети потребителей".</w:t>
      </w:r>
    </w:p>
    <w:p w:rsidR="000622D6" w:rsidRPr="00226B91" w:rsidRDefault="000622D6" w:rsidP="000622D6">
      <w:pPr>
        <w:pStyle w:val="Heading1"/>
        <w:rPr>
          <w:lang w:val="ru-RU"/>
        </w:rPr>
      </w:pPr>
      <w:r w:rsidRPr="00226B91">
        <w:rPr>
          <w:lang w:val="ru-RU"/>
        </w:rPr>
        <w:t>4</w:t>
      </w:r>
      <w:r w:rsidRPr="00226B91">
        <w:rPr>
          <w:lang w:val="ru-RU"/>
        </w:rPr>
        <w:tab/>
        <w:t>График</w:t>
      </w:r>
    </w:p>
    <w:p w:rsidR="000622D6" w:rsidRPr="00226B91" w:rsidRDefault="000622D6" w:rsidP="000622D6">
      <w:pPr>
        <w:rPr>
          <w:lang w:val="ru-RU"/>
        </w:rPr>
      </w:pPr>
      <w:r w:rsidRPr="00226B91">
        <w:rPr>
          <w:lang w:val="ru-RU"/>
        </w:rPr>
        <w:t>Промежуточный отчет будет представлен 1-й Исследовательской комиссии в 2015 году. Предлагается завершить это исследование в 2017 году, когда будет представлен заключительный отчет.</w:t>
      </w:r>
    </w:p>
    <w:p w:rsidR="000622D6" w:rsidRPr="00226B91" w:rsidRDefault="000622D6" w:rsidP="000622D6">
      <w:pPr>
        <w:pStyle w:val="Heading1"/>
        <w:rPr>
          <w:lang w:val="ru-RU"/>
        </w:rPr>
      </w:pPr>
      <w:r w:rsidRPr="00226B91">
        <w:rPr>
          <w:lang w:val="ru-RU"/>
        </w:rPr>
        <w:t>5</w:t>
      </w:r>
      <w:r w:rsidRPr="00226B91">
        <w:rPr>
          <w:lang w:val="ru-RU"/>
        </w:rPr>
        <w:tab/>
        <w:t>Авторы предложения/спонсоры</w:t>
      </w:r>
    </w:p>
    <w:p w:rsidR="000622D6" w:rsidRPr="00226B91" w:rsidRDefault="000622D6" w:rsidP="000622D6">
      <w:pPr>
        <w:rPr>
          <w:lang w:val="ru-RU"/>
        </w:rPr>
      </w:pPr>
      <w:r w:rsidRPr="00226B91">
        <w:rPr>
          <w:lang w:val="ru-RU"/>
        </w:rPr>
        <w:t>1-я Исследовательская комиссия МСЭ-D предложила продолжить изучение этого Вопроса с учетом содержащихся в настоящем документе изменений.</w:t>
      </w:r>
    </w:p>
    <w:p w:rsidR="000622D6" w:rsidRPr="00226B91" w:rsidRDefault="000622D6" w:rsidP="000622D6">
      <w:pPr>
        <w:pStyle w:val="Heading1"/>
        <w:rPr>
          <w:lang w:val="ru-RU"/>
        </w:rPr>
      </w:pPr>
      <w:r w:rsidRPr="00226B91">
        <w:rPr>
          <w:lang w:val="ru-RU"/>
        </w:rPr>
        <w:t>6</w:t>
      </w:r>
      <w:r w:rsidRPr="00226B91">
        <w:rPr>
          <w:lang w:val="ru-RU"/>
        </w:rPr>
        <w:tab/>
        <w:t>Источники используемых в работе материалов</w:t>
      </w:r>
    </w:p>
    <w:p w:rsidR="000622D6" w:rsidRPr="00226B91" w:rsidRDefault="000622D6" w:rsidP="000622D6">
      <w:pPr>
        <w:pStyle w:val="enumlev1"/>
        <w:rPr>
          <w:lang w:val="ru-RU"/>
        </w:rPr>
      </w:pPr>
      <w:r w:rsidRPr="00226B91">
        <w:rPr>
          <w:lang w:val="ru-RU"/>
        </w:rPr>
        <w:t>а)</w:t>
      </w:r>
      <w:r w:rsidRPr="00226B91">
        <w:rPr>
          <w:lang w:val="ru-RU"/>
        </w:rPr>
        <w:tab/>
        <w:t>Вклады Государств-Членов, Членов Сектора и заинтересованных региональных и международных организаций, таких как Организация Объединенных Наций и ее специализированные учреждения, ОЭСР и признанные ассоциации потребителей</w:t>
      </w:r>
      <w:r>
        <w:rPr>
          <w:lang w:val="ru-RU"/>
        </w:rPr>
        <w:t>.</w:t>
      </w:r>
    </w:p>
    <w:p w:rsidR="000622D6" w:rsidRPr="00226B91" w:rsidRDefault="000622D6" w:rsidP="000622D6">
      <w:pPr>
        <w:pStyle w:val="enumlev1"/>
        <w:rPr>
          <w:lang w:val="ru-RU"/>
        </w:rPr>
      </w:pPr>
      <w:r w:rsidRPr="00226B91">
        <w:rPr>
          <w:lang w:val="ru-RU"/>
        </w:rPr>
        <w:t>b)</w:t>
      </w:r>
      <w:r w:rsidRPr="00226B91">
        <w:rPr>
          <w:lang w:val="ru-RU"/>
        </w:rPr>
        <w:tab/>
        <w:t>Обследования/опросы</w:t>
      </w:r>
      <w:r>
        <w:rPr>
          <w:lang w:val="ru-RU"/>
        </w:rPr>
        <w:t>.</w:t>
      </w:r>
    </w:p>
    <w:p w:rsidR="000622D6" w:rsidRPr="00226B91" w:rsidRDefault="000622D6" w:rsidP="000622D6">
      <w:pPr>
        <w:pStyle w:val="enumlev1"/>
        <w:rPr>
          <w:lang w:val="ru-RU"/>
        </w:rPr>
      </w:pPr>
      <w:r w:rsidRPr="00226B91">
        <w:rPr>
          <w:lang w:val="ru-RU"/>
        </w:rPr>
        <w:t>c)</w:t>
      </w:r>
      <w:r w:rsidRPr="00226B91">
        <w:rPr>
          <w:lang w:val="ru-RU"/>
        </w:rPr>
        <w:tab/>
        <w:t>Информация регуляторного характера, предоставляемая через БРЭ</w:t>
      </w:r>
      <w:r>
        <w:rPr>
          <w:lang w:val="ru-RU"/>
        </w:rPr>
        <w:t>.</w:t>
      </w:r>
    </w:p>
    <w:p w:rsidR="000622D6" w:rsidRPr="00226B91" w:rsidRDefault="000622D6" w:rsidP="000622D6">
      <w:pPr>
        <w:pStyle w:val="enumlev1"/>
        <w:rPr>
          <w:lang w:val="ru-RU"/>
        </w:rPr>
      </w:pPr>
      <w:r w:rsidRPr="00226B91">
        <w:rPr>
          <w:lang w:val="ru-RU"/>
        </w:rPr>
        <w:t>d)</w:t>
      </w:r>
      <w:r w:rsidRPr="00226B91">
        <w:rPr>
          <w:lang w:val="ru-RU"/>
        </w:rPr>
        <w:tab/>
        <w:t>Веб-сайты национальных регуляторных органов электросвязи/ИКТ в различных странах мира, национальных и региональных правительственных органов, ответственных за защиту потребителей, и признанных ассоциаций потребителей</w:t>
      </w:r>
      <w:r>
        <w:rPr>
          <w:lang w:val="ru-RU"/>
        </w:rPr>
        <w:t>.</w:t>
      </w:r>
    </w:p>
    <w:p w:rsidR="000622D6" w:rsidRPr="00226B91" w:rsidRDefault="000622D6" w:rsidP="000622D6">
      <w:pPr>
        <w:pStyle w:val="enumlev1"/>
        <w:rPr>
          <w:lang w:val="ru-RU"/>
        </w:rPr>
      </w:pPr>
      <w:r w:rsidRPr="00226B91">
        <w:rPr>
          <w:lang w:val="ru-RU"/>
        </w:rPr>
        <w:t>e)</w:t>
      </w:r>
      <w:r w:rsidRPr="00226B91">
        <w:rPr>
          <w:lang w:val="ru-RU"/>
        </w:rPr>
        <w:tab/>
        <w:t>Связанная с данной темой работа, проводимая в настоящее время в МСЭ-Т и МСЭ-R</w:t>
      </w:r>
      <w:r>
        <w:rPr>
          <w:lang w:val="ru-RU"/>
        </w:rPr>
        <w:t>.</w:t>
      </w:r>
    </w:p>
    <w:p w:rsidR="000622D6" w:rsidRPr="00226B91" w:rsidRDefault="000622D6" w:rsidP="000622D6">
      <w:pPr>
        <w:pStyle w:val="enumlev1"/>
        <w:rPr>
          <w:lang w:val="ru-RU"/>
        </w:rPr>
      </w:pPr>
      <w:r w:rsidRPr="00226B91">
        <w:rPr>
          <w:lang w:val="ru-RU"/>
        </w:rPr>
        <w:t>f)</w:t>
      </w:r>
      <w:r w:rsidRPr="00226B91">
        <w:rPr>
          <w:lang w:val="ru-RU"/>
        </w:rPr>
        <w:tab/>
        <w:t>Прочие соответствующие источники.</w:t>
      </w:r>
    </w:p>
    <w:p w:rsidR="000622D6" w:rsidRPr="00226B91" w:rsidRDefault="000622D6" w:rsidP="000622D6">
      <w:pPr>
        <w:pStyle w:val="Heading1"/>
        <w:rPr>
          <w:lang w:val="ru-RU"/>
        </w:rPr>
      </w:pPr>
      <w:r w:rsidRPr="00226B91">
        <w:rPr>
          <w:lang w:val="ru-RU"/>
        </w:rPr>
        <w:lastRenderedPageBreak/>
        <w:t>7</w:t>
      </w:r>
      <w:r w:rsidRPr="00226B91">
        <w:rPr>
          <w:lang w:val="ru-RU"/>
        </w:rPr>
        <w:tab/>
        <w:t>Целевая аудитория</w:t>
      </w:r>
    </w:p>
    <w:p w:rsidR="000622D6" w:rsidRPr="00226B91" w:rsidRDefault="000622D6" w:rsidP="000622D6">
      <w:pPr>
        <w:keepNext/>
        <w:keepLines/>
        <w:rPr>
          <w:lang w:val="ru-RU"/>
        </w:rPr>
      </w:pPr>
      <w:r w:rsidRPr="00226B91">
        <w:rPr>
          <w:lang w:val="ru-RU"/>
        </w:rPr>
        <w:t>Вся целевая аудитория, определенная ниже, при этом особое внимание уделяется потребностям развивающихся стран.</w:t>
      </w:r>
    </w:p>
    <w:p w:rsidR="000622D6" w:rsidRPr="00226B91" w:rsidRDefault="000622D6" w:rsidP="000622D6">
      <w:pPr>
        <w:keepNext/>
        <w:keepLines/>
        <w:spacing w:before="0"/>
        <w:rPr>
          <w:lang w:val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97"/>
        <w:gridCol w:w="1984"/>
        <w:gridCol w:w="2462"/>
      </w:tblGrid>
      <w:tr w:rsidR="000622D6" w:rsidRPr="00226B91" w:rsidTr="00C27F96">
        <w:trPr>
          <w:cantSplit/>
          <w:tblHeader/>
          <w:jc w:val="center"/>
        </w:trPr>
        <w:tc>
          <w:tcPr>
            <w:tcW w:w="3597" w:type="dxa"/>
            <w:vAlign w:val="center"/>
          </w:tcPr>
          <w:p w:rsidR="000622D6" w:rsidRPr="00226B91" w:rsidRDefault="000622D6" w:rsidP="00C27F96">
            <w:pPr>
              <w:pStyle w:val="Tablehead"/>
              <w:rPr>
                <w:lang w:val="ru-RU"/>
              </w:rPr>
            </w:pPr>
            <w:r w:rsidRPr="00226B91">
              <w:rPr>
                <w:lang w:val="ru-RU"/>
              </w:rPr>
              <w:t>Целевая аудитория</w:t>
            </w:r>
          </w:p>
        </w:tc>
        <w:tc>
          <w:tcPr>
            <w:tcW w:w="1984" w:type="dxa"/>
            <w:vAlign w:val="bottom"/>
          </w:tcPr>
          <w:p w:rsidR="000622D6" w:rsidRPr="00226B91" w:rsidRDefault="000622D6" w:rsidP="00C27F96">
            <w:pPr>
              <w:pStyle w:val="Tablehead"/>
              <w:rPr>
                <w:lang w:val="ru-RU"/>
              </w:rPr>
            </w:pPr>
            <w:r w:rsidRPr="00226B91">
              <w:rPr>
                <w:lang w:val="ru-RU"/>
              </w:rPr>
              <w:t>Развитые страны</w:t>
            </w:r>
          </w:p>
        </w:tc>
        <w:tc>
          <w:tcPr>
            <w:tcW w:w="2462" w:type="dxa"/>
            <w:vAlign w:val="bottom"/>
          </w:tcPr>
          <w:p w:rsidR="000622D6" w:rsidRPr="00226B91" w:rsidRDefault="000622D6" w:rsidP="00C27F96">
            <w:pPr>
              <w:pStyle w:val="Tablehead"/>
              <w:rPr>
                <w:lang w:val="ru-RU"/>
              </w:rPr>
            </w:pPr>
            <w:r w:rsidRPr="00226B91">
              <w:rPr>
                <w:lang w:val="ru-RU"/>
              </w:rPr>
              <w:t>Развивающиеся страны</w:t>
            </w:r>
            <w:r w:rsidRPr="00226B91">
              <w:rPr>
                <w:rStyle w:val="FootnoteReference"/>
                <w:b w:val="0"/>
                <w:bCs/>
                <w:szCs w:val="14"/>
                <w:lang w:val="ru-RU"/>
              </w:rPr>
              <w:footnoteReference w:customMarkFollows="1" w:id="1"/>
              <w:t>1</w:t>
            </w:r>
          </w:p>
        </w:tc>
      </w:tr>
      <w:tr w:rsidR="000622D6" w:rsidRPr="00226B91" w:rsidTr="00C27F96">
        <w:trPr>
          <w:cantSplit/>
          <w:trHeight w:val="20"/>
          <w:jc w:val="center"/>
        </w:trPr>
        <w:tc>
          <w:tcPr>
            <w:tcW w:w="3597" w:type="dxa"/>
          </w:tcPr>
          <w:p w:rsidR="000622D6" w:rsidRPr="00226B91" w:rsidRDefault="000622D6" w:rsidP="00C27F96">
            <w:pPr>
              <w:pStyle w:val="Tabletext"/>
              <w:keepNext/>
              <w:keepLines/>
              <w:rPr>
                <w:lang w:val="ru-RU"/>
              </w:rPr>
            </w:pPr>
            <w:r w:rsidRPr="00226B91">
              <w:rPr>
                <w:lang w:val="ru-RU"/>
              </w:rPr>
              <w:t>Органы, ответственные за выработку политики в области электросвязи</w:t>
            </w:r>
          </w:p>
        </w:tc>
        <w:tc>
          <w:tcPr>
            <w:tcW w:w="1984" w:type="dxa"/>
          </w:tcPr>
          <w:p w:rsidR="000622D6" w:rsidRPr="00160D6E" w:rsidRDefault="000622D6" w:rsidP="00C27F96">
            <w:pPr>
              <w:pStyle w:val="Tabletext"/>
              <w:jc w:val="center"/>
            </w:pPr>
            <w:proofErr w:type="spellStart"/>
            <w:r w:rsidRPr="00160D6E">
              <w:t>Да</w:t>
            </w:r>
            <w:proofErr w:type="spellEnd"/>
          </w:p>
        </w:tc>
        <w:tc>
          <w:tcPr>
            <w:tcW w:w="2462" w:type="dxa"/>
          </w:tcPr>
          <w:p w:rsidR="000622D6" w:rsidRPr="00160D6E" w:rsidRDefault="000622D6" w:rsidP="00C27F96">
            <w:pPr>
              <w:pStyle w:val="Tabletext"/>
              <w:jc w:val="center"/>
            </w:pPr>
            <w:proofErr w:type="spellStart"/>
            <w:r w:rsidRPr="00160D6E">
              <w:t>Да</w:t>
            </w:r>
            <w:proofErr w:type="spellEnd"/>
          </w:p>
        </w:tc>
      </w:tr>
      <w:tr w:rsidR="000622D6" w:rsidRPr="00226B91" w:rsidTr="00C27F96">
        <w:trPr>
          <w:cantSplit/>
          <w:trHeight w:val="20"/>
          <w:jc w:val="center"/>
        </w:trPr>
        <w:tc>
          <w:tcPr>
            <w:tcW w:w="3597" w:type="dxa"/>
          </w:tcPr>
          <w:p w:rsidR="000622D6" w:rsidRPr="00226B91" w:rsidRDefault="000622D6" w:rsidP="00C27F96">
            <w:pPr>
              <w:pStyle w:val="Tabletext"/>
              <w:keepNext/>
              <w:keepLines/>
              <w:rPr>
                <w:lang w:val="ru-RU"/>
              </w:rPr>
            </w:pPr>
            <w:r w:rsidRPr="00226B91">
              <w:rPr>
                <w:lang w:val="ru-RU"/>
              </w:rPr>
              <w:t>Регуляторные органы электросвязи/ИКТ</w:t>
            </w:r>
          </w:p>
        </w:tc>
        <w:tc>
          <w:tcPr>
            <w:tcW w:w="1984" w:type="dxa"/>
          </w:tcPr>
          <w:p w:rsidR="000622D6" w:rsidRPr="00160D6E" w:rsidRDefault="000622D6" w:rsidP="00C27F96">
            <w:pPr>
              <w:pStyle w:val="Tabletext"/>
              <w:jc w:val="center"/>
            </w:pPr>
            <w:proofErr w:type="spellStart"/>
            <w:r w:rsidRPr="00160D6E">
              <w:t>Да</w:t>
            </w:r>
            <w:proofErr w:type="spellEnd"/>
          </w:p>
        </w:tc>
        <w:tc>
          <w:tcPr>
            <w:tcW w:w="2462" w:type="dxa"/>
          </w:tcPr>
          <w:p w:rsidR="000622D6" w:rsidRPr="00160D6E" w:rsidRDefault="000622D6" w:rsidP="00C27F96">
            <w:pPr>
              <w:pStyle w:val="Tabletext"/>
              <w:jc w:val="center"/>
            </w:pPr>
            <w:proofErr w:type="spellStart"/>
            <w:r w:rsidRPr="00160D6E">
              <w:t>Да</w:t>
            </w:r>
            <w:proofErr w:type="spellEnd"/>
          </w:p>
        </w:tc>
      </w:tr>
      <w:tr w:rsidR="000622D6" w:rsidRPr="00226B91" w:rsidTr="00C27F96">
        <w:trPr>
          <w:cantSplit/>
          <w:trHeight w:val="20"/>
          <w:jc w:val="center"/>
        </w:trPr>
        <w:tc>
          <w:tcPr>
            <w:tcW w:w="3597" w:type="dxa"/>
          </w:tcPr>
          <w:p w:rsidR="000622D6" w:rsidRPr="00226B91" w:rsidRDefault="000622D6" w:rsidP="00C27F96">
            <w:pPr>
              <w:pStyle w:val="Tabletext"/>
              <w:keepNext/>
              <w:keepLines/>
              <w:rPr>
                <w:lang w:val="ru-RU"/>
              </w:rPr>
            </w:pPr>
            <w:r w:rsidRPr="00226B91">
              <w:rPr>
                <w:lang w:val="ru-RU"/>
              </w:rPr>
              <w:t>Организации по защите прав потребителей услуг электросвязи/ИКТ</w:t>
            </w:r>
          </w:p>
        </w:tc>
        <w:tc>
          <w:tcPr>
            <w:tcW w:w="1984" w:type="dxa"/>
          </w:tcPr>
          <w:p w:rsidR="000622D6" w:rsidRPr="00160D6E" w:rsidRDefault="000622D6" w:rsidP="00C27F96">
            <w:pPr>
              <w:pStyle w:val="Tabletext"/>
              <w:jc w:val="center"/>
            </w:pPr>
            <w:proofErr w:type="spellStart"/>
            <w:r w:rsidRPr="00160D6E">
              <w:t>Да</w:t>
            </w:r>
            <w:proofErr w:type="spellEnd"/>
          </w:p>
        </w:tc>
        <w:tc>
          <w:tcPr>
            <w:tcW w:w="2462" w:type="dxa"/>
          </w:tcPr>
          <w:p w:rsidR="000622D6" w:rsidRPr="00160D6E" w:rsidRDefault="000622D6" w:rsidP="00C27F96">
            <w:pPr>
              <w:pStyle w:val="Tabletext"/>
              <w:jc w:val="center"/>
            </w:pPr>
            <w:proofErr w:type="spellStart"/>
            <w:r w:rsidRPr="00160D6E">
              <w:t>Да</w:t>
            </w:r>
            <w:proofErr w:type="spellEnd"/>
          </w:p>
        </w:tc>
      </w:tr>
      <w:tr w:rsidR="000622D6" w:rsidRPr="00226B91" w:rsidTr="00C27F96">
        <w:trPr>
          <w:cantSplit/>
          <w:trHeight w:val="20"/>
          <w:jc w:val="center"/>
        </w:trPr>
        <w:tc>
          <w:tcPr>
            <w:tcW w:w="3597" w:type="dxa"/>
          </w:tcPr>
          <w:p w:rsidR="000622D6" w:rsidRPr="00226B91" w:rsidRDefault="000622D6" w:rsidP="00C27F96">
            <w:pPr>
              <w:pStyle w:val="Tabletext"/>
              <w:keepNext/>
              <w:keepLines/>
              <w:rPr>
                <w:lang w:val="ru-RU"/>
              </w:rPr>
            </w:pPr>
            <w:r w:rsidRPr="00226B91">
              <w:rPr>
                <w:lang w:val="ru-RU"/>
              </w:rPr>
              <w:t>Поставщики услуг/операторы</w:t>
            </w:r>
          </w:p>
        </w:tc>
        <w:tc>
          <w:tcPr>
            <w:tcW w:w="1984" w:type="dxa"/>
          </w:tcPr>
          <w:p w:rsidR="000622D6" w:rsidRPr="00160D6E" w:rsidRDefault="000622D6" w:rsidP="00C27F96">
            <w:pPr>
              <w:pStyle w:val="Tabletext"/>
              <w:jc w:val="center"/>
            </w:pPr>
            <w:proofErr w:type="spellStart"/>
            <w:r w:rsidRPr="00160D6E">
              <w:t>Да</w:t>
            </w:r>
            <w:proofErr w:type="spellEnd"/>
          </w:p>
        </w:tc>
        <w:tc>
          <w:tcPr>
            <w:tcW w:w="2462" w:type="dxa"/>
          </w:tcPr>
          <w:p w:rsidR="000622D6" w:rsidRPr="00160D6E" w:rsidRDefault="000622D6" w:rsidP="00C27F96">
            <w:pPr>
              <w:pStyle w:val="Tabletext"/>
              <w:jc w:val="center"/>
            </w:pPr>
            <w:proofErr w:type="spellStart"/>
            <w:r w:rsidRPr="00160D6E">
              <w:t>Да</w:t>
            </w:r>
            <w:proofErr w:type="spellEnd"/>
          </w:p>
        </w:tc>
      </w:tr>
      <w:tr w:rsidR="000622D6" w:rsidRPr="00226B91" w:rsidTr="00C27F96">
        <w:trPr>
          <w:cantSplit/>
          <w:trHeight w:val="20"/>
          <w:jc w:val="center"/>
        </w:trPr>
        <w:tc>
          <w:tcPr>
            <w:tcW w:w="3597" w:type="dxa"/>
          </w:tcPr>
          <w:p w:rsidR="000622D6" w:rsidRPr="00226B91" w:rsidRDefault="000622D6" w:rsidP="00C27F96">
            <w:pPr>
              <w:pStyle w:val="Tabletext"/>
              <w:keepNext/>
              <w:keepLines/>
              <w:rPr>
                <w:lang w:val="ru-RU"/>
              </w:rPr>
            </w:pPr>
            <w:r w:rsidRPr="00226B91">
              <w:rPr>
                <w:lang w:val="ru-RU"/>
              </w:rPr>
              <w:t>Производители</w:t>
            </w:r>
          </w:p>
        </w:tc>
        <w:tc>
          <w:tcPr>
            <w:tcW w:w="1984" w:type="dxa"/>
          </w:tcPr>
          <w:p w:rsidR="000622D6" w:rsidRPr="00160D6E" w:rsidRDefault="000622D6" w:rsidP="00C27F96">
            <w:pPr>
              <w:pStyle w:val="Tabletext"/>
              <w:jc w:val="center"/>
            </w:pPr>
            <w:proofErr w:type="spellStart"/>
            <w:r w:rsidRPr="00160D6E">
              <w:t>Да</w:t>
            </w:r>
            <w:proofErr w:type="spellEnd"/>
          </w:p>
        </w:tc>
        <w:tc>
          <w:tcPr>
            <w:tcW w:w="2462" w:type="dxa"/>
          </w:tcPr>
          <w:p w:rsidR="000622D6" w:rsidRPr="00160D6E" w:rsidRDefault="000622D6" w:rsidP="00C27F96">
            <w:pPr>
              <w:pStyle w:val="Tabletext"/>
              <w:jc w:val="center"/>
            </w:pPr>
            <w:proofErr w:type="spellStart"/>
            <w:r w:rsidRPr="00160D6E">
              <w:t>Да</w:t>
            </w:r>
            <w:proofErr w:type="spellEnd"/>
          </w:p>
        </w:tc>
      </w:tr>
      <w:tr w:rsidR="000622D6" w:rsidRPr="00226B91" w:rsidTr="00C27F96">
        <w:trPr>
          <w:cantSplit/>
          <w:trHeight w:val="20"/>
          <w:jc w:val="center"/>
        </w:trPr>
        <w:tc>
          <w:tcPr>
            <w:tcW w:w="3597" w:type="dxa"/>
          </w:tcPr>
          <w:p w:rsidR="000622D6" w:rsidRPr="00226B91" w:rsidRDefault="000622D6" w:rsidP="00C27F96">
            <w:pPr>
              <w:pStyle w:val="Tabletext"/>
              <w:rPr>
                <w:lang w:val="ru-RU"/>
              </w:rPr>
            </w:pPr>
            <w:r w:rsidRPr="00226B91">
              <w:rPr>
                <w:lang w:val="ru-RU"/>
              </w:rPr>
              <w:t>Программа МСЭ-D</w:t>
            </w:r>
          </w:p>
        </w:tc>
        <w:tc>
          <w:tcPr>
            <w:tcW w:w="1984" w:type="dxa"/>
          </w:tcPr>
          <w:p w:rsidR="000622D6" w:rsidRPr="00160D6E" w:rsidRDefault="000622D6" w:rsidP="00C27F96">
            <w:pPr>
              <w:pStyle w:val="Tabletext"/>
              <w:jc w:val="center"/>
            </w:pPr>
            <w:proofErr w:type="spellStart"/>
            <w:r w:rsidRPr="00160D6E">
              <w:t>Да</w:t>
            </w:r>
            <w:proofErr w:type="spellEnd"/>
          </w:p>
        </w:tc>
        <w:tc>
          <w:tcPr>
            <w:tcW w:w="2462" w:type="dxa"/>
          </w:tcPr>
          <w:p w:rsidR="000622D6" w:rsidRPr="00160D6E" w:rsidRDefault="000622D6" w:rsidP="00C27F96">
            <w:pPr>
              <w:pStyle w:val="Tabletext"/>
              <w:jc w:val="center"/>
            </w:pPr>
            <w:proofErr w:type="spellStart"/>
            <w:r w:rsidRPr="00160D6E">
              <w:t>Да</w:t>
            </w:r>
            <w:proofErr w:type="spellEnd"/>
          </w:p>
        </w:tc>
      </w:tr>
    </w:tbl>
    <w:p w:rsidR="000622D6" w:rsidRPr="00226B91" w:rsidRDefault="000622D6" w:rsidP="000622D6">
      <w:pPr>
        <w:pStyle w:val="Headingb"/>
        <w:rPr>
          <w:lang w:val="ru-RU"/>
        </w:rPr>
      </w:pPr>
      <w:r w:rsidRPr="00226B91">
        <w:rPr>
          <w:lang w:val="ru-RU"/>
        </w:rPr>
        <w:t>а)</w:t>
      </w:r>
      <w:r w:rsidRPr="00226B91">
        <w:rPr>
          <w:lang w:val="ru-RU"/>
        </w:rPr>
        <w:tab/>
        <w:t>Целевая аудитория – кто конкретно будет использовать результаты работы</w:t>
      </w:r>
    </w:p>
    <w:p w:rsidR="000622D6" w:rsidRPr="00226B91" w:rsidRDefault="000622D6" w:rsidP="000622D6">
      <w:pPr>
        <w:rPr>
          <w:lang w:val="ru-RU" w:eastAsia="en-US"/>
        </w:rPr>
      </w:pPr>
      <w:r w:rsidRPr="00226B91">
        <w:rPr>
          <w:lang w:val="ru-RU" w:eastAsia="en-US"/>
        </w:rPr>
        <w:t xml:space="preserve">Национальные директивные </w:t>
      </w:r>
      <w:r w:rsidRPr="00226B91">
        <w:rPr>
          <w:lang w:val="ru-RU"/>
        </w:rPr>
        <w:t>органы в области электросвязи, регуляторные органы, поставщики услуг и операторы, а также признанные национальные, региональные и международные органы по защите потребителей услуг электросвязи/ИКТ.</w:t>
      </w:r>
    </w:p>
    <w:p w:rsidR="000622D6" w:rsidRPr="00226B91" w:rsidRDefault="000622D6" w:rsidP="000622D6">
      <w:pPr>
        <w:pStyle w:val="Headingb"/>
        <w:rPr>
          <w:lang w:val="ru-RU"/>
        </w:rPr>
      </w:pPr>
      <w:r w:rsidRPr="00226B91">
        <w:rPr>
          <w:lang w:val="ru-RU"/>
        </w:rPr>
        <w:t>b)</w:t>
      </w:r>
      <w:r w:rsidRPr="00226B91">
        <w:rPr>
          <w:lang w:val="ru-RU"/>
        </w:rPr>
        <w:tab/>
        <w:t>Предлагаемые методы распространения результатов</w:t>
      </w:r>
    </w:p>
    <w:p w:rsidR="000622D6" w:rsidRPr="00226B91" w:rsidRDefault="000622D6" w:rsidP="000622D6">
      <w:pPr>
        <w:pStyle w:val="enumlev1"/>
        <w:rPr>
          <w:lang w:val="ru-RU"/>
        </w:rPr>
      </w:pPr>
      <w:r>
        <w:rPr>
          <w:lang w:val="ru-RU"/>
        </w:rPr>
        <w:t>−</w:t>
      </w:r>
      <w:r w:rsidRPr="00226B91">
        <w:rPr>
          <w:lang w:val="ru-RU"/>
        </w:rPr>
        <w:tab/>
        <w:t>Распространение в электронной форме отчета и руководящих указаний среди всех Государств-Членов, Членов Сектора и их соответствующих НРО, а также региональных отделений МСЭ</w:t>
      </w:r>
      <w:r>
        <w:rPr>
          <w:lang w:val="ru-RU"/>
        </w:rPr>
        <w:t>.</w:t>
      </w:r>
    </w:p>
    <w:p w:rsidR="000622D6" w:rsidRPr="00226B91" w:rsidRDefault="000622D6" w:rsidP="000622D6">
      <w:pPr>
        <w:pStyle w:val="enumlev1"/>
        <w:rPr>
          <w:lang w:val="ru-RU"/>
        </w:rPr>
      </w:pPr>
      <w:r>
        <w:rPr>
          <w:lang w:val="ru-RU"/>
        </w:rPr>
        <w:t>−</w:t>
      </w:r>
      <w:r w:rsidRPr="00226B91">
        <w:rPr>
          <w:lang w:val="ru-RU"/>
        </w:rPr>
        <w:tab/>
        <w:t>Распространение отчета и руководящих указаний на Глобальном симпозиуме для регуляторных органов и соответствующих семинарах БРЭ, БР и БСЭ.</w:t>
      </w:r>
    </w:p>
    <w:p w:rsidR="000622D6" w:rsidRPr="00226B91" w:rsidRDefault="000622D6" w:rsidP="000622D6">
      <w:pPr>
        <w:pStyle w:val="Heading1"/>
        <w:rPr>
          <w:lang w:val="ru-RU"/>
        </w:rPr>
      </w:pPr>
      <w:r w:rsidRPr="00226B91">
        <w:rPr>
          <w:lang w:val="ru-RU"/>
        </w:rPr>
        <w:t>8</w:t>
      </w:r>
      <w:r w:rsidRPr="00226B91">
        <w:rPr>
          <w:lang w:val="ru-RU"/>
        </w:rPr>
        <w:tab/>
        <w:t>Предлагаемые методы рассмотрения данного Вопроса или предмета</w:t>
      </w:r>
    </w:p>
    <w:p w:rsidR="000622D6" w:rsidRPr="00226B91" w:rsidRDefault="000622D6" w:rsidP="000622D6">
      <w:pPr>
        <w:pStyle w:val="Headingb"/>
        <w:rPr>
          <w:lang w:val="ru-RU"/>
        </w:rPr>
      </w:pPr>
      <w:r w:rsidRPr="00226B91">
        <w:rPr>
          <w:lang w:val="ru-RU"/>
        </w:rPr>
        <w:t>a)</w:t>
      </w:r>
      <w:r w:rsidRPr="00226B91">
        <w:rPr>
          <w:lang w:val="ru-RU"/>
        </w:rPr>
        <w:tab/>
        <w:t>Каким образом?</w:t>
      </w:r>
    </w:p>
    <w:p w:rsidR="000622D6" w:rsidRPr="00226B91" w:rsidRDefault="000622D6" w:rsidP="000622D6">
      <w:pPr>
        <w:pStyle w:val="enumlev1"/>
        <w:tabs>
          <w:tab w:val="right" w:pos="9072"/>
        </w:tabs>
        <w:rPr>
          <w:lang w:val="ru-RU"/>
        </w:rPr>
      </w:pPr>
      <w:r w:rsidRPr="00226B91">
        <w:rPr>
          <w:lang w:val="ru-RU"/>
        </w:rPr>
        <w:t>1)</w:t>
      </w:r>
      <w:r w:rsidRPr="00226B91">
        <w:rPr>
          <w:lang w:val="ru-RU"/>
        </w:rPr>
        <w:tab/>
        <w:t>В исследовательской комиссии:</w:t>
      </w:r>
      <w:r w:rsidRPr="00226B91">
        <w:rPr>
          <w:lang w:val="ru-RU"/>
        </w:rPr>
        <w:tab/>
      </w:r>
      <w:r w:rsidRPr="00226B91">
        <w:rPr>
          <w:lang w:val="ru-RU"/>
        </w:rPr>
        <w:sym w:font="Wingdings 2" w:char="F052"/>
      </w:r>
    </w:p>
    <w:p w:rsidR="000622D6" w:rsidRPr="00226B91" w:rsidRDefault="000622D6" w:rsidP="000622D6">
      <w:pPr>
        <w:pStyle w:val="enumlev2"/>
        <w:tabs>
          <w:tab w:val="right" w:pos="9072"/>
        </w:tabs>
        <w:rPr>
          <w:lang w:val="ru-RU"/>
        </w:rPr>
      </w:pPr>
      <w:r w:rsidRPr="00226B91">
        <w:rPr>
          <w:lang w:val="ru-RU"/>
        </w:rPr>
        <w:t>–</w:t>
      </w:r>
      <w:r w:rsidRPr="00226B91">
        <w:rPr>
          <w:lang w:val="ru-RU"/>
        </w:rPr>
        <w:tab/>
        <w:t>Вопрос (в течение исследовательского периода продолжительностью</w:t>
      </w:r>
      <w:r w:rsidRPr="00226B91">
        <w:rPr>
          <w:lang w:val="ru-RU"/>
        </w:rPr>
        <w:br/>
        <w:t xml:space="preserve">в несколько лет) </w:t>
      </w:r>
      <w:r w:rsidRPr="00226B91">
        <w:rPr>
          <w:lang w:val="ru-RU"/>
        </w:rPr>
        <w:tab/>
      </w:r>
      <w:r w:rsidRPr="00226B91">
        <w:rPr>
          <w:lang w:val="ru-RU"/>
        </w:rPr>
        <w:sym w:font="Wingdings 2" w:char="F0A3"/>
      </w:r>
    </w:p>
    <w:p w:rsidR="000622D6" w:rsidRPr="00226B91" w:rsidRDefault="000622D6" w:rsidP="000622D6">
      <w:pPr>
        <w:pStyle w:val="enumlev1"/>
        <w:tabs>
          <w:tab w:val="right" w:pos="9072"/>
        </w:tabs>
        <w:rPr>
          <w:lang w:val="ru-RU"/>
        </w:rPr>
      </w:pPr>
      <w:r w:rsidRPr="00226B91">
        <w:rPr>
          <w:lang w:val="ru-RU"/>
        </w:rPr>
        <w:t>2)</w:t>
      </w:r>
      <w:r w:rsidRPr="00226B91">
        <w:rPr>
          <w:lang w:val="ru-RU"/>
        </w:rPr>
        <w:tab/>
        <w:t>В рамках регулярной деятельности БРЭ:</w:t>
      </w:r>
    </w:p>
    <w:p w:rsidR="000622D6" w:rsidRPr="00226B91" w:rsidRDefault="000622D6" w:rsidP="000622D6">
      <w:pPr>
        <w:pStyle w:val="enumlev2"/>
        <w:tabs>
          <w:tab w:val="right" w:pos="9072"/>
        </w:tabs>
        <w:rPr>
          <w:lang w:val="ru-RU"/>
        </w:rPr>
      </w:pPr>
      <w:r w:rsidRPr="00226B91">
        <w:rPr>
          <w:lang w:val="ru-RU"/>
        </w:rPr>
        <w:t>–</w:t>
      </w:r>
      <w:r w:rsidRPr="00226B91">
        <w:rPr>
          <w:lang w:val="ru-RU"/>
        </w:rPr>
        <w:tab/>
        <w:t>Задача 2</w:t>
      </w:r>
      <w:r w:rsidRPr="00226B91">
        <w:rPr>
          <w:lang w:val="ru-RU"/>
        </w:rPr>
        <w:tab/>
      </w:r>
      <w:r w:rsidRPr="00226B91">
        <w:rPr>
          <w:lang w:val="ru-RU"/>
        </w:rPr>
        <w:sym w:font="Wingdings 2" w:char="F052"/>
      </w:r>
    </w:p>
    <w:p w:rsidR="000622D6" w:rsidRPr="00226B91" w:rsidRDefault="000622D6" w:rsidP="000622D6">
      <w:pPr>
        <w:pStyle w:val="enumlev2"/>
        <w:tabs>
          <w:tab w:val="right" w:pos="9072"/>
        </w:tabs>
        <w:rPr>
          <w:lang w:val="ru-RU"/>
        </w:rPr>
      </w:pPr>
      <w:r w:rsidRPr="00226B91">
        <w:rPr>
          <w:lang w:val="ru-RU"/>
        </w:rPr>
        <w:t>–</w:t>
      </w:r>
      <w:r w:rsidRPr="00226B91">
        <w:rPr>
          <w:lang w:val="ru-RU"/>
        </w:rPr>
        <w:tab/>
        <w:t>Проекты: региональные инициативы</w:t>
      </w:r>
      <w:r w:rsidRPr="00226B91">
        <w:rPr>
          <w:lang w:val="ru-RU"/>
        </w:rPr>
        <w:tab/>
      </w:r>
      <w:r w:rsidRPr="00226B91">
        <w:rPr>
          <w:lang w:val="ru-RU"/>
        </w:rPr>
        <w:sym w:font="Wingdings 2" w:char="F0A3"/>
      </w:r>
    </w:p>
    <w:p w:rsidR="000622D6" w:rsidRPr="00226B91" w:rsidRDefault="000622D6" w:rsidP="000622D6">
      <w:pPr>
        <w:pStyle w:val="enumlev2"/>
        <w:tabs>
          <w:tab w:val="right" w:pos="9072"/>
        </w:tabs>
        <w:rPr>
          <w:lang w:val="ru-RU"/>
        </w:rPr>
      </w:pPr>
      <w:r w:rsidRPr="00226B91">
        <w:rPr>
          <w:lang w:val="ru-RU"/>
        </w:rPr>
        <w:t>–</w:t>
      </w:r>
      <w:r w:rsidRPr="00226B91">
        <w:rPr>
          <w:lang w:val="ru-RU"/>
        </w:rPr>
        <w:tab/>
        <w:t>Консультанты-эксперты</w:t>
      </w:r>
      <w:r w:rsidRPr="00226B91">
        <w:rPr>
          <w:lang w:val="ru-RU"/>
        </w:rPr>
        <w:tab/>
      </w:r>
      <w:r w:rsidRPr="00226B91">
        <w:rPr>
          <w:lang w:val="ru-RU"/>
        </w:rPr>
        <w:sym w:font="Wingdings 2" w:char="F0A3"/>
      </w:r>
    </w:p>
    <w:p w:rsidR="000622D6" w:rsidRPr="00226B91" w:rsidRDefault="000622D6" w:rsidP="000622D6">
      <w:pPr>
        <w:pStyle w:val="enumlev1"/>
        <w:tabs>
          <w:tab w:val="right" w:pos="9072"/>
        </w:tabs>
        <w:rPr>
          <w:lang w:val="ru-RU"/>
        </w:rPr>
      </w:pPr>
      <w:r w:rsidRPr="00226B91">
        <w:rPr>
          <w:lang w:val="ru-RU"/>
        </w:rPr>
        <w:t>3)</w:t>
      </w:r>
      <w:r w:rsidRPr="00226B91">
        <w:rPr>
          <w:lang w:val="ru-RU"/>
        </w:rPr>
        <w:tab/>
      </w:r>
      <w:r w:rsidRPr="00226B91">
        <w:rPr>
          <w:szCs w:val="18"/>
          <w:lang w:val="ru-RU"/>
        </w:rPr>
        <w:t>Иными</w:t>
      </w:r>
      <w:r w:rsidRPr="00226B91">
        <w:rPr>
          <w:lang w:val="ru-RU"/>
        </w:rPr>
        <w:t xml:space="preserve"> способами – укажите (например, региональный подход, в рамках</w:t>
      </w:r>
      <w:r w:rsidRPr="00226B91">
        <w:rPr>
          <w:lang w:val="ru-RU"/>
        </w:rPr>
        <w:br/>
        <w:t xml:space="preserve">других организаций, совместно с другими организациями и т. д.) </w:t>
      </w:r>
      <w:r w:rsidRPr="00226B91">
        <w:rPr>
          <w:lang w:val="ru-RU"/>
        </w:rPr>
        <w:tab/>
      </w:r>
      <w:r w:rsidRPr="00226B91">
        <w:rPr>
          <w:lang w:val="ru-RU"/>
        </w:rPr>
        <w:sym w:font="Wingdings 2" w:char="F0A3"/>
      </w:r>
    </w:p>
    <w:p w:rsidR="000622D6" w:rsidRPr="00226B91" w:rsidRDefault="000622D6" w:rsidP="000622D6">
      <w:pPr>
        <w:rPr>
          <w:lang w:val="ru-RU"/>
        </w:rPr>
      </w:pPr>
      <w:r w:rsidRPr="00226B91">
        <w:rPr>
          <w:lang w:val="ru-RU"/>
        </w:rPr>
        <w:lastRenderedPageBreak/>
        <w:t>Совместно с признанными национальными, региональными и международными органами по защите потребителей услуг электросвязи/ИКТ.</w:t>
      </w:r>
    </w:p>
    <w:p w:rsidR="000622D6" w:rsidRPr="00226B91" w:rsidRDefault="000622D6" w:rsidP="000622D6">
      <w:pPr>
        <w:pStyle w:val="Headingb"/>
        <w:rPr>
          <w:lang w:val="ru-RU"/>
        </w:rPr>
      </w:pPr>
      <w:r w:rsidRPr="00226B91">
        <w:rPr>
          <w:lang w:val="ru-RU"/>
        </w:rPr>
        <w:t>b)</w:t>
      </w:r>
      <w:r w:rsidRPr="00226B91">
        <w:rPr>
          <w:lang w:val="ru-RU"/>
        </w:rPr>
        <w:tab/>
        <w:t>Почему в исследовательской комиссии?</w:t>
      </w:r>
    </w:p>
    <w:p w:rsidR="000622D6" w:rsidRPr="00226B91" w:rsidRDefault="000622D6" w:rsidP="000622D6">
      <w:pPr>
        <w:rPr>
          <w:lang w:val="ru-RU"/>
        </w:rPr>
      </w:pPr>
      <w:r w:rsidRPr="00226B91">
        <w:rPr>
          <w:lang w:val="ru-RU"/>
        </w:rPr>
        <w:t xml:space="preserve">Исследовательская комиссия является самым эффективным средством для обеспечения наиболее широкого участия развивающихся стран как в работе по Вопросу, так и в составлении итогового документа </w:t>
      </w:r>
      <w:r w:rsidRPr="00226B91">
        <w:rPr>
          <w:lang w:val="ru-RU"/>
        </w:rPr>
        <w:sym w:font="Symbol" w:char="F02D"/>
      </w:r>
      <w:r w:rsidRPr="00226B91">
        <w:rPr>
          <w:lang w:val="ru-RU"/>
        </w:rPr>
        <w:t xml:space="preserve"> руководящих указаний на основе передового опыта. </w:t>
      </w:r>
    </w:p>
    <w:p w:rsidR="000622D6" w:rsidRPr="00226B91" w:rsidRDefault="000622D6" w:rsidP="000622D6">
      <w:pPr>
        <w:pStyle w:val="Heading1"/>
        <w:rPr>
          <w:lang w:val="ru-RU"/>
        </w:rPr>
      </w:pPr>
      <w:r w:rsidRPr="00226B91">
        <w:rPr>
          <w:lang w:val="ru-RU"/>
        </w:rPr>
        <w:t>9</w:t>
      </w:r>
      <w:r w:rsidRPr="00226B91">
        <w:rPr>
          <w:lang w:val="ru-RU"/>
        </w:rPr>
        <w:tab/>
        <w:t>Координация и сотрудничество</w:t>
      </w:r>
    </w:p>
    <w:p w:rsidR="000622D6" w:rsidRPr="00226B91" w:rsidRDefault="000622D6" w:rsidP="000622D6">
      <w:pPr>
        <w:rPr>
          <w:lang w:val="ru-RU"/>
        </w:rPr>
      </w:pPr>
      <w:r w:rsidRPr="00226B91">
        <w:rPr>
          <w:lang w:val="ru-RU"/>
        </w:rPr>
        <w:t>Работу по этому Вопросу следует координировать с Задачей 2 МСЭ-D и Вопросами, касающимися лиц с ограниченными возможностями, лиц с особыми потребностями и услуг электросвязи/ИКТ, предлагаемыми для изучения в исследовательских комиссиях в течение исследовательского периода 2014–2018 годов.</w:t>
      </w:r>
    </w:p>
    <w:p w:rsidR="000622D6" w:rsidRPr="00226B91" w:rsidRDefault="000622D6" w:rsidP="000622D6">
      <w:pPr>
        <w:pStyle w:val="Heading1"/>
        <w:rPr>
          <w:lang w:val="ru-RU"/>
        </w:rPr>
      </w:pPr>
      <w:r w:rsidRPr="00226B91">
        <w:rPr>
          <w:lang w:val="ru-RU"/>
        </w:rPr>
        <w:t>10</w:t>
      </w:r>
      <w:r w:rsidRPr="00226B91">
        <w:rPr>
          <w:lang w:val="ru-RU"/>
        </w:rPr>
        <w:tab/>
        <w:t>Связь с Программой БРЭ</w:t>
      </w:r>
    </w:p>
    <w:p w:rsidR="000622D6" w:rsidRPr="00226B91" w:rsidRDefault="000622D6" w:rsidP="000622D6">
      <w:pPr>
        <w:rPr>
          <w:lang w:val="ru-RU"/>
        </w:rPr>
      </w:pPr>
      <w:r w:rsidRPr="00226B91">
        <w:rPr>
          <w:lang w:val="ru-RU"/>
        </w:rPr>
        <w:t>Задача 2 МСЭ-D.</w:t>
      </w:r>
    </w:p>
    <w:p w:rsidR="000622D6" w:rsidRPr="00226B91" w:rsidRDefault="000622D6" w:rsidP="000622D6">
      <w:pPr>
        <w:pStyle w:val="Heading1"/>
        <w:rPr>
          <w:lang w:val="ru-RU"/>
        </w:rPr>
      </w:pPr>
      <w:r w:rsidRPr="00226B91">
        <w:rPr>
          <w:lang w:val="ru-RU"/>
        </w:rPr>
        <w:t>11</w:t>
      </w:r>
      <w:r w:rsidRPr="00226B91">
        <w:rPr>
          <w:lang w:val="ru-RU"/>
        </w:rPr>
        <w:tab/>
        <w:t>Прочая относящаяся к теме информация</w:t>
      </w:r>
    </w:p>
    <w:p w:rsidR="000622D6" w:rsidRPr="00226B91" w:rsidRDefault="000622D6" w:rsidP="000622D6">
      <w:pPr>
        <w:rPr>
          <w:lang w:val="ru-RU"/>
        </w:rPr>
      </w:pPr>
      <w:r w:rsidRPr="00226B91">
        <w:rPr>
          <w:lang w:val="ru-RU"/>
        </w:rPr>
        <w:t>По мере возможного появления в период срока действия данного Вопроса.</w:t>
      </w:r>
    </w:p>
    <w:p w:rsidR="000622D6" w:rsidRPr="00226B91" w:rsidRDefault="000622D6" w:rsidP="000622D6">
      <w:pPr>
        <w:rPr>
          <w:lang w:val="ru-RU"/>
        </w:rPr>
      </w:pPr>
    </w:p>
    <w:p w:rsidR="000622D6" w:rsidRPr="00226B91" w:rsidRDefault="000622D6" w:rsidP="000622D6">
      <w:pPr>
        <w:rPr>
          <w:lang w:val="ru-RU"/>
        </w:rPr>
      </w:pPr>
      <w:r w:rsidRPr="00226B91">
        <w:rPr>
          <w:lang w:val="ru-RU"/>
        </w:rPr>
        <w:br w:type="page"/>
      </w:r>
    </w:p>
    <w:p w:rsidR="00C47824" w:rsidRPr="000622D6" w:rsidRDefault="00C47824">
      <w:pPr>
        <w:rPr>
          <w:lang w:val="ru-RU"/>
        </w:rPr>
      </w:pPr>
      <w:bookmarkStart w:id="1" w:name="_GoBack"/>
      <w:bookmarkEnd w:id="1"/>
    </w:p>
    <w:sectPr w:rsidR="00C47824" w:rsidRPr="000622D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0F1C" w:rsidRDefault="00AA0F1C" w:rsidP="000622D6">
      <w:pPr>
        <w:spacing w:before="0"/>
      </w:pPr>
      <w:r>
        <w:separator/>
      </w:r>
    </w:p>
  </w:endnote>
  <w:endnote w:type="continuationSeparator" w:id="0">
    <w:p w:rsidR="00AA0F1C" w:rsidRDefault="00AA0F1C" w:rsidP="000622D6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0F1C" w:rsidRDefault="00AA0F1C" w:rsidP="000622D6">
      <w:pPr>
        <w:spacing w:before="0"/>
      </w:pPr>
      <w:r>
        <w:separator/>
      </w:r>
    </w:p>
  </w:footnote>
  <w:footnote w:type="continuationSeparator" w:id="0">
    <w:p w:rsidR="00AA0F1C" w:rsidRDefault="00AA0F1C" w:rsidP="000622D6">
      <w:pPr>
        <w:spacing w:before="0"/>
      </w:pPr>
      <w:r>
        <w:continuationSeparator/>
      </w:r>
    </w:p>
  </w:footnote>
  <w:footnote w:id="1">
    <w:p w:rsidR="000622D6" w:rsidRPr="00B91FDD" w:rsidRDefault="000622D6" w:rsidP="000622D6">
      <w:pPr>
        <w:pStyle w:val="FootnoteText"/>
        <w:rPr>
          <w:lang w:val="ru-RU"/>
        </w:rPr>
      </w:pPr>
      <w:r w:rsidRPr="00B91FDD">
        <w:rPr>
          <w:rStyle w:val="FootnoteReference"/>
          <w:lang w:val="ru-RU"/>
        </w:rPr>
        <w:t>1</w:t>
      </w:r>
      <w:r w:rsidRPr="00B91FDD">
        <w:rPr>
          <w:lang w:val="ru-RU"/>
        </w:rPr>
        <w:tab/>
        <w:t>К ним относятся наименее развитые страны, малые островные развивающиеся государства, развивающиеся страны, не имеющие выхода к морю, и страны с переходной экономикой.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2D6"/>
    <w:rsid w:val="00011D19"/>
    <w:rsid w:val="000145E8"/>
    <w:rsid w:val="00050DB8"/>
    <w:rsid w:val="00056109"/>
    <w:rsid w:val="000622D6"/>
    <w:rsid w:val="000820F9"/>
    <w:rsid w:val="000A0C8B"/>
    <w:rsid w:val="000A548E"/>
    <w:rsid w:val="000F58E3"/>
    <w:rsid w:val="00111135"/>
    <w:rsid w:val="00135C60"/>
    <w:rsid w:val="001367CA"/>
    <w:rsid w:val="001976E8"/>
    <w:rsid w:val="001A636E"/>
    <w:rsid w:val="001B6C10"/>
    <w:rsid w:val="00200B77"/>
    <w:rsid w:val="00202B07"/>
    <w:rsid w:val="002752FB"/>
    <w:rsid w:val="002921BD"/>
    <w:rsid w:val="00295C83"/>
    <w:rsid w:val="002A3982"/>
    <w:rsid w:val="002A577C"/>
    <w:rsid w:val="002B105F"/>
    <w:rsid w:val="002B5516"/>
    <w:rsid w:val="002C1773"/>
    <w:rsid w:val="002D49C8"/>
    <w:rsid w:val="002E7AE4"/>
    <w:rsid w:val="003123F3"/>
    <w:rsid w:val="0033199B"/>
    <w:rsid w:val="003406CB"/>
    <w:rsid w:val="00357A3C"/>
    <w:rsid w:val="00367B76"/>
    <w:rsid w:val="00395D92"/>
    <w:rsid w:val="003B6C25"/>
    <w:rsid w:val="003C3CDC"/>
    <w:rsid w:val="003E4284"/>
    <w:rsid w:val="003F526C"/>
    <w:rsid w:val="00481256"/>
    <w:rsid w:val="004967DD"/>
    <w:rsid w:val="004B3517"/>
    <w:rsid w:val="004C2236"/>
    <w:rsid w:val="004C3165"/>
    <w:rsid w:val="004D29FC"/>
    <w:rsid w:val="004F7EC2"/>
    <w:rsid w:val="00502B05"/>
    <w:rsid w:val="00502B18"/>
    <w:rsid w:val="005108DD"/>
    <w:rsid w:val="00516704"/>
    <w:rsid w:val="005532A3"/>
    <w:rsid w:val="005618E1"/>
    <w:rsid w:val="00583400"/>
    <w:rsid w:val="005855C0"/>
    <w:rsid w:val="005D2515"/>
    <w:rsid w:val="005E09F6"/>
    <w:rsid w:val="00643EE8"/>
    <w:rsid w:val="006441EA"/>
    <w:rsid w:val="00656FD6"/>
    <w:rsid w:val="00660BF0"/>
    <w:rsid w:val="006629C6"/>
    <w:rsid w:val="0067629B"/>
    <w:rsid w:val="006B71B4"/>
    <w:rsid w:val="006F7E23"/>
    <w:rsid w:val="00721E17"/>
    <w:rsid w:val="00731F23"/>
    <w:rsid w:val="0073643D"/>
    <w:rsid w:val="00750E72"/>
    <w:rsid w:val="00757243"/>
    <w:rsid w:val="007618CD"/>
    <w:rsid w:val="007971F8"/>
    <w:rsid w:val="007B20C7"/>
    <w:rsid w:val="007B6ECC"/>
    <w:rsid w:val="007F341D"/>
    <w:rsid w:val="00803FCE"/>
    <w:rsid w:val="0083715B"/>
    <w:rsid w:val="00841DA8"/>
    <w:rsid w:val="008441B6"/>
    <w:rsid w:val="00862127"/>
    <w:rsid w:val="008650A2"/>
    <w:rsid w:val="00897375"/>
    <w:rsid w:val="008A540C"/>
    <w:rsid w:val="008B64E5"/>
    <w:rsid w:val="008D20E2"/>
    <w:rsid w:val="008D5334"/>
    <w:rsid w:val="008E7F19"/>
    <w:rsid w:val="008F6F54"/>
    <w:rsid w:val="0092370B"/>
    <w:rsid w:val="009317DA"/>
    <w:rsid w:val="009418B0"/>
    <w:rsid w:val="00951072"/>
    <w:rsid w:val="00953E98"/>
    <w:rsid w:val="00971C83"/>
    <w:rsid w:val="009B1748"/>
    <w:rsid w:val="009B4B74"/>
    <w:rsid w:val="009E0276"/>
    <w:rsid w:val="009F2F81"/>
    <w:rsid w:val="009F69F6"/>
    <w:rsid w:val="00A246FA"/>
    <w:rsid w:val="00A3770C"/>
    <w:rsid w:val="00A5408C"/>
    <w:rsid w:val="00A614F6"/>
    <w:rsid w:val="00AA0F1C"/>
    <w:rsid w:val="00AD24A6"/>
    <w:rsid w:val="00B04FF7"/>
    <w:rsid w:val="00B16E6F"/>
    <w:rsid w:val="00B3406E"/>
    <w:rsid w:val="00B61044"/>
    <w:rsid w:val="00B66088"/>
    <w:rsid w:val="00B709EF"/>
    <w:rsid w:val="00BE58AB"/>
    <w:rsid w:val="00C3667C"/>
    <w:rsid w:val="00C47824"/>
    <w:rsid w:val="00C52650"/>
    <w:rsid w:val="00C66ECB"/>
    <w:rsid w:val="00C67D80"/>
    <w:rsid w:val="00C81F8B"/>
    <w:rsid w:val="00C9415B"/>
    <w:rsid w:val="00CC5571"/>
    <w:rsid w:val="00CF178A"/>
    <w:rsid w:val="00CF2888"/>
    <w:rsid w:val="00D13C04"/>
    <w:rsid w:val="00D34377"/>
    <w:rsid w:val="00D405B0"/>
    <w:rsid w:val="00D44D2D"/>
    <w:rsid w:val="00D51495"/>
    <w:rsid w:val="00D927D7"/>
    <w:rsid w:val="00DA5542"/>
    <w:rsid w:val="00DE129C"/>
    <w:rsid w:val="00DF30D3"/>
    <w:rsid w:val="00E07072"/>
    <w:rsid w:val="00E107C5"/>
    <w:rsid w:val="00E22DD0"/>
    <w:rsid w:val="00E427B2"/>
    <w:rsid w:val="00E71153"/>
    <w:rsid w:val="00EA0973"/>
    <w:rsid w:val="00EB7F47"/>
    <w:rsid w:val="00EC01AC"/>
    <w:rsid w:val="00ED27C7"/>
    <w:rsid w:val="00F01683"/>
    <w:rsid w:val="00F117A6"/>
    <w:rsid w:val="00F1235D"/>
    <w:rsid w:val="00F124D2"/>
    <w:rsid w:val="00F53834"/>
    <w:rsid w:val="00F63223"/>
    <w:rsid w:val="00F81560"/>
    <w:rsid w:val="00F818A6"/>
    <w:rsid w:val="00F84982"/>
    <w:rsid w:val="00F94149"/>
    <w:rsid w:val="00F95879"/>
    <w:rsid w:val="00FC0CC6"/>
    <w:rsid w:val="00FD3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22D6"/>
    <w:pPr>
      <w:tabs>
        <w:tab w:val="left" w:pos="794"/>
      </w:tabs>
      <w:spacing w:before="120" w:after="0" w:line="240" w:lineRule="auto"/>
    </w:pPr>
    <w:rPr>
      <w:rFonts w:ascii="Calibri" w:hAnsi="Calibri" w:cs="Times New Roman"/>
      <w:szCs w:val="24"/>
      <w:lang w:eastAsia="ja-JP"/>
    </w:rPr>
  </w:style>
  <w:style w:type="paragraph" w:styleId="Heading1">
    <w:name w:val="heading 1"/>
    <w:basedOn w:val="Normal"/>
    <w:next w:val="Normal"/>
    <w:link w:val="Heading1Char"/>
    <w:qFormat/>
    <w:rsid w:val="000622D6"/>
    <w:pPr>
      <w:keepNext/>
      <w:keepLines/>
      <w:spacing w:before="360"/>
      <w:outlineLvl w:val="0"/>
    </w:pPr>
    <w:rPr>
      <w:rFonts w:eastAsia="Times New Roman" w:cstheme="minorBidi"/>
      <w:b/>
      <w:bCs/>
      <w:sz w:val="26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622D6"/>
    <w:rPr>
      <w:rFonts w:ascii="Calibri" w:eastAsia="Times New Roman" w:hAnsi="Calibri"/>
      <w:b/>
      <w:bCs/>
      <w:sz w:val="26"/>
      <w:szCs w:val="32"/>
      <w:lang w:eastAsia="ja-JP"/>
    </w:rPr>
  </w:style>
  <w:style w:type="character" w:styleId="FootnoteReference">
    <w:name w:val="footnote reference"/>
    <w:basedOn w:val="DefaultParagraphFont"/>
    <w:qFormat/>
    <w:rsid w:val="000622D6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link w:val="FootnoteTextChar"/>
    <w:rsid w:val="000622D6"/>
    <w:pPr>
      <w:keepLines/>
      <w:tabs>
        <w:tab w:val="left" w:pos="255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ind w:left="255" w:hanging="255"/>
      <w:textAlignment w:val="baseline"/>
    </w:pPr>
    <w:rPr>
      <w:rFonts w:eastAsia="Times New Roman"/>
      <w:sz w:val="20"/>
      <w:szCs w:val="20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0622D6"/>
    <w:rPr>
      <w:rFonts w:ascii="Calibri" w:eastAsia="Times New Roman" w:hAnsi="Calibri" w:cs="Times New Roman"/>
      <w:sz w:val="20"/>
      <w:szCs w:val="20"/>
      <w:lang w:val="en-GB" w:eastAsia="en-US"/>
    </w:rPr>
  </w:style>
  <w:style w:type="paragraph" w:customStyle="1" w:styleId="Tabletext">
    <w:name w:val="Table_text"/>
    <w:basedOn w:val="Normal"/>
    <w:link w:val="TabletextChar"/>
    <w:rsid w:val="000622D6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0"/>
      <w:szCs w:val="20"/>
      <w:lang w:val="en-GB" w:eastAsia="en-US"/>
    </w:rPr>
  </w:style>
  <w:style w:type="paragraph" w:customStyle="1" w:styleId="Questiontitle">
    <w:name w:val="Question_title"/>
    <w:basedOn w:val="Normal"/>
    <w:next w:val="Normal"/>
    <w:rsid w:val="000622D6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b/>
      <w:sz w:val="26"/>
      <w:szCs w:val="20"/>
      <w:lang w:val="en-GB" w:eastAsia="en-US"/>
    </w:rPr>
  </w:style>
  <w:style w:type="paragraph" w:customStyle="1" w:styleId="Tablehead">
    <w:name w:val="Table_head"/>
    <w:basedOn w:val="Tabletext"/>
    <w:next w:val="Tabletext"/>
    <w:rsid w:val="000622D6"/>
    <w:pPr>
      <w:keepNext/>
      <w:spacing w:before="80" w:after="80"/>
      <w:jc w:val="center"/>
    </w:pPr>
    <w:rPr>
      <w:b/>
    </w:rPr>
  </w:style>
  <w:style w:type="paragraph" w:customStyle="1" w:styleId="enumlev1">
    <w:name w:val="enumlev1"/>
    <w:basedOn w:val="Normal"/>
    <w:link w:val="enumlev1Char"/>
    <w:rsid w:val="000622D6"/>
    <w:pPr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val="en-GB" w:eastAsia="en-US"/>
    </w:rPr>
  </w:style>
  <w:style w:type="character" w:customStyle="1" w:styleId="enumlev1Char">
    <w:name w:val="enumlev1 Char"/>
    <w:link w:val="enumlev1"/>
    <w:locked/>
    <w:rsid w:val="000622D6"/>
    <w:rPr>
      <w:rFonts w:ascii="Calibri" w:eastAsia="Times New Roman" w:hAnsi="Calibri" w:cs="Times New Roman"/>
      <w:szCs w:val="20"/>
      <w:lang w:val="en-GB" w:eastAsia="en-US"/>
    </w:rPr>
  </w:style>
  <w:style w:type="paragraph" w:customStyle="1" w:styleId="Headingb">
    <w:name w:val="Heading_b"/>
    <w:basedOn w:val="Normal"/>
    <w:next w:val="Normal"/>
    <w:link w:val="HeadingbChar"/>
    <w:rsid w:val="000622D6"/>
    <w:pPr>
      <w:keepNext/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b/>
      <w:szCs w:val="20"/>
      <w:lang w:val="en-GB" w:eastAsia="en-US"/>
    </w:rPr>
  </w:style>
  <w:style w:type="character" w:customStyle="1" w:styleId="HeadingbChar">
    <w:name w:val="Heading_b Char"/>
    <w:basedOn w:val="DefaultParagraphFont"/>
    <w:link w:val="Headingb"/>
    <w:locked/>
    <w:rsid w:val="000622D6"/>
    <w:rPr>
      <w:rFonts w:ascii="Calibri" w:eastAsia="Times New Roman" w:hAnsi="Calibri" w:cs="Times New Roman"/>
      <w:b/>
      <w:szCs w:val="20"/>
      <w:lang w:val="en-GB" w:eastAsia="en-US"/>
    </w:rPr>
  </w:style>
  <w:style w:type="paragraph" w:customStyle="1" w:styleId="enumlev2">
    <w:name w:val="enumlev2"/>
    <w:basedOn w:val="enumlev1"/>
    <w:link w:val="enumlev2Char"/>
    <w:qFormat/>
    <w:rsid w:val="000622D6"/>
    <w:pPr>
      <w:tabs>
        <w:tab w:val="clear" w:pos="1191"/>
        <w:tab w:val="clear" w:pos="1588"/>
        <w:tab w:val="left" w:pos="1361"/>
      </w:tabs>
      <w:ind w:left="1361" w:hanging="567"/>
    </w:pPr>
  </w:style>
  <w:style w:type="character" w:customStyle="1" w:styleId="enumlev2Char">
    <w:name w:val="enumlev2 Char"/>
    <w:link w:val="enumlev2"/>
    <w:locked/>
    <w:rsid w:val="000622D6"/>
    <w:rPr>
      <w:rFonts w:ascii="Calibri" w:eastAsia="Times New Roman" w:hAnsi="Calibri" w:cs="Times New Roman"/>
      <w:szCs w:val="20"/>
      <w:lang w:val="en-GB" w:eastAsia="en-US"/>
    </w:rPr>
  </w:style>
  <w:style w:type="paragraph" w:customStyle="1" w:styleId="QuestionNo">
    <w:name w:val="Question_No"/>
    <w:basedOn w:val="Normal"/>
    <w:next w:val="Questiontitle"/>
    <w:rsid w:val="000622D6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caps/>
      <w:sz w:val="26"/>
      <w:szCs w:val="20"/>
      <w:lang w:val="en-GB" w:eastAsia="en-US"/>
    </w:rPr>
  </w:style>
  <w:style w:type="character" w:customStyle="1" w:styleId="TabletextChar">
    <w:name w:val="Table_text Char"/>
    <w:basedOn w:val="DefaultParagraphFont"/>
    <w:link w:val="Tabletext"/>
    <w:locked/>
    <w:rsid w:val="000622D6"/>
    <w:rPr>
      <w:rFonts w:ascii="Calibri" w:eastAsia="Times New Roman" w:hAnsi="Calibri" w:cs="Times New Roman"/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22D6"/>
    <w:pPr>
      <w:tabs>
        <w:tab w:val="left" w:pos="794"/>
      </w:tabs>
      <w:spacing w:before="120" w:after="0" w:line="240" w:lineRule="auto"/>
    </w:pPr>
    <w:rPr>
      <w:rFonts w:ascii="Calibri" w:hAnsi="Calibri" w:cs="Times New Roman"/>
      <w:szCs w:val="24"/>
      <w:lang w:eastAsia="ja-JP"/>
    </w:rPr>
  </w:style>
  <w:style w:type="paragraph" w:styleId="Heading1">
    <w:name w:val="heading 1"/>
    <w:basedOn w:val="Normal"/>
    <w:next w:val="Normal"/>
    <w:link w:val="Heading1Char"/>
    <w:qFormat/>
    <w:rsid w:val="000622D6"/>
    <w:pPr>
      <w:keepNext/>
      <w:keepLines/>
      <w:spacing w:before="360"/>
      <w:outlineLvl w:val="0"/>
    </w:pPr>
    <w:rPr>
      <w:rFonts w:eastAsia="Times New Roman" w:cstheme="minorBidi"/>
      <w:b/>
      <w:bCs/>
      <w:sz w:val="26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622D6"/>
    <w:rPr>
      <w:rFonts w:ascii="Calibri" w:eastAsia="Times New Roman" w:hAnsi="Calibri"/>
      <w:b/>
      <w:bCs/>
      <w:sz w:val="26"/>
      <w:szCs w:val="32"/>
      <w:lang w:eastAsia="ja-JP"/>
    </w:rPr>
  </w:style>
  <w:style w:type="character" w:styleId="FootnoteReference">
    <w:name w:val="footnote reference"/>
    <w:basedOn w:val="DefaultParagraphFont"/>
    <w:qFormat/>
    <w:rsid w:val="000622D6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link w:val="FootnoteTextChar"/>
    <w:rsid w:val="000622D6"/>
    <w:pPr>
      <w:keepLines/>
      <w:tabs>
        <w:tab w:val="left" w:pos="255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ind w:left="255" w:hanging="255"/>
      <w:textAlignment w:val="baseline"/>
    </w:pPr>
    <w:rPr>
      <w:rFonts w:eastAsia="Times New Roman"/>
      <w:sz w:val="20"/>
      <w:szCs w:val="20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0622D6"/>
    <w:rPr>
      <w:rFonts w:ascii="Calibri" w:eastAsia="Times New Roman" w:hAnsi="Calibri" w:cs="Times New Roman"/>
      <w:sz w:val="20"/>
      <w:szCs w:val="20"/>
      <w:lang w:val="en-GB" w:eastAsia="en-US"/>
    </w:rPr>
  </w:style>
  <w:style w:type="paragraph" w:customStyle="1" w:styleId="Tabletext">
    <w:name w:val="Table_text"/>
    <w:basedOn w:val="Normal"/>
    <w:link w:val="TabletextChar"/>
    <w:rsid w:val="000622D6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0"/>
      <w:szCs w:val="20"/>
      <w:lang w:val="en-GB" w:eastAsia="en-US"/>
    </w:rPr>
  </w:style>
  <w:style w:type="paragraph" w:customStyle="1" w:styleId="Questiontitle">
    <w:name w:val="Question_title"/>
    <w:basedOn w:val="Normal"/>
    <w:next w:val="Normal"/>
    <w:rsid w:val="000622D6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b/>
      <w:sz w:val="26"/>
      <w:szCs w:val="20"/>
      <w:lang w:val="en-GB" w:eastAsia="en-US"/>
    </w:rPr>
  </w:style>
  <w:style w:type="paragraph" w:customStyle="1" w:styleId="Tablehead">
    <w:name w:val="Table_head"/>
    <w:basedOn w:val="Tabletext"/>
    <w:next w:val="Tabletext"/>
    <w:rsid w:val="000622D6"/>
    <w:pPr>
      <w:keepNext/>
      <w:spacing w:before="80" w:after="80"/>
      <w:jc w:val="center"/>
    </w:pPr>
    <w:rPr>
      <w:b/>
    </w:rPr>
  </w:style>
  <w:style w:type="paragraph" w:customStyle="1" w:styleId="enumlev1">
    <w:name w:val="enumlev1"/>
    <w:basedOn w:val="Normal"/>
    <w:link w:val="enumlev1Char"/>
    <w:rsid w:val="000622D6"/>
    <w:pPr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val="en-GB" w:eastAsia="en-US"/>
    </w:rPr>
  </w:style>
  <w:style w:type="character" w:customStyle="1" w:styleId="enumlev1Char">
    <w:name w:val="enumlev1 Char"/>
    <w:link w:val="enumlev1"/>
    <w:locked/>
    <w:rsid w:val="000622D6"/>
    <w:rPr>
      <w:rFonts w:ascii="Calibri" w:eastAsia="Times New Roman" w:hAnsi="Calibri" w:cs="Times New Roman"/>
      <w:szCs w:val="20"/>
      <w:lang w:val="en-GB" w:eastAsia="en-US"/>
    </w:rPr>
  </w:style>
  <w:style w:type="paragraph" w:customStyle="1" w:styleId="Headingb">
    <w:name w:val="Heading_b"/>
    <w:basedOn w:val="Normal"/>
    <w:next w:val="Normal"/>
    <w:link w:val="HeadingbChar"/>
    <w:rsid w:val="000622D6"/>
    <w:pPr>
      <w:keepNext/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b/>
      <w:szCs w:val="20"/>
      <w:lang w:val="en-GB" w:eastAsia="en-US"/>
    </w:rPr>
  </w:style>
  <w:style w:type="character" w:customStyle="1" w:styleId="HeadingbChar">
    <w:name w:val="Heading_b Char"/>
    <w:basedOn w:val="DefaultParagraphFont"/>
    <w:link w:val="Headingb"/>
    <w:locked/>
    <w:rsid w:val="000622D6"/>
    <w:rPr>
      <w:rFonts w:ascii="Calibri" w:eastAsia="Times New Roman" w:hAnsi="Calibri" w:cs="Times New Roman"/>
      <w:b/>
      <w:szCs w:val="20"/>
      <w:lang w:val="en-GB" w:eastAsia="en-US"/>
    </w:rPr>
  </w:style>
  <w:style w:type="paragraph" w:customStyle="1" w:styleId="enumlev2">
    <w:name w:val="enumlev2"/>
    <w:basedOn w:val="enumlev1"/>
    <w:link w:val="enumlev2Char"/>
    <w:qFormat/>
    <w:rsid w:val="000622D6"/>
    <w:pPr>
      <w:tabs>
        <w:tab w:val="clear" w:pos="1191"/>
        <w:tab w:val="clear" w:pos="1588"/>
        <w:tab w:val="left" w:pos="1361"/>
      </w:tabs>
      <w:ind w:left="1361" w:hanging="567"/>
    </w:pPr>
  </w:style>
  <w:style w:type="character" w:customStyle="1" w:styleId="enumlev2Char">
    <w:name w:val="enumlev2 Char"/>
    <w:link w:val="enumlev2"/>
    <w:locked/>
    <w:rsid w:val="000622D6"/>
    <w:rPr>
      <w:rFonts w:ascii="Calibri" w:eastAsia="Times New Roman" w:hAnsi="Calibri" w:cs="Times New Roman"/>
      <w:szCs w:val="20"/>
      <w:lang w:val="en-GB" w:eastAsia="en-US"/>
    </w:rPr>
  </w:style>
  <w:style w:type="paragraph" w:customStyle="1" w:styleId="QuestionNo">
    <w:name w:val="Question_No"/>
    <w:basedOn w:val="Normal"/>
    <w:next w:val="Questiontitle"/>
    <w:rsid w:val="000622D6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caps/>
      <w:sz w:val="26"/>
      <w:szCs w:val="20"/>
      <w:lang w:val="en-GB" w:eastAsia="en-US"/>
    </w:rPr>
  </w:style>
  <w:style w:type="character" w:customStyle="1" w:styleId="TabletextChar">
    <w:name w:val="Table_text Char"/>
    <w:basedOn w:val="DefaultParagraphFont"/>
    <w:link w:val="Tabletext"/>
    <w:locked/>
    <w:rsid w:val="000622D6"/>
    <w:rPr>
      <w:rFonts w:ascii="Calibri" w:eastAsia="Times New Roman" w:hAnsi="Calibri" w:cs="Times New Roman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5117</Words>
  <Characters>5629</Characters>
  <Application>Microsoft Office Word</Application>
  <DocSecurity>0</DocSecurity>
  <Lines>268</Lines>
  <Paragraphs>307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10439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Mohamed, Fahima</dc:creator>
  <cp:lastModifiedBy>Mohamed, Fahima </cp:lastModifiedBy>
  <cp:revision>1</cp:revision>
  <dcterms:created xsi:type="dcterms:W3CDTF">2014-08-19T09:10:00Z</dcterms:created>
  <dcterms:modified xsi:type="dcterms:W3CDTF">2014-08-19T09:10:00Z</dcterms:modified>
</cp:coreProperties>
</file>