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54" w:rsidRPr="004F0D73" w:rsidRDefault="002A0D54" w:rsidP="002A0D54">
      <w:pPr>
        <w:pStyle w:val="QuestionNo"/>
        <w:rPr>
          <w:rFonts w:cstheme="minorHAnsi"/>
          <w:lang w:eastAsia="zh-CN"/>
        </w:rPr>
      </w:pPr>
      <w:bookmarkStart w:id="0" w:name="_Toc393889405"/>
      <w:bookmarkStart w:id="1" w:name="_Toc393889916"/>
      <w:bookmarkStart w:id="2" w:name="_Toc393890801"/>
      <w:r w:rsidRPr="004F0D73">
        <w:rPr>
          <w:rFonts w:cstheme="minorHAnsi"/>
          <w:lang w:eastAsia="zh-CN"/>
        </w:rPr>
        <w:t>第</w:t>
      </w:r>
      <w:r w:rsidRPr="004F0D73">
        <w:rPr>
          <w:rFonts w:cstheme="minorHAnsi"/>
          <w:lang w:eastAsia="zh-CN"/>
        </w:rPr>
        <w:t>1/2</w:t>
      </w:r>
      <w:r w:rsidRPr="004F0D73">
        <w:rPr>
          <w:rFonts w:cstheme="minorHAnsi"/>
          <w:lang w:eastAsia="zh-CN"/>
        </w:rPr>
        <w:t>号课题</w:t>
      </w:r>
      <w:bookmarkEnd w:id="0"/>
      <w:bookmarkEnd w:id="1"/>
      <w:bookmarkEnd w:id="2"/>
    </w:p>
    <w:p w:rsidR="002A0D54" w:rsidRPr="004F0D73" w:rsidRDefault="002A0D54" w:rsidP="002A0D54">
      <w:pPr>
        <w:pStyle w:val="Questiontitle"/>
        <w:rPr>
          <w:rFonts w:asciiTheme="minorHAnsi" w:eastAsia="SimSun" w:hAnsiTheme="minorHAnsi" w:cstheme="minorHAnsi"/>
          <w:lang w:eastAsia="zh-CN"/>
        </w:rPr>
      </w:pPr>
      <w:r w:rsidRPr="004F0D73">
        <w:rPr>
          <w:rFonts w:asciiTheme="minorHAnsi" w:hAnsiTheme="minorHAnsi" w:cstheme="minorHAnsi"/>
          <w:lang w:eastAsia="zh-CN"/>
        </w:rPr>
        <w:t>创建智慧社会：通过信息通信技术应用促进社会和经济发展</w:t>
      </w:r>
    </w:p>
    <w:p w:rsidR="002A0D54" w:rsidRPr="004F0D73" w:rsidRDefault="002A0D54" w:rsidP="002A0D54">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情况或问题说明</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社会各领域</w:t>
      </w:r>
      <w:r w:rsidRPr="004F0D73">
        <w:rPr>
          <w:rFonts w:eastAsia="SimSun" w:cstheme="minorHAnsi"/>
          <w:szCs w:val="24"/>
          <w:lang w:eastAsia="zh-CN"/>
        </w:rPr>
        <w:t xml:space="preserve"> — </w:t>
      </w:r>
      <w:r w:rsidRPr="004F0D73">
        <w:rPr>
          <w:rFonts w:eastAsia="SimSun" w:cstheme="minorHAnsi"/>
          <w:szCs w:val="24"/>
          <w:lang w:eastAsia="zh-CN"/>
        </w:rPr>
        <w:t>文化、教育、医疗保健、交通和贸易</w:t>
      </w:r>
      <w:r w:rsidRPr="004F0D73">
        <w:rPr>
          <w:rFonts w:eastAsia="SimSun" w:cstheme="minorHAnsi"/>
          <w:szCs w:val="24"/>
          <w:lang w:val="en-US" w:eastAsia="zh-CN"/>
        </w:rPr>
        <w:t xml:space="preserve"> </w:t>
      </w:r>
      <w:r w:rsidRPr="004F0D73">
        <w:rPr>
          <w:rFonts w:eastAsia="SimSun" w:cstheme="minorHAnsi"/>
          <w:szCs w:val="24"/>
          <w:lang w:eastAsia="zh-CN"/>
        </w:rPr>
        <w:t xml:space="preserve">— </w:t>
      </w:r>
      <w:r w:rsidRPr="004F0D73">
        <w:rPr>
          <w:rFonts w:eastAsia="SimSun" w:cstheme="minorHAnsi"/>
          <w:szCs w:val="24"/>
          <w:lang w:eastAsia="zh-CN"/>
        </w:rPr>
        <w:t>的发展均将取决于信息通信技术（</w:t>
      </w:r>
      <w:r w:rsidRPr="004F0D73">
        <w:rPr>
          <w:rFonts w:eastAsia="SimSun" w:cstheme="minorHAnsi"/>
          <w:szCs w:val="24"/>
          <w:lang w:eastAsia="zh-CN"/>
        </w:rPr>
        <w:t>ICT</w:t>
      </w:r>
      <w:r w:rsidRPr="004F0D73">
        <w:rPr>
          <w:rFonts w:eastAsia="SimSun" w:cstheme="minorHAnsi"/>
          <w:szCs w:val="24"/>
          <w:lang w:eastAsia="zh-CN"/>
        </w:rPr>
        <w:t>）系统和服务在这些领域活动中取得的进步。</w:t>
      </w:r>
      <w:r w:rsidRPr="004F0D73">
        <w:rPr>
          <w:rFonts w:eastAsia="SimSun" w:cstheme="minorHAnsi"/>
          <w:szCs w:val="24"/>
          <w:lang w:eastAsia="zh-CN"/>
        </w:rPr>
        <w:t>ICT</w:t>
      </w:r>
      <w:r w:rsidRPr="004F0D73">
        <w:rPr>
          <w:rFonts w:eastAsia="SimSun" w:cstheme="minorHAnsi"/>
          <w:szCs w:val="24"/>
          <w:lang w:eastAsia="zh-CN"/>
        </w:rPr>
        <w:t>可在</w:t>
      </w:r>
      <w:r w:rsidRPr="004F0D73">
        <w:rPr>
          <w:rFonts w:eastAsia="SimSun" w:cstheme="minorHAnsi"/>
          <w:szCs w:val="24"/>
          <w:lang w:val="en-US" w:eastAsia="zh-CN"/>
        </w:rPr>
        <w:t>保护人身和财产安全、车辆和交通的智能管理、节约电能、衡量环境污染的后果、医疗卫生和教育的管理、饮用水供给的管控以及解决城市和农村地区所面临问题方面发挥重要作用。</w:t>
      </w:r>
      <w:r w:rsidRPr="004F0D73">
        <w:rPr>
          <w:rFonts w:eastAsia="SimSun" w:cstheme="minorHAnsi"/>
          <w:szCs w:val="24"/>
          <w:lang w:eastAsia="zh-CN"/>
        </w:rPr>
        <w:t>这就是智能型社会。</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智能型社会的实现取决于三个技术支柱</w:t>
      </w:r>
      <w:r w:rsidRPr="004F0D73">
        <w:rPr>
          <w:rFonts w:eastAsia="SimSun" w:cstheme="minorHAnsi"/>
          <w:szCs w:val="24"/>
          <w:lang w:eastAsia="zh-CN"/>
        </w:rPr>
        <w:t xml:space="preserve"> – </w:t>
      </w:r>
      <w:r w:rsidRPr="004F0D73">
        <w:rPr>
          <w:rFonts w:eastAsia="SimSun" w:cstheme="minorHAnsi"/>
          <w:szCs w:val="24"/>
          <w:lang w:eastAsia="zh-CN"/>
        </w:rPr>
        <w:t>连通性、智能设备和软件并依据可持续发展原则。</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连通性围绕并包括现有和传统的网络（移动、宽带和有线）并通常依赖无线电频谱的新技术。连通性是机器对机器通信（</w:t>
      </w:r>
      <w:r w:rsidRPr="004F0D73">
        <w:rPr>
          <w:rFonts w:eastAsia="SimSun" w:cstheme="minorHAnsi"/>
          <w:szCs w:val="24"/>
          <w:lang w:eastAsia="zh-CN"/>
        </w:rPr>
        <w:t>M2M</w:t>
      </w:r>
      <w:r w:rsidRPr="004F0D73">
        <w:rPr>
          <w:rFonts w:eastAsia="SimSun" w:cstheme="minorHAnsi"/>
          <w:szCs w:val="24"/>
          <w:lang w:eastAsia="zh-CN"/>
        </w:rPr>
        <w:t>）的一个重要推动因素和组成部分，并催生了电子政务、交通管理和道路安全等应用和服务。</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智能设备指相互连通、创建智能型社会的物品。汽车、交通信号灯和照相机、水泵、电网、家用电器、路灯和健康监测仪等均须成为智能、互联设备，以便它们在可持续性和经济社会发展中实现重大进步。在发展中国家，这一点尤其重要。</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软件开发连接前两个支柱并使其得以实现，而这两者的结合则对以往不可能推出的新服务给予支持。这些新服务正在改变从能效到环境改善、道路安全、食物和水安全、生产、基本政务等一切事物。</w:t>
      </w:r>
    </w:p>
    <w:p w:rsidR="002A0D54" w:rsidRPr="004F0D73" w:rsidRDefault="002A0D54" w:rsidP="002A0D54">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讨论改进连通性（包括支持智能电网、智能城市、电子政务和电子卫生应用的连通性），以支持智能型社会的方法并协助提高对这些方法的认识。</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电信发展局</w:t>
      </w:r>
      <w:r w:rsidRPr="004F0D73">
        <w:rPr>
          <w:rFonts w:cstheme="minorHAnsi"/>
          <w:lang w:eastAsia="zh-CN"/>
        </w:rPr>
        <w:t>“</w:t>
      </w:r>
      <w:r w:rsidRPr="004F0D73">
        <w:rPr>
          <w:rFonts w:cstheme="minorHAnsi"/>
          <w:lang w:eastAsia="zh-CN"/>
        </w:rPr>
        <w:t>移动促发展举措</w:t>
      </w:r>
      <w:r w:rsidRPr="004F0D73">
        <w:rPr>
          <w:rFonts w:cstheme="minorHAnsi"/>
          <w:lang w:eastAsia="zh-CN"/>
        </w:rPr>
        <w:t>”</w:t>
      </w:r>
      <w:r w:rsidRPr="004F0D73">
        <w:rPr>
          <w:rFonts w:cstheme="minorHAnsi"/>
          <w:lang w:eastAsia="zh-CN"/>
        </w:rPr>
        <w:t>强调了研究促进和实现（包括移动设备在内的）智能设备部署和使用的最佳做法及其应用的重要性。该举措</w:t>
      </w:r>
      <w:r w:rsidRPr="004F0D73">
        <w:rPr>
          <w:rFonts w:cstheme="minorHAnsi"/>
          <w:lang w:eastAsia="zh-CN"/>
        </w:rPr>
        <w:t>2012</w:t>
      </w:r>
      <w:r w:rsidRPr="004F0D73">
        <w:rPr>
          <w:rFonts w:cstheme="minorHAnsi"/>
          <w:lang w:eastAsia="zh-CN"/>
        </w:rPr>
        <w:t>年在迪拜世界电信展上启动并侧重发展中国家农村地区的成功实例。</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调查软件（开源和</w:t>
      </w:r>
      <w:r w:rsidRPr="004F0D73">
        <w:rPr>
          <w:rFonts w:cstheme="minorHAnsi"/>
          <w:lang w:eastAsia="zh-CN"/>
        </w:rPr>
        <w:t>/</w:t>
      </w:r>
      <w:r w:rsidRPr="004F0D73">
        <w:rPr>
          <w:rFonts w:cstheme="minorHAnsi"/>
          <w:lang w:eastAsia="zh-CN"/>
        </w:rPr>
        <w:t>或专利软件）如何实现智能设备的连通性并由此实现智能业务和智能型社会的方法和实例。</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为智能型城市定义生活质量指标的检测与衡量标准，在可能的情况下，为其确定可供优良城市治理遵循的监管和交流机制。</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发达国家在建设智能型城市方面的经验。</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创建国家生态系统，将所有利益攸关方纳入到制定国家道路安全政策中。</w:t>
      </w:r>
    </w:p>
    <w:p w:rsidR="002A0D54" w:rsidRPr="004F0D73" w:rsidRDefault="002A0D54" w:rsidP="002A0D54">
      <w:pPr>
        <w:pStyle w:val="enumlev1"/>
        <w:tabs>
          <w:tab w:val="left" w:pos="9072"/>
        </w:tabs>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定义跨境网络智能交通领域的区域性合作与协调框架。</w:t>
      </w:r>
    </w:p>
    <w:p w:rsidR="002A0D54" w:rsidRPr="004F0D73" w:rsidRDefault="002A0D54" w:rsidP="002A0D54">
      <w:pPr>
        <w:pStyle w:val="Heading1"/>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预期输出成果</w:t>
      </w:r>
    </w:p>
    <w:p w:rsidR="002A0D54" w:rsidRPr="004F0D73" w:rsidRDefault="002A0D54" w:rsidP="002A0D54">
      <w:pPr>
        <w:ind w:firstLineChars="200" w:firstLine="480"/>
        <w:rPr>
          <w:rFonts w:eastAsia="SimSun" w:cstheme="minorHAnsi"/>
          <w:lang w:eastAsia="zh-CN"/>
        </w:rPr>
      </w:pPr>
      <w:r w:rsidRPr="004F0D73">
        <w:rPr>
          <w:rFonts w:eastAsia="SimSun" w:cstheme="minorHAnsi"/>
          <w:lang w:eastAsia="zh-CN"/>
        </w:rPr>
        <w:t>本课题的预期输出成果将包括：</w:t>
      </w:r>
    </w:p>
    <w:p w:rsidR="002A0D54" w:rsidRPr="004F0D73" w:rsidRDefault="002A0D54" w:rsidP="002A0D5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有关如何实现电信使用和其他方式连通性的案例研究，包括机器对机器通信以及获取</w:t>
      </w:r>
      <w:r w:rsidRPr="004F0D73">
        <w:rPr>
          <w:rFonts w:cstheme="minorHAnsi"/>
          <w:lang w:eastAsia="zh-CN"/>
        </w:rPr>
        <w:t>ICT</w:t>
      </w:r>
      <w:r w:rsidRPr="004F0D73">
        <w:rPr>
          <w:rFonts w:cstheme="minorHAnsi"/>
          <w:lang w:eastAsia="zh-CN"/>
        </w:rPr>
        <w:t>应用以支持可持续发展并培育发展中国家的智能型社会；</w:t>
      </w:r>
    </w:p>
    <w:p w:rsidR="002A0D54" w:rsidRPr="004F0D73" w:rsidRDefault="002A0D54" w:rsidP="002A0D5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iCs/>
          <w:lang w:val="en-US" w:eastAsia="zh-CN"/>
        </w:rPr>
        <w:t>提高相关与会者对采用开源战略获取电信的认识；研究提高使用和开发开源软件就绪程度的推动因素，以支持发展中国家的电信；以及通过研究成功的合作伙伴关系为国际电联成员之间开展合作创造机遇；</w:t>
      </w:r>
    </w:p>
    <w:p w:rsidR="002A0D54" w:rsidRPr="004F0D73" w:rsidRDefault="002A0D54" w:rsidP="002A0D5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分析影响有效发展连通性的因素，以支持可在智能型城市和农村地区实现电子政务应用的</w:t>
      </w:r>
      <w:r w:rsidRPr="004F0D73">
        <w:rPr>
          <w:rFonts w:cstheme="minorHAnsi"/>
          <w:lang w:eastAsia="zh-CN"/>
        </w:rPr>
        <w:t>ICT</w:t>
      </w:r>
      <w:r w:rsidRPr="004F0D73">
        <w:rPr>
          <w:rFonts w:cstheme="minorHAnsi"/>
          <w:lang w:eastAsia="zh-CN"/>
        </w:rPr>
        <w:t>应用的各种因素；</w:t>
      </w:r>
    </w:p>
    <w:p w:rsidR="002A0D54" w:rsidRPr="004F0D73" w:rsidRDefault="002A0D54" w:rsidP="002A0D54">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共享有关使用</w:t>
      </w:r>
      <w:r w:rsidRPr="004F0D73">
        <w:rPr>
          <w:rFonts w:cstheme="minorHAnsi"/>
          <w:lang w:eastAsia="zh-CN"/>
        </w:rPr>
        <w:t>ICT</w:t>
      </w:r>
      <w:r w:rsidRPr="004F0D73">
        <w:rPr>
          <w:rFonts w:cstheme="minorHAnsi"/>
          <w:lang w:eastAsia="zh-CN"/>
        </w:rPr>
        <w:t>网络实现道路安全的最佳做法；</w:t>
      </w:r>
    </w:p>
    <w:p w:rsidR="002A0D54" w:rsidRPr="004F0D73" w:rsidRDefault="002A0D54" w:rsidP="002A0D54">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含有为发展智能型社会而使用电信及其他手段促进</w:t>
      </w:r>
      <w:r w:rsidRPr="004F0D73">
        <w:rPr>
          <w:rFonts w:cstheme="minorHAnsi"/>
          <w:lang w:eastAsia="zh-CN"/>
        </w:rPr>
        <w:t>ICT</w:t>
      </w:r>
      <w:r w:rsidRPr="004F0D73">
        <w:rPr>
          <w:rFonts w:cstheme="minorHAnsi"/>
          <w:lang w:eastAsia="zh-CN"/>
        </w:rPr>
        <w:t>应用及连通设备所获得的分析、信息、最佳做法和实用经验等内容的年度进展报告和详尽最后报告。</w:t>
      </w:r>
    </w:p>
    <w:p w:rsidR="002A0D54" w:rsidRPr="004F0D73" w:rsidRDefault="002A0D54" w:rsidP="002A0D54">
      <w:pPr>
        <w:pStyle w:val="Heading1"/>
        <w:spacing w:before="360"/>
        <w:rPr>
          <w:rFonts w:eastAsia="SimSun" w:cstheme="minorHAnsi"/>
          <w:lang w:eastAsia="zh-CN"/>
        </w:rPr>
      </w:pPr>
      <w:r w:rsidRPr="00684911">
        <w:rPr>
          <w:rFonts w:eastAsia="SimSun" w:cstheme="minorHAnsi"/>
          <w:lang w:eastAsia="zh-CN"/>
        </w:rPr>
        <w:t>4</w:t>
      </w:r>
      <w:r w:rsidRPr="00684911">
        <w:rPr>
          <w:rFonts w:eastAsia="SimSun" w:cstheme="minorHAnsi"/>
          <w:lang w:eastAsia="zh-CN"/>
        </w:rPr>
        <w:tab/>
      </w:r>
      <w:r w:rsidRPr="004F0D73">
        <w:rPr>
          <w:rFonts w:eastAsia="SimSun" w:cstheme="minorHAnsi"/>
          <w:lang w:val="es-ES_tradnl" w:eastAsia="zh-CN"/>
        </w:rPr>
        <w:t>时间安排</w:t>
      </w:r>
    </w:p>
    <w:p w:rsidR="002A0D54" w:rsidRPr="004F0D73" w:rsidRDefault="002A0D54" w:rsidP="002A0D54">
      <w:pPr>
        <w:ind w:firstLineChars="200" w:firstLine="480"/>
        <w:rPr>
          <w:rFonts w:eastAsia="SimSun" w:cstheme="minorHAnsi"/>
          <w:lang w:eastAsia="zh-CN"/>
        </w:rPr>
      </w:pPr>
      <w:r w:rsidRPr="004F0D73">
        <w:rPr>
          <w:rFonts w:eastAsia="SimSun" w:cstheme="minorHAnsi"/>
          <w:lang w:eastAsia="zh-CN"/>
        </w:rPr>
        <w:t>将于</w:t>
      </w:r>
      <w:r w:rsidRPr="004F0D73">
        <w:rPr>
          <w:rFonts w:eastAsia="SimSun" w:cstheme="minorHAnsi"/>
          <w:lang w:eastAsia="zh-CN"/>
        </w:rPr>
        <w:t>2016</w:t>
      </w:r>
      <w:r w:rsidRPr="004F0D73">
        <w:rPr>
          <w:rFonts w:eastAsia="SimSun" w:cstheme="minorHAnsi"/>
          <w:lang w:eastAsia="zh-CN"/>
        </w:rPr>
        <w:t>年向研究组提交一份初始报告。将于</w:t>
      </w:r>
      <w:r w:rsidRPr="004F0D73">
        <w:rPr>
          <w:rFonts w:eastAsia="SimSun" w:cstheme="minorHAnsi"/>
          <w:lang w:eastAsia="zh-CN"/>
        </w:rPr>
        <w:t>2017</w:t>
      </w:r>
      <w:r w:rsidRPr="004F0D73">
        <w:rPr>
          <w:rFonts w:eastAsia="SimSun" w:cstheme="minorHAnsi"/>
          <w:lang w:eastAsia="zh-CN"/>
        </w:rPr>
        <w:t>年结束研究，届时将提交一份最后报告。</w:t>
      </w:r>
    </w:p>
    <w:p w:rsidR="002A0D54" w:rsidRPr="004F0D73" w:rsidRDefault="002A0D54" w:rsidP="002A0D54">
      <w:pPr>
        <w:pStyle w:val="Heading1"/>
        <w:spacing w:before="360"/>
        <w:rPr>
          <w:rFonts w:eastAsia="SimSun" w:cstheme="minorHAnsi"/>
          <w:lang w:eastAsia="zh-CN"/>
        </w:rPr>
      </w:pPr>
      <w:r w:rsidRPr="004F0D73">
        <w:rPr>
          <w:rFonts w:eastAsia="SimSun" w:cstheme="minorHAnsi"/>
          <w:lang w:eastAsia="zh-CN"/>
        </w:rPr>
        <w:t>5</w:t>
      </w:r>
      <w:r w:rsidRPr="004F0D73">
        <w:rPr>
          <w:rFonts w:eastAsia="SimSun" w:cstheme="minorHAnsi"/>
          <w:lang w:eastAsia="zh-CN"/>
        </w:rPr>
        <w:tab/>
      </w:r>
      <w:r w:rsidRPr="004F0D73">
        <w:rPr>
          <w:rFonts w:eastAsia="SimSun" w:cstheme="minorHAnsi"/>
          <w:lang w:eastAsia="zh-CN"/>
        </w:rPr>
        <w:t>建议方</w:t>
      </w:r>
      <w:r w:rsidRPr="004F0D73">
        <w:rPr>
          <w:rFonts w:eastAsia="SimSun" w:cstheme="minorHAnsi"/>
          <w:lang w:eastAsia="zh-CN"/>
        </w:rPr>
        <w:t>/</w:t>
      </w:r>
      <w:r w:rsidRPr="004F0D73">
        <w:rPr>
          <w:rFonts w:eastAsia="SimSun" w:cstheme="minorHAnsi"/>
          <w:lang w:eastAsia="zh-CN"/>
        </w:rPr>
        <w:t>发起方</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课题由</w:t>
      </w:r>
      <w:r w:rsidRPr="004F0D73">
        <w:rPr>
          <w:rFonts w:eastAsia="SimSun" w:cstheme="minorHAnsi"/>
          <w:szCs w:val="24"/>
          <w:lang w:eastAsia="zh-CN"/>
        </w:rPr>
        <w:t>2014</w:t>
      </w:r>
      <w:r w:rsidRPr="004F0D73">
        <w:rPr>
          <w:rFonts w:eastAsia="SimSun" w:cstheme="minorHAnsi"/>
          <w:szCs w:val="24"/>
          <w:lang w:eastAsia="zh-CN"/>
        </w:rPr>
        <w:t>年世界电信发展大会批准，其基础为第</w:t>
      </w:r>
      <w:r w:rsidRPr="004F0D73">
        <w:rPr>
          <w:rFonts w:eastAsia="SimSun" w:cstheme="minorHAnsi"/>
          <w:szCs w:val="24"/>
          <w:lang w:eastAsia="zh-CN"/>
        </w:rPr>
        <w:t>17-3/2</w:t>
      </w:r>
      <w:r w:rsidRPr="004F0D73">
        <w:rPr>
          <w:rFonts w:eastAsia="SimSun" w:cstheme="minorHAnsi"/>
          <w:szCs w:val="24"/>
          <w:lang w:eastAsia="zh-CN"/>
        </w:rPr>
        <w:t>号课题及亚太电信组织、阿拉伯国家、非洲电信联盟成员国、美国、阿尔及利亚电信、</w:t>
      </w:r>
      <w:proofErr w:type="spellStart"/>
      <w:r w:rsidRPr="004F0D73">
        <w:rPr>
          <w:rFonts w:eastAsia="SimSun" w:cstheme="minorHAnsi"/>
          <w:szCs w:val="24"/>
          <w:lang w:val="en-US" w:eastAsia="zh-CN"/>
        </w:rPr>
        <w:t>Intervale</w:t>
      </w:r>
      <w:proofErr w:type="spellEnd"/>
      <w:r w:rsidRPr="004F0D73">
        <w:rPr>
          <w:rFonts w:eastAsia="SimSun" w:cstheme="minorHAnsi"/>
          <w:szCs w:val="24"/>
          <w:lang w:val="en-US" w:eastAsia="zh-CN"/>
        </w:rPr>
        <w:t>（俄罗斯）和</w:t>
      </w:r>
      <w:r w:rsidRPr="004F0D73">
        <w:rPr>
          <w:rFonts w:eastAsia="SimSun" w:cstheme="minorHAnsi"/>
          <w:szCs w:val="24"/>
          <w:lang w:eastAsia="zh-CN"/>
        </w:rPr>
        <w:t>乌克兰波波夫</w:t>
      </w:r>
      <w:r w:rsidRPr="004F0D73">
        <w:rPr>
          <w:rFonts w:eastAsia="SimSun" w:cstheme="minorHAnsi"/>
          <w:szCs w:val="24"/>
          <w:lang w:eastAsia="zh-CN"/>
        </w:rPr>
        <w:t>•</w:t>
      </w:r>
      <w:r w:rsidRPr="004F0D73">
        <w:rPr>
          <w:rFonts w:eastAsia="SimSun" w:cstheme="minorHAnsi"/>
          <w:szCs w:val="24"/>
          <w:lang w:eastAsia="zh-CN"/>
        </w:rPr>
        <w:t>敖德萨国家电信研究院的提案。</w:t>
      </w:r>
    </w:p>
    <w:p w:rsidR="002A0D54" w:rsidRPr="004F0D73" w:rsidRDefault="002A0D54" w:rsidP="002A0D54">
      <w:pPr>
        <w:pStyle w:val="Heading1"/>
        <w:spacing w:before="360"/>
        <w:rPr>
          <w:rFonts w:eastAsia="SimSun" w:cstheme="minorHAnsi"/>
          <w:lang w:eastAsia="zh-CN"/>
        </w:rPr>
      </w:pPr>
      <w:r w:rsidRPr="004F0D73">
        <w:rPr>
          <w:rFonts w:eastAsia="SimSun" w:cstheme="minorHAnsi"/>
          <w:lang w:eastAsia="zh-CN"/>
        </w:rPr>
        <w:t>6</w:t>
      </w:r>
      <w:r w:rsidRPr="004F0D73">
        <w:rPr>
          <w:rFonts w:eastAsia="SimSun" w:cstheme="minorHAnsi"/>
          <w:lang w:eastAsia="zh-CN"/>
        </w:rPr>
        <w:tab/>
      </w:r>
      <w:r w:rsidRPr="004F0D73">
        <w:rPr>
          <w:rFonts w:eastAsia="SimSun" w:cstheme="minorHAnsi"/>
          <w:lang w:val="es-ES_tradnl" w:eastAsia="zh-CN"/>
        </w:rPr>
        <w:t>输入文件来源</w:t>
      </w:r>
    </w:p>
    <w:p w:rsidR="002A0D54" w:rsidRPr="004F0D73" w:rsidRDefault="002A0D54" w:rsidP="002A0D5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与此议题相关的</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研究组课题的研究进展。</w:t>
      </w:r>
    </w:p>
    <w:p w:rsidR="002A0D54" w:rsidRPr="004F0D73" w:rsidRDefault="002A0D54" w:rsidP="002A0D5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各成员国、部门成员、部门准成员、其它联合国机构、区域集团和电信发展局协调员提供的文稿。</w:t>
      </w:r>
    </w:p>
    <w:p w:rsidR="002A0D54" w:rsidRPr="004F0D73" w:rsidRDefault="002A0D54" w:rsidP="002A0D5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电信发展局与其他联合国组织和私营部门关于采用</w:t>
      </w:r>
      <w:r w:rsidRPr="004F0D73">
        <w:rPr>
          <w:rFonts w:cstheme="minorHAnsi"/>
          <w:lang w:eastAsia="zh-CN"/>
        </w:rPr>
        <w:t>ICT</w:t>
      </w:r>
      <w:r w:rsidRPr="004F0D73">
        <w:rPr>
          <w:rFonts w:cstheme="minorHAnsi"/>
          <w:lang w:eastAsia="zh-CN"/>
        </w:rPr>
        <w:t>应用建设智能型社会举措的进展。</w:t>
      </w:r>
    </w:p>
    <w:p w:rsidR="002A0D54" w:rsidRPr="004F0D73" w:rsidRDefault="002A0D54" w:rsidP="002A0D54">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国际电联总秘书处或电信发展局开展的任何其他相关活动的进展</w:t>
      </w:r>
      <w:r w:rsidRPr="004F0D73">
        <w:rPr>
          <w:rFonts w:cstheme="minorHAnsi"/>
          <w:color w:val="222222"/>
          <w:lang w:eastAsia="zh-CN"/>
        </w:rPr>
        <w:t>。</w:t>
      </w:r>
    </w:p>
    <w:p w:rsidR="002A0D54" w:rsidRPr="004F0D73" w:rsidRDefault="002A0D54" w:rsidP="002A0D54">
      <w:pPr>
        <w:tabs>
          <w:tab w:val="clear" w:pos="794"/>
          <w:tab w:val="clear" w:pos="1191"/>
          <w:tab w:val="clear" w:pos="1588"/>
          <w:tab w:val="clear" w:pos="1985"/>
        </w:tabs>
        <w:overflowPunct/>
        <w:autoSpaceDE/>
        <w:autoSpaceDN/>
        <w:adjustRightInd/>
        <w:spacing w:before="0"/>
        <w:textAlignment w:val="auto"/>
        <w:rPr>
          <w:rFonts w:cstheme="minorHAnsi"/>
          <w:b/>
          <w:sz w:val="28"/>
          <w:lang w:eastAsia="zh-CN"/>
        </w:rPr>
      </w:pPr>
      <w:r w:rsidRPr="004F0D73">
        <w:rPr>
          <w:rFonts w:cstheme="minorHAnsi"/>
          <w:lang w:eastAsia="zh-CN"/>
        </w:rPr>
        <w:br w:type="page"/>
      </w:r>
    </w:p>
    <w:p w:rsidR="002A0D54" w:rsidRPr="004F0D73" w:rsidRDefault="002A0D54" w:rsidP="002A0D54">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目标对象</w:t>
      </w:r>
    </w:p>
    <w:p w:rsidR="002A0D54" w:rsidRPr="004F0D73" w:rsidRDefault="002A0D54" w:rsidP="002A0D54">
      <w:pPr>
        <w:rPr>
          <w:rFonts w:cstheme="minorHAns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155"/>
        <w:gridCol w:w="2793"/>
      </w:tblGrid>
      <w:tr w:rsidR="002A0D54" w:rsidRPr="004F0D73" w:rsidTr="00C27F96">
        <w:trPr>
          <w:trHeight w:val="512"/>
          <w:jc w:val="center"/>
        </w:trPr>
        <w:tc>
          <w:tcPr>
            <w:tcW w:w="4404" w:type="dxa"/>
            <w:tcBorders>
              <w:top w:val="single" w:sz="4" w:space="0" w:color="auto"/>
              <w:left w:val="single" w:sz="4" w:space="0" w:color="auto"/>
            </w:tcBorders>
          </w:tcPr>
          <w:p w:rsidR="002A0D54" w:rsidRPr="004F0D73" w:rsidRDefault="002A0D54" w:rsidP="00C27F96">
            <w:pPr>
              <w:pStyle w:val="Tablehead"/>
              <w:rPr>
                <w:rFonts w:cstheme="minorHAnsi"/>
              </w:rPr>
            </w:pPr>
            <w:proofErr w:type="spellStart"/>
            <w:r w:rsidRPr="004F0D73">
              <w:rPr>
                <w:rFonts w:cstheme="minorHAnsi"/>
              </w:rPr>
              <w:t>目标对象</w:t>
            </w:r>
            <w:proofErr w:type="spellEnd"/>
          </w:p>
        </w:tc>
        <w:tc>
          <w:tcPr>
            <w:tcW w:w="2155" w:type="dxa"/>
          </w:tcPr>
          <w:p w:rsidR="002A0D54" w:rsidRPr="004F0D73" w:rsidRDefault="002A0D54" w:rsidP="00C27F96">
            <w:pPr>
              <w:pStyle w:val="Tablehead"/>
              <w:rPr>
                <w:rFonts w:cstheme="minorHAnsi"/>
              </w:rPr>
            </w:pPr>
            <w:proofErr w:type="spellStart"/>
            <w:r w:rsidRPr="004F0D73">
              <w:rPr>
                <w:rFonts w:cstheme="minorHAnsi"/>
              </w:rPr>
              <w:t>发达国家</w:t>
            </w:r>
            <w:proofErr w:type="spellEnd"/>
          </w:p>
        </w:tc>
        <w:tc>
          <w:tcPr>
            <w:tcW w:w="2793" w:type="dxa"/>
          </w:tcPr>
          <w:p w:rsidR="002A0D54" w:rsidRPr="004F0D73" w:rsidRDefault="002A0D54" w:rsidP="00C27F96">
            <w:pPr>
              <w:pStyle w:val="Tablehead"/>
              <w:rPr>
                <w:rFonts w:cstheme="minorHAnsi"/>
              </w:rPr>
            </w:pPr>
            <w:proofErr w:type="spellStart"/>
            <w:r w:rsidRPr="004F0D73">
              <w:rPr>
                <w:rFonts w:cstheme="minorHAnsi"/>
              </w:rPr>
              <w:t>发展中国家</w:t>
            </w:r>
            <w:proofErr w:type="spellEnd"/>
            <w:r w:rsidRPr="004F0D73">
              <w:rPr>
                <w:rStyle w:val="FootnoteReference"/>
                <w:rFonts w:cstheme="minorHAnsi"/>
                <w:b w:val="0"/>
                <w:bCs/>
              </w:rPr>
              <w:footnoteReference w:customMarkFollows="1" w:id="1"/>
              <w:t>1</w:t>
            </w:r>
          </w:p>
        </w:tc>
      </w:tr>
      <w:tr w:rsidR="002A0D54" w:rsidRPr="004F0D73" w:rsidTr="00C27F96">
        <w:trPr>
          <w:trHeight w:val="276"/>
          <w:jc w:val="center"/>
        </w:trPr>
        <w:tc>
          <w:tcPr>
            <w:tcW w:w="4404" w:type="dxa"/>
          </w:tcPr>
          <w:p w:rsidR="002A0D54" w:rsidRPr="004F0D73" w:rsidRDefault="002A0D54" w:rsidP="00C27F96">
            <w:pPr>
              <w:pStyle w:val="TableText"/>
              <w:rPr>
                <w:rFonts w:asciiTheme="minorHAnsi" w:hAnsiTheme="minorHAnsi" w:cstheme="minorHAnsi"/>
              </w:rPr>
            </w:pPr>
            <w:proofErr w:type="spellStart"/>
            <w:r w:rsidRPr="004F0D73">
              <w:rPr>
                <w:rFonts w:asciiTheme="minorHAnsi" w:hAnsiTheme="minorHAnsi" w:cstheme="minorHAnsi"/>
              </w:rPr>
              <w:t>电信政策制定机构</w:t>
            </w:r>
            <w:proofErr w:type="spellEnd"/>
          </w:p>
        </w:tc>
        <w:tc>
          <w:tcPr>
            <w:tcW w:w="2155"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793"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r>
      <w:tr w:rsidR="002A0D54" w:rsidRPr="004F0D73" w:rsidTr="00C27F96">
        <w:trPr>
          <w:trHeight w:val="276"/>
          <w:jc w:val="center"/>
        </w:trPr>
        <w:tc>
          <w:tcPr>
            <w:tcW w:w="4404" w:type="dxa"/>
          </w:tcPr>
          <w:p w:rsidR="002A0D54" w:rsidRPr="004F0D73" w:rsidRDefault="002A0D54" w:rsidP="00C27F96">
            <w:pPr>
              <w:pStyle w:val="TableText"/>
              <w:rPr>
                <w:rFonts w:asciiTheme="minorHAnsi" w:hAnsiTheme="minorHAnsi" w:cstheme="minorHAnsi"/>
              </w:rPr>
            </w:pPr>
            <w:proofErr w:type="spellStart"/>
            <w:r w:rsidRPr="004F0D73">
              <w:rPr>
                <w:rFonts w:asciiTheme="minorHAnsi" w:hAnsiTheme="minorHAnsi" w:cstheme="minorHAnsi"/>
              </w:rPr>
              <w:t>电信监管机构</w:t>
            </w:r>
            <w:proofErr w:type="spellEnd"/>
          </w:p>
        </w:tc>
        <w:tc>
          <w:tcPr>
            <w:tcW w:w="2155"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793"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r>
      <w:tr w:rsidR="002A0D54" w:rsidRPr="004F0D73" w:rsidTr="00C27F96">
        <w:trPr>
          <w:trHeight w:val="276"/>
          <w:jc w:val="center"/>
        </w:trPr>
        <w:tc>
          <w:tcPr>
            <w:tcW w:w="4404" w:type="dxa"/>
          </w:tcPr>
          <w:p w:rsidR="002A0D54" w:rsidRPr="004F0D73" w:rsidRDefault="002A0D54" w:rsidP="00C27F96">
            <w:pPr>
              <w:pStyle w:val="TableText"/>
              <w:rPr>
                <w:rFonts w:asciiTheme="minorHAnsi" w:hAnsiTheme="minorHAnsi" w:cstheme="minorHAnsi"/>
              </w:rPr>
            </w:pPr>
            <w:proofErr w:type="spellStart"/>
            <w:r w:rsidRPr="004F0D73">
              <w:rPr>
                <w:rFonts w:asciiTheme="minorHAnsi" w:hAnsiTheme="minorHAnsi" w:cstheme="minorHAnsi"/>
              </w:rPr>
              <w:t>服务提供商</w:t>
            </w:r>
            <w:proofErr w:type="spellEnd"/>
            <w:r w:rsidRPr="004F0D73">
              <w:rPr>
                <w:rFonts w:asciiTheme="minorHAnsi" w:hAnsiTheme="minorHAnsi" w:cstheme="minorHAnsi"/>
              </w:rPr>
              <w:t>/</w:t>
            </w:r>
            <w:proofErr w:type="spellStart"/>
            <w:r w:rsidRPr="004F0D73">
              <w:rPr>
                <w:rFonts w:asciiTheme="minorHAnsi" w:hAnsiTheme="minorHAnsi" w:cstheme="minorHAnsi"/>
              </w:rPr>
              <w:t>运营商</w:t>
            </w:r>
            <w:proofErr w:type="spellEnd"/>
          </w:p>
        </w:tc>
        <w:tc>
          <w:tcPr>
            <w:tcW w:w="2155"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793"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r>
      <w:tr w:rsidR="002A0D54" w:rsidRPr="004F0D73" w:rsidTr="00C27F96">
        <w:trPr>
          <w:trHeight w:val="347"/>
          <w:jc w:val="center"/>
        </w:trPr>
        <w:tc>
          <w:tcPr>
            <w:tcW w:w="4404" w:type="dxa"/>
          </w:tcPr>
          <w:p w:rsidR="002A0D54" w:rsidRPr="004F0D73" w:rsidRDefault="002A0D54" w:rsidP="00C27F96">
            <w:pPr>
              <w:pStyle w:val="TableText"/>
              <w:rPr>
                <w:rFonts w:asciiTheme="minorHAnsi" w:hAnsiTheme="minorHAnsi" w:cstheme="minorHAnsi"/>
                <w:lang w:eastAsia="zh-CN"/>
              </w:rPr>
            </w:pPr>
            <w:r w:rsidRPr="004F0D73">
              <w:rPr>
                <w:rFonts w:asciiTheme="minorHAnsi" w:hAnsiTheme="minorHAnsi" w:cstheme="minorHAnsi"/>
                <w:lang w:eastAsia="zh-CN"/>
              </w:rPr>
              <w:t>生产商（电信</w:t>
            </w:r>
            <w:r w:rsidRPr="004F0D73">
              <w:rPr>
                <w:rFonts w:asciiTheme="minorHAnsi" w:hAnsiTheme="minorHAnsi" w:cstheme="minorHAnsi"/>
                <w:lang w:eastAsia="zh-CN"/>
              </w:rPr>
              <w:t>/ICT</w:t>
            </w:r>
            <w:r w:rsidRPr="004F0D73">
              <w:rPr>
                <w:rFonts w:asciiTheme="minorHAnsi" w:hAnsiTheme="minorHAnsi" w:cstheme="minorHAnsi"/>
                <w:lang w:eastAsia="zh-CN"/>
              </w:rPr>
              <w:t>设备制造商、汽车行业等）</w:t>
            </w:r>
          </w:p>
        </w:tc>
        <w:tc>
          <w:tcPr>
            <w:tcW w:w="2155"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793"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r>
      <w:tr w:rsidR="002A0D54" w:rsidRPr="004F0D73" w:rsidTr="00C27F96">
        <w:trPr>
          <w:trHeight w:val="365"/>
          <w:jc w:val="center"/>
        </w:trPr>
        <w:tc>
          <w:tcPr>
            <w:tcW w:w="4404" w:type="dxa"/>
          </w:tcPr>
          <w:p w:rsidR="002A0D54" w:rsidRPr="004F0D73" w:rsidRDefault="002A0D54" w:rsidP="00C27F96">
            <w:pPr>
              <w:pStyle w:val="TableText"/>
              <w:rPr>
                <w:rFonts w:asciiTheme="minorHAnsi" w:hAnsiTheme="minorHAnsi" w:cstheme="minorHAnsi"/>
                <w:lang w:eastAsia="zh-CN"/>
              </w:rPr>
            </w:pPr>
            <w:r w:rsidRPr="004F0D73">
              <w:rPr>
                <w:rFonts w:asciiTheme="minorHAnsi" w:hAnsiTheme="minorHAnsi" w:cstheme="minorHAnsi"/>
                <w:lang w:eastAsia="zh-CN"/>
              </w:rPr>
              <w:t>电信发展局项目</w:t>
            </w:r>
          </w:p>
        </w:tc>
        <w:tc>
          <w:tcPr>
            <w:tcW w:w="2155"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793" w:type="dxa"/>
          </w:tcPr>
          <w:p w:rsidR="002A0D54" w:rsidRPr="004F0D73" w:rsidRDefault="002A0D54" w:rsidP="00C27F96">
            <w:pPr>
              <w:pStyle w:val="TableText"/>
              <w:jc w:val="center"/>
              <w:rPr>
                <w:rFonts w:asciiTheme="minorHAnsi" w:hAnsiTheme="minorHAnsi" w:cstheme="minorHAnsi"/>
              </w:rPr>
            </w:pPr>
            <w:r w:rsidRPr="004F0D73">
              <w:rPr>
                <w:rFonts w:asciiTheme="minorHAnsi" w:hAnsiTheme="minorHAnsi" w:cstheme="minorHAnsi"/>
              </w:rPr>
              <w:t>是</w:t>
            </w:r>
          </w:p>
        </w:tc>
      </w:tr>
    </w:tbl>
    <w:p w:rsidR="002A0D54" w:rsidRPr="004F0D73" w:rsidRDefault="002A0D54" w:rsidP="002A0D54">
      <w:pPr>
        <w:pStyle w:val="Headingb"/>
        <w:rPr>
          <w:rFonts w:asciiTheme="minorHAnsi" w:hAnsiTheme="minorHAnsi" w:cstheme="minorHAnsi"/>
          <w:b w:val="0"/>
          <w:bCs/>
          <w:lang w:eastAsia="zh-CN"/>
        </w:rPr>
      </w:pPr>
      <w:r w:rsidRPr="004F0D73">
        <w:rPr>
          <w:rFonts w:asciiTheme="minorHAnsi" w:hAnsiTheme="minorHAnsi" w:cstheme="minorHAnsi"/>
          <w:szCs w:val="24"/>
          <w:lang w:eastAsia="zh-CN"/>
        </w:rPr>
        <w:t>a)</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目标对象</w:t>
      </w:r>
      <w:r w:rsidRPr="004F0D73">
        <w:rPr>
          <w:rFonts w:asciiTheme="minorHAnsi" w:hAnsiTheme="minorHAnsi" w:cstheme="minorHAnsi"/>
          <w:szCs w:val="24"/>
          <w:lang w:eastAsia="zh-CN"/>
        </w:rPr>
        <w:t xml:space="preserve"> – </w:t>
      </w:r>
      <w:r w:rsidRPr="004F0D73">
        <w:rPr>
          <w:rFonts w:asciiTheme="minorHAnsi" w:hAnsiTheme="minorHAnsi" w:cstheme="minorHAnsi"/>
          <w:szCs w:val="24"/>
          <w:lang w:eastAsia="zh-CN"/>
        </w:rPr>
        <w:t>使用该输出成果的具体对象</w:t>
      </w:r>
    </w:p>
    <w:p w:rsidR="002A0D54" w:rsidRPr="004F0D73" w:rsidRDefault="002A0D54" w:rsidP="002A0D54">
      <w:pPr>
        <w:ind w:firstLineChars="200" w:firstLine="480"/>
        <w:jc w:val="both"/>
        <w:rPr>
          <w:rFonts w:eastAsia="SimSun" w:cstheme="minorHAnsi"/>
          <w:szCs w:val="24"/>
          <w:lang w:eastAsia="zh-CN"/>
        </w:rPr>
      </w:pPr>
      <w:r w:rsidRPr="004F0D73">
        <w:rPr>
          <w:rFonts w:eastAsia="SimSun" w:cstheme="minorHAnsi"/>
          <w:szCs w:val="24"/>
          <w:lang w:eastAsia="zh-CN"/>
        </w:rPr>
        <w:t>有关决策部门、监管部门和电信</w:t>
      </w:r>
      <w:r w:rsidRPr="004F0D73">
        <w:rPr>
          <w:rFonts w:eastAsia="SimSun" w:cstheme="minorHAnsi"/>
          <w:szCs w:val="24"/>
          <w:lang w:eastAsia="zh-CN"/>
        </w:rPr>
        <w:t>/ICT</w:t>
      </w:r>
      <w:r w:rsidRPr="004F0D73">
        <w:rPr>
          <w:rFonts w:eastAsia="SimSun" w:cstheme="minorHAnsi"/>
          <w:szCs w:val="24"/>
          <w:lang w:eastAsia="zh-CN"/>
        </w:rPr>
        <w:t>及多媒体行业的参与者。</w:t>
      </w:r>
    </w:p>
    <w:p w:rsidR="002A0D54" w:rsidRPr="004F0D73" w:rsidRDefault="002A0D54" w:rsidP="002A0D54">
      <w:pPr>
        <w:pStyle w:val="Headingb"/>
        <w:rPr>
          <w:rFonts w:asciiTheme="minorHAnsi" w:hAnsiTheme="minorHAnsi" w:cstheme="minorHAnsi"/>
          <w:b w:val="0"/>
          <w:bCs/>
          <w:lang w:eastAsia="zh-CN"/>
        </w:rPr>
      </w:pPr>
      <w:r w:rsidRPr="004F0D73">
        <w:rPr>
          <w:rFonts w:asciiTheme="minorHAnsi" w:hAnsiTheme="minorHAnsi" w:cstheme="minorHAnsi"/>
          <w:szCs w:val="24"/>
          <w:lang w:eastAsia="zh-CN"/>
        </w:rPr>
        <w:t>b)</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建议的成果落实方法</w:t>
      </w:r>
    </w:p>
    <w:p w:rsidR="002A0D54" w:rsidRPr="004F0D73" w:rsidRDefault="002A0D54" w:rsidP="002A0D54">
      <w:pPr>
        <w:ind w:firstLineChars="200" w:firstLine="480"/>
        <w:rPr>
          <w:rFonts w:cstheme="minorHAnsi"/>
          <w:lang w:eastAsia="zh-CN"/>
        </w:rPr>
      </w:pPr>
      <w:r w:rsidRPr="004F0D73">
        <w:rPr>
          <w:rFonts w:cstheme="minorHAnsi"/>
          <w:lang w:eastAsia="zh-CN"/>
        </w:rPr>
        <w:t>落实电信发展局区域性举措的导则。</w:t>
      </w:r>
    </w:p>
    <w:p w:rsidR="002A0D54" w:rsidRPr="004F0D73" w:rsidRDefault="002A0D54" w:rsidP="002A0D54">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建议的课题或问题处理方法</w:t>
      </w:r>
    </w:p>
    <w:p w:rsidR="002A0D54" w:rsidRPr="004F0D73" w:rsidRDefault="002A0D54" w:rsidP="002A0D54">
      <w:pPr>
        <w:ind w:firstLineChars="200" w:firstLine="480"/>
        <w:rPr>
          <w:rFonts w:cstheme="minorHAnsi"/>
          <w:lang w:eastAsia="zh-CN"/>
        </w:rPr>
      </w:pPr>
      <w:r w:rsidRPr="004F0D73">
        <w:rPr>
          <w:rFonts w:cstheme="minorHAnsi"/>
          <w:lang w:eastAsia="zh-CN"/>
        </w:rPr>
        <w:t>在第</w:t>
      </w:r>
      <w:r w:rsidRPr="004F0D73">
        <w:rPr>
          <w:rFonts w:cstheme="minorHAnsi"/>
          <w:lang w:eastAsia="zh-CN"/>
        </w:rPr>
        <w:t>2</w:t>
      </w:r>
      <w:r w:rsidRPr="004F0D73">
        <w:rPr>
          <w:rFonts w:cstheme="minorHAnsi"/>
          <w:lang w:eastAsia="zh-CN"/>
        </w:rPr>
        <w:t>研究组内。</w:t>
      </w:r>
    </w:p>
    <w:p w:rsidR="002A0D54" w:rsidRPr="004F0D73" w:rsidRDefault="002A0D54" w:rsidP="002A0D54">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协调与协作</w:t>
      </w:r>
    </w:p>
    <w:p w:rsidR="002A0D54" w:rsidRPr="004F0D73" w:rsidRDefault="002A0D54" w:rsidP="002A0D5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电信发展局处理这些问题的相关部门。</w:t>
      </w:r>
    </w:p>
    <w:p w:rsidR="002A0D54" w:rsidRPr="004F0D73" w:rsidRDefault="002A0D54" w:rsidP="002A0D5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国际电联其他两个部门的相关工作进展。</w:t>
      </w:r>
    </w:p>
    <w:p w:rsidR="002A0D54" w:rsidRPr="004F0D73" w:rsidRDefault="002A0D54" w:rsidP="002A0D54">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与电信发展局项目的联系</w:t>
      </w:r>
    </w:p>
    <w:p w:rsidR="002A0D54" w:rsidRPr="004F0D73" w:rsidRDefault="002A0D54" w:rsidP="002A0D54">
      <w:pPr>
        <w:pStyle w:val="NormalCH"/>
        <w:ind w:firstLine="480"/>
        <w:rPr>
          <w:rFonts w:cstheme="minorHAnsi"/>
          <w:lang w:eastAsia="zh-CN"/>
        </w:rPr>
      </w:pPr>
      <w:r w:rsidRPr="004F0D73">
        <w:rPr>
          <w:rFonts w:cstheme="minorHAnsi"/>
          <w:lang w:eastAsia="zh-CN"/>
        </w:rPr>
        <w:t>涉及到电信发展局的所有项目，特别是在涉及到信息通信基础设施和技术发展、</w:t>
      </w:r>
      <w:r w:rsidRPr="004F0D73">
        <w:rPr>
          <w:rFonts w:cstheme="minorHAnsi"/>
          <w:lang w:eastAsia="zh-CN"/>
        </w:rPr>
        <w:t>ICT</w:t>
      </w:r>
      <w:r w:rsidRPr="004F0D73">
        <w:rPr>
          <w:rFonts w:cstheme="minorHAnsi"/>
          <w:lang w:eastAsia="zh-CN"/>
        </w:rPr>
        <w:t>应用、有利环境、数字包容和应急通信有关的问题。</w:t>
      </w:r>
    </w:p>
    <w:p w:rsidR="002A0D54" w:rsidRPr="004F0D73" w:rsidRDefault="002A0D54" w:rsidP="002A0D54">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其他相关信息</w:t>
      </w:r>
    </w:p>
    <w:p w:rsidR="002A0D54" w:rsidRPr="004F0D73" w:rsidRDefault="002A0D54" w:rsidP="002A0D54">
      <w:pPr>
        <w:overflowPunct/>
        <w:autoSpaceDE/>
        <w:autoSpaceDN/>
        <w:adjustRightInd/>
        <w:ind w:firstLineChars="200" w:firstLine="480"/>
        <w:textAlignment w:val="auto"/>
        <w:rPr>
          <w:rFonts w:cstheme="minorHAnsi"/>
          <w:lang w:eastAsia="zh-CN"/>
        </w:rPr>
      </w:pPr>
      <w:r w:rsidRPr="004F0D73">
        <w:rPr>
          <w:rFonts w:cstheme="minorHAnsi"/>
          <w:lang w:eastAsia="zh-CN"/>
        </w:rPr>
        <w:t>有待此新课题研究期的晚些时候确定。</w:t>
      </w:r>
    </w:p>
    <w:p w:rsidR="00C47824" w:rsidRDefault="00C47824">
      <w:pPr>
        <w:rPr>
          <w:lang w:eastAsia="zh-CN"/>
        </w:rPr>
      </w:pPr>
      <w:bookmarkStart w:id="3" w:name="_GoBack"/>
      <w:bookmarkEnd w:id="3"/>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E7" w:rsidRDefault="007E00E7" w:rsidP="002A0D54">
      <w:pPr>
        <w:spacing w:before="0"/>
      </w:pPr>
      <w:r>
        <w:separator/>
      </w:r>
    </w:p>
  </w:endnote>
  <w:endnote w:type="continuationSeparator" w:id="0">
    <w:p w:rsidR="007E00E7" w:rsidRDefault="007E00E7" w:rsidP="002A0D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E7" w:rsidRDefault="007E00E7" w:rsidP="002A0D54">
      <w:pPr>
        <w:spacing w:before="0"/>
      </w:pPr>
      <w:r>
        <w:separator/>
      </w:r>
    </w:p>
  </w:footnote>
  <w:footnote w:type="continuationSeparator" w:id="0">
    <w:p w:rsidR="007E00E7" w:rsidRDefault="007E00E7" w:rsidP="002A0D54">
      <w:pPr>
        <w:spacing w:before="0"/>
      </w:pPr>
      <w:r>
        <w:continuationSeparator/>
      </w:r>
    </w:p>
  </w:footnote>
  <w:footnote w:id="1">
    <w:p w:rsidR="002A0D54" w:rsidRPr="00684911" w:rsidRDefault="002A0D54" w:rsidP="002A0D54">
      <w:pPr>
        <w:pStyle w:val="FootnoteText"/>
        <w:keepLines w:val="0"/>
        <w:rPr>
          <w:rFonts w:ascii="Calibri" w:hAnsi="Calibri"/>
          <w:sz w:val="18"/>
          <w:szCs w:val="18"/>
          <w:lang w:eastAsia="zh-CN"/>
        </w:rPr>
      </w:pPr>
      <w:r>
        <w:rPr>
          <w:rStyle w:val="FootnoteReference"/>
          <w:lang w:eastAsia="zh-CN"/>
        </w:rPr>
        <w:t>1</w:t>
      </w:r>
      <w:r>
        <w:rPr>
          <w:lang w:eastAsia="zh-CN"/>
        </w:rPr>
        <w:t xml:space="preserve"> </w:t>
      </w:r>
      <w:r w:rsidRPr="00684911">
        <w:rPr>
          <w:rFonts w:ascii="Verdana" w:hAnsi="Verdana"/>
          <w:sz w:val="18"/>
          <w:szCs w:val="18"/>
          <w:lang w:eastAsia="zh-CN"/>
        </w:rPr>
        <w:tab/>
      </w:r>
      <w:r>
        <w:rPr>
          <w:rFonts w:ascii="Calibri" w:hAnsi="Calibri" w:hint="eastAsia"/>
          <w:szCs w:val="24"/>
          <w:lang w:val="fr-CH" w:eastAsia="zh-CN"/>
        </w:rPr>
        <w:t>这些国家</w:t>
      </w:r>
      <w:r w:rsidRPr="00CD6023">
        <w:rPr>
          <w:rFonts w:ascii="Calibri" w:hAnsi="Calibri" w:hint="eastAsia"/>
          <w:szCs w:val="24"/>
          <w:lang w:val="fr-CH" w:eastAsia="zh-CN"/>
        </w:rPr>
        <w:t>包括最不发达国家、小岛屿发展中国家、内陆发展中国家和经济转型国家。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54"/>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0D54"/>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57243"/>
    <w:rsid w:val="007971F8"/>
    <w:rsid w:val="007B20C7"/>
    <w:rsid w:val="007B6ECC"/>
    <w:rsid w:val="007E00E7"/>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CF2888"/>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5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2A0D54"/>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2A0D54"/>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A0D54"/>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2A0D54"/>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A0D54"/>
    <w:rPr>
      <w:rFonts w:eastAsia="SimSun" w:cs="Times New Roman"/>
      <w:sz w:val="24"/>
      <w:szCs w:val="20"/>
      <w:lang w:val="en-GB" w:eastAsia="en-US"/>
    </w:rPr>
  </w:style>
  <w:style w:type="paragraph" w:customStyle="1" w:styleId="enumlev1">
    <w:name w:val="enumlev1"/>
    <w:basedOn w:val="Normal"/>
    <w:link w:val="enumlev1Char"/>
    <w:rsid w:val="002A0D54"/>
    <w:pPr>
      <w:spacing w:before="80"/>
      <w:ind w:left="794" w:hanging="794"/>
    </w:pPr>
  </w:style>
  <w:style w:type="paragraph" w:customStyle="1" w:styleId="Tablehead">
    <w:name w:val="Table_head"/>
    <w:basedOn w:val="TableText"/>
    <w:uiPriority w:val="99"/>
    <w:rsid w:val="002A0D54"/>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center"/>
    </w:pPr>
    <w:rPr>
      <w:rFonts w:asciiTheme="minorHAnsi" w:hAnsiTheme="minorHAnsi"/>
      <w:b/>
    </w:rPr>
  </w:style>
  <w:style w:type="paragraph" w:customStyle="1" w:styleId="NormalCH">
    <w:name w:val="NormalCH"/>
    <w:basedOn w:val="Normal"/>
    <w:next w:val="Normal"/>
    <w:uiPriority w:val="99"/>
    <w:qFormat/>
    <w:rsid w:val="002A0D54"/>
    <w:pPr>
      <w:ind w:firstLineChars="200" w:firstLine="200"/>
    </w:pPr>
    <w:rPr>
      <w:rFonts w:eastAsia="SimSun"/>
      <w:lang w:val="en-US"/>
    </w:rPr>
  </w:style>
  <w:style w:type="paragraph" w:customStyle="1" w:styleId="Questiontitle">
    <w:name w:val="Question_title"/>
    <w:basedOn w:val="Normal"/>
    <w:next w:val="Normal"/>
    <w:uiPriority w:val="99"/>
    <w:rsid w:val="002A0D54"/>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2A0D54"/>
    <w:rPr>
      <w:rFonts w:cs="Times New Roman"/>
      <w:sz w:val="24"/>
      <w:szCs w:val="20"/>
      <w:lang w:val="en-GB" w:eastAsia="en-US"/>
    </w:rPr>
  </w:style>
  <w:style w:type="paragraph" w:customStyle="1" w:styleId="QuestionNo">
    <w:name w:val="Question_No"/>
    <w:basedOn w:val="Normal"/>
    <w:next w:val="Questiontitle"/>
    <w:uiPriority w:val="99"/>
    <w:rsid w:val="002A0D54"/>
    <w:pPr>
      <w:keepNext/>
      <w:keepLines/>
      <w:spacing w:before="480"/>
      <w:jc w:val="center"/>
    </w:pPr>
    <w:rPr>
      <w:caps/>
      <w:sz w:val="28"/>
    </w:rPr>
  </w:style>
  <w:style w:type="paragraph" w:customStyle="1" w:styleId="TableText">
    <w:name w:val="Table_Text"/>
    <w:basedOn w:val="Normal"/>
    <w:uiPriority w:val="99"/>
    <w:rsid w:val="002A0D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paragraph" w:customStyle="1" w:styleId="Headingb">
    <w:name w:val="Heading b"/>
    <w:basedOn w:val="Heading1"/>
    <w:uiPriority w:val="99"/>
    <w:rsid w:val="002A0D54"/>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5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2A0D54"/>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2A0D54"/>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A0D54"/>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2A0D54"/>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A0D54"/>
    <w:rPr>
      <w:rFonts w:eastAsia="SimSun" w:cs="Times New Roman"/>
      <w:sz w:val="24"/>
      <w:szCs w:val="20"/>
      <w:lang w:val="en-GB" w:eastAsia="en-US"/>
    </w:rPr>
  </w:style>
  <w:style w:type="paragraph" w:customStyle="1" w:styleId="enumlev1">
    <w:name w:val="enumlev1"/>
    <w:basedOn w:val="Normal"/>
    <w:link w:val="enumlev1Char"/>
    <w:rsid w:val="002A0D54"/>
    <w:pPr>
      <w:spacing w:before="80"/>
      <w:ind w:left="794" w:hanging="794"/>
    </w:pPr>
  </w:style>
  <w:style w:type="paragraph" w:customStyle="1" w:styleId="Tablehead">
    <w:name w:val="Table_head"/>
    <w:basedOn w:val="TableText"/>
    <w:uiPriority w:val="99"/>
    <w:rsid w:val="002A0D54"/>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20"/>
      <w:jc w:val="center"/>
    </w:pPr>
    <w:rPr>
      <w:rFonts w:asciiTheme="minorHAnsi" w:hAnsiTheme="minorHAnsi"/>
      <w:b/>
    </w:rPr>
  </w:style>
  <w:style w:type="paragraph" w:customStyle="1" w:styleId="NormalCH">
    <w:name w:val="NormalCH"/>
    <w:basedOn w:val="Normal"/>
    <w:next w:val="Normal"/>
    <w:uiPriority w:val="99"/>
    <w:qFormat/>
    <w:rsid w:val="002A0D54"/>
    <w:pPr>
      <w:ind w:firstLineChars="200" w:firstLine="200"/>
    </w:pPr>
    <w:rPr>
      <w:rFonts w:eastAsia="SimSun"/>
      <w:lang w:val="en-US"/>
    </w:rPr>
  </w:style>
  <w:style w:type="paragraph" w:customStyle="1" w:styleId="Questiontitle">
    <w:name w:val="Question_title"/>
    <w:basedOn w:val="Normal"/>
    <w:next w:val="Normal"/>
    <w:uiPriority w:val="99"/>
    <w:rsid w:val="002A0D54"/>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2A0D54"/>
    <w:rPr>
      <w:rFonts w:cs="Times New Roman"/>
      <w:sz w:val="24"/>
      <w:szCs w:val="20"/>
      <w:lang w:val="en-GB" w:eastAsia="en-US"/>
    </w:rPr>
  </w:style>
  <w:style w:type="paragraph" w:customStyle="1" w:styleId="QuestionNo">
    <w:name w:val="Question_No"/>
    <w:basedOn w:val="Normal"/>
    <w:next w:val="Questiontitle"/>
    <w:uiPriority w:val="99"/>
    <w:rsid w:val="002A0D54"/>
    <w:pPr>
      <w:keepNext/>
      <w:keepLines/>
      <w:spacing w:before="480"/>
      <w:jc w:val="center"/>
    </w:pPr>
    <w:rPr>
      <w:caps/>
      <w:sz w:val="28"/>
    </w:rPr>
  </w:style>
  <w:style w:type="paragraph" w:customStyle="1" w:styleId="TableText">
    <w:name w:val="Table_Text"/>
    <w:basedOn w:val="Normal"/>
    <w:uiPriority w:val="99"/>
    <w:rsid w:val="002A0D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paragraph" w:customStyle="1" w:styleId="Headingb">
    <w:name w:val="Heading b"/>
    <w:basedOn w:val="Heading1"/>
    <w:uiPriority w:val="99"/>
    <w:rsid w:val="002A0D54"/>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2014-08-19T08:58:00Z</dcterms:created>
  <dcterms:modified xsi:type="dcterms:W3CDTF">2014-08-19T08:59:00Z</dcterms:modified>
</cp:coreProperties>
</file>