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4E" w:rsidRPr="00226B91" w:rsidRDefault="0058194E" w:rsidP="0058194E">
      <w:pPr>
        <w:pStyle w:val="QuestionNo"/>
        <w:rPr>
          <w:lang w:val="ru-RU"/>
        </w:rPr>
      </w:pPr>
      <w:bookmarkStart w:id="0" w:name="_Toc393899664"/>
      <w:r w:rsidRPr="00226B91">
        <w:rPr>
          <w:lang w:val="ru-RU"/>
        </w:rPr>
        <w:t>Вопрос 2/2</w:t>
      </w:r>
      <w:bookmarkEnd w:id="0"/>
    </w:p>
    <w:p w:rsidR="0058194E" w:rsidRPr="00226B91" w:rsidRDefault="0058194E" w:rsidP="0058194E">
      <w:pPr>
        <w:pStyle w:val="Questiontitle"/>
        <w:rPr>
          <w:lang w:val="ru-RU"/>
        </w:rPr>
      </w:pPr>
      <w:r w:rsidRPr="00226B91">
        <w:rPr>
          <w:lang w:val="ru-RU"/>
        </w:rPr>
        <w:t>Информация и электросвязь/ИКТ для электронного здравоохранения</w:t>
      </w:r>
    </w:p>
    <w:p w:rsidR="0058194E" w:rsidRPr="00226B91" w:rsidRDefault="0058194E" w:rsidP="0058194E">
      <w:pPr>
        <w:pStyle w:val="Heading1"/>
        <w:rPr>
          <w:lang w:val="ru-RU"/>
        </w:rPr>
      </w:pPr>
      <w:r w:rsidRPr="00226B91">
        <w:rPr>
          <w:lang w:val="ru-RU"/>
        </w:rPr>
        <w:t>1</w:t>
      </w:r>
      <w:r w:rsidRPr="00226B91">
        <w:rPr>
          <w:lang w:val="ru-RU"/>
        </w:rPr>
        <w:tab/>
        <w:t>Изложение ситуации или проблемы</w:t>
      </w:r>
    </w:p>
    <w:p w:rsidR="0058194E" w:rsidRPr="00226B91" w:rsidRDefault="0058194E" w:rsidP="0058194E">
      <w:pPr>
        <w:rPr>
          <w:lang w:val="ru-RU"/>
        </w:rPr>
      </w:pPr>
      <w:r w:rsidRPr="00226B91">
        <w:rPr>
          <w:lang w:val="ru-RU"/>
        </w:rPr>
        <w:t>Электронное здравоохранение – это комплексная система оказания медицинской помощи, в которой электросвязь/ИКТ используются в качестве замены личного контакта медицинского персонала и пациента. Она включает много приложений, таких как телемедицина, электронная медицинская карта, медицинская консультация на расстоянии, медицинская консультация между сельскими медицинскими центрами и городскими больницами и др. Электронное здравоохранение обеспечивает передачу, хранение и поиск медицинской информации в цифровой форме, которые осуществляются между врачами, медсестрами, другим медицинским персоналом и пациентами в клинических, образовательных и административных целях как на месте (вашем рабочем месте), так и на расстоянии (удаленные рабочие места). В некоторых развивающихся странах</w:t>
      </w:r>
      <w:r w:rsidRPr="00226B91">
        <w:rPr>
          <w:rStyle w:val="FootnoteReference"/>
          <w:lang w:val="ru-RU"/>
        </w:rPr>
        <w:footnoteReference w:customMarkFollows="1" w:id="1"/>
        <w:t>1</w:t>
      </w:r>
      <w:r w:rsidRPr="00226B91">
        <w:rPr>
          <w:lang w:val="ru-RU"/>
        </w:rPr>
        <w:t xml:space="preserve"> количество мобильных телефонов превысило количество фиксированных телефонов, и сеть подвижной электросвязи могла бы рассматриваться в качестве наиболее привлекательной платформы для внедрения услуг электронного здравоохранения.</w:t>
      </w:r>
    </w:p>
    <w:p w:rsidR="0058194E" w:rsidRPr="00226B91" w:rsidRDefault="0058194E" w:rsidP="0058194E">
      <w:pPr>
        <w:rPr>
          <w:lang w:val="ru-RU"/>
        </w:rPr>
      </w:pPr>
      <w:r w:rsidRPr="00226B91">
        <w:rPr>
          <w:lang w:val="ru-RU"/>
        </w:rPr>
        <w:t>Электронное здравоохранение играет очень важную роль для оказания медицинской помощи в развивающихся странах, где острая нехватка врачей, медсестер и фельдшеров прямо пропорциональна огромному неудовлетворенному спросу на медицинские услуги. В некоторых развивающихся странах уже были успешно реализованы небольшие пилотные проекты в области телемедицины, и там рассчитывают продолжать далее эту деятельность, рассматривая возможность разработки генерального плана развития электронного здравоохранения, как это было рекомендовано в Резолюции WHA58.28 Всемирной организацией здравоохранения в мае 2005 года. В частности, Резолюция рассчитана на уменьшение различий между городом и деревней в отношении медицинских услуг, особое внимание уделяется наименее развитым странам (НРС).</w:t>
      </w:r>
    </w:p>
    <w:p w:rsidR="0058194E" w:rsidRPr="00226B91" w:rsidRDefault="0058194E" w:rsidP="0058194E">
      <w:pPr>
        <w:pStyle w:val="Heading1"/>
        <w:rPr>
          <w:lang w:val="ru-RU"/>
        </w:rPr>
      </w:pPr>
      <w:r w:rsidRPr="00226B91">
        <w:rPr>
          <w:lang w:val="ru-RU"/>
        </w:rPr>
        <w:t>2</w:t>
      </w:r>
      <w:r w:rsidRPr="00226B91">
        <w:rPr>
          <w:lang w:val="ru-RU"/>
        </w:rPr>
        <w:tab/>
        <w:t>Вопрос или предмет для исследования</w:t>
      </w:r>
    </w:p>
    <w:p w:rsidR="0058194E" w:rsidRPr="00226B91" w:rsidRDefault="0058194E" w:rsidP="0058194E">
      <w:pPr>
        <w:rPr>
          <w:lang w:val="ru-RU"/>
        </w:rPr>
      </w:pPr>
      <w:r w:rsidRPr="00226B91">
        <w:rPr>
          <w:lang w:val="ru-RU"/>
        </w:rPr>
        <w:t>При изучении Вопроса следует:</w:t>
      </w:r>
    </w:p>
    <w:p w:rsidR="0058194E" w:rsidRPr="00226B91" w:rsidRDefault="0058194E" w:rsidP="0058194E">
      <w:pPr>
        <w:pStyle w:val="enumlev1"/>
        <w:rPr>
          <w:lang w:val="ru-RU"/>
        </w:rPr>
      </w:pPr>
      <w:r w:rsidRPr="00226B91">
        <w:rPr>
          <w:lang w:val="ru-RU"/>
        </w:rPr>
        <w:t>a)</w:t>
      </w:r>
      <w:r w:rsidRPr="00226B91">
        <w:rPr>
          <w:lang w:val="ru-RU"/>
        </w:rPr>
        <w:tab/>
        <w:t>предпринимать дальнейшие шаги, направленные на содействие повышению осведомленности директивных органов, регуляторных органов, операторов электросвязи, доноров и потребителей о роли информационно-коммуникационных технологий в улучшении оказания медицинской помощи в развивающихся странах</w:t>
      </w:r>
      <w:r>
        <w:rPr>
          <w:lang w:val="ru-RU"/>
        </w:rPr>
        <w:t>;</w:t>
      </w:r>
    </w:p>
    <w:p w:rsidR="0058194E" w:rsidRPr="00226B91" w:rsidRDefault="0058194E" w:rsidP="0058194E">
      <w:pPr>
        <w:pStyle w:val="enumlev1"/>
        <w:rPr>
          <w:lang w:val="ru-RU"/>
        </w:rPr>
      </w:pPr>
      <w:r w:rsidRPr="00226B91">
        <w:rPr>
          <w:lang w:val="ru-RU"/>
        </w:rPr>
        <w:t>b)</w:t>
      </w:r>
      <w:r w:rsidRPr="00226B91">
        <w:rPr>
          <w:lang w:val="ru-RU"/>
        </w:rPr>
        <w:tab/>
        <w:t>поощрять сотрудничество и принятие взаимных обязательств секторами электросвязи и здравоохранения в развивающихся странах с целью взаимной оптимизации использования ограниченных ресурсов для внедрения услуг электронного здравоохранения</w:t>
      </w:r>
      <w:r>
        <w:rPr>
          <w:lang w:val="ru-RU"/>
        </w:rPr>
        <w:t>;</w:t>
      </w:r>
    </w:p>
    <w:p w:rsidR="0058194E" w:rsidRPr="00226B91" w:rsidRDefault="0058194E" w:rsidP="0058194E">
      <w:pPr>
        <w:pStyle w:val="enumlev1"/>
        <w:rPr>
          <w:lang w:val="ru-RU"/>
        </w:rPr>
      </w:pPr>
      <w:r w:rsidRPr="00226B91">
        <w:rPr>
          <w:lang w:val="ru-RU"/>
        </w:rPr>
        <w:lastRenderedPageBreak/>
        <w:t>c)</w:t>
      </w:r>
      <w:r w:rsidRPr="00226B91">
        <w:rPr>
          <w:lang w:val="ru-RU"/>
        </w:rPr>
        <w:tab/>
        <w:t>продолжать распространение знаний и образцов передового опыта посредством использования информационно-коммуникационных технологий в электронном здравоохранении в развивающихся странах</w:t>
      </w:r>
      <w:r>
        <w:rPr>
          <w:lang w:val="ru-RU"/>
        </w:rPr>
        <w:t>;</w:t>
      </w:r>
    </w:p>
    <w:p w:rsidR="0058194E" w:rsidRPr="00226B91" w:rsidRDefault="0058194E" w:rsidP="0058194E">
      <w:pPr>
        <w:pStyle w:val="enumlev1"/>
        <w:rPr>
          <w:lang w:val="ru-RU"/>
        </w:rPr>
      </w:pPr>
      <w:r w:rsidRPr="00226B91">
        <w:rPr>
          <w:lang w:val="ru-RU"/>
        </w:rPr>
        <w:t>d)</w:t>
      </w:r>
      <w:r w:rsidRPr="00226B91">
        <w:rPr>
          <w:lang w:val="ru-RU"/>
        </w:rPr>
        <w:tab/>
        <w:t>поощрять сотрудничество между развивающимися и развитыми странами в области решений и услуг мобильного электронного здравоохранения</w:t>
      </w:r>
      <w:r>
        <w:rPr>
          <w:lang w:val="ru-RU"/>
        </w:rPr>
        <w:t>;</w:t>
      </w:r>
    </w:p>
    <w:p w:rsidR="0058194E" w:rsidRPr="00226B91" w:rsidRDefault="0058194E" w:rsidP="0058194E">
      <w:pPr>
        <w:pStyle w:val="enumlev1"/>
        <w:rPr>
          <w:lang w:val="ru-RU"/>
        </w:rPr>
      </w:pPr>
      <w:r w:rsidRPr="00226B91">
        <w:rPr>
          <w:lang w:val="ru-RU"/>
        </w:rPr>
        <w:t>e)</w:t>
      </w:r>
      <w:r w:rsidRPr="00226B91">
        <w:rPr>
          <w:lang w:val="ru-RU"/>
        </w:rPr>
        <w:tab/>
        <w:t>способствовать разработке технических стандартов для применения электронного здравоохранения совместно с Сектором МСЭ-Т. В частности, разработать руководящие указания для развивающихся стран в отношении того, как использовать такие стандарты</w:t>
      </w:r>
      <w:r>
        <w:rPr>
          <w:lang w:val="ru-RU"/>
        </w:rPr>
        <w:t>;</w:t>
      </w:r>
    </w:p>
    <w:p w:rsidR="0058194E" w:rsidRPr="00226B91" w:rsidRDefault="0058194E" w:rsidP="0058194E">
      <w:pPr>
        <w:pStyle w:val="enumlev1"/>
        <w:rPr>
          <w:lang w:val="ru-RU"/>
        </w:rPr>
      </w:pPr>
      <w:r w:rsidRPr="00226B91">
        <w:rPr>
          <w:lang w:val="ru-RU"/>
        </w:rPr>
        <w:t>f)</w:t>
      </w:r>
      <w:r w:rsidRPr="00226B91">
        <w:rPr>
          <w:lang w:val="ru-RU"/>
        </w:rPr>
        <w:tab/>
        <w:t>внедрять и распространять технические стандарты МСЭ, относящиеся к электронному здравоохранению, для развивающихся стран.</w:t>
      </w:r>
    </w:p>
    <w:p w:rsidR="0058194E" w:rsidRPr="00226B91" w:rsidRDefault="0058194E" w:rsidP="0058194E">
      <w:pPr>
        <w:pStyle w:val="Heading1"/>
        <w:rPr>
          <w:lang w:val="ru-RU"/>
        </w:rPr>
      </w:pPr>
      <w:r w:rsidRPr="00226B91">
        <w:rPr>
          <w:lang w:val="ru-RU"/>
        </w:rPr>
        <w:t>3</w:t>
      </w:r>
      <w:r w:rsidRPr="00226B91">
        <w:rPr>
          <w:lang w:val="ru-RU"/>
        </w:rPr>
        <w:tab/>
        <w:t>Ожидаемые результаты</w:t>
      </w:r>
    </w:p>
    <w:p w:rsidR="0058194E" w:rsidRPr="00226B91" w:rsidRDefault="0058194E" w:rsidP="0058194E">
      <w:pPr>
        <w:rPr>
          <w:lang w:val="ru-RU"/>
        </w:rPr>
      </w:pPr>
      <w:r w:rsidRPr="00226B91">
        <w:rPr>
          <w:lang w:val="ru-RU"/>
        </w:rPr>
        <w:t>Ожидаемые по итогам изучения данного Вопроса результаты включают:</w:t>
      </w:r>
    </w:p>
    <w:p w:rsidR="0058194E" w:rsidRPr="00226B91" w:rsidRDefault="0058194E" w:rsidP="0058194E">
      <w:pPr>
        <w:pStyle w:val="enumlev1"/>
        <w:rPr>
          <w:lang w:val="ru-RU"/>
        </w:rPr>
      </w:pPr>
      <w:r w:rsidRPr="00226B91">
        <w:rPr>
          <w:lang w:val="ru-RU"/>
        </w:rPr>
        <w:t>a)</w:t>
      </w:r>
      <w:r w:rsidRPr="00226B91">
        <w:rPr>
          <w:lang w:val="ru-RU"/>
        </w:rPr>
        <w:tab/>
        <w:t>руководящие указания по составлению части генерального плана развития электронного здравоохранения, касающейся электросвязи/ИКТ</w:t>
      </w:r>
      <w:r>
        <w:rPr>
          <w:lang w:val="ru-RU"/>
        </w:rPr>
        <w:t>;</w:t>
      </w:r>
    </w:p>
    <w:p w:rsidR="0058194E" w:rsidRPr="00226B91" w:rsidRDefault="0058194E" w:rsidP="0058194E">
      <w:pPr>
        <w:pStyle w:val="enumlev1"/>
        <w:rPr>
          <w:lang w:val="ru-RU"/>
        </w:rPr>
      </w:pPr>
      <w:r w:rsidRPr="00226B91">
        <w:rPr>
          <w:lang w:val="ru-RU"/>
        </w:rPr>
        <w:t>b)</w:t>
      </w:r>
      <w:r w:rsidRPr="00226B91">
        <w:rPr>
          <w:lang w:val="ru-RU"/>
        </w:rPr>
        <w:tab/>
        <w:t>руководящие указания в отношении использования подвижной электросвязи для решений в области электронного здравоохранения в развивающихся странах</w:t>
      </w:r>
      <w:r>
        <w:rPr>
          <w:lang w:val="ru-RU"/>
        </w:rPr>
        <w:t>;</w:t>
      </w:r>
    </w:p>
    <w:p w:rsidR="0058194E" w:rsidRPr="00226B91" w:rsidRDefault="0058194E" w:rsidP="0058194E">
      <w:pPr>
        <w:pStyle w:val="enumlev1"/>
        <w:rPr>
          <w:lang w:val="ru-RU"/>
        </w:rPr>
      </w:pPr>
      <w:r w:rsidRPr="00226B91">
        <w:rPr>
          <w:lang w:val="ru-RU"/>
        </w:rPr>
        <w:t>c)</w:t>
      </w:r>
      <w:r w:rsidRPr="00226B91">
        <w:rPr>
          <w:lang w:val="ru-RU"/>
        </w:rPr>
        <w:tab/>
        <w:t>сбор и обобщение данных в отношении требований к инфраструктуре электросвязи и ее эффективности для успешного внедрения приложений электронного здравоохранения, учитывая конъюнктуру развивающихся стран</w:t>
      </w:r>
      <w:r>
        <w:rPr>
          <w:lang w:val="ru-RU"/>
        </w:rPr>
        <w:t>;</w:t>
      </w:r>
    </w:p>
    <w:p w:rsidR="0058194E" w:rsidRPr="00226B91" w:rsidRDefault="0058194E" w:rsidP="0058194E">
      <w:pPr>
        <w:pStyle w:val="enumlev1"/>
        <w:rPr>
          <w:lang w:val="ru-RU"/>
        </w:rPr>
      </w:pPr>
      <w:r w:rsidRPr="00226B91">
        <w:rPr>
          <w:lang w:val="ru-RU"/>
        </w:rPr>
        <w:t>d)</w:t>
      </w:r>
      <w:r w:rsidRPr="00226B91">
        <w:rPr>
          <w:lang w:val="ru-RU"/>
        </w:rPr>
        <w:tab/>
        <w:t>распространение технического стандарта, относящегося к внедрению услуг электронного здравоохранения, в развивающихся странах</w:t>
      </w:r>
      <w:r>
        <w:rPr>
          <w:lang w:val="ru-RU"/>
        </w:rPr>
        <w:t>;</w:t>
      </w:r>
    </w:p>
    <w:p w:rsidR="0058194E" w:rsidRPr="00226B91" w:rsidRDefault="0058194E" w:rsidP="0058194E">
      <w:pPr>
        <w:pStyle w:val="enumlev1"/>
        <w:rPr>
          <w:lang w:val="ru-RU"/>
        </w:rPr>
      </w:pPr>
      <w:r w:rsidRPr="00226B91">
        <w:rPr>
          <w:lang w:val="ru-RU"/>
        </w:rPr>
        <w:t>e)</w:t>
      </w:r>
      <w:r w:rsidRPr="00226B91">
        <w:rPr>
          <w:lang w:val="ru-RU"/>
        </w:rPr>
        <w:tab/>
        <w:t>сотрудничество с 16-й Исследовательской комиссией МСЭ-Т с целью ускорения разработки технических стандартов для приложений электронного здравоохранения</w:t>
      </w:r>
      <w:r>
        <w:rPr>
          <w:lang w:val="ru-RU"/>
        </w:rPr>
        <w:t>;</w:t>
      </w:r>
    </w:p>
    <w:p w:rsidR="0058194E" w:rsidRPr="00226B91" w:rsidRDefault="0058194E" w:rsidP="0058194E">
      <w:pPr>
        <w:pStyle w:val="enumlev1"/>
        <w:rPr>
          <w:lang w:val="ru-RU"/>
        </w:rPr>
      </w:pPr>
      <w:r w:rsidRPr="00226B91">
        <w:rPr>
          <w:lang w:val="ru-RU"/>
        </w:rPr>
        <w:t>f)</w:t>
      </w:r>
      <w:r w:rsidRPr="00226B91">
        <w:rPr>
          <w:lang w:val="ru-RU"/>
        </w:rPr>
        <w:tab/>
        <w:t>сотрудничество в рамках соответствующей Программы БРЭ, если потребуется, для обеспечения внедрения составляющей электросвязи/ИКТ проекта(ов) в области электронного здравоохранения, включая консультации в отношении передового опыта по обучению развивающихся стран использованию составляющей электросвязи/ИКТ проектов электронного здравоохранения</w:t>
      </w:r>
      <w:r>
        <w:rPr>
          <w:lang w:val="ru-RU"/>
        </w:rPr>
        <w:t>;</w:t>
      </w:r>
    </w:p>
    <w:p w:rsidR="0058194E" w:rsidRPr="00226B91" w:rsidRDefault="0058194E" w:rsidP="0058194E">
      <w:pPr>
        <w:pStyle w:val="enumlev1"/>
        <w:rPr>
          <w:lang w:val="ru-RU"/>
        </w:rPr>
      </w:pPr>
      <w:r w:rsidRPr="00226B91">
        <w:rPr>
          <w:lang w:val="ru-RU"/>
        </w:rPr>
        <w:t>g)</w:t>
      </w:r>
      <w:r w:rsidRPr="00226B91">
        <w:rPr>
          <w:lang w:val="ru-RU"/>
        </w:rPr>
        <w:tab/>
        <w:t>совместное использование и распространение передового опыта в области приложений электронного здравоохранения в развивающихся странах с применением веб-сайта МСЭ/БРЭ в тесном сотрудничестве в рамках соответствующей Программы БРЭ.</w:t>
      </w:r>
    </w:p>
    <w:p w:rsidR="0058194E" w:rsidRPr="00226B91" w:rsidRDefault="0058194E" w:rsidP="0058194E">
      <w:pPr>
        <w:pStyle w:val="Heading1"/>
        <w:rPr>
          <w:lang w:val="ru-RU"/>
        </w:rPr>
      </w:pPr>
      <w:r w:rsidRPr="00226B91">
        <w:rPr>
          <w:lang w:val="ru-RU"/>
        </w:rPr>
        <w:t>4</w:t>
      </w:r>
      <w:r w:rsidRPr="00226B91">
        <w:rPr>
          <w:lang w:val="ru-RU"/>
        </w:rPr>
        <w:tab/>
        <w:t>График</w:t>
      </w:r>
    </w:p>
    <w:p w:rsidR="0058194E" w:rsidRPr="00226B91" w:rsidRDefault="0058194E" w:rsidP="0058194E">
      <w:pPr>
        <w:rPr>
          <w:lang w:val="ru-RU"/>
        </w:rPr>
      </w:pPr>
      <w:r w:rsidRPr="00226B91">
        <w:rPr>
          <w:lang w:val="ru-RU"/>
        </w:rPr>
        <w:t>Проводимая исследовательской комиссией работа может быть осуществлена поэтапно в течение следующего исследовательского периода. Будет поощряться участие экспертов комиссии с целью оказания помощи по разработке проектов в области электронного здравоохранения в развивающихся странах.</w:t>
      </w:r>
    </w:p>
    <w:p w:rsidR="0058194E" w:rsidRPr="00226B91" w:rsidRDefault="0058194E" w:rsidP="0058194E">
      <w:pPr>
        <w:pStyle w:val="Heading1"/>
        <w:rPr>
          <w:lang w:val="ru-RU"/>
        </w:rPr>
      </w:pPr>
      <w:r w:rsidRPr="00226B91">
        <w:rPr>
          <w:lang w:val="ru-RU"/>
        </w:rPr>
        <w:t>5</w:t>
      </w:r>
      <w:r w:rsidRPr="00226B91">
        <w:rPr>
          <w:lang w:val="ru-RU"/>
        </w:rPr>
        <w:tab/>
        <w:t>Авторы предложения/спонсоры</w:t>
      </w:r>
    </w:p>
    <w:p w:rsidR="0058194E" w:rsidRPr="00226B91" w:rsidRDefault="0058194E" w:rsidP="0058194E">
      <w:pPr>
        <w:rPr>
          <w:lang w:val="ru-RU"/>
        </w:rPr>
      </w:pPr>
      <w:r w:rsidRPr="00226B91">
        <w:rPr>
          <w:lang w:val="ru-RU"/>
        </w:rPr>
        <w:t>Вопрос первоначально был утвержден ВКРЭ-98 и впоследствии пересмотрен ВКРЭ</w:t>
      </w:r>
      <w:r w:rsidRPr="00226B91">
        <w:rPr>
          <w:lang w:val="ru-RU"/>
        </w:rPr>
        <w:noBreakHyphen/>
        <w:t>02, ВКРЭ</w:t>
      </w:r>
      <w:r w:rsidRPr="00226B91">
        <w:rPr>
          <w:lang w:val="ru-RU"/>
        </w:rPr>
        <w:noBreakHyphen/>
        <w:t>06, ВКРЭ</w:t>
      </w:r>
      <w:r w:rsidRPr="00226B91">
        <w:rPr>
          <w:lang w:val="ru-RU"/>
        </w:rPr>
        <w:noBreakHyphen/>
        <w:t>10 и ВКРЭ</w:t>
      </w:r>
      <w:r w:rsidRPr="00226B91">
        <w:rPr>
          <w:lang w:val="ru-RU"/>
        </w:rPr>
        <w:noBreakHyphen/>
        <w:t xml:space="preserve">14. </w:t>
      </w:r>
    </w:p>
    <w:p w:rsidR="0058194E" w:rsidRPr="00226B91" w:rsidRDefault="0058194E" w:rsidP="0058194E">
      <w:pPr>
        <w:pStyle w:val="Heading1"/>
        <w:rPr>
          <w:lang w:val="ru-RU"/>
        </w:rPr>
      </w:pPr>
      <w:r w:rsidRPr="00226B91">
        <w:rPr>
          <w:lang w:val="ru-RU"/>
        </w:rPr>
        <w:lastRenderedPageBreak/>
        <w:t>6</w:t>
      </w:r>
      <w:r w:rsidRPr="00226B91">
        <w:rPr>
          <w:lang w:val="ru-RU"/>
        </w:rPr>
        <w:tab/>
        <w:t>Источники используемых в работе материалов</w:t>
      </w:r>
    </w:p>
    <w:p w:rsidR="0058194E" w:rsidRPr="00226B91" w:rsidRDefault="0058194E" w:rsidP="0058194E">
      <w:pPr>
        <w:rPr>
          <w:lang w:val="ru-RU"/>
        </w:rPr>
      </w:pPr>
      <w:r w:rsidRPr="00226B91">
        <w:rPr>
          <w:lang w:val="ru-RU"/>
        </w:rPr>
        <w:t>Ожидаются вклады от Государств – Членов Союза и Членов Сектора, экспертов в сфере приложений электронного здравоохранения и т. д. В ходе исследовательских периодов 2002–2006 годов, 2006−2010 годов и 2010–2014 годов уже были внесены вклады и установлены соответствующие контакты, планируется устанавливать и новые связи. В 2009 году было начато изучение этого Вопроса, поддерживающего инициативу по мобильному электронному здравоохранению для развивающихся стран.</w:t>
      </w:r>
    </w:p>
    <w:p w:rsidR="0058194E" w:rsidRPr="00226B91" w:rsidRDefault="0058194E" w:rsidP="0058194E">
      <w:pPr>
        <w:pStyle w:val="Heading1"/>
        <w:rPr>
          <w:lang w:val="ru-RU"/>
        </w:rPr>
      </w:pPr>
      <w:r w:rsidRPr="00226B91">
        <w:rPr>
          <w:lang w:val="ru-RU"/>
        </w:rPr>
        <w:t>7</w:t>
      </w:r>
      <w:r w:rsidRPr="00226B91">
        <w:rPr>
          <w:lang w:val="ru-RU"/>
        </w:rPr>
        <w:tab/>
        <w:t>Целевая аудитория</w:t>
      </w:r>
    </w:p>
    <w:p w:rsidR="0058194E" w:rsidRPr="00226B91" w:rsidRDefault="0058194E" w:rsidP="0058194E">
      <w:pPr>
        <w:keepNext/>
        <w:keepLines/>
        <w:spacing w:before="0"/>
        <w:rPr>
          <w:lang w:val="ru-RU"/>
        </w:rPr>
      </w:pP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1"/>
        <w:gridCol w:w="1984"/>
        <w:gridCol w:w="2482"/>
      </w:tblGrid>
      <w:tr w:rsidR="0058194E" w:rsidRPr="00226B91" w:rsidTr="00C27F96">
        <w:trPr>
          <w:cantSplit/>
          <w:tblHeader/>
        </w:trPr>
        <w:tc>
          <w:tcPr>
            <w:tcW w:w="3611" w:type="dxa"/>
            <w:vAlign w:val="center"/>
          </w:tcPr>
          <w:p w:rsidR="0058194E" w:rsidRPr="00226B91" w:rsidRDefault="0058194E" w:rsidP="00C27F96">
            <w:pPr>
              <w:pStyle w:val="Tablehead"/>
              <w:rPr>
                <w:lang w:val="ru-RU"/>
              </w:rPr>
            </w:pPr>
            <w:r w:rsidRPr="00226B91">
              <w:rPr>
                <w:lang w:val="ru-RU"/>
              </w:rPr>
              <w:t>Целевая аудитория</w:t>
            </w:r>
          </w:p>
        </w:tc>
        <w:tc>
          <w:tcPr>
            <w:tcW w:w="1984" w:type="dxa"/>
            <w:vAlign w:val="bottom"/>
          </w:tcPr>
          <w:p w:rsidR="0058194E" w:rsidRPr="00226B91" w:rsidRDefault="0058194E" w:rsidP="00C27F96">
            <w:pPr>
              <w:pStyle w:val="Tablehead"/>
              <w:rPr>
                <w:lang w:val="ru-RU"/>
              </w:rPr>
            </w:pPr>
            <w:r w:rsidRPr="00226B91">
              <w:rPr>
                <w:lang w:val="ru-RU"/>
              </w:rPr>
              <w:t>Развитые страны</w:t>
            </w:r>
          </w:p>
        </w:tc>
        <w:tc>
          <w:tcPr>
            <w:tcW w:w="2482" w:type="dxa"/>
            <w:vAlign w:val="bottom"/>
          </w:tcPr>
          <w:p w:rsidR="0058194E" w:rsidRPr="00226B91" w:rsidRDefault="0058194E" w:rsidP="00C27F96">
            <w:pPr>
              <w:pStyle w:val="Tablehead"/>
              <w:rPr>
                <w:lang w:val="ru-RU"/>
              </w:rPr>
            </w:pPr>
            <w:r w:rsidRPr="00226B91">
              <w:rPr>
                <w:lang w:val="ru-RU"/>
              </w:rPr>
              <w:t>Развивающиеся страны</w:t>
            </w:r>
            <w:r w:rsidRPr="00226B91">
              <w:rPr>
                <w:rStyle w:val="FootnoteReference"/>
                <w:b w:val="0"/>
                <w:bCs/>
                <w:lang w:val="ru-RU"/>
              </w:rPr>
              <w:footnoteReference w:customMarkFollows="1" w:id="2"/>
              <w:t>1</w:t>
            </w:r>
          </w:p>
        </w:tc>
      </w:tr>
      <w:tr w:rsidR="0058194E" w:rsidRPr="00226B91" w:rsidTr="00C27F96">
        <w:trPr>
          <w:cantSplit/>
          <w:trHeight w:val="20"/>
        </w:trPr>
        <w:tc>
          <w:tcPr>
            <w:tcW w:w="3611" w:type="dxa"/>
          </w:tcPr>
          <w:p w:rsidR="0058194E" w:rsidRPr="00226B91" w:rsidRDefault="0058194E" w:rsidP="00C27F96">
            <w:pPr>
              <w:pStyle w:val="Tabletext"/>
              <w:keepNext/>
              <w:keepLines/>
              <w:rPr>
                <w:lang w:val="ru-RU"/>
              </w:rPr>
            </w:pPr>
            <w:r w:rsidRPr="00226B91">
              <w:rPr>
                <w:lang w:val="ru-RU"/>
              </w:rPr>
              <w:t>Регуляторные органы электросвязи</w:t>
            </w:r>
          </w:p>
        </w:tc>
        <w:tc>
          <w:tcPr>
            <w:tcW w:w="1984" w:type="dxa"/>
            <w:vAlign w:val="center"/>
          </w:tcPr>
          <w:p w:rsidR="0058194E" w:rsidRPr="00226B91" w:rsidRDefault="0058194E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  <w:tc>
          <w:tcPr>
            <w:tcW w:w="2482" w:type="dxa"/>
            <w:vAlign w:val="center"/>
          </w:tcPr>
          <w:p w:rsidR="0058194E" w:rsidRPr="00226B91" w:rsidRDefault="0058194E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</w:tr>
      <w:tr w:rsidR="0058194E" w:rsidRPr="00226B91" w:rsidTr="00C27F96">
        <w:trPr>
          <w:cantSplit/>
          <w:trHeight w:val="20"/>
        </w:trPr>
        <w:tc>
          <w:tcPr>
            <w:tcW w:w="3611" w:type="dxa"/>
          </w:tcPr>
          <w:p w:rsidR="0058194E" w:rsidRPr="00226B91" w:rsidRDefault="0058194E" w:rsidP="00C27F96">
            <w:pPr>
              <w:pStyle w:val="Tabletext"/>
              <w:keepNext/>
              <w:keepLines/>
              <w:rPr>
                <w:lang w:val="ru-RU"/>
              </w:rPr>
            </w:pPr>
            <w:r w:rsidRPr="00226B91">
              <w:rPr>
                <w:lang w:val="ru-RU"/>
              </w:rPr>
              <w:t>Операторы/поставщики услуг</w:t>
            </w:r>
          </w:p>
        </w:tc>
        <w:tc>
          <w:tcPr>
            <w:tcW w:w="1984" w:type="dxa"/>
            <w:vAlign w:val="center"/>
          </w:tcPr>
          <w:p w:rsidR="0058194E" w:rsidRPr="00226B91" w:rsidRDefault="0058194E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  <w:tc>
          <w:tcPr>
            <w:tcW w:w="2482" w:type="dxa"/>
            <w:vAlign w:val="center"/>
          </w:tcPr>
          <w:p w:rsidR="0058194E" w:rsidRPr="00226B91" w:rsidRDefault="0058194E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</w:tr>
      <w:tr w:rsidR="0058194E" w:rsidRPr="00226B91" w:rsidTr="00C27F96">
        <w:trPr>
          <w:cantSplit/>
          <w:trHeight w:val="20"/>
        </w:trPr>
        <w:tc>
          <w:tcPr>
            <w:tcW w:w="3611" w:type="dxa"/>
          </w:tcPr>
          <w:p w:rsidR="0058194E" w:rsidRPr="00226B91" w:rsidRDefault="0058194E" w:rsidP="00C27F96">
            <w:pPr>
              <w:pStyle w:val="Tabletext"/>
              <w:keepNext/>
              <w:keepLines/>
              <w:rPr>
                <w:lang w:val="ru-RU"/>
              </w:rPr>
            </w:pPr>
            <w:r w:rsidRPr="00226B91">
              <w:rPr>
                <w:lang w:val="ru-RU"/>
              </w:rPr>
              <w:t>Производители</w:t>
            </w:r>
          </w:p>
        </w:tc>
        <w:tc>
          <w:tcPr>
            <w:tcW w:w="1984" w:type="dxa"/>
            <w:vAlign w:val="center"/>
          </w:tcPr>
          <w:p w:rsidR="0058194E" w:rsidRPr="00226B91" w:rsidRDefault="0058194E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  <w:tc>
          <w:tcPr>
            <w:tcW w:w="2482" w:type="dxa"/>
            <w:vAlign w:val="center"/>
          </w:tcPr>
          <w:p w:rsidR="0058194E" w:rsidRPr="00226B91" w:rsidRDefault="0058194E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</w:tr>
      <w:tr w:rsidR="0058194E" w:rsidRPr="00226B91" w:rsidTr="00C27F96">
        <w:trPr>
          <w:cantSplit/>
          <w:trHeight w:val="20"/>
        </w:trPr>
        <w:tc>
          <w:tcPr>
            <w:tcW w:w="3611" w:type="dxa"/>
          </w:tcPr>
          <w:p w:rsidR="0058194E" w:rsidRPr="00226B91" w:rsidRDefault="0058194E" w:rsidP="00C27F96">
            <w:pPr>
              <w:pStyle w:val="Tabletext"/>
              <w:keepNext/>
              <w:keepLines/>
              <w:rPr>
                <w:lang w:val="ru-RU"/>
              </w:rPr>
            </w:pPr>
            <w:r w:rsidRPr="00226B91">
              <w:rPr>
                <w:lang w:val="ru-RU"/>
              </w:rPr>
              <w:t>Программа МСЭ-D</w:t>
            </w:r>
          </w:p>
        </w:tc>
        <w:tc>
          <w:tcPr>
            <w:tcW w:w="1984" w:type="dxa"/>
            <w:vAlign w:val="center"/>
          </w:tcPr>
          <w:p w:rsidR="0058194E" w:rsidRPr="00226B91" w:rsidRDefault="0058194E" w:rsidP="00C27F96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2482" w:type="dxa"/>
            <w:vAlign w:val="center"/>
          </w:tcPr>
          <w:p w:rsidR="0058194E" w:rsidRPr="00226B91" w:rsidRDefault="0058194E" w:rsidP="00C27F96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58194E" w:rsidRPr="00226B91" w:rsidTr="00C27F96">
        <w:trPr>
          <w:cantSplit/>
          <w:trHeight w:val="20"/>
        </w:trPr>
        <w:tc>
          <w:tcPr>
            <w:tcW w:w="3611" w:type="dxa"/>
          </w:tcPr>
          <w:p w:rsidR="0058194E" w:rsidRPr="00226B91" w:rsidRDefault="0058194E" w:rsidP="00C27F96">
            <w:pPr>
              <w:pStyle w:val="Tabletext"/>
              <w:keepNext/>
              <w:keepLines/>
              <w:rPr>
                <w:lang w:val="ru-RU"/>
              </w:rPr>
            </w:pPr>
            <w:r w:rsidRPr="00226B91">
              <w:rPr>
                <w:lang w:val="ru-RU"/>
              </w:rPr>
              <w:t>Министерства здравоохранения</w:t>
            </w:r>
          </w:p>
        </w:tc>
        <w:tc>
          <w:tcPr>
            <w:tcW w:w="1984" w:type="dxa"/>
            <w:vAlign w:val="center"/>
          </w:tcPr>
          <w:p w:rsidR="0058194E" w:rsidRPr="00226B91" w:rsidRDefault="0058194E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  <w:tc>
          <w:tcPr>
            <w:tcW w:w="2482" w:type="dxa"/>
            <w:vAlign w:val="center"/>
          </w:tcPr>
          <w:p w:rsidR="0058194E" w:rsidRPr="00226B91" w:rsidRDefault="0058194E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</w:tr>
      <w:tr w:rsidR="0058194E" w:rsidRPr="00226B91" w:rsidTr="00C27F96">
        <w:trPr>
          <w:cantSplit/>
          <w:trHeight w:val="20"/>
        </w:trPr>
        <w:tc>
          <w:tcPr>
            <w:tcW w:w="3611" w:type="dxa"/>
          </w:tcPr>
          <w:p w:rsidR="0058194E" w:rsidRPr="00226B91" w:rsidRDefault="0058194E" w:rsidP="00C27F96">
            <w:pPr>
              <w:pStyle w:val="Tabletext"/>
              <w:keepNext/>
              <w:keepLines/>
              <w:rPr>
                <w:lang w:val="ru-RU"/>
              </w:rPr>
            </w:pPr>
            <w:r w:rsidRPr="00226B91">
              <w:rPr>
                <w:lang w:val="ru-RU"/>
              </w:rPr>
              <w:t>Медицинские организации</w:t>
            </w:r>
          </w:p>
        </w:tc>
        <w:tc>
          <w:tcPr>
            <w:tcW w:w="1984" w:type="dxa"/>
            <w:vAlign w:val="center"/>
          </w:tcPr>
          <w:p w:rsidR="0058194E" w:rsidRPr="00226B91" w:rsidRDefault="0058194E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  <w:tc>
          <w:tcPr>
            <w:tcW w:w="2482" w:type="dxa"/>
            <w:vAlign w:val="center"/>
          </w:tcPr>
          <w:p w:rsidR="0058194E" w:rsidRPr="00226B91" w:rsidRDefault="0058194E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</w:tr>
      <w:tr w:rsidR="0058194E" w:rsidRPr="00226B91" w:rsidTr="00C27F96">
        <w:trPr>
          <w:cantSplit/>
          <w:trHeight w:val="20"/>
        </w:trPr>
        <w:tc>
          <w:tcPr>
            <w:tcW w:w="3611" w:type="dxa"/>
          </w:tcPr>
          <w:p w:rsidR="0058194E" w:rsidRPr="00226B91" w:rsidRDefault="0058194E" w:rsidP="00C27F96">
            <w:pPr>
              <w:pStyle w:val="Tabletext"/>
              <w:rPr>
                <w:lang w:val="ru-RU"/>
              </w:rPr>
            </w:pPr>
            <w:r w:rsidRPr="00226B91">
              <w:rPr>
                <w:lang w:val="ru-RU"/>
              </w:rPr>
              <w:t>Не</w:t>
            </w:r>
            <w:r>
              <w:rPr>
                <w:lang w:val="ru-RU"/>
              </w:rPr>
              <w:t>правительственные организации в </w:t>
            </w:r>
            <w:r w:rsidRPr="00226B91">
              <w:rPr>
                <w:lang w:val="ru-RU"/>
              </w:rPr>
              <w:t>области здравоохранения</w:t>
            </w:r>
          </w:p>
        </w:tc>
        <w:tc>
          <w:tcPr>
            <w:tcW w:w="1984" w:type="dxa"/>
            <w:vAlign w:val="center"/>
          </w:tcPr>
          <w:p w:rsidR="0058194E" w:rsidRPr="00226B91" w:rsidRDefault="0058194E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  <w:tc>
          <w:tcPr>
            <w:tcW w:w="2482" w:type="dxa"/>
            <w:vAlign w:val="center"/>
          </w:tcPr>
          <w:p w:rsidR="0058194E" w:rsidRPr="00226B91" w:rsidRDefault="0058194E" w:rsidP="00C27F96">
            <w:pPr>
              <w:pStyle w:val="Tabletext"/>
              <w:jc w:val="center"/>
              <w:rPr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</w:tr>
    </w:tbl>
    <w:p w:rsidR="0058194E" w:rsidRPr="00226B91" w:rsidRDefault="0058194E" w:rsidP="0058194E">
      <w:pPr>
        <w:rPr>
          <w:lang w:val="ru-RU"/>
        </w:rPr>
      </w:pPr>
      <w:r w:rsidRPr="00226B91">
        <w:rPr>
          <w:lang w:val="ru-RU"/>
        </w:rPr>
        <w:t>Целью изучения данного Вопроса является стимулирование сотрудничества между сообществами электросвязи/ИКТ и здравоохранения, между развитыми и развивающимися странами, а также между развивающимися странами. Опыт, полученный при использовании электросвязи/ИКТ для приложений электронного здравоохранения в развивающихся странах, как ожидается, также будет полезен поставщикам оборудования и услуг в развитых странах.</w:t>
      </w:r>
    </w:p>
    <w:p w:rsidR="0058194E" w:rsidRPr="00226B91" w:rsidRDefault="0058194E" w:rsidP="0058194E">
      <w:pPr>
        <w:pStyle w:val="Headingb"/>
        <w:rPr>
          <w:szCs w:val="18"/>
          <w:lang w:val="ru-RU"/>
        </w:rPr>
      </w:pPr>
      <w:r w:rsidRPr="00226B91">
        <w:rPr>
          <w:szCs w:val="18"/>
          <w:lang w:val="ru-RU"/>
        </w:rPr>
        <w:t>а)</w:t>
      </w:r>
      <w:r w:rsidRPr="00226B91">
        <w:rPr>
          <w:szCs w:val="18"/>
          <w:lang w:val="ru-RU"/>
        </w:rPr>
        <w:tab/>
        <w:t xml:space="preserve">Целевая </w:t>
      </w:r>
      <w:r w:rsidRPr="00226B91">
        <w:rPr>
          <w:lang w:val="ru-RU"/>
        </w:rPr>
        <w:t>аудитория</w:t>
      </w:r>
      <w:r w:rsidRPr="00226B91">
        <w:rPr>
          <w:szCs w:val="18"/>
          <w:lang w:val="ru-RU"/>
        </w:rPr>
        <w:t xml:space="preserve"> </w:t>
      </w:r>
      <w:r w:rsidRPr="00226B91">
        <w:rPr>
          <w:lang w:val="ru-RU"/>
        </w:rPr>
        <w:t>– кто конкретно будет использовать результаты работы</w:t>
      </w:r>
    </w:p>
    <w:p w:rsidR="0058194E" w:rsidRPr="00226B91" w:rsidRDefault="0058194E" w:rsidP="0058194E">
      <w:pPr>
        <w:rPr>
          <w:lang w:val="ru-RU"/>
        </w:rPr>
      </w:pPr>
      <w:r w:rsidRPr="00226B91">
        <w:rPr>
          <w:lang w:val="ru-RU"/>
        </w:rPr>
        <w:t>Сообщества электросвязи/ИКТ и здравоохранения между развитыми и развивающимися странами и между разными развивающимися странами, а также регуляторные органы электросвязи, производители, медицинские организации, неправительственные организации и поставщики услуг.</w:t>
      </w:r>
    </w:p>
    <w:p w:rsidR="0058194E" w:rsidRPr="00226B91" w:rsidRDefault="0058194E" w:rsidP="0058194E">
      <w:pPr>
        <w:pStyle w:val="Headingb"/>
        <w:rPr>
          <w:lang w:val="ru-RU"/>
        </w:rPr>
      </w:pPr>
      <w:r w:rsidRPr="00226B91">
        <w:rPr>
          <w:lang w:val="ru-RU"/>
        </w:rPr>
        <w:t>b)</w:t>
      </w:r>
      <w:r w:rsidRPr="00226B91">
        <w:rPr>
          <w:lang w:val="ru-RU"/>
        </w:rPr>
        <w:tab/>
        <w:t>Предлагаемые методы распространения результатов</w:t>
      </w:r>
    </w:p>
    <w:p w:rsidR="0058194E" w:rsidRPr="00226B91" w:rsidRDefault="0058194E" w:rsidP="0058194E">
      <w:pPr>
        <w:rPr>
          <w:lang w:val="ru-RU"/>
        </w:rPr>
      </w:pPr>
      <w:r w:rsidRPr="00226B91">
        <w:rPr>
          <w:lang w:val="ru-RU"/>
        </w:rPr>
        <w:t>В рамках 2-й Исследовательской комиссии. Результаты изучения данного Вопроса будут предоставлены через веб-сайт МСЭ-D.</w:t>
      </w:r>
    </w:p>
    <w:p w:rsidR="0058194E" w:rsidRPr="00226B91" w:rsidRDefault="0058194E" w:rsidP="0058194E">
      <w:pPr>
        <w:pStyle w:val="Heading1"/>
        <w:rPr>
          <w:lang w:val="ru-RU"/>
        </w:rPr>
      </w:pPr>
      <w:r w:rsidRPr="00226B91">
        <w:rPr>
          <w:lang w:val="ru-RU"/>
        </w:rPr>
        <w:t>8</w:t>
      </w:r>
      <w:r w:rsidRPr="00226B91">
        <w:rPr>
          <w:lang w:val="ru-RU"/>
        </w:rPr>
        <w:tab/>
        <w:t>Предлагаемые методы рассмотрения данного Вопроса или предмета</w:t>
      </w:r>
    </w:p>
    <w:p w:rsidR="0058194E" w:rsidRPr="00226B91" w:rsidRDefault="0058194E" w:rsidP="0058194E">
      <w:pPr>
        <w:pStyle w:val="Headingb"/>
        <w:rPr>
          <w:lang w:val="ru-RU"/>
        </w:rPr>
      </w:pPr>
      <w:r w:rsidRPr="00226B91">
        <w:rPr>
          <w:lang w:val="ru-RU"/>
        </w:rPr>
        <w:t>а)</w:t>
      </w:r>
      <w:r w:rsidRPr="00226B91">
        <w:rPr>
          <w:lang w:val="ru-RU"/>
        </w:rPr>
        <w:tab/>
        <w:t>Каким образом?</w:t>
      </w:r>
    </w:p>
    <w:p w:rsidR="0058194E" w:rsidRPr="00226B91" w:rsidRDefault="0058194E" w:rsidP="0058194E">
      <w:pPr>
        <w:pStyle w:val="enumlev1"/>
        <w:rPr>
          <w:lang w:val="ru-RU"/>
        </w:rPr>
      </w:pPr>
      <w:r w:rsidRPr="00226B91">
        <w:rPr>
          <w:lang w:val="ru-RU"/>
        </w:rPr>
        <w:t>1)</w:t>
      </w:r>
      <w:r w:rsidRPr="00226B91">
        <w:rPr>
          <w:lang w:val="ru-RU"/>
        </w:rPr>
        <w:tab/>
        <w:t>В исследовательской комиссии:</w:t>
      </w:r>
    </w:p>
    <w:p w:rsidR="0058194E" w:rsidRPr="00226B91" w:rsidRDefault="0058194E" w:rsidP="0058194E">
      <w:pPr>
        <w:pStyle w:val="enumlev2"/>
        <w:tabs>
          <w:tab w:val="right" w:pos="9072"/>
        </w:tabs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Вопрос (на протяжении многолетнего исследовательского периода)</w:t>
      </w:r>
      <w:r w:rsidRPr="00226B91">
        <w:rPr>
          <w:lang w:val="ru-RU"/>
        </w:rPr>
        <w:tab/>
      </w:r>
      <w:r w:rsidRPr="00226B91">
        <w:rPr>
          <w:sz w:val="20"/>
          <w:lang w:val="ru-RU"/>
        </w:rPr>
        <w:sym w:font="Wingdings 2" w:char="F052"/>
      </w:r>
    </w:p>
    <w:p w:rsidR="0058194E" w:rsidRPr="00226B91" w:rsidRDefault="0058194E" w:rsidP="0058194E">
      <w:pPr>
        <w:pStyle w:val="enumlev1"/>
        <w:tabs>
          <w:tab w:val="right" w:pos="9072"/>
        </w:tabs>
        <w:rPr>
          <w:lang w:val="ru-RU"/>
        </w:rPr>
      </w:pPr>
      <w:r w:rsidRPr="00226B91">
        <w:rPr>
          <w:lang w:val="ru-RU"/>
        </w:rPr>
        <w:lastRenderedPageBreak/>
        <w:t>2)</w:t>
      </w:r>
      <w:r w:rsidRPr="00226B91">
        <w:rPr>
          <w:lang w:val="ru-RU"/>
        </w:rPr>
        <w:tab/>
        <w:t xml:space="preserve">В рамках регулярной деятельности БРЭ (укажите, какие Программы, </w:t>
      </w:r>
      <w:r w:rsidRPr="00226B91">
        <w:rPr>
          <w:lang w:val="ru-RU"/>
        </w:rPr>
        <w:br/>
        <w:t xml:space="preserve">виды деятельности, проекты и т. д. будут включены в работу по данному </w:t>
      </w:r>
      <w:r w:rsidRPr="00226B91">
        <w:rPr>
          <w:lang w:val="ru-RU"/>
        </w:rPr>
        <w:br/>
        <w:t>исследуемому Вопросу):</w:t>
      </w:r>
    </w:p>
    <w:p w:rsidR="0058194E" w:rsidRPr="00226B91" w:rsidRDefault="0058194E" w:rsidP="0058194E">
      <w:pPr>
        <w:pStyle w:val="enumlev2"/>
        <w:tabs>
          <w:tab w:val="right" w:pos="9072"/>
        </w:tabs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Программы: Приложения и услуги ИКТ</w:t>
      </w:r>
      <w:r w:rsidRPr="00226B91">
        <w:rPr>
          <w:lang w:val="ru-RU"/>
        </w:rPr>
        <w:tab/>
      </w:r>
      <w:r w:rsidRPr="00226B91">
        <w:rPr>
          <w:lang w:val="ru-RU"/>
        </w:rPr>
        <w:sym w:font="Wingdings 2" w:char="F052"/>
      </w:r>
    </w:p>
    <w:p w:rsidR="0058194E" w:rsidRPr="00226B91" w:rsidRDefault="0058194E" w:rsidP="0058194E">
      <w:pPr>
        <w:pStyle w:val="enumlev2"/>
        <w:tabs>
          <w:tab w:val="right" w:pos="9072"/>
        </w:tabs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Проекты</w:t>
      </w:r>
      <w:r w:rsidRPr="00226B91">
        <w:rPr>
          <w:lang w:val="ru-RU"/>
        </w:rPr>
        <w:tab/>
      </w:r>
      <w:r w:rsidRPr="00226B91">
        <w:rPr>
          <w:lang w:val="ru-RU"/>
        </w:rPr>
        <w:sym w:font="Wingdings 2" w:char="F0A3"/>
      </w:r>
    </w:p>
    <w:p w:rsidR="0058194E" w:rsidRPr="00226B91" w:rsidRDefault="0058194E" w:rsidP="0058194E">
      <w:pPr>
        <w:pStyle w:val="enumlev2"/>
        <w:tabs>
          <w:tab w:val="right" w:pos="9072"/>
        </w:tabs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Консультанты-эксперты</w:t>
      </w:r>
      <w:r w:rsidRPr="00226B91">
        <w:rPr>
          <w:lang w:val="ru-RU"/>
        </w:rPr>
        <w:tab/>
      </w:r>
      <w:r w:rsidRPr="00226B91">
        <w:rPr>
          <w:lang w:val="ru-RU"/>
        </w:rPr>
        <w:sym w:font="Wingdings 2" w:char="F0A3"/>
      </w:r>
    </w:p>
    <w:p w:rsidR="0058194E" w:rsidRPr="00226B91" w:rsidRDefault="0058194E" w:rsidP="0058194E">
      <w:pPr>
        <w:pStyle w:val="enumlev2"/>
        <w:tabs>
          <w:tab w:val="right" w:pos="9072"/>
        </w:tabs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Региональные отделения</w:t>
      </w:r>
      <w:r w:rsidRPr="00226B91">
        <w:rPr>
          <w:lang w:val="ru-RU"/>
        </w:rPr>
        <w:tab/>
      </w:r>
      <w:r w:rsidRPr="00226B91">
        <w:rPr>
          <w:sz w:val="20"/>
          <w:lang w:val="ru-RU"/>
        </w:rPr>
        <w:sym w:font="Wingdings 2" w:char="F052"/>
      </w:r>
    </w:p>
    <w:p w:rsidR="0058194E" w:rsidRPr="00226B91" w:rsidRDefault="0058194E" w:rsidP="0058194E">
      <w:pPr>
        <w:pStyle w:val="enumlev1"/>
        <w:tabs>
          <w:tab w:val="clear" w:pos="1191"/>
          <w:tab w:val="clear" w:pos="1588"/>
          <w:tab w:val="clear" w:pos="1985"/>
          <w:tab w:val="right" w:pos="9072"/>
        </w:tabs>
        <w:rPr>
          <w:lang w:val="ru-RU"/>
        </w:rPr>
      </w:pPr>
      <w:r w:rsidRPr="00226B91">
        <w:rPr>
          <w:lang w:val="ru-RU"/>
        </w:rPr>
        <w:t>3)</w:t>
      </w:r>
      <w:r w:rsidRPr="00226B91">
        <w:rPr>
          <w:lang w:val="ru-RU"/>
        </w:rPr>
        <w:tab/>
        <w:t>Иными способами – укажите (например, региональный подход, в рамках других организаций, совместно с другими организациями и т. д.)</w:t>
      </w:r>
      <w:r w:rsidRPr="00226B91">
        <w:rPr>
          <w:lang w:val="ru-RU"/>
        </w:rPr>
        <w:tab/>
      </w:r>
      <w:r w:rsidRPr="00226B91">
        <w:rPr>
          <w:sz w:val="20"/>
          <w:lang w:val="ru-RU"/>
        </w:rPr>
        <w:sym w:font="Wingdings 2" w:char="F0A3"/>
      </w:r>
    </w:p>
    <w:p w:rsidR="0058194E" w:rsidRPr="00226B91" w:rsidRDefault="0058194E" w:rsidP="0058194E">
      <w:pPr>
        <w:pStyle w:val="Headingb"/>
        <w:rPr>
          <w:lang w:val="ru-RU"/>
        </w:rPr>
      </w:pPr>
      <w:r w:rsidRPr="00226B91">
        <w:rPr>
          <w:lang w:val="ru-RU"/>
        </w:rPr>
        <w:t>b)</w:t>
      </w:r>
      <w:r w:rsidRPr="00226B91">
        <w:rPr>
          <w:lang w:val="ru-RU"/>
        </w:rPr>
        <w:tab/>
        <w:t>Почему?</w:t>
      </w:r>
    </w:p>
    <w:p w:rsidR="0058194E" w:rsidRPr="00226B91" w:rsidRDefault="0058194E" w:rsidP="0058194E">
      <w:pPr>
        <w:rPr>
          <w:lang w:val="ru-RU"/>
        </w:rPr>
      </w:pPr>
      <w:r w:rsidRPr="00226B91">
        <w:rPr>
          <w:lang w:val="ru-RU"/>
        </w:rPr>
        <w:t>Для учета осуществляемых/планируемых программ/региональных инициатив и оптимизации ресурсов.</w:t>
      </w:r>
    </w:p>
    <w:p w:rsidR="0058194E" w:rsidRPr="00226B91" w:rsidRDefault="0058194E" w:rsidP="0058194E">
      <w:pPr>
        <w:pStyle w:val="Heading1"/>
        <w:rPr>
          <w:lang w:val="ru-RU"/>
        </w:rPr>
      </w:pPr>
      <w:r w:rsidRPr="00226B91">
        <w:rPr>
          <w:lang w:val="ru-RU"/>
        </w:rPr>
        <w:t>9</w:t>
      </w:r>
      <w:r w:rsidRPr="00226B91">
        <w:rPr>
          <w:lang w:val="ru-RU"/>
        </w:rPr>
        <w:tab/>
        <w:t>Координация и сотрудничество</w:t>
      </w:r>
    </w:p>
    <w:p w:rsidR="0058194E" w:rsidRPr="00226B91" w:rsidRDefault="0058194E" w:rsidP="0058194E">
      <w:pPr>
        <w:rPr>
          <w:lang w:val="ru-RU"/>
        </w:rPr>
      </w:pPr>
      <w:r w:rsidRPr="00226B91">
        <w:rPr>
          <w:lang w:val="ru-RU"/>
        </w:rPr>
        <w:t>Координация среди сообществ электросвязи/ИКТ и здравоохранения между развитыми и развивающимися странами и между разными развивающимися странами, а также среди регуляторных органов электросвязи, производителей, медицинских организаций, неправительственных организаций и поставщиков услуг.</w:t>
      </w:r>
    </w:p>
    <w:p w:rsidR="0058194E" w:rsidRPr="00226B91" w:rsidRDefault="0058194E" w:rsidP="0058194E">
      <w:pPr>
        <w:pStyle w:val="Heading1"/>
        <w:rPr>
          <w:lang w:val="ru-RU"/>
        </w:rPr>
      </w:pPr>
      <w:r w:rsidRPr="00226B91">
        <w:rPr>
          <w:lang w:val="ru-RU"/>
        </w:rPr>
        <w:t>10</w:t>
      </w:r>
      <w:r w:rsidRPr="00226B91">
        <w:rPr>
          <w:lang w:val="ru-RU"/>
        </w:rPr>
        <w:tab/>
        <w:t>Связь с Программой БРЭ</w:t>
      </w:r>
    </w:p>
    <w:p w:rsidR="0058194E" w:rsidRPr="00226B91" w:rsidRDefault="0058194E" w:rsidP="0058194E">
      <w:pPr>
        <w:rPr>
          <w:lang w:val="ru-RU"/>
        </w:rPr>
      </w:pPr>
      <w:r w:rsidRPr="00226B91">
        <w:rPr>
          <w:lang w:val="ru-RU"/>
        </w:rPr>
        <w:t>Программа: Приложения и услуги ИКТ (Намеченный результат деятельности 3.2).</w:t>
      </w:r>
    </w:p>
    <w:p w:rsidR="0058194E" w:rsidRPr="00226B91" w:rsidRDefault="0058194E" w:rsidP="0058194E">
      <w:pPr>
        <w:pStyle w:val="Heading1"/>
        <w:rPr>
          <w:lang w:val="ru-RU"/>
        </w:rPr>
      </w:pPr>
      <w:r w:rsidRPr="00226B91">
        <w:rPr>
          <w:lang w:val="ru-RU"/>
        </w:rPr>
        <w:t>11</w:t>
      </w:r>
      <w:r w:rsidRPr="00226B91">
        <w:rPr>
          <w:lang w:val="ru-RU"/>
        </w:rPr>
        <w:tab/>
        <w:t>Прочая относящаяся к теме информация</w:t>
      </w:r>
    </w:p>
    <w:p w:rsidR="0058194E" w:rsidRPr="00226B91" w:rsidRDefault="0058194E" w:rsidP="0058194E">
      <w:pPr>
        <w:rPr>
          <w:lang w:val="ru-RU"/>
        </w:rPr>
      </w:pPr>
      <w:r w:rsidRPr="00226B91">
        <w:rPr>
          <w:lang w:val="ru-RU"/>
        </w:rPr>
        <w:t>Деятельность, проводимая в течение следующего цикла исследований, может основываться на заключительном отчете и других инициативах, которые явились следствием изучения Вопроса 14-3/2 в прошлом исследовательском периоде, а именно на подвижной электросвязи для мобильного электронного здравоохранения.</w:t>
      </w:r>
    </w:p>
    <w:p w:rsidR="0058194E" w:rsidRPr="00226B91" w:rsidRDefault="0058194E" w:rsidP="0058194E">
      <w:pPr>
        <w:rPr>
          <w:lang w:val="ru-RU"/>
        </w:rPr>
      </w:pPr>
    </w:p>
    <w:p w:rsidR="0058194E" w:rsidRPr="00226B91" w:rsidRDefault="0058194E" w:rsidP="0058194E">
      <w:pPr>
        <w:rPr>
          <w:lang w:val="ru-RU"/>
        </w:rPr>
      </w:pPr>
      <w:r w:rsidRPr="00226B91">
        <w:rPr>
          <w:lang w:val="ru-RU"/>
        </w:rPr>
        <w:br w:type="page"/>
      </w:r>
    </w:p>
    <w:p w:rsidR="00C47824" w:rsidRPr="0058194E" w:rsidRDefault="00C47824">
      <w:pPr>
        <w:rPr>
          <w:lang w:val="ru-RU"/>
        </w:rPr>
      </w:pPr>
      <w:bookmarkStart w:id="1" w:name="_GoBack"/>
      <w:bookmarkEnd w:id="1"/>
    </w:p>
    <w:sectPr w:rsidR="00C47824" w:rsidRPr="005819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CA" w:rsidRDefault="00DB6DCA" w:rsidP="0058194E">
      <w:pPr>
        <w:spacing w:before="0"/>
      </w:pPr>
      <w:r>
        <w:separator/>
      </w:r>
    </w:p>
  </w:endnote>
  <w:endnote w:type="continuationSeparator" w:id="0">
    <w:p w:rsidR="00DB6DCA" w:rsidRDefault="00DB6DCA" w:rsidP="0058194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CA" w:rsidRDefault="00DB6DCA" w:rsidP="0058194E">
      <w:pPr>
        <w:spacing w:before="0"/>
      </w:pPr>
      <w:r>
        <w:separator/>
      </w:r>
    </w:p>
  </w:footnote>
  <w:footnote w:type="continuationSeparator" w:id="0">
    <w:p w:rsidR="00DB6DCA" w:rsidRDefault="00DB6DCA" w:rsidP="0058194E">
      <w:pPr>
        <w:spacing w:before="0"/>
      </w:pPr>
      <w:r>
        <w:continuationSeparator/>
      </w:r>
    </w:p>
  </w:footnote>
  <w:footnote w:id="1">
    <w:p w:rsidR="0058194E" w:rsidRPr="00B91FDD" w:rsidRDefault="0058194E" w:rsidP="0058194E">
      <w:pPr>
        <w:pStyle w:val="FootnoteText"/>
        <w:rPr>
          <w:lang w:val="ru-RU"/>
        </w:rPr>
      </w:pPr>
      <w:r w:rsidRPr="00B91FDD">
        <w:rPr>
          <w:rStyle w:val="FootnoteReference"/>
          <w:lang w:val="ru-RU"/>
        </w:rPr>
        <w:t>1</w:t>
      </w:r>
      <w:r w:rsidRPr="00B91FDD">
        <w:rPr>
          <w:lang w:val="ru-RU"/>
        </w:rPr>
        <w:t xml:space="preserve"> </w:t>
      </w:r>
      <w:r w:rsidRPr="00B91FDD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:rsidR="0058194E" w:rsidRPr="00B91FDD" w:rsidRDefault="0058194E" w:rsidP="0058194E">
      <w:pPr>
        <w:pStyle w:val="FootnoteText"/>
        <w:rPr>
          <w:lang w:val="ru-RU"/>
        </w:rPr>
      </w:pPr>
      <w:r w:rsidRPr="00B91FDD">
        <w:rPr>
          <w:rStyle w:val="FootnoteReference"/>
          <w:lang w:val="ru-RU"/>
        </w:rPr>
        <w:t>1</w:t>
      </w:r>
      <w:r w:rsidRPr="00B91FDD">
        <w:rPr>
          <w:lang w:val="ru-RU"/>
        </w:rPr>
        <w:t xml:space="preserve"> </w:t>
      </w:r>
      <w:r w:rsidRPr="00B91FDD">
        <w:rPr>
          <w:lang w:val="ru-RU"/>
        </w:rPr>
        <w:tab/>
      </w:r>
      <w:r w:rsidRPr="00B91FDD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4E"/>
    <w:rsid w:val="00011D19"/>
    <w:rsid w:val="000145E8"/>
    <w:rsid w:val="00050DB8"/>
    <w:rsid w:val="00056109"/>
    <w:rsid w:val="000820F9"/>
    <w:rsid w:val="000A0C8B"/>
    <w:rsid w:val="000A548E"/>
    <w:rsid w:val="000F58E3"/>
    <w:rsid w:val="00111135"/>
    <w:rsid w:val="00135C60"/>
    <w:rsid w:val="001367CA"/>
    <w:rsid w:val="001976E8"/>
    <w:rsid w:val="001A636E"/>
    <w:rsid w:val="001B6C10"/>
    <w:rsid w:val="00200B77"/>
    <w:rsid w:val="00202B07"/>
    <w:rsid w:val="002752FB"/>
    <w:rsid w:val="002921BD"/>
    <w:rsid w:val="00295C83"/>
    <w:rsid w:val="002A3982"/>
    <w:rsid w:val="002A577C"/>
    <w:rsid w:val="002B105F"/>
    <w:rsid w:val="002B5516"/>
    <w:rsid w:val="002C1773"/>
    <w:rsid w:val="002D49C8"/>
    <w:rsid w:val="002E7AE4"/>
    <w:rsid w:val="003123F3"/>
    <w:rsid w:val="0033199B"/>
    <w:rsid w:val="003406CB"/>
    <w:rsid w:val="00357A3C"/>
    <w:rsid w:val="00367B76"/>
    <w:rsid w:val="00395D92"/>
    <w:rsid w:val="003B6C25"/>
    <w:rsid w:val="003C3CDC"/>
    <w:rsid w:val="003E4284"/>
    <w:rsid w:val="003F526C"/>
    <w:rsid w:val="00481256"/>
    <w:rsid w:val="004967DD"/>
    <w:rsid w:val="004B3517"/>
    <w:rsid w:val="004C2236"/>
    <w:rsid w:val="004C3165"/>
    <w:rsid w:val="004D29FC"/>
    <w:rsid w:val="004F7EC2"/>
    <w:rsid w:val="00502B05"/>
    <w:rsid w:val="00502B18"/>
    <w:rsid w:val="005108DD"/>
    <w:rsid w:val="00516704"/>
    <w:rsid w:val="005532A3"/>
    <w:rsid w:val="005618E1"/>
    <w:rsid w:val="0058194E"/>
    <w:rsid w:val="00583400"/>
    <w:rsid w:val="005855C0"/>
    <w:rsid w:val="005D2515"/>
    <w:rsid w:val="005E09F6"/>
    <w:rsid w:val="00643EE8"/>
    <w:rsid w:val="006441EA"/>
    <w:rsid w:val="00656FD6"/>
    <w:rsid w:val="00660BF0"/>
    <w:rsid w:val="006629C6"/>
    <w:rsid w:val="0067629B"/>
    <w:rsid w:val="006B71B4"/>
    <w:rsid w:val="006F7E23"/>
    <w:rsid w:val="00721E17"/>
    <w:rsid w:val="00731F23"/>
    <w:rsid w:val="0073643D"/>
    <w:rsid w:val="00750E72"/>
    <w:rsid w:val="00757243"/>
    <w:rsid w:val="007618CD"/>
    <w:rsid w:val="007971F8"/>
    <w:rsid w:val="007B20C7"/>
    <w:rsid w:val="007B6ECC"/>
    <w:rsid w:val="007F341D"/>
    <w:rsid w:val="00803FCE"/>
    <w:rsid w:val="0083715B"/>
    <w:rsid w:val="00841DA8"/>
    <w:rsid w:val="008441B6"/>
    <w:rsid w:val="00862127"/>
    <w:rsid w:val="008650A2"/>
    <w:rsid w:val="00897375"/>
    <w:rsid w:val="008A540C"/>
    <w:rsid w:val="008B64E5"/>
    <w:rsid w:val="008D20E2"/>
    <w:rsid w:val="008D5334"/>
    <w:rsid w:val="008E7F19"/>
    <w:rsid w:val="008F6F54"/>
    <w:rsid w:val="0092370B"/>
    <w:rsid w:val="009317DA"/>
    <w:rsid w:val="009418B0"/>
    <w:rsid w:val="00951072"/>
    <w:rsid w:val="00953E98"/>
    <w:rsid w:val="00971C83"/>
    <w:rsid w:val="009B1748"/>
    <w:rsid w:val="009B4B74"/>
    <w:rsid w:val="009E0276"/>
    <w:rsid w:val="009F2F81"/>
    <w:rsid w:val="009F69F6"/>
    <w:rsid w:val="00A246FA"/>
    <w:rsid w:val="00A3770C"/>
    <w:rsid w:val="00A5408C"/>
    <w:rsid w:val="00A614F6"/>
    <w:rsid w:val="00AD24A6"/>
    <w:rsid w:val="00B04FF7"/>
    <w:rsid w:val="00B16E6F"/>
    <w:rsid w:val="00B3406E"/>
    <w:rsid w:val="00B61044"/>
    <w:rsid w:val="00B66088"/>
    <w:rsid w:val="00B709EF"/>
    <w:rsid w:val="00BE58AB"/>
    <w:rsid w:val="00C3667C"/>
    <w:rsid w:val="00C47824"/>
    <w:rsid w:val="00C52650"/>
    <w:rsid w:val="00C66ECB"/>
    <w:rsid w:val="00C67D80"/>
    <w:rsid w:val="00C81F8B"/>
    <w:rsid w:val="00C9415B"/>
    <w:rsid w:val="00CC5571"/>
    <w:rsid w:val="00CF178A"/>
    <w:rsid w:val="00CF2888"/>
    <w:rsid w:val="00D13C04"/>
    <w:rsid w:val="00D34377"/>
    <w:rsid w:val="00D405B0"/>
    <w:rsid w:val="00D44D2D"/>
    <w:rsid w:val="00D51495"/>
    <w:rsid w:val="00D927D7"/>
    <w:rsid w:val="00DA5542"/>
    <w:rsid w:val="00DB6DCA"/>
    <w:rsid w:val="00DE129C"/>
    <w:rsid w:val="00DF30D3"/>
    <w:rsid w:val="00E07072"/>
    <w:rsid w:val="00E107C5"/>
    <w:rsid w:val="00E22DD0"/>
    <w:rsid w:val="00E427B2"/>
    <w:rsid w:val="00E71153"/>
    <w:rsid w:val="00EA0973"/>
    <w:rsid w:val="00EB7F47"/>
    <w:rsid w:val="00EC01AC"/>
    <w:rsid w:val="00ED27C7"/>
    <w:rsid w:val="00F01683"/>
    <w:rsid w:val="00F117A6"/>
    <w:rsid w:val="00F1235D"/>
    <w:rsid w:val="00F124D2"/>
    <w:rsid w:val="00F53834"/>
    <w:rsid w:val="00F63223"/>
    <w:rsid w:val="00F81560"/>
    <w:rsid w:val="00F818A6"/>
    <w:rsid w:val="00F84982"/>
    <w:rsid w:val="00F94149"/>
    <w:rsid w:val="00F95879"/>
    <w:rsid w:val="00FC0CC6"/>
    <w:rsid w:val="00F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94E"/>
    <w:pPr>
      <w:tabs>
        <w:tab w:val="left" w:pos="794"/>
      </w:tabs>
      <w:spacing w:before="120" w:after="0" w:line="240" w:lineRule="auto"/>
    </w:pPr>
    <w:rPr>
      <w:rFonts w:ascii="Calibri" w:hAnsi="Calibri" w:cs="Times New Roman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58194E"/>
    <w:pPr>
      <w:keepNext/>
      <w:keepLines/>
      <w:spacing w:before="360"/>
      <w:outlineLvl w:val="0"/>
    </w:pPr>
    <w:rPr>
      <w:rFonts w:eastAsia="Times New Roman" w:cstheme="minorBidi"/>
      <w:b/>
      <w:bCs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94E"/>
    <w:rPr>
      <w:rFonts w:ascii="Calibri" w:eastAsia="Times New Roman" w:hAnsi="Calibri"/>
      <w:b/>
      <w:bCs/>
      <w:sz w:val="26"/>
      <w:szCs w:val="32"/>
      <w:lang w:eastAsia="ja-JP"/>
    </w:rPr>
  </w:style>
  <w:style w:type="character" w:styleId="FootnoteReference">
    <w:name w:val="footnote reference"/>
    <w:basedOn w:val="DefaultParagraphFont"/>
    <w:qFormat/>
    <w:rsid w:val="0058194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58194E"/>
    <w:pPr>
      <w:keepLines/>
      <w:tabs>
        <w:tab w:val="left" w:pos="255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55" w:hanging="255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58194E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rsid w:val="005819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Questiontitle">
    <w:name w:val="Question_title"/>
    <w:basedOn w:val="Normal"/>
    <w:next w:val="Normal"/>
    <w:rsid w:val="0058194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58194E"/>
    <w:pPr>
      <w:keepNext/>
      <w:spacing w:before="80" w:after="80"/>
      <w:jc w:val="center"/>
    </w:pPr>
    <w:rPr>
      <w:b/>
    </w:rPr>
  </w:style>
  <w:style w:type="paragraph" w:customStyle="1" w:styleId="enumlev1">
    <w:name w:val="enumlev1"/>
    <w:basedOn w:val="Normal"/>
    <w:link w:val="enumlev1Char"/>
    <w:rsid w:val="0058194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 w:eastAsia="en-US"/>
    </w:rPr>
  </w:style>
  <w:style w:type="character" w:customStyle="1" w:styleId="enumlev1Char">
    <w:name w:val="enumlev1 Char"/>
    <w:link w:val="enumlev1"/>
    <w:locked/>
    <w:rsid w:val="0058194E"/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58194E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58194E"/>
    <w:rPr>
      <w:rFonts w:ascii="Calibri" w:eastAsia="Times New Roman" w:hAnsi="Calibri" w:cs="Times New Roman"/>
      <w:b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qFormat/>
    <w:rsid w:val="0058194E"/>
    <w:pPr>
      <w:tabs>
        <w:tab w:val="clear" w:pos="1191"/>
        <w:tab w:val="clear" w:pos="1588"/>
        <w:tab w:val="left" w:pos="1361"/>
      </w:tabs>
      <w:ind w:left="1361" w:hanging="567"/>
    </w:pPr>
  </w:style>
  <w:style w:type="character" w:customStyle="1" w:styleId="enumlev2Char">
    <w:name w:val="enumlev2 Char"/>
    <w:link w:val="enumlev2"/>
    <w:locked/>
    <w:rsid w:val="0058194E"/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QuestionNo">
    <w:name w:val="Question_No"/>
    <w:basedOn w:val="Normal"/>
    <w:next w:val="Questiontitle"/>
    <w:rsid w:val="0058194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szCs w:val="20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58194E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94E"/>
    <w:pPr>
      <w:tabs>
        <w:tab w:val="left" w:pos="794"/>
      </w:tabs>
      <w:spacing w:before="120" w:after="0" w:line="240" w:lineRule="auto"/>
    </w:pPr>
    <w:rPr>
      <w:rFonts w:ascii="Calibri" w:hAnsi="Calibri" w:cs="Times New Roman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58194E"/>
    <w:pPr>
      <w:keepNext/>
      <w:keepLines/>
      <w:spacing w:before="360"/>
      <w:outlineLvl w:val="0"/>
    </w:pPr>
    <w:rPr>
      <w:rFonts w:eastAsia="Times New Roman" w:cstheme="minorBidi"/>
      <w:b/>
      <w:bCs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94E"/>
    <w:rPr>
      <w:rFonts w:ascii="Calibri" w:eastAsia="Times New Roman" w:hAnsi="Calibri"/>
      <w:b/>
      <w:bCs/>
      <w:sz w:val="26"/>
      <w:szCs w:val="32"/>
      <w:lang w:eastAsia="ja-JP"/>
    </w:rPr>
  </w:style>
  <w:style w:type="character" w:styleId="FootnoteReference">
    <w:name w:val="footnote reference"/>
    <w:basedOn w:val="DefaultParagraphFont"/>
    <w:qFormat/>
    <w:rsid w:val="0058194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58194E"/>
    <w:pPr>
      <w:keepLines/>
      <w:tabs>
        <w:tab w:val="left" w:pos="255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55" w:hanging="255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58194E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rsid w:val="005819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Questiontitle">
    <w:name w:val="Question_title"/>
    <w:basedOn w:val="Normal"/>
    <w:next w:val="Normal"/>
    <w:rsid w:val="0058194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58194E"/>
    <w:pPr>
      <w:keepNext/>
      <w:spacing w:before="80" w:after="80"/>
      <w:jc w:val="center"/>
    </w:pPr>
    <w:rPr>
      <w:b/>
    </w:rPr>
  </w:style>
  <w:style w:type="paragraph" w:customStyle="1" w:styleId="enumlev1">
    <w:name w:val="enumlev1"/>
    <w:basedOn w:val="Normal"/>
    <w:link w:val="enumlev1Char"/>
    <w:rsid w:val="0058194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 w:eastAsia="en-US"/>
    </w:rPr>
  </w:style>
  <w:style w:type="character" w:customStyle="1" w:styleId="enumlev1Char">
    <w:name w:val="enumlev1 Char"/>
    <w:link w:val="enumlev1"/>
    <w:locked/>
    <w:rsid w:val="0058194E"/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58194E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58194E"/>
    <w:rPr>
      <w:rFonts w:ascii="Calibri" w:eastAsia="Times New Roman" w:hAnsi="Calibri" w:cs="Times New Roman"/>
      <w:b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qFormat/>
    <w:rsid w:val="0058194E"/>
    <w:pPr>
      <w:tabs>
        <w:tab w:val="clear" w:pos="1191"/>
        <w:tab w:val="clear" w:pos="1588"/>
        <w:tab w:val="left" w:pos="1361"/>
      </w:tabs>
      <w:ind w:left="1361" w:hanging="567"/>
    </w:pPr>
  </w:style>
  <w:style w:type="character" w:customStyle="1" w:styleId="enumlev2Char">
    <w:name w:val="enumlev2 Char"/>
    <w:link w:val="enumlev2"/>
    <w:locked/>
    <w:rsid w:val="0058194E"/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QuestionNo">
    <w:name w:val="Question_No"/>
    <w:basedOn w:val="Normal"/>
    <w:next w:val="Questiontitle"/>
    <w:rsid w:val="0058194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szCs w:val="20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58194E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3943</Words>
  <Characters>4338</Characters>
  <Application>Microsoft Office Word</Application>
  <DocSecurity>0</DocSecurity>
  <Lines>206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Mohamed, Fahima</dc:creator>
  <cp:lastModifiedBy>Mohamed, Fahima </cp:lastModifiedBy>
  <cp:revision>1</cp:revision>
  <dcterms:created xsi:type="dcterms:W3CDTF">2014-08-19T09:12:00Z</dcterms:created>
  <dcterms:modified xsi:type="dcterms:W3CDTF">2014-08-19T09:13:00Z</dcterms:modified>
</cp:coreProperties>
</file>