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D7" w:rsidRPr="004F0D73" w:rsidRDefault="00654DD7" w:rsidP="00654DD7">
      <w:pPr>
        <w:pStyle w:val="QuestionNo"/>
        <w:rPr>
          <w:rFonts w:cstheme="minorHAnsi"/>
          <w:lang w:eastAsia="zh-CN"/>
        </w:rPr>
      </w:pPr>
      <w:bookmarkStart w:id="0" w:name="_Toc393889408"/>
      <w:bookmarkStart w:id="1" w:name="_Toc393889919"/>
      <w:bookmarkStart w:id="2" w:name="_Toc393890804"/>
      <w:r w:rsidRPr="004F0D73">
        <w:rPr>
          <w:rFonts w:cstheme="minorHAnsi"/>
          <w:lang w:eastAsia="zh-CN"/>
        </w:rPr>
        <w:t>第</w:t>
      </w:r>
      <w:r w:rsidRPr="004F0D73">
        <w:rPr>
          <w:rFonts w:cstheme="minorHAnsi"/>
          <w:lang w:eastAsia="zh-CN"/>
        </w:rPr>
        <w:t>4/2</w:t>
      </w:r>
      <w:r w:rsidRPr="004F0D73">
        <w:rPr>
          <w:rFonts w:cstheme="minorHAnsi"/>
          <w:lang w:eastAsia="zh-CN"/>
        </w:rPr>
        <w:t>号课题</w:t>
      </w:r>
      <w:bookmarkEnd w:id="0"/>
      <w:bookmarkEnd w:id="1"/>
      <w:bookmarkEnd w:id="2"/>
    </w:p>
    <w:p w:rsidR="00654DD7" w:rsidRPr="004F0D73" w:rsidRDefault="00654DD7" w:rsidP="00654DD7">
      <w:pPr>
        <w:pStyle w:val="Questiontitle"/>
        <w:rPr>
          <w:rFonts w:asciiTheme="minorHAnsi" w:hAnsiTheme="minorHAnsi" w:cstheme="minorHAnsi"/>
          <w:lang w:eastAsia="zh-CN"/>
        </w:rPr>
      </w:pPr>
      <w:r w:rsidRPr="004F0D73">
        <w:rPr>
          <w:rFonts w:asciiTheme="minorHAnsi" w:hAnsiTheme="minorHAnsi" w:cstheme="minorHAnsi"/>
          <w:lang w:val="en-US" w:eastAsia="zh-CN"/>
        </w:rPr>
        <w:t>帮助发展中国家落实一致性和互操作性项目</w:t>
      </w:r>
    </w:p>
    <w:p w:rsidR="00654DD7" w:rsidRPr="004F0D73" w:rsidRDefault="00654DD7" w:rsidP="00654DD7">
      <w:pPr>
        <w:pStyle w:val="Heading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情况或问题说明</w:t>
      </w:r>
    </w:p>
    <w:p w:rsidR="00654DD7" w:rsidRPr="004F0D73" w:rsidRDefault="00654DD7" w:rsidP="00654DD7">
      <w:pPr>
        <w:ind w:firstLineChars="200" w:firstLine="480"/>
        <w:rPr>
          <w:rFonts w:cstheme="minorHAnsi"/>
          <w:lang w:eastAsia="zh-CN"/>
        </w:rPr>
      </w:pPr>
      <w:r w:rsidRPr="004F0D73">
        <w:rPr>
          <w:rFonts w:cstheme="minorHAnsi"/>
          <w:lang w:eastAsia="zh-CN"/>
        </w:rPr>
        <w:t>为进一步实现世界电信发展大会（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47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年，迪拜，修订版）、世界电信标准化全会（</w:t>
      </w:r>
      <w:r w:rsidRPr="004F0D73">
        <w:rPr>
          <w:rFonts w:cstheme="minorHAnsi"/>
          <w:lang w:eastAsia="zh-CN"/>
        </w:rPr>
        <w:t>WTSA</w:t>
      </w:r>
      <w:r w:rsidRPr="004F0D73">
        <w:rPr>
          <w:rFonts w:cstheme="minorHAnsi"/>
          <w:lang w:eastAsia="zh-CN"/>
        </w:rPr>
        <w:t>）第</w:t>
      </w:r>
      <w:r w:rsidRPr="004F0D73">
        <w:rPr>
          <w:rFonts w:cstheme="minorHAnsi"/>
          <w:lang w:eastAsia="zh-CN"/>
        </w:rPr>
        <w:t>76</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年，迪拜，修订版）和全权代表大会第</w:t>
      </w:r>
      <w:r w:rsidRPr="004F0D73">
        <w:rPr>
          <w:rFonts w:cstheme="minorHAnsi"/>
          <w:lang w:eastAsia="zh-CN"/>
        </w:rPr>
        <w:t>177</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年，瓜达拉哈拉）所规定的目标，就此问题设立一项</w:t>
      </w:r>
      <w:r w:rsidRPr="004F0D73">
        <w:rPr>
          <w:rFonts w:cstheme="minorHAnsi"/>
          <w:lang w:eastAsia="zh-CN"/>
        </w:rPr>
        <w:t>ITU-D</w:t>
      </w:r>
      <w:r w:rsidRPr="004F0D73">
        <w:rPr>
          <w:rFonts w:cstheme="minorHAnsi"/>
          <w:lang w:eastAsia="zh-CN"/>
        </w:rPr>
        <w:t>研究组课题以提供一种有效的实现手段。</w:t>
      </w:r>
    </w:p>
    <w:p w:rsidR="00654DD7" w:rsidRPr="004F0D73" w:rsidRDefault="00654DD7" w:rsidP="00654DD7">
      <w:pPr>
        <w:ind w:firstLineChars="200" w:firstLine="480"/>
        <w:rPr>
          <w:rFonts w:cstheme="minorHAnsi"/>
          <w:lang w:eastAsia="zh-CN"/>
        </w:rPr>
      </w:pPr>
      <w:r w:rsidRPr="004F0D73">
        <w:rPr>
          <w:rFonts w:cstheme="minorHAnsi"/>
          <w:lang w:eastAsia="zh-CN"/>
        </w:rPr>
        <w:t>成员国和</w:t>
      </w:r>
      <w:r w:rsidRPr="004F0D73">
        <w:rPr>
          <w:rFonts w:cstheme="minorHAnsi"/>
          <w:lang w:eastAsia="zh-CN"/>
        </w:rPr>
        <w:t>ITU-D</w:t>
      </w:r>
      <w:r w:rsidRPr="004F0D73">
        <w:rPr>
          <w:rFonts w:cstheme="minorHAnsi"/>
          <w:lang w:eastAsia="zh-CN"/>
        </w:rPr>
        <w:t>部门成员可开展相关研究，并为缩小标准化差距开发相应工具，同时对上述决议中提出的问题进行分析梳理，如此便可实现互帮互助和携手共进。</w:t>
      </w:r>
      <w:r w:rsidRPr="004F0D73">
        <w:rPr>
          <w:rFonts w:cstheme="minorHAnsi"/>
          <w:lang w:eastAsia="zh-CN"/>
        </w:rPr>
        <w:t>ITU-D</w:t>
      </w:r>
      <w:r w:rsidRPr="004F0D73">
        <w:rPr>
          <w:rFonts w:cstheme="minorHAnsi"/>
          <w:lang w:eastAsia="zh-CN"/>
        </w:rPr>
        <w:t>亦可利用其成员的干劲来研究上述重要问题。</w:t>
      </w:r>
    </w:p>
    <w:p w:rsidR="00654DD7" w:rsidRPr="004F0D73" w:rsidRDefault="00654DD7" w:rsidP="00654DD7">
      <w:pPr>
        <w:ind w:firstLineChars="200" w:firstLine="480"/>
        <w:rPr>
          <w:rFonts w:cstheme="minorHAnsi"/>
          <w:lang w:eastAsia="zh-CN"/>
        </w:rPr>
      </w:pPr>
      <w:r w:rsidRPr="004F0D73">
        <w:rPr>
          <w:rFonts w:cstheme="minorHAnsi"/>
          <w:lang w:eastAsia="zh-CN"/>
        </w:rPr>
        <w:t>在以技术迅猛发展、</w:t>
      </w:r>
      <w:r w:rsidRPr="004F0D73">
        <w:rPr>
          <w:rFonts w:cstheme="minorHAnsi"/>
          <w:lang w:eastAsia="zh-CN"/>
        </w:rPr>
        <w:t>ICT</w:t>
      </w:r>
      <w:r w:rsidRPr="004F0D73">
        <w:rPr>
          <w:rFonts w:cstheme="minorHAnsi"/>
          <w:lang w:eastAsia="zh-CN"/>
        </w:rPr>
        <w:t>解决方案层出不穷及电信网络和业务融合为特征的全球经济中，</w:t>
      </w:r>
      <w:r w:rsidRPr="004F0D73">
        <w:rPr>
          <w:rFonts w:cstheme="minorHAnsi"/>
          <w:lang w:val="en-US" w:eastAsia="zh-CN"/>
        </w:rPr>
        <w:t>公共实体、企业和用户等</w:t>
      </w:r>
      <w:r w:rsidRPr="004F0D73">
        <w:rPr>
          <w:rFonts w:cstheme="minorHAnsi"/>
          <w:lang w:val="en-US" w:eastAsia="zh-CN"/>
        </w:rPr>
        <w:t>ICT</w:t>
      </w:r>
      <w:r w:rsidRPr="004F0D73">
        <w:rPr>
          <w:rFonts w:cstheme="minorHAnsi"/>
          <w:lang w:val="en-US" w:eastAsia="zh-CN"/>
        </w:rPr>
        <w:t>用户对互操作性、质量和安全以及产品和业务的环境可持续性持有一定的期待，这点并不奇怪。</w:t>
      </w:r>
    </w:p>
    <w:p w:rsidR="00654DD7" w:rsidRPr="004F0D73" w:rsidRDefault="00654DD7" w:rsidP="00654DD7">
      <w:pPr>
        <w:ind w:firstLineChars="200" w:firstLine="480"/>
        <w:rPr>
          <w:rFonts w:cstheme="minorHAnsi"/>
          <w:lang w:eastAsia="zh-CN"/>
        </w:rPr>
      </w:pPr>
      <w:r w:rsidRPr="004F0D73">
        <w:rPr>
          <w:rFonts w:cstheme="minorHAnsi"/>
          <w:lang w:eastAsia="zh-CN"/>
        </w:rPr>
        <w:t>在此方面，为促进在全球任何地点安全地使用产品和业务（而无论谁是生产商，谁是业务提供商），应根据相关国际标准、规则和其他规范开发产品和业务，并测试其一致性，这一点至关重要。</w:t>
      </w:r>
    </w:p>
    <w:p w:rsidR="00654DD7" w:rsidRPr="004F0D73" w:rsidRDefault="00654DD7" w:rsidP="00654DD7">
      <w:pPr>
        <w:ind w:firstLineChars="200" w:firstLine="480"/>
        <w:rPr>
          <w:rFonts w:cstheme="minorHAnsi"/>
          <w:lang w:eastAsia="zh-CN"/>
        </w:rPr>
      </w:pPr>
      <w:r w:rsidRPr="004F0D73">
        <w:rPr>
          <w:rFonts w:cstheme="minorHAnsi"/>
          <w:lang w:val="en-US" w:eastAsia="zh-CN"/>
        </w:rPr>
        <w:t>本课题将最终有助于国际社会为采纳有益于生态环境和协商一致的系列标准而开展的工作，因为各国可通过一致</w:t>
      </w:r>
      <w:r w:rsidRPr="004F0D73">
        <w:rPr>
          <w:rFonts w:eastAsia="SimSun" w:cstheme="minorHAnsi"/>
          <w:bCs/>
          <w:szCs w:val="24"/>
          <w:lang w:eastAsia="zh-CN"/>
        </w:rPr>
        <w:t>性和</w:t>
      </w:r>
      <w:r w:rsidRPr="004F0D73">
        <w:rPr>
          <w:rFonts w:eastAsia="SimSun" w:cstheme="minorHAnsi"/>
          <w:bCs/>
          <w:szCs w:val="24"/>
          <w:lang w:val="en-US" w:eastAsia="zh-CN"/>
        </w:rPr>
        <w:t>互操作</w:t>
      </w:r>
      <w:r w:rsidRPr="004F0D73">
        <w:rPr>
          <w:rFonts w:eastAsia="SimSun" w:cstheme="minorHAnsi"/>
          <w:bCs/>
          <w:szCs w:val="24"/>
          <w:lang w:eastAsia="zh-CN"/>
        </w:rPr>
        <w:t>性</w:t>
      </w:r>
      <w:r w:rsidRPr="004F0D73">
        <w:rPr>
          <w:rFonts w:cstheme="minorHAnsi"/>
          <w:lang w:eastAsia="zh-CN"/>
        </w:rPr>
        <w:t>（</w:t>
      </w:r>
      <w:r w:rsidRPr="004F0D73">
        <w:rPr>
          <w:rFonts w:cstheme="minorHAnsi"/>
          <w:lang w:eastAsia="zh-CN"/>
        </w:rPr>
        <w:t>C&amp;I</w:t>
      </w:r>
      <w:r w:rsidRPr="004F0D73">
        <w:rPr>
          <w:rFonts w:cstheme="minorHAnsi"/>
          <w:lang w:eastAsia="zh-CN"/>
        </w:rPr>
        <w:t>）</w:t>
      </w:r>
      <w:r w:rsidRPr="004F0D73">
        <w:rPr>
          <w:rFonts w:eastAsia="SimSun" w:cstheme="minorHAnsi"/>
          <w:bCs/>
          <w:szCs w:val="24"/>
          <w:lang w:eastAsia="zh-CN"/>
        </w:rPr>
        <w:t>机制工具更好地控制并核查产品。</w:t>
      </w:r>
    </w:p>
    <w:p w:rsidR="00654DD7" w:rsidRPr="004F0D73" w:rsidRDefault="00654DD7" w:rsidP="00654DD7">
      <w:pPr>
        <w:ind w:firstLineChars="200" w:firstLine="480"/>
        <w:rPr>
          <w:rFonts w:cstheme="minorHAnsi"/>
          <w:lang w:eastAsia="zh-CN"/>
        </w:rPr>
      </w:pPr>
      <w:r w:rsidRPr="004F0D73">
        <w:rPr>
          <w:rFonts w:cstheme="minorHAnsi"/>
          <w:lang w:eastAsia="zh-CN"/>
        </w:rPr>
        <w:t>一致性评估增加了互操作的可能性，如不同制造商生产的设备可成功进行通信。此外，它也有助于确保交付名副其实的产品和业务。一致性评估树立了用户对所测试产品的信任和信心，并因此改善了商业环境，而且，由于互操作性的存在，国家经济可从业务稳定性、可适用性及系统、设备和资费成本的下降中获益。</w:t>
      </w:r>
    </w:p>
    <w:p w:rsidR="00654DD7" w:rsidRPr="004F0D73" w:rsidRDefault="00654DD7" w:rsidP="00654DD7">
      <w:pPr>
        <w:ind w:firstLineChars="200" w:firstLine="480"/>
        <w:rPr>
          <w:rFonts w:cstheme="minorHAnsi"/>
          <w:lang w:eastAsia="zh-CN"/>
        </w:rPr>
      </w:pPr>
      <w:r w:rsidRPr="004F0D73">
        <w:rPr>
          <w:rFonts w:cstheme="minorHAnsi"/>
          <w:lang w:eastAsia="zh-CN"/>
        </w:rPr>
        <w:t>C&amp;I</w:t>
      </w:r>
      <w:r w:rsidRPr="004F0D73">
        <w:rPr>
          <w:rFonts w:cstheme="minorHAnsi"/>
          <w:lang w:eastAsia="zh-CN"/>
        </w:rPr>
        <w:t>在经济方面增加了市场机遇，鼓励了贸易和技术转让并有助于移除技术壁垒，同时在社会方面也帮助以可承受的价格向所有人推出高质量的</w:t>
      </w:r>
      <w:r w:rsidRPr="004F0D73">
        <w:rPr>
          <w:rFonts w:cstheme="minorHAnsi"/>
          <w:lang w:eastAsia="zh-CN"/>
        </w:rPr>
        <w:t>ICT</w:t>
      </w:r>
      <w:r w:rsidRPr="004F0D73">
        <w:rPr>
          <w:rFonts w:cstheme="minorHAnsi"/>
          <w:lang w:eastAsia="zh-CN"/>
        </w:rPr>
        <w:t>服务。</w:t>
      </w:r>
    </w:p>
    <w:p w:rsidR="00654DD7" w:rsidRPr="004F0D73" w:rsidRDefault="00654DD7" w:rsidP="00654DD7">
      <w:pPr>
        <w:ind w:firstLineChars="200" w:firstLine="480"/>
        <w:rPr>
          <w:rFonts w:cstheme="minorHAnsi"/>
          <w:lang w:eastAsia="zh-CN"/>
        </w:rPr>
      </w:pPr>
      <w:r w:rsidRPr="004F0D73">
        <w:rPr>
          <w:rFonts w:cstheme="minorHAnsi"/>
          <w:lang w:eastAsia="zh-CN"/>
        </w:rPr>
        <w:t>为增加</w:t>
      </w:r>
      <w:r w:rsidRPr="004F0D73">
        <w:rPr>
          <w:rFonts w:cstheme="minorHAnsi"/>
          <w:lang w:eastAsia="zh-CN"/>
        </w:rPr>
        <w:t>C&amp;I</w:t>
      </w:r>
      <w:r w:rsidRPr="004F0D73">
        <w:rPr>
          <w:rFonts w:cstheme="minorHAnsi"/>
          <w:lang w:eastAsia="zh-CN"/>
        </w:rPr>
        <w:t>的益处，许多国家已在国家和双边或多边层面采取了统一的</w:t>
      </w:r>
      <w:r w:rsidRPr="004F0D73">
        <w:rPr>
          <w:rFonts w:cstheme="minorHAnsi"/>
          <w:lang w:eastAsia="zh-CN"/>
        </w:rPr>
        <w:t>C&amp;I</w:t>
      </w:r>
      <w:r w:rsidRPr="004F0D73">
        <w:rPr>
          <w:rFonts w:cstheme="minorHAnsi"/>
          <w:lang w:eastAsia="zh-CN"/>
        </w:rPr>
        <w:t>体制。但是，由于缺乏适当</w:t>
      </w:r>
      <w:r w:rsidRPr="004F0D73">
        <w:rPr>
          <w:rFonts w:cstheme="minorHAnsi"/>
          <w:lang w:eastAsia="zh-CN"/>
        </w:rPr>
        <w:t>/</w:t>
      </w:r>
      <w:r w:rsidRPr="004F0D73">
        <w:rPr>
          <w:rFonts w:cstheme="minorHAnsi"/>
          <w:lang w:eastAsia="zh-CN"/>
        </w:rPr>
        <w:t>足够的基础设施和技术开发能力，导致无法开展测试或认证已测试的</w:t>
      </w:r>
      <w:r w:rsidRPr="004F0D73">
        <w:rPr>
          <w:rFonts w:cstheme="minorHAnsi"/>
          <w:lang w:eastAsia="zh-CN"/>
        </w:rPr>
        <w:t>ICT</w:t>
      </w:r>
      <w:r w:rsidRPr="004F0D73">
        <w:rPr>
          <w:rFonts w:cstheme="minorHAnsi"/>
          <w:lang w:eastAsia="zh-CN"/>
        </w:rPr>
        <w:t>设备（如经认证的实验室）等种种问题，一些发展中国家在这一领域尚无能为力。</w:t>
      </w:r>
    </w:p>
    <w:p w:rsidR="00654DD7" w:rsidRPr="004F0D73" w:rsidRDefault="00654DD7" w:rsidP="00654DD7">
      <w:pPr>
        <w:ind w:firstLineChars="200" w:firstLine="480"/>
        <w:rPr>
          <w:rFonts w:cstheme="minorHAnsi"/>
          <w:lang w:eastAsia="zh-CN"/>
        </w:rPr>
      </w:pPr>
      <w:r w:rsidRPr="004F0D73">
        <w:rPr>
          <w:rFonts w:cstheme="minorHAnsi"/>
          <w:lang w:eastAsia="zh-CN"/>
        </w:rPr>
        <w:t>高质量高性能产品的可获取性将加速基础设施、技术及相关业务的广泛部署，使得人们可在任何地点，选择任何设备接入信息社会，有助于落实信息社会世界峰会（</w:t>
      </w:r>
      <w:r w:rsidRPr="004F0D73">
        <w:rPr>
          <w:rFonts w:cstheme="minorHAnsi"/>
          <w:lang w:eastAsia="zh-CN"/>
        </w:rPr>
        <w:t>WSIS</w:t>
      </w:r>
      <w:r w:rsidRPr="004F0D73">
        <w:rPr>
          <w:rFonts w:cstheme="minorHAnsi"/>
          <w:lang w:eastAsia="zh-CN"/>
        </w:rPr>
        <w:t>）的成果。</w:t>
      </w:r>
    </w:p>
    <w:p w:rsidR="00654DD7" w:rsidRPr="004F0D73" w:rsidRDefault="00654DD7" w:rsidP="00654DD7">
      <w:pPr>
        <w:ind w:firstLineChars="200" w:firstLine="480"/>
        <w:rPr>
          <w:rFonts w:cstheme="minorHAnsi"/>
          <w:lang w:eastAsia="zh-CN"/>
        </w:rPr>
      </w:pPr>
      <w:r w:rsidRPr="004F0D73">
        <w:rPr>
          <w:rFonts w:cstheme="minorHAnsi"/>
          <w:lang w:eastAsia="zh-CN"/>
        </w:rPr>
        <w:t>在此方面，全权代表大会的其他成果、</w:t>
      </w:r>
      <w:r w:rsidRPr="004F0D73">
        <w:rPr>
          <w:rFonts w:cstheme="minorHAnsi"/>
          <w:lang w:eastAsia="zh-CN"/>
        </w:rPr>
        <w:t>ITU-D</w:t>
      </w:r>
      <w:r w:rsidRPr="004F0D73">
        <w:rPr>
          <w:rFonts w:cstheme="minorHAnsi"/>
          <w:lang w:eastAsia="zh-CN"/>
        </w:rPr>
        <w:t>、</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的各项决议和建议，特别是全权代表大会第</w:t>
      </w:r>
      <w:r w:rsidRPr="004F0D73">
        <w:rPr>
          <w:rFonts w:cstheme="minorHAnsi"/>
          <w:lang w:eastAsia="zh-CN"/>
        </w:rPr>
        <w:t>177</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年，瓜达拉哈拉）、第</w:t>
      </w:r>
      <w:r w:rsidRPr="004F0D73">
        <w:rPr>
          <w:rFonts w:cstheme="minorHAnsi"/>
          <w:lang w:eastAsia="zh-CN"/>
        </w:rPr>
        <w:t>47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年，迪拜，修订版）、第</w:t>
      </w:r>
      <w:r w:rsidRPr="004F0D73">
        <w:rPr>
          <w:rFonts w:cstheme="minorHAnsi"/>
          <w:lang w:eastAsia="zh-CN"/>
        </w:rPr>
        <w:t>76</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年，迪拜，修订版）以及无线电通信全会第</w:t>
      </w:r>
      <w:r w:rsidRPr="004F0D73">
        <w:rPr>
          <w:rFonts w:cstheme="minorHAnsi"/>
          <w:lang w:eastAsia="zh-CN"/>
        </w:rPr>
        <w:t>62</w:t>
      </w:r>
      <w:r w:rsidRPr="004F0D73">
        <w:rPr>
          <w:rFonts w:cstheme="minorHAnsi"/>
          <w:lang w:eastAsia="zh-CN"/>
        </w:rPr>
        <w:t>号决议（</w:t>
      </w:r>
      <w:r w:rsidRPr="004F0D73">
        <w:rPr>
          <w:rFonts w:cstheme="minorHAnsi"/>
          <w:lang w:eastAsia="zh-CN"/>
        </w:rPr>
        <w:t>2012</w:t>
      </w:r>
      <w:r w:rsidRPr="004F0D73">
        <w:rPr>
          <w:rFonts w:cstheme="minorHAnsi"/>
          <w:lang w:eastAsia="zh-CN"/>
        </w:rPr>
        <w:lastRenderedPageBreak/>
        <w:t>年，日内瓦）应作为本课题研究的基础。根据国际电联成员国要求制定的国际电联业务规划框架确定了以下四项支柱：</w:t>
      </w:r>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支柱</w:t>
      </w:r>
      <w:r w:rsidRPr="004F0D73">
        <w:rPr>
          <w:rFonts w:cstheme="minorHAnsi"/>
          <w:lang w:eastAsia="zh-CN"/>
        </w:rPr>
        <w:t>1</w:t>
      </w:r>
      <w:r w:rsidRPr="004F0D73">
        <w:rPr>
          <w:rFonts w:cstheme="minorHAnsi"/>
          <w:lang w:eastAsia="zh-CN"/>
        </w:rPr>
        <w:t>：一致性评估；</w:t>
      </w:r>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支柱</w:t>
      </w:r>
      <w:r w:rsidRPr="004F0D73">
        <w:rPr>
          <w:rFonts w:cstheme="minorHAnsi"/>
          <w:lang w:eastAsia="zh-CN"/>
        </w:rPr>
        <w:t>2</w:t>
      </w:r>
      <w:r w:rsidRPr="004F0D73">
        <w:rPr>
          <w:rFonts w:cstheme="minorHAnsi"/>
          <w:lang w:eastAsia="zh-CN"/>
        </w:rPr>
        <w:t>：互操作性；</w:t>
      </w:r>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支柱</w:t>
      </w:r>
      <w:r w:rsidRPr="004F0D73">
        <w:rPr>
          <w:rFonts w:cstheme="minorHAnsi"/>
          <w:lang w:eastAsia="zh-CN"/>
        </w:rPr>
        <w:t>3</w:t>
      </w:r>
      <w:r w:rsidRPr="004F0D73">
        <w:rPr>
          <w:rFonts w:cstheme="minorHAnsi"/>
          <w:lang w:eastAsia="zh-CN"/>
        </w:rPr>
        <w:t>：能力建设；</w:t>
      </w:r>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支柱</w:t>
      </w:r>
      <w:r w:rsidRPr="004F0D73">
        <w:rPr>
          <w:rFonts w:cstheme="minorHAnsi"/>
          <w:lang w:eastAsia="zh-CN"/>
        </w:rPr>
        <w:t>4</w:t>
      </w:r>
      <w:r w:rsidRPr="004F0D73">
        <w:rPr>
          <w:rFonts w:cstheme="minorHAnsi"/>
          <w:lang w:eastAsia="zh-CN"/>
        </w:rPr>
        <w:t>：建立一致性和互操作性机制（包括建立实验室）。</w:t>
      </w:r>
    </w:p>
    <w:p w:rsidR="00654DD7" w:rsidRPr="004F0D73" w:rsidRDefault="00654DD7" w:rsidP="00654DD7">
      <w:pPr>
        <w:ind w:firstLineChars="200" w:firstLine="480"/>
        <w:rPr>
          <w:rFonts w:cstheme="minorHAnsi"/>
          <w:lang w:val="en-US" w:eastAsia="zh-CN"/>
        </w:rPr>
      </w:pPr>
      <w:r w:rsidRPr="004F0D73">
        <w:rPr>
          <w:rFonts w:cstheme="minorHAnsi"/>
          <w:lang w:val="en-US" w:eastAsia="zh-CN"/>
        </w:rPr>
        <w:t>秘书长提交理事会</w:t>
      </w:r>
      <w:r w:rsidRPr="004F0D73">
        <w:rPr>
          <w:rFonts w:cstheme="minorHAnsi"/>
          <w:lang w:val="en-US" w:eastAsia="zh-CN"/>
        </w:rPr>
        <w:t>2013</w:t>
      </w:r>
      <w:r w:rsidRPr="004F0D73">
        <w:rPr>
          <w:rFonts w:cstheme="minorHAnsi"/>
          <w:lang w:val="en-US" w:eastAsia="zh-CN"/>
        </w:rPr>
        <w:t>年会议的报告《</w:t>
      </w:r>
      <w:r w:rsidRPr="004F0D73">
        <w:rPr>
          <w:rFonts w:cstheme="minorHAnsi"/>
          <w:bCs/>
          <w:lang w:eastAsia="zh-CN"/>
        </w:rPr>
        <w:t>一致性和</w:t>
      </w:r>
      <w:r w:rsidRPr="004F0D73">
        <w:rPr>
          <w:rFonts w:cstheme="minorHAnsi"/>
          <w:bCs/>
          <w:lang w:val="en-US" w:eastAsia="zh-CN"/>
        </w:rPr>
        <w:t>互操作</w:t>
      </w:r>
      <w:r w:rsidRPr="004F0D73">
        <w:rPr>
          <w:rFonts w:cstheme="minorHAnsi"/>
          <w:bCs/>
          <w:lang w:eastAsia="zh-CN"/>
        </w:rPr>
        <w:t>性项目情况报告以及拟议的行动计划</w:t>
      </w:r>
      <w:r w:rsidRPr="004F0D73">
        <w:rPr>
          <w:rFonts w:cstheme="minorHAnsi"/>
          <w:lang w:val="en-US" w:eastAsia="zh-CN"/>
        </w:rPr>
        <w:t>》（</w:t>
      </w:r>
      <w:r w:rsidRPr="004F0D73">
        <w:rPr>
          <w:rFonts w:cstheme="minorHAnsi"/>
          <w:lang w:val="en-US" w:eastAsia="zh-CN"/>
        </w:rPr>
        <w:t>C13/24(Rev.1)</w:t>
      </w:r>
      <w:r w:rsidRPr="004F0D73">
        <w:rPr>
          <w:rFonts w:cstheme="minorHAnsi"/>
          <w:lang w:val="en-US" w:eastAsia="zh-CN"/>
        </w:rPr>
        <w:t>号文件）获得了理事们的积极评价，他们一致提到</w:t>
      </w:r>
      <w:r w:rsidRPr="004F0D73">
        <w:rPr>
          <w:rFonts w:cstheme="minorHAnsi"/>
          <w:lang w:eastAsia="zh-CN"/>
        </w:rPr>
        <w:t>C&amp;I</w:t>
      </w:r>
      <w:r w:rsidRPr="004F0D73">
        <w:rPr>
          <w:rFonts w:cstheme="minorHAnsi"/>
          <w:lang w:val="en-US" w:eastAsia="zh-CN"/>
        </w:rPr>
        <w:t>相关活动的重要性，支持国际电联在此方面开展的工作并敦促国际电联继续该项工作。</w:t>
      </w:r>
    </w:p>
    <w:p w:rsidR="00654DD7" w:rsidRPr="004F0D73" w:rsidRDefault="00654DD7" w:rsidP="00654DD7">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rsidR="00654DD7" w:rsidRPr="004F0D73" w:rsidRDefault="00654DD7" w:rsidP="00654DD7">
      <w:pPr>
        <w:ind w:firstLineChars="200" w:firstLine="480"/>
        <w:rPr>
          <w:rFonts w:cstheme="minorHAnsi"/>
          <w:lang w:eastAsia="zh-CN"/>
        </w:rPr>
      </w:pPr>
      <w:r w:rsidRPr="004F0D73">
        <w:rPr>
          <w:rFonts w:cstheme="minorHAnsi"/>
          <w:lang w:eastAsia="zh-CN"/>
        </w:rPr>
        <w:t>将在</w:t>
      </w:r>
      <w:r w:rsidRPr="004F0D73">
        <w:rPr>
          <w:rFonts w:cstheme="minorHAnsi"/>
          <w:lang w:eastAsia="zh-CN"/>
        </w:rPr>
        <w:t>ITU-D</w:t>
      </w:r>
      <w:r w:rsidRPr="004F0D73">
        <w:rPr>
          <w:rFonts w:cstheme="minorHAnsi"/>
          <w:lang w:eastAsia="zh-CN"/>
        </w:rPr>
        <w:t>研究组（待定）内设立一项课题，以研究上述问题，并完成以下任务，同时考虑到上述项目的经济影响（包括对成员国和部门成员的影响）：</w:t>
      </w:r>
    </w:p>
    <w:p w:rsidR="00654DD7" w:rsidRPr="004F0D73" w:rsidRDefault="00654DD7" w:rsidP="00654DD7">
      <w:pPr>
        <w:pStyle w:val="enumlev1"/>
        <w:rPr>
          <w:rFonts w:cstheme="minorHAnsi"/>
          <w:lang w:eastAsia="zh-CN"/>
        </w:rPr>
      </w:pPr>
      <w:r w:rsidRPr="004F0D73">
        <w:rPr>
          <w:rFonts w:cstheme="minorHAnsi"/>
          <w:lang w:eastAsia="zh-CN"/>
        </w:rPr>
        <w:t>2.1</w:t>
      </w:r>
      <w:r w:rsidRPr="004F0D73">
        <w:rPr>
          <w:rFonts w:cstheme="minorHAnsi"/>
          <w:lang w:eastAsia="zh-CN"/>
        </w:rPr>
        <w:tab/>
      </w:r>
      <w:r w:rsidRPr="004F0D73">
        <w:rPr>
          <w:rFonts w:cstheme="minorHAnsi"/>
          <w:lang w:eastAsia="zh-CN"/>
        </w:rPr>
        <w:t>通过与电信发展局的相关计划开展密切协作，确定并评估国家、次区域或区域在</w:t>
      </w:r>
      <w:r w:rsidRPr="004F0D73">
        <w:rPr>
          <w:rFonts w:cstheme="minorHAnsi"/>
          <w:lang w:eastAsia="zh-CN"/>
        </w:rPr>
        <w:br/>
        <w:t>ITU-T</w:t>
      </w:r>
      <w:r w:rsidRPr="004F0D73">
        <w:rPr>
          <w:rFonts w:cstheme="minorHAnsi"/>
          <w:lang w:eastAsia="zh-CN"/>
        </w:rPr>
        <w:t>建议书的应用以及在设备的</w:t>
      </w:r>
      <w:r w:rsidRPr="004F0D73">
        <w:rPr>
          <w:rFonts w:cstheme="minorHAnsi"/>
          <w:lang w:eastAsia="zh-CN"/>
        </w:rPr>
        <w:t>ITU-T</w:t>
      </w:r>
      <w:r w:rsidRPr="004F0D73">
        <w:rPr>
          <w:rFonts w:cstheme="minorHAnsi"/>
          <w:lang w:eastAsia="zh-CN"/>
        </w:rPr>
        <w:t>建议书一致性方面满足相关信心需求的方法以及其他相关问题方面的挑战、工作重点和问题，同时确定国家、次区域或区域的关键问题</w:t>
      </w:r>
      <w:r w:rsidRPr="004F0D73">
        <w:rPr>
          <w:rFonts w:cstheme="minorHAnsi"/>
          <w:lang w:eastAsia="zh-CN"/>
        </w:rPr>
        <w:t>/</w:t>
      </w:r>
      <w:r w:rsidRPr="004F0D73">
        <w:rPr>
          <w:rFonts w:cstheme="minorHAnsi"/>
          <w:lang w:eastAsia="zh-CN"/>
        </w:rPr>
        <w:t>重点问题，并确定相关最佳做法；</w:t>
      </w:r>
    </w:p>
    <w:p w:rsidR="00654DD7" w:rsidRPr="004F0D73" w:rsidRDefault="00654DD7" w:rsidP="00654DD7">
      <w:pPr>
        <w:pStyle w:val="enumlev1"/>
        <w:rPr>
          <w:rFonts w:cstheme="minorHAnsi"/>
          <w:lang w:eastAsia="zh-CN"/>
        </w:rPr>
      </w:pPr>
      <w:r w:rsidRPr="004F0D73">
        <w:rPr>
          <w:rFonts w:cstheme="minorHAnsi"/>
          <w:lang w:eastAsia="zh-CN"/>
        </w:rPr>
        <w:t>2.2</w:t>
      </w:r>
      <w:r w:rsidRPr="004F0D73">
        <w:rPr>
          <w:rFonts w:cstheme="minorHAnsi"/>
          <w:lang w:eastAsia="zh-CN"/>
        </w:rPr>
        <w:tab/>
      </w:r>
      <w:r w:rsidRPr="004F0D73">
        <w:rPr>
          <w:rFonts w:cstheme="minorHAnsi"/>
          <w:lang w:eastAsia="zh-CN"/>
        </w:rPr>
        <w:t>研究如何通过信息转让、技术知识培训及机构和人员能力开发来加强发展中国家在降低劣质设备风险和解决设备互操作性问题方面的能力，并研究有效的信息共享系统和最佳做法，以协助开展上述工作；</w:t>
      </w:r>
    </w:p>
    <w:p w:rsidR="00654DD7" w:rsidRPr="004F0D73" w:rsidRDefault="00654DD7" w:rsidP="00654DD7">
      <w:pPr>
        <w:pStyle w:val="enumlev1"/>
        <w:rPr>
          <w:rFonts w:cstheme="minorHAnsi"/>
          <w:lang w:eastAsia="zh-CN"/>
        </w:rPr>
      </w:pPr>
      <w:r w:rsidRPr="004F0D73">
        <w:rPr>
          <w:rFonts w:cstheme="minorHAnsi"/>
          <w:lang w:eastAsia="zh-CN"/>
        </w:rPr>
        <w:t>2.3</w:t>
      </w:r>
      <w:r w:rsidRPr="004F0D73">
        <w:rPr>
          <w:rFonts w:cstheme="minorHAnsi"/>
          <w:lang w:eastAsia="zh-CN"/>
        </w:rPr>
        <w:tab/>
      </w:r>
      <w:r w:rsidRPr="004F0D73">
        <w:rPr>
          <w:rFonts w:cstheme="minorHAnsi"/>
          <w:lang w:eastAsia="zh-CN"/>
        </w:rPr>
        <w:t>研究与上述问题相关的全球趋势；</w:t>
      </w:r>
    </w:p>
    <w:p w:rsidR="00654DD7" w:rsidRPr="004F0D73" w:rsidRDefault="00654DD7" w:rsidP="00654DD7">
      <w:pPr>
        <w:pStyle w:val="enumlev1"/>
        <w:rPr>
          <w:rFonts w:cstheme="minorHAnsi"/>
          <w:lang w:eastAsia="zh-CN"/>
        </w:rPr>
      </w:pPr>
      <w:r w:rsidRPr="004F0D73">
        <w:rPr>
          <w:rFonts w:cstheme="minorHAnsi"/>
          <w:lang w:eastAsia="zh-CN"/>
        </w:rPr>
        <w:t>2.4</w:t>
      </w:r>
      <w:r w:rsidRPr="004F0D73">
        <w:rPr>
          <w:rFonts w:cstheme="minorHAnsi"/>
          <w:lang w:eastAsia="zh-CN"/>
        </w:rPr>
        <w:tab/>
      </w:r>
      <w:r w:rsidRPr="004F0D73">
        <w:rPr>
          <w:rFonts w:cstheme="minorHAnsi"/>
          <w:lang w:eastAsia="zh-CN"/>
        </w:rPr>
        <w:t>阐述有关实施该课题的方法，特别是收集当前为制定</w:t>
      </w:r>
      <w:r w:rsidRPr="004F0D73">
        <w:rPr>
          <w:rFonts w:cstheme="minorHAnsi"/>
          <w:lang w:eastAsia="zh-CN"/>
        </w:rPr>
        <w:t>C&amp;I</w:t>
      </w:r>
      <w:r w:rsidRPr="004F0D73">
        <w:rPr>
          <w:rFonts w:cstheme="minorHAnsi"/>
          <w:lang w:eastAsia="zh-CN"/>
        </w:rPr>
        <w:t>计划所采取的最佳做法方面的证据和信息，并考虑到国际电联各部门在此方面取得的进展；</w:t>
      </w:r>
    </w:p>
    <w:p w:rsidR="00654DD7" w:rsidRPr="004F0D73" w:rsidRDefault="00654DD7" w:rsidP="00654DD7">
      <w:pPr>
        <w:pStyle w:val="enumlev1"/>
        <w:rPr>
          <w:rFonts w:cstheme="minorHAnsi"/>
          <w:lang w:eastAsia="zh-CN"/>
        </w:rPr>
      </w:pPr>
      <w:r w:rsidRPr="004F0D73">
        <w:rPr>
          <w:rFonts w:cstheme="minorHAnsi"/>
          <w:lang w:eastAsia="zh-CN"/>
        </w:rPr>
        <w:t>2.5</w:t>
      </w:r>
      <w:r w:rsidRPr="004F0D73">
        <w:rPr>
          <w:rFonts w:cstheme="minorHAnsi"/>
          <w:lang w:eastAsia="zh-CN"/>
        </w:rPr>
        <w:tab/>
      </w:r>
      <w:r w:rsidRPr="004F0D73">
        <w:rPr>
          <w:rFonts w:cstheme="minorHAnsi"/>
          <w:lang w:eastAsia="zh-CN"/>
        </w:rPr>
        <w:t>制定促进协调统一</w:t>
      </w:r>
      <w:r w:rsidRPr="004F0D73">
        <w:rPr>
          <w:rFonts w:cstheme="minorHAnsi"/>
          <w:lang w:eastAsia="zh-CN"/>
        </w:rPr>
        <w:t>C&amp;I</w:t>
      </w:r>
      <w:r w:rsidRPr="004F0D73">
        <w:rPr>
          <w:rFonts w:cstheme="minorHAnsi"/>
          <w:lang w:eastAsia="zh-CN"/>
        </w:rPr>
        <w:t>机制的方法，以加强区域融合，从而帮助缩小标准化差距，弥合数字鸿沟；</w:t>
      </w:r>
    </w:p>
    <w:p w:rsidR="00654DD7" w:rsidRPr="004F0D73" w:rsidRDefault="00654DD7" w:rsidP="00654DD7">
      <w:pPr>
        <w:pStyle w:val="enumlev1"/>
        <w:rPr>
          <w:rFonts w:cstheme="minorHAnsi"/>
          <w:lang w:eastAsia="zh-CN"/>
        </w:rPr>
      </w:pPr>
      <w:r w:rsidRPr="004F0D73">
        <w:rPr>
          <w:rFonts w:cstheme="minorHAnsi"/>
          <w:lang w:eastAsia="zh-CN"/>
        </w:rPr>
        <w:t>2.6</w:t>
      </w:r>
      <w:r w:rsidRPr="004F0D73">
        <w:rPr>
          <w:rFonts w:cstheme="minorHAnsi"/>
          <w:lang w:eastAsia="zh-CN"/>
        </w:rPr>
        <w:tab/>
      </w:r>
      <w:r w:rsidRPr="004F0D73">
        <w:rPr>
          <w:rFonts w:cstheme="minorHAnsi"/>
          <w:lang w:eastAsia="zh-CN"/>
        </w:rPr>
        <w:t>有关制定各国相互认可协议（</w:t>
      </w:r>
      <w:r w:rsidRPr="004F0D73">
        <w:rPr>
          <w:rFonts w:cstheme="minorHAnsi"/>
          <w:lang w:eastAsia="zh-CN"/>
        </w:rPr>
        <w:t>MRA</w:t>
      </w:r>
      <w:r w:rsidRPr="004F0D73">
        <w:rPr>
          <w:rFonts w:cstheme="minorHAnsi"/>
          <w:lang w:eastAsia="zh-CN"/>
        </w:rPr>
        <w:t>）的信息。制定和管理互认协议的概念和程序导则；</w:t>
      </w:r>
    </w:p>
    <w:p w:rsidR="00654DD7" w:rsidRPr="004F0D73" w:rsidRDefault="00654DD7" w:rsidP="00654DD7">
      <w:pPr>
        <w:pStyle w:val="enumlev1"/>
        <w:rPr>
          <w:rFonts w:cstheme="minorHAnsi"/>
          <w:lang w:eastAsia="zh-CN"/>
        </w:rPr>
      </w:pPr>
      <w:r w:rsidRPr="004F0D73">
        <w:rPr>
          <w:rFonts w:cstheme="minorHAnsi"/>
          <w:lang w:eastAsia="zh-CN"/>
        </w:rPr>
        <w:t>2.7</w:t>
      </w:r>
      <w:r w:rsidRPr="004F0D73">
        <w:rPr>
          <w:rFonts w:cstheme="minorHAnsi"/>
          <w:lang w:eastAsia="zh-CN"/>
        </w:rPr>
        <w:tab/>
      </w:r>
      <w:r w:rsidRPr="004F0D73">
        <w:rPr>
          <w:rFonts w:cstheme="minorHAnsi"/>
          <w:lang w:eastAsia="zh-CN"/>
        </w:rPr>
        <w:t>市场监测及维护</w:t>
      </w:r>
      <w:r w:rsidRPr="004F0D73">
        <w:rPr>
          <w:rFonts w:cstheme="minorHAnsi"/>
          <w:lang w:eastAsia="zh-CN"/>
        </w:rPr>
        <w:t>C&amp;I</w:t>
      </w:r>
      <w:r w:rsidRPr="004F0D73">
        <w:rPr>
          <w:rFonts w:cstheme="minorHAnsi"/>
          <w:lang w:eastAsia="zh-CN"/>
        </w:rPr>
        <w:t>机制的方法，以便确保所制定一致性评估计划的可信性和可持续性。</w:t>
      </w:r>
    </w:p>
    <w:p w:rsidR="00654DD7" w:rsidRPr="004F0D73" w:rsidRDefault="00654DD7" w:rsidP="00654DD7">
      <w:pPr>
        <w:pStyle w:val="Heading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预期输出成果</w:t>
      </w:r>
    </w:p>
    <w:p w:rsidR="00654DD7" w:rsidRPr="004F0D73" w:rsidRDefault="00654DD7" w:rsidP="00654DD7">
      <w:pPr>
        <w:ind w:firstLineChars="200" w:firstLine="480"/>
        <w:rPr>
          <w:rFonts w:cstheme="minorHAnsi"/>
          <w:lang w:eastAsia="zh-CN"/>
        </w:rPr>
      </w:pPr>
      <w:r w:rsidRPr="004F0D73">
        <w:rPr>
          <w:rFonts w:cstheme="minorHAnsi"/>
          <w:lang w:eastAsia="zh-CN"/>
        </w:rPr>
        <w:t>在</w:t>
      </w:r>
      <w:r w:rsidRPr="004F0D73">
        <w:rPr>
          <w:rFonts w:cstheme="minorHAnsi"/>
          <w:lang w:eastAsia="zh-CN"/>
        </w:rPr>
        <w:t>ITU-D</w:t>
      </w:r>
      <w:r w:rsidRPr="004F0D73">
        <w:rPr>
          <w:rFonts w:cstheme="minorHAnsi"/>
          <w:lang w:eastAsia="zh-CN"/>
        </w:rPr>
        <w:t>下一个研究期，即</w:t>
      </w:r>
      <w:r w:rsidRPr="004F0D73">
        <w:rPr>
          <w:rFonts w:cstheme="minorHAnsi"/>
          <w:lang w:eastAsia="zh-CN"/>
        </w:rPr>
        <w:t>2014-2018</w:t>
      </w:r>
      <w:r w:rsidRPr="004F0D73">
        <w:rPr>
          <w:rFonts w:cstheme="minorHAnsi"/>
          <w:lang w:eastAsia="zh-CN"/>
        </w:rPr>
        <w:t>年，将报告与</w:t>
      </w:r>
      <w:r w:rsidRPr="004F0D73">
        <w:rPr>
          <w:rFonts w:cstheme="minorHAnsi"/>
          <w:lang w:eastAsia="zh-CN"/>
        </w:rPr>
        <w:t>C&amp;I</w:t>
      </w:r>
      <w:r w:rsidRPr="004F0D73">
        <w:rPr>
          <w:rFonts w:cstheme="minorHAnsi"/>
          <w:lang w:eastAsia="zh-CN"/>
        </w:rPr>
        <w:t>相关的各类问题研究成果，其中包括描述发展中国家实施适当</w:t>
      </w:r>
      <w:r w:rsidRPr="004F0D73">
        <w:rPr>
          <w:rFonts w:cstheme="minorHAnsi"/>
          <w:lang w:eastAsia="zh-CN"/>
        </w:rPr>
        <w:t>C&amp;I</w:t>
      </w:r>
      <w:r w:rsidRPr="004F0D73">
        <w:rPr>
          <w:rFonts w:eastAsia="SimSun" w:cstheme="minorHAnsi"/>
          <w:bCs/>
          <w:szCs w:val="24"/>
          <w:lang w:eastAsia="zh-CN"/>
        </w:rPr>
        <w:t>项目</w:t>
      </w:r>
      <w:r w:rsidRPr="004F0D73">
        <w:rPr>
          <w:rFonts w:cstheme="minorHAnsi"/>
          <w:lang w:eastAsia="zh-CN"/>
        </w:rPr>
        <w:t>所需的技术、法律和法规框架。</w:t>
      </w:r>
    </w:p>
    <w:p w:rsidR="00654DD7" w:rsidRPr="004F0D73" w:rsidRDefault="00654DD7" w:rsidP="00654DD7">
      <w:pPr>
        <w:ind w:firstLineChars="200" w:firstLine="480"/>
        <w:rPr>
          <w:rFonts w:cstheme="minorHAnsi"/>
          <w:lang w:eastAsia="zh-CN"/>
        </w:rPr>
      </w:pPr>
      <w:r w:rsidRPr="004F0D73">
        <w:rPr>
          <w:rFonts w:cstheme="minorHAnsi"/>
          <w:lang w:eastAsia="zh-CN"/>
        </w:rPr>
        <w:t>具体而言，预计将产生以下输出成果：</w:t>
      </w:r>
    </w:p>
    <w:p w:rsidR="00654DD7" w:rsidRPr="004F0D73" w:rsidRDefault="00654DD7" w:rsidP="00654DD7">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有关</w:t>
      </w:r>
      <w:r w:rsidRPr="004F0D73">
        <w:rPr>
          <w:rFonts w:cstheme="minorHAnsi"/>
          <w:lang w:eastAsia="zh-CN"/>
        </w:rPr>
        <w:t>C&amp;I</w:t>
      </w:r>
      <w:r w:rsidRPr="004F0D73">
        <w:rPr>
          <w:rFonts w:cstheme="minorHAnsi"/>
          <w:lang w:eastAsia="zh-CN"/>
        </w:rPr>
        <w:t>机制在技术、法律和监管方面统一导则；</w:t>
      </w:r>
    </w:p>
    <w:p w:rsidR="00654DD7" w:rsidRPr="004F0D73" w:rsidRDefault="00654DD7" w:rsidP="00654DD7">
      <w:pPr>
        <w:pStyle w:val="enumlev1"/>
        <w:rPr>
          <w:rFonts w:cstheme="minorHAnsi"/>
          <w:lang w:eastAsia="zh-CN"/>
        </w:rPr>
      </w:pPr>
      <w:r w:rsidRPr="004F0D73">
        <w:rPr>
          <w:rFonts w:cstheme="minorHAnsi"/>
          <w:lang w:eastAsia="zh-CN"/>
        </w:rPr>
        <w:lastRenderedPageBreak/>
        <w:t>b)</w:t>
      </w:r>
      <w:r w:rsidRPr="004F0D73">
        <w:rPr>
          <w:rFonts w:cstheme="minorHAnsi"/>
          <w:lang w:eastAsia="zh-CN"/>
        </w:rPr>
        <w:tab/>
      </w:r>
      <w:r w:rsidRPr="004F0D73">
        <w:rPr>
          <w:rFonts w:cstheme="minorHAnsi"/>
          <w:lang w:eastAsia="zh-CN"/>
        </w:rPr>
        <w:t>关于在不同</w:t>
      </w:r>
      <w:r w:rsidRPr="004F0D73">
        <w:rPr>
          <w:rFonts w:cstheme="minorHAnsi"/>
          <w:lang w:eastAsia="zh-CN"/>
        </w:rPr>
        <w:t>C&amp;I</w:t>
      </w:r>
      <w:r w:rsidRPr="004F0D73">
        <w:rPr>
          <w:rFonts w:cstheme="minorHAnsi"/>
          <w:lang w:eastAsia="zh-CN"/>
        </w:rPr>
        <w:t>领域建立实验室的可行性研究；</w:t>
      </w:r>
    </w:p>
    <w:p w:rsidR="00654DD7" w:rsidRPr="004F0D73" w:rsidRDefault="00654DD7" w:rsidP="00654DD7">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制定相互认可协议的框架和程序导则；</w:t>
      </w:r>
    </w:p>
    <w:p w:rsidR="00654DD7" w:rsidRPr="004F0D73" w:rsidRDefault="00654DD7" w:rsidP="00654DD7">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关于在国家、区域或国际层面建立</w:t>
      </w:r>
      <w:r w:rsidRPr="004F0D73">
        <w:rPr>
          <w:rFonts w:cstheme="minorHAnsi"/>
          <w:lang w:eastAsia="zh-CN"/>
        </w:rPr>
        <w:t>C&amp;I</w:t>
      </w:r>
      <w:r w:rsidRPr="004F0D73">
        <w:rPr>
          <w:rFonts w:cstheme="minorHAnsi"/>
          <w:lang w:eastAsia="zh-CN"/>
        </w:rPr>
        <w:t>机制的案例收集；</w:t>
      </w:r>
    </w:p>
    <w:p w:rsidR="00654DD7" w:rsidRPr="004F0D73" w:rsidRDefault="00654DD7" w:rsidP="00654DD7">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对区域（或次区域）已有的</w:t>
      </w:r>
      <w:r w:rsidRPr="004F0D73">
        <w:rPr>
          <w:rFonts w:cstheme="minorHAnsi"/>
          <w:lang w:eastAsia="zh-CN"/>
        </w:rPr>
        <w:t>C&amp;I</w:t>
      </w:r>
      <w:r w:rsidRPr="004F0D73">
        <w:rPr>
          <w:rFonts w:cstheme="minorHAnsi"/>
          <w:lang w:eastAsia="zh-CN"/>
        </w:rPr>
        <w:t>机制现状的评估方法；</w:t>
      </w:r>
    </w:p>
    <w:p w:rsidR="00654DD7" w:rsidRPr="004F0D73" w:rsidRDefault="00654DD7" w:rsidP="00654DD7">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关于</w:t>
      </w:r>
      <w:r w:rsidRPr="004F0D73">
        <w:rPr>
          <w:rFonts w:cstheme="minorHAnsi"/>
          <w:lang w:eastAsia="zh-CN"/>
        </w:rPr>
        <w:t>C&amp;I</w:t>
      </w:r>
      <w:r w:rsidRPr="004F0D73">
        <w:rPr>
          <w:rFonts w:cstheme="minorHAnsi"/>
          <w:lang w:eastAsia="zh-CN"/>
        </w:rPr>
        <w:t>项目实施的经验分享和案例研究。</w:t>
      </w:r>
    </w:p>
    <w:p w:rsidR="00654DD7" w:rsidRPr="004F0D73" w:rsidRDefault="00654DD7" w:rsidP="00654DD7">
      <w:pPr>
        <w:pStyle w:val="Heading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时间安排</w:t>
      </w:r>
    </w:p>
    <w:p w:rsidR="00654DD7" w:rsidRPr="004F0D73" w:rsidRDefault="00654DD7" w:rsidP="00654DD7">
      <w:pPr>
        <w:pStyle w:val="enumlev1"/>
        <w:rPr>
          <w:rFonts w:cstheme="minorHAnsi"/>
          <w:lang w:eastAsia="zh-CN"/>
        </w:rPr>
      </w:pPr>
      <w:proofErr w:type="gramStart"/>
      <w:r w:rsidRPr="004F0D73">
        <w:rPr>
          <w:rFonts w:cstheme="minorHAnsi"/>
          <w:lang w:eastAsia="zh-CN"/>
        </w:rPr>
        <w:t>4.1</w:t>
      </w:r>
      <w:r w:rsidRPr="004F0D73">
        <w:rPr>
          <w:rFonts w:cstheme="minorHAnsi"/>
          <w:lang w:eastAsia="zh-CN"/>
        </w:rPr>
        <w:tab/>
      </w:r>
      <w:r w:rsidRPr="004F0D73">
        <w:rPr>
          <w:rFonts w:cstheme="minorHAnsi"/>
          <w:lang w:eastAsia="zh-CN"/>
        </w:rPr>
        <w:t>将向</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研究组提交年度进展报告。</w:t>
      </w:r>
      <w:proofErr w:type="gramEnd"/>
    </w:p>
    <w:p w:rsidR="00654DD7" w:rsidRPr="004F0D73" w:rsidRDefault="00654DD7" w:rsidP="00654DD7">
      <w:pPr>
        <w:pStyle w:val="enumlev1"/>
        <w:rPr>
          <w:rFonts w:cstheme="minorHAnsi"/>
          <w:lang w:eastAsia="zh-CN"/>
        </w:rPr>
      </w:pPr>
      <w:proofErr w:type="gramStart"/>
      <w:r w:rsidRPr="004F0D73">
        <w:rPr>
          <w:rFonts w:cstheme="minorHAnsi"/>
          <w:lang w:eastAsia="zh-CN"/>
        </w:rPr>
        <w:t>4.2</w:t>
      </w:r>
      <w:r w:rsidRPr="004F0D73">
        <w:rPr>
          <w:rFonts w:cstheme="minorHAnsi"/>
          <w:lang w:eastAsia="zh-CN"/>
        </w:rPr>
        <w:tab/>
      </w:r>
      <w:r w:rsidRPr="004F0D73">
        <w:rPr>
          <w:rFonts w:cstheme="minorHAnsi"/>
          <w:lang w:eastAsia="zh-CN"/>
        </w:rPr>
        <w:t>将向</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研究组提交最后报告。</w:t>
      </w:r>
      <w:proofErr w:type="gramEnd"/>
    </w:p>
    <w:p w:rsidR="00654DD7" w:rsidRPr="004F0D73" w:rsidRDefault="00654DD7" w:rsidP="00654DD7">
      <w:pPr>
        <w:pStyle w:val="Heading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rsidR="00654DD7" w:rsidRPr="004F0D73" w:rsidRDefault="00654DD7" w:rsidP="00654DD7">
      <w:pPr>
        <w:ind w:firstLineChars="200" w:firstLine="480"/>
        <w:rPr>
          <w:rFonts w:cstheme="minorHAnsi"/>
          <w:lang w:eastAsia="zh-CN"/>
        </w:rPr>
      </w:pPr>
      <w:r w:rsidRPr="004F0D73">
        <w:rPr>
          <w:rFonts w:cstheme="minorHAnsi"/>
          <w:lang w:eastAsia="zh-CN"/>
        </w:rPr>
        <w:t>美国、阿尔及利亚电信公司和阿拉伯国家。</w:t>
      </w:r>
    </w:p>
    <w:p w:rsidR="00654DD7" w:rsidRPr="004F0D73" w:rsidRDefault="00654DD7" w:rsidP="00654DD7">
      <w:pPr>
        <w:pStyle w:val="Heading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输入文件来源</w:t>
      </w:r>
    </w:p>
    <w:p w:rsidR="00654DD7" w:rsidRPr="004F0D73" w:rsidRDefault="00654DD7" w:rsidP="00654DD7">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成员国、部门成员及相关专家。</w:t>
      </w:r>
    </w:p>
    <w:p w:rsidR="00654DD7" w:rsidRPr="004F0D73" w:rsidRDefault="00654DD7" w:rsidP="00654DD7">
      <w:pPr>
        <w:pStyle w:val="enumlev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对已就上述问题设立管理系统的国家的监管、政策和做法的研究。</w:t>
      </w:r>
    </w:p>
    <w:p w:rsidR="00654DD7" w:rsidRPr="004F0D73" w:rsidRDefault="00654DD7" w:rsidP="00654DD7">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其他相关国际组织。</w:t>
      </w:r>
    </w:p>
    <w:p w:rsidR="00654DD7" w:rsidRPr="004F0D73" w:rsidRDefault="00654DD7" w:rsidP="00654DD7">
      <w:pPr>
        <w:pStyle w:val="enumlev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还应当通过访谈、现有报告和调查收集数据和信息，为</w:t>
      </w:r>
      <w:r w:rsidRPr="004F0D73">
        <w:rPr>
          <w:rFonts w:cstheme="minorHAnsi"/>
          <w:lang w:eastAsia="zh-CN"/>
        </w:rPr>
        <w:t>C&amp;I</w:t>
      </w:r>
      <w:r w:rsidRPr="004F0D73">
        <w:rPr>
          <w:rFonts w:cstheme="minorHAnsi"/>
          <w:lang w:eastAsia="zh-CN"/>
        </w:rPr>
        <w:t>信息的管理制定一套全面的最佳做法导则。亦应利用区域性电信组织、电信研究中心与生产厂家和工作组的材料，以避免重复劳动。需与</w:t>
      </w:r>
      <w:r w:rsidRPr="004F0D73">
        <w:rPr>
          <w:rFonts w:cstheme="minorHAnsi"/>
          <w:lang w:eastAsia="zh-CN"/>
        </w:rPr>
        <w:t>ITU-T</w:t>
      </w:r>
      <w:r w:rsidRPr="004F0D73">
        <w:rPr>
          <w:rFonts w:cstheme="minorHAnsi"/>
          <w:lang w:eastAsia="zh-CN"/>
        </w:rPr>
        <w:t>研究组，特别是第</w:t>
      </w:r>
      <w:r w:rsidRPr="004F0D73">
        <w:rPr>
          <w:rFonts w:cstheme="minorHAnsi"/>
          <w:lang w:eastAsia="zh-CN"/>
        </w:rPr>
        <w:t>11</w:t>
      </w:r>
      <w:r w:rsidRPr="004F0D73">
        <w:rPr>
          <w:rFonts w:cstheme="minorHAnsi"/>
          <w:lang w:eastAsia="zh-CN"/>
        </w:rPr>
        <w:t>研究组、</w:t>
      </w:r>
      <w:r w:rsidRPr="004F0D73">
        <w:rPr>
          <w:rFonts w:cstheme="minorHAnsi"/>
          <w:lang w:eastAsia="zh-CN"/>
        </w:rPr>
        <w:t>C&amp;I</w:t>
      </w:r>
      <w:r w:rsidRPr="004F0D73">
        <w:rPr>
          <w:rFonts w:cstheme="minorHAnsi"/>
          <w:lang w:eastAsia="zh-CN"/>
        </w:rPr>
        <w:t>测试联合协调活动（</w:t>
      </w:r>
      <w:r w:rsidRPr="004F0D73">
        <w:rPr>
          <w:rFonts w:cstheme="minorHAnsi"/>
          <w:lang w:eastAsia="zh-CN"/>
        </w:rPr>
        <w:t>JCA-CIT</w:t>
      </w:r>
      <w:r w:rsidRPr="004F0D73">
        <w:rPr>
          <w:rFonts w:cstheme="minorHAnsi"/>
          <w:lang w:eastAsia="zh-CN"/>
        </w:rPr>
        <w:t>）、其它参与</w:t>
      </w:r>
      <w:r w:rsidRPr="004F0D73">
        <w:rPr>
          <w:rFonts w:cstheme="minorHAnsi"/>
          <w:lang w:eastAsia="zh-CN"/>
        </w:rPr>
        <w:t>C&amp;I</w:t>
      </w:r>
      <w:r w:rsidRPr="004F0D73">
        <w:rPr>
          <w:rFonts w:cstheme="minorHAnsi"/>
          <w:lang w:eastAsia="zh-CN"/>
        </w:rPr>
        <w:t>活动的组织（如国际实验室认可合作组织（</w:t>
      </w:r>
      <w:r w:rsidRPr="004F0D73">
        <w:rPr>
          <w:rFonts w:cstheme="minorHAnsi"/>
          <w:lang w:eastAsia="zh-CN"/>
        </w:rPr>
        <w:t>ILAC</w:t>
      </w:r>
      <w:r w:rsidRPr="004F0D73">
        <w:rPr>
          <w:rFonts w:cstheme="minorHAnsi"/>
          <w:lang w:eastAsia="zh-CN"/>
        </w:rPr>
        <w:t>）、国际宇航联合会（</w:t>
      </w:r>
      <w:r w:rsidRPr="004F0D73">
        <w:rPr>
          <w:rFonts w:cstheme="minorHAnsi"/>
          <w:lang w:eastAsia="zh-CN"/>
        </w:rPr>
        <w:t>IAF</w:t>
      </w:r>
      <w:r w:rsidRPr="004F0D73">
        <w:rPr>
          <w:rFonts w:cstheme="minorHAnsi"/>
          <w:lang w:eastAsia="zh-CN"/>
        </w:rPr>
        <w:t>）、国际标准化组织（</w:t>
      </w:r>
      <w:r w:rsidRPr="004F0D73">
        <w:rPr>
          <w:rFonts w:cstheme="minorHAnsi"/>
          <w:lang w:eastAsia="zh-CN"/>
        </w:rPr>
        <w:t>ISO</w:t>
      </w:r>
      <w:r w:rsidRPr="004F0D73">
        <w:rPr>
          <w:rFonts w:cstheme="minorHAnsi"/>
          <w:lang w:eastAsia="zh-CN"/>
        </w:rPr>
        <w:t>）、国际电工技术委员会（</w:t>
      </w:r>
      <w:r w:rsidRPr="004F0D73">
        <w:rPr>
          <w:rFonts w:cstheme="minorHAnsi"/>
          <w:lang w:eastAsia="zh-CN"/>
        </w:rPr>
        <w:t>IEC</w:t>
      </w:r>
      <w:r w:rsidRPr="004F0D73">
        <w:rPr>
          <w:rFonts w:cstheme="minorHAnsi"/>
          <w:lang w:eastAsia="zh-CN"/>
        </w:rPr>
        <w:t>））及</w:t>
      </w:r>
      <w:r w:rsidRPr="004F0D73">
        <w:rPr>
          <w:rFonts w:cstheme="minorHAnsi"/>
          <w:lang w:eastAsia="zh-CN"/>
        </w:rPr>
        <w:t>ITU-D</w:t>
      </w:r>
      <w:r w:rsidRPr="004F0D73">
        <w:rPr>
          <w:rFonts w:cstheme="minorHAnsi"/>
          <w:lang w:eastAsia="zh-CN"/>
        </w:rPr>
        <w:t>内的其它活动紧密合作，这一点极为重要。</w:t>
      </w:r>
    </w:p>
    <w:p w:rsidR="00654DD7" w:rsidRPr="004F0D73" w:rsidRDefault="00654DD7" w:rsidP="00654DD7">
      <w:pPr>
        <w:pStyle w:val="Heading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目标对象</w:t>
      </w:r>
    </w:p>
    <w:p w:rsidR="00654DD7" w:rsidRPr="004F0D73" w:rsidRDefault="00654DD7" w:rsidP="00654DD7">
      <w:pPr>
        <w:rPr>
          <w:rFonts w:cstheme="minorHAns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157"/>
        <w:gridCol w:w="2409"/>
      </w:tblGrid>
      <w:tr w:rsidR="00654DD7" w:rsidRPr="004F0D73" w:rsidTr="00C27F96">
        <w:trPr>
          <w:trHeight w:val="818"/>
          <w:jc w:val="center"/>
        </w:trPr>
        <w:tc>
          <w:tcPr>
            <w:tcW w:w="3328" w:type="dxa"/>
            <w:shd w:val="clear" w:color="auto" w:fill="auto"/>
          </w:tcPr>
          <w:p w:rsidR="00654DD7" w:rsidRPr="004F0D73" w:rsidRDefault="00654DD7" w:rsidP="00C27F96">
            <w:pPr>
              <w:pStyle w:val="Tablehead"/>
              <w:rPr>
                <w:rFonts w:cstheme="minorHAnsi"/>
                <w:lang w:eastAsia="zh-CN"/>
              </w:rPr>
            </w:pPr>
            <w:proofErr w:type="spellStart"/>
            <w:r w:rsidRPr="004F0D73">
              <w:rPr>
                <w:rFonts w:cstheme="minorHAnsi"/>
              </w:rPr>
              <w:t>目标</w:t>
            </w:r>
            <w:proofErr w:type="spellEnd"/>
            <w:r w:rsidRPr="004F0D73">
              <w:rPr>
                <w:rFonts w:cstheme="minorHAnsi"/>
                <w:lang w:eastAsia="zh-CN"/>
              </w:rPr>
              <w:t>对象</w:t>
            </w:r>
          </w:p>
        </w:tc>
        <w:tc>
          <w:tcPr>
            <w:tcW w:w="2157" w:type="dxa"/>
            <w:shd w:val="clear" w:color="auto" w:fill="auto"/>
          </w:tcPr>
          <w:p w:rsidR="00654DD7" w:rsidRPr="004F0D73" w:rsidRDefault="00654DD7" w:rsidP="00C27F96">
            <w:pPr>
              <w:pStyle w:val="Tablehead"/>
              <w:rPr>
                <w:rFonts w:cstheme="minorHAnsi"/>
              </w:rPr>
            </w:pPr>
            <w:proofErr w:type="spellStart"/>
            <w:r w:rsidRPr="004F0D73">
              <w:rPr>
                <w:rFonts w:cstheme="minorHAnsi"/>
              </w:rPr>
              <w:t>发达国家</w:t>
            </w:r>
            <w:proofErr w:type="spellEnd"/>
          </w:p>
        </w:tc>
        <w:tc>
          <w:tcPr>
            <w:tcW w:w="2409" w:type="dxa"/>
            <w:shd w:val="clear" w:color="auto" w:fill="auto"/>
          </w:tcPr>
          <w:p w:rsidR="00654DD7" w:rsidRPr="004F0D73" w:rsidRDefault="00654DD7" w:rsidP="00C27F96">
            <w:pPr>
              <w:pStyle w:val="Tablehead"/>
              <w:rPr>
                <w:rFonts w:cstheme="minorHAnsi"/>
              </w:rPr>
            </w:pPr>
            <w:proofErr w:type="spellStart"/>
            <w:r w:rsidRPr="004F0D73">
              <w:rPr>
                <w:rFonts w:cstheme="minorHAnsi"/>
              </w:rPr>
              <w:t>发展中国家</w:t>
            </w:r>
            <w:proofErr w:type="spellEnd"/>
            <w:r w:rsidRPr="004F0D73">
              <w:rPr>
                <w:rStyle w:val="FootnoteReference"/>
                <w:rFonts w:cstheme="minorHAnsi"/>
                <w:b w:val="0"/>
                <w:bCs/>
              </w:rPr>
              <w:footnoteReference w:customMarkFollows="1" w:id="1"/>
              <w:t>1</w:t>
            </w:r>
          </w:p>
        </w:tc>
      </w:tr>
      <w:tr w:rsidR="00654DD7" w:rsidRPr="004F0D73" w:rsidTr="00C27F96">
        <w:trPr>
          <w:trHeight w:val="403"/>
          <w:jc w:val="center"/>
        </w:trPr>
        <w:tc>
          <w:tcPr>
            <w:tcW w:w="3328" w:type="dxa"/>
            <w:shd w:val="clear" w:color="auto" w:fill="auto"/>
          </w:tcPr>
          <w:p w:rsidR="00654DD7" w:rsidRPr="004F0D73" w:rsidRDefault="00654DD7" w:rsidP="00C27F96">
            <w:pPr>
              <w:pStyle w:val="Tabletext"/>
              <w:rPr>
                <w:rFonts w:cstheme="minorHAnsi"/>
              </w:rPr>
            </w:pPr>
            <w:proofErr w:type="spellStart"/>
            <w:r w:rsidRPr="004F0D73">
              <w:rPr>
                <w:rFonts w:cstheme="minorHAnsi"/>
              </w:rPr>
              <w:t>电信政策制定机构</w:t>
            </w:r>
            <w:proofErr w:type="spellEnd"/>
          </w:p>
        </w:tc>
        <w:tc>
          <w:tcPr>
            <w:tcW w:w="2157"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c>
          <w:tcPr>
            <w:tcW w:w="2409"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r>
      <w:tr w:rsidR="00654DD7" w:rsidRPr="004F0D73" w:rsidTr="00C27F96">
        <w:trPr>
          <w:trHeight w:val="403"/>
          <w:jc w:val="center"/>
        </w:trPr>
        <w:tc>
          <w:tcPr>
            <w:tcW w:w="3328" w:type="dxa"/>
            <w:shd w:val="clear" w:color="auto" w:fill="auto"/>
          </w:tcPr>
          <w:p w:rsidR="00654DD7" w:rsidRPr="004F0D73" w:rsidRDefault="00654DD7" w:rsidP="00C27F96">
            <w:pPr>
              <w:pStyle w:val="Tabletext"/>
              <w:rPr>
                <w:rFonts w:cstheme="minorHAnsi"/>
              </w:rPr>
            </w:pPr>
            <w:proofErr w:type="spellStart"/>
            <w:r w:rsidRPr="004F0D73">
              <w:rPr>
                <w:rFonts w:cstheme="minorHAnsi"/>
              </w:rPr>
              <w:t>电信监管机构</w:t>
            </w:r>
            <w:proofErr w:type="spellEnd"/>
          </w:p>
        </w:tc>
        <w:tc>
          <w:tcPr>
            <w:tcW w:w="2157"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c>
          <w:tcPr>
            <w:tcW w:w="2409"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r>
      <w:tr w:rsidR="00654DD7" w:rsidRPr="004F0D73" w:rsidTr="00C27F96">
        <w:trPr>
          <w:trHeight w:val="403"/>
          <w:jc w:val="center"/>
        </w:trPr>
        <w:tc>
          <w:tcPr>
            <w:tcW w:w="3328" w:type="dxa"/>
            <w:shd w:val="clear" w:color="auto" w:fill="auto"/>
          </w:tcPr>
          <w:p w:rsidR="00654DD7" w:rsidRPr="004F0D73" w:rsidRDefault="00654DD7" w:rsidP="00C27F96">
            <w:pPr>
              <w:pStyle w:val="Tabletext"/>
              <w:rPr>
                <w:rFonts w:cstheme="minorHAnsi"/>
              </w:rPr>
            </w:pPr>
            <w:r w:rsidRPr="004F0D73">
              <w:rPr>
                <w:rFonts w:cstheme="minorHAnsi"/>
                <w:lang w:eastAsia="zh-CN"/>
              </w:rPr>
              <w:t>服</w:t>
            </w:r>
            <w:proofErr w:type="spellStart"/>
            <w:r w:rsidRPr="004F0D73">
              <w:rPr>
                <w:rFonts w:cstheme="minorHAnsi"/>
              </w:rPr>
              <w:t>务提供商</w:t>
            </w:r>
            <w:proofErr w:type="spellEnd"/>
            <w:r w:rsidRPr="004F0D73">
              <w:rPr>
                <w:rFonts w:cstheme="minorHAnsi"/>
              </w:rPr>
              <w:t>/</w:t>
            </w:r>
            <w:proofErr w:type="spellStart"/>
            <w:r w:rsidRPr="004F0D73">
              <w:rPr>
                <w:rFonts w:cstheme="minorHAnsi"/>
              </w:rPr>
              <w:t>运营商</w:t>
            </w:r>
            <w:proofErr w:type="spellEnd"/>
          </w:p>
        </w:tc>
        <w:tc>
          <w:tcPr>
            <w:tcW w:w="2157"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c>
          <w:tcPr>
            <w:tcW w:w="2409"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r>
      <w:tr w:rsidR="00654DD7" w:rsidRPr="004F0D73" w:rsidTr="00C27F96">
        <w:trPr>
          <w:trHeight w:val="403"/>
          <w:jc w:val="center"/>
        </w:trPr>
        <w:tc>
          <w:tcPr>
            <w:tcW w:w="3328" w:type="dxa"/>
            <w:shd w:val="clear" w:color="auto" w:fill="auto"/>
          </w:tcPr>
          <w:p w:rsidR="00654DD7" w:rsidRPr="004F0D73" w:rsidRDefault="00654DD7" w:rsidP="00C27F96">
            <w:pPr>
              <w:pStyle w:val="Tabletext"/>
              <w:rPr>
                <w:rFonts w:cstheme="minorHAnsi"/>
              </w:rPr>
            </w:pPr>
            <w:proofErr w:type="spellStart"/>
            <w:r w:rsidRPr="004F0D73">
              <w:rPr>
                <w:rFonts w:cstheme="minorHAnsi"/>
              </w:rPr>
              <w:lastRenderedPageBreak/>
              <w:t>制造商</w:t>
            </w:r>
            <w:proofErr w:type="spellEnd"/>
          </w:p>
        </w:tc>
        <w:tc>
          <w:tcPr>
            <w:tcW w:w="2157"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c>
          <w:tcPr>
            <w:tcW w:w="2409"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r>
      <w:tr w:rsidR="00654DD7" w:rsidRPr="004F0D73" w:rsidTr="00C27F96">
        <w:trPr>
          <w:trHeight w:val="415"/>
          <w:jc w:val="center"/>
        </w:trPr>
        <w:tc>
          <w:tcPr>
            <w:tcW w:w="3328" w:type="dxa"/>
            <w:shd w:val="clear" w:color="auto" w:fill="auto"/>
          </w:tcPr>
          <w:p w:rsidR="00654DD7" w:rsidRPr="004F0D73" w:rsidRDefault="00654DD7" w:rsidP="00C27F96">
            <w:pPr>
              <w:pStyle w:val="Tabletext"/>
              <w:rPr>
                <w:rFonts w:cstheme="minorHAnsi"/>
              </w:rPr>
            </w:pPr>
            <w:proofErr w:type="spellStart"/>
            <w:r w:rsidRPr="004F0D73">
              <w:rPr>
                <w:rFonts w:cstheme="minorHAnsi"/>
              </w:rPr>
              <w:t>消费者</w:t>
            </w:r>
            <w:proofErr w:type="spellEnd"/>
            <w:r w:rsidRPr="004F0D73">
              <w:rPr>
                <w:rFonts w:cstheme="minorHAnsi"/>
              </w:rPr>
              <w:t>/</w:t>
            </w:r>
            <w:proofErr w:type="spellStart"/>
            <w:r w:rsidRPr="004F0D73">
              <w:rPr>
                <w:rFonts w:cstheme="minorHAnsi"/>
              </w:rPr>
              <w:t>最终用户</w:t>
            </w:r>
            <w:proofErr w:type="spellEnd"/>
          </w:p>
        </w:tc>
        <w:tc>
          <w:tcPr>
            <w:tcW w:w="2157"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c>
          <w:tcPr>
            <w:tcW w:w="2409"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r>
      <w:tr w:rsidR="00654DD7" w:rsidRPr="004F0D73" w:rsidTr="00C27F96">
        <w:trPr>
          <w:trHeight w:val="403"/>
          <w:jc w:val="center"/>
        </w:trPr>
        <w:tc>
          <w:tcPr>
            <w:tcW w:w="3328" w:type="dxa"/>
            <w:shd w:val="clear" w:color="auto" w:fill="auto"/>
          </w:tcPr>
          <w:p w:rsidR="00654DD7" w:rsidRPr="004F0D73" w:rsidRDefault="00654DD7" w:rsidP="00C27F96">
            <w:pPr>
              <w:pStyle w:val="Tabletext"/>
              <w:rPr>
                <w:rFonts w:cstheme="minorHAnsi"/>
                <w:lang w:eastAsia="zh-CN"/>
              </w:rPr>
            </w:pPr>
            <w:r w:rsidRPr="004F0D73">
              <w:rPr>
                <w:rFonts w:cstheme="minorHAnsi"/>
                <w:lang w:eastAsia="zh-CN"/>
              </w:rPr>
              <w:t>标准制定组织，包括相关联盟</w:t>
            </w:r>
          </w:p>
        </w:tc>
        <w:tc>
          <w:tcPr>
            <w:tcW w:w="2157"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c>
          <w:tcPr>
            <w:tcW w:w="2409"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r>
      <w:tr w:rsidR="00654DD7" w:rsidRPr="004F0D73" w:rsidTr="00C27F96">
        <w:trPr>
          <w:trHeight w:val="403"/>
          <w:jc w:val="center"/>
        </w:trPr>
        <w:tc>
          <w:tcPr>
            <w:tcW w:w="3328" w:type="dxa"/>
            <w:shd w:val="clear" w:color="auto" w:fill="auto"/>
          </w:tcPr>
          <w:p w:rsidR="00654DD7" w:rsidRPr="004F0D73" w:rsidRDefault="00654DD7" w:rsidP="00C27F96">
            <w:pPr>
              <w:pStyle w:val="Tabletext"/>
              <w:rPr>
                <w:rFonts w:cstheme="minorHAnsi"/>
              </w:rPr>
            </w:pPr>
            <w:proofErr w:type="spellStart"/>
            <w:r w:rsidRPr="004F0D73">
              <w:rPr>
                <w:rFonts w:cstheme="minorHAnsi"/>
              </w:rPr>
              <w:t>测试实验室</w:t>
            </w:r>
            <w:proofErr w:type="spellEnd"/>
          </w:p>
        </w:tc>
        <w:tc>
          <w:tcPr>
            <w:tcW w:w="2157"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c>
          <w:tcPr>
            <w:tcW w:w="2409"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r>
      <w:tr w:rsidR="00654DD7" w:rsidRPr="004F0D73" w:rsidTr="00C27F96">
        <w:trPr>
          <w:trHeight w:val="403"/>
          <w:jc w:val="center"/>
        </w:trPr>
        <w:tc>
          <w:tcPr>
            <w:tcW w:w="3328" w:type="dxa"/>
            <w:shd w:val="clear" w:color="auto" w:fill="auto"/>
          </w:tcPr>
          <w:p w:rsidR="00654DD7" w:rsidRPr="004F0D73" w:rsidRDefault="00654DD7" w:rsidP="00C27F96">
            <w:pPr>
              <w:pStyle w:val="Tabletext"/>
              <w:rPr>
                <w:rFonts w:cstheme="minorHAnsi"/>
              </w:rPr>
            </w:pPr>
            <w:proofErr w:type="spellStart"/>
            <w:r w:rsidRPr="004F0D73">
              <w:rPr>
                <w:rFonts w:cstheme="minorHAnsi"/>
              </w:rPr>
              <w:t>认证机构</w:t>
            </w:r>
            <w:proofErr w:type="spellEnd"/>
          </w:p>
        </w:tc>
        <w:tc>
          <w:tcPr>
            <w:tcW w:w="2157"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c>
          <w:tcPr>
            <w:tcW w:w="2409" w:type="dxa"/>
            <w:shd w:val="clear" w:color="auto" w:fill="auto"/>
          </w:tcPr>
          <w:p w:rsidR="00654DD7" w:rsidRPr="004F0D73" w:rsidRDefault="00654DD7" w:rsidP="00C27F96">
            <w:pPr>
              <w:pStyle w:val="Tabletext"/>
              <w:jc w:val="center"/>
              <w:rPr>
                <w:rFonts w:cstheme="minorHAnsi"/>
              </w:rPr>
            </w:pPr>
            <w:r w:rsidRPr="004F0D73">
              <w:rPr>
                <w:rFonts w:cstheme="minorHAnsi"/>
              </w:rPr>
              <w:t>是</w:t>
            </w:r>
          </w:p>
        </w:tc>
      </w:tr>
      <w:tr w:rsidR="00654DD7" w:rsidRPr="004F0D73" w:rsidTr="00C27F96">
        <w:trPr>
          <w:trHeight w:val="415"/>
          <w:jc w:val="center"/>
        </w:trPr>
        <w:tc>
          <w:tcPr>
            <w:tcW w:w="3328" w:type="dxa"/>
            <w:shd w:val="clear" w:color="auto" w:fill="auto"/>
          </w:tcPr>
          <w:p w:rsidR="00654DD7" w:rsidRPr="004F0D73" w:rsidRDefault="00654DD7" w:rsidP="00C27F96">
            <w:pPr>
              <w:pStyle w:val="Tabletext"/>
              <w:rPr>
                <w:rFonts w:cstheme="minorHAnsi"/>
                <w:lang w:eastAsia="zh-CN"/>
              </w:rPr>
            </w:pPr>
            <w:r w:rsidRPr="004F0D73">
              <w:rPr>
                <w:rFonts w:cstheme="minorHAnsi"/>
                <w:lang w:eastAsia="zh-CN"/>
              </w:rPr>
              <w:t>相应执行</w:t>
            </w:r>
            <w:r w:rsidRPr="004F0D73">
              <w:rPr>
                <w:rFonts w:cstheme="minorHAnsi"/>
                <w:lang w:eastAsia="zh-CN"/>
              </w:rPr>
              <w:t>/</w:t>
            </w:r>
            <w:r w:rsidRPr="004F0D73">
              <w:rPr>
                <w:rFonts w:cstheme="minorHAnsi"/>
                <w:lang w:eastAsia="zh-CN"/>
              </w:rPr>
              <w:t>市场研究机构</w:t>
            </w:r>
          </w:p>
        </w:tc>
        <w:tc>
          <w:tcPr>
            <w:tcW w:w="2157" w:type="dxa"/>
            <w:shd w:val="clear" w:color="auto" w:fill="auto"/>
          </w:tcPr>
          <w:p w:rsidR="00654DD7" w:rsidRPr="004F0D73" w:rsidRDefault="00654DD7" w:rsidP="00C27F96">
            <w:pPr>
              <w:pStyle w:val="Tabletext"/>
              <w:jc w:val="center"/>
              <w:rPr>
                <w:rFonts w:cstheme="minorHAnsi"/>
                <w:lang w:eastAsia="zh-CN"/>
              </w:rPr>
            </w:pPr>
          </w:p>
        </w:tc>
        <w:tc>
          <w:tcPr>
            <w:tcW w:w="2409" w:type="dxa"/>
            <w:shd w:val="clear" w:color="auto" w:fill="auto"/>
          </w:tcPr>
          <w:p w:rsidR="00654DD7" w:rsidRPr="004F0D73" w:rsidRDefault="00654DD7" w:rsidP="00C27F96">
            <w:pPr>
              <w:pStyle w:val="Tabletext"/>
              <w:jc w:val="center"/>
              <w:rPr>
                <w:rFonts w:cstheme="minorHAnsi"/>
                <w:lang w:eastAsia="zh-CN"/>
              </w:rPr>
            </w:pPr>
          </w:p>
        </w:tc>
      </w:tr>
    </w:tbl>
    <w:p w:rsidR="00654DD7" w:rsidRPr="004F0D73" w:rsidRDefault="00654DD7" w:rsidP="00654DD7">
      <w:pPr>
        <w:pStyle w:val="enumlev1"/>
        <w:rPr>
          <w:rFonts w:cstheme="minorHAnsi"/>
          <w:b/>
          <w:bCs/>
          <w:lang w:eastAsia="zh-CN"/>
        </w:rPr>
      </w:pPr>
    </w:p>
    <w:p w:rsidR="00654DD7" w:rsidRPr="004F0D73" w:rsidRDefault="00654DD7" w:rsidP="00654DD7">
      <w:pPr>
        <w:pStyle w:val="Headingb"/>
        <w:rPr>
          <w:rFonts w:asciiTheme="minorHAnsi" w:hAnsiTheme="minorHAnsi" w:cstheme="minorHAnsi"/>
          <w:lang w:eastAsia="zh-CN"/>
        </w:rPr>
      </w:pPr>
      <w:r w:rsidRPr="004F0D73">
        <w:rPr>
          <w:rFonts w:asciiTheme="minorHAnsi" w:hAnsiTheme="minorHAnsi" w:cstheme="minorHAnsi"/>
          <w:lang w:eastAsia="zh-CN"/>
        </w:rPr>
        <w:t>a)</w:t>
      </w:r>
      <w:r w:rsidRPr="004F0D73">
        <w:rPr>
          <w:rFonts w:asciiTheme="minorHAnsi" w:hAnsiTheme="minorHAnsi" w:cstheme="minorHAnsi"/>
          <w:lang w:eastAsia="zh-CN"/>
        </w:rPr>
        <w:tab/>
      </w:r>
      <w:r w:rsidRPr="004F0D73">
        <w:rPr>
          <w:rFonts w:asciiTheme="minorHAnsi" w:hAnsiTheme="minorHAnsi" w:cstheme="minorHAnsi"/>
          <w:lang w:eastAsia="zh-CN"/>
        </w:rPr>
        <w:t>目标对象</w:t>
      </w:r>
    </w:p>
    <w:p w:rsidR="00654DD7" w:rsidRPr="004F0D73" w:rsidRDefault="00654DD7" w:rsidP="00654DD7">
      <w:pPr>
        <w:ind w:firstLineChars="200" w:firstLine="480"/>
        <w:rPr>
          <w:rFonts w:cstheme="minorHAnsi"/>
          <w:lang w:eastAsia="zh-CN"/>
        </w:rPr>
      </w:pPr>
      <w:r w:rsidRPr="004F0D73">
        <w:rPr>
          <w:rFonts w:cstheme="minorHAnsi"/>
          <w:lang w:eastAsia="zh-CN"/>
        </w:rPr>
        <w:t>根据输出成果的性质，输出成果的主要用户为发达国家、发展中国家和最不发达国家的政策制定机构和决策机构、运营商中层到高层的经理、实验室、标准制定组织（</w:t>
      </w:r>
      <w:r w:rsidRPr="004F0D73">
        <w:rPr>
          <w:rFonts w:cstheme="minorHAnsi"/>
          <w:lang w:eastAsia="zh-CN"/>
        </w:rPr>
        <w:t>SDO</w:t>
      </w:r>
      <w:r w:rsidRPr="004F0D73">
        <w:rPr>
          <w:rFonts w:cstheme="minorHAnsi"/>
          <w:lang w:eastAsia="zh-CN"/>
        </w:rPr>
        <w:t>）、认证机构、市场研究机构、监管机构和相关部委。在设备制造商和系统集成商工作的一致性管理人员亦可使用输出成果，以获得相应信息。</w:t>
      </w:r>
    </w:p>
    <w:p w:rsidR="00654DD7" w:rsidRPr="004F0D73" w:rsidRDefault="00654DD7" w:rsidP="00654DD7">
      <w:pPr>
        <w:pStyle w:val="Headingb"/>
        <w:rPr>
          <w:rFonts w:asciiTheme="minorHAnsi" w:hAnsiTheme="minorHAnsi" w:cstheme="minorHAnsi"/>
          <w:lang w:eastAsia="zh-CN"/>
        </w:rPr>
      </w:pPr>
      <w:r w:rsidRPr="004F0D73">
        <w:rPr>
          <w:rFonts w:asciiTheme="minorHAnsi" w:hAnsiTheme="minorHAnsi" w:cstheme="minorHAnsi"/>
          <w:lang w:eastAsia="zh-CN"/>
        </w:rPr>
        <w:t>b)</w:t>
      </w:r>
      <w:r w:rsidRPr="004F0D73">
        <w:rPr>
          <w:rFonts w:asciiTheme="minorHAnsi" w:hAnsiTheme="minorHAnsi" w:cstheme="minorHAnsi"/>
          <w:lang w:eastAsia="zh-CN"/>
        </w:rPr>
        <w:tab/>
      </w:r>
      <w:r w:rsidRPr="004F0D73">
        <w:rPr>
          <w:rFonts w:asciiTheme="minorHAnsi" w:hAnsiTheme="minorHAnsi" w:cstheme="minorHAnsi"/>
          <w:lang w:eastAsia="zh-CN"/>
        </w:rPr>
        <w:t>建议的成果落实方法</w:t>
      </w:r>
    </w:p>
    <w:p w:rsidR="00654DD7" w:rsidRPr="004F0D73" w:rsidRDefault="00654DD7" w:rsidP="00654DD7">
      <w:pPr>
        <w:ind w:firstLineChars="200" w:firstLine="480"/>
        <w:rPr>
          <w:rFonts w:cstheme="minorHAnsi"/>
          <w:lang w:eastAsia="zh-CN"/>
        </w:rPr>
      </w:pPr>
      <w:r w:rsidRPr="004F0D73">
        <w:rPr>
          <w:rFonts w:cstheme="minorHAnsi"/>
          <w:lang w:eastAsia="zh-CN"/>
        </w:rPr>
        <w:t>将通过</w:t>
      </w:r>
      <w:r w:rsidRPr="004F0D73">
        <w:rPr>
          <w:rFonts w:cstheme="minorHAnsi"/>
          <w:lang w:eastAsia="zh-CN"/>
        </w:rPr>
        <w:t>ITU-D</w:t>
      </w:r>
      <w:r w:rsidRPr="004F0D73">
        <w:rPr>
          <w:rFonts w:cstheme="minorHAnsi"/>
          <w:lang w:eastAsia="zh-CN"/>
        </w:rPr>
        <w:t>中期和最后报告来散发课题成果。这将为受众提供定期了解最新工作情况的手段，并为受众提供酌情为</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研究组提供输入意见和</w:t>
      </w:r>
      <w:r w:rsidRPr="004F0D73">
        <w:rPr>
          <w:rFonts w:cstheme="minorHAnsi"/>
          <w:lang w:eastAsia="zh-CN"/>
        </w:rPr>
        <w:t>/</w:t>
      </w:r>
      <w:r w:rsidRPr="004F0D73">
        <w:rPr>
          <w:rFonts w:cstheme="minorHAnsi"/>
          <w:lang w:eastAsia="zh-CN"/>
        </w:rPr>
        <w:t>或寻求澄清</w:t>
      </w:r>
      <w:r w:rsidRPr="004F0D73">
        <w:rPr>
          <w:rFonts w:cstheme="minorHAnsi"/>
          <w:lang w:eastAsia="zh-CN"/>
        </w:rPr>
        <w:t>/</w:t>
      </w:r>
      <w:r w:rsidRPr="004F0D73">
        <w:rPr>
          <w:rFonts w:cstheme="minorHAnsi"/>
          <w:lang w:eastAsia="zh-CN"/>
        </w:rPr>
        <w:t>更多相关信息的手段。</w:t>
      </w:r>
    </w:p>
    <w:p w:rsidR="00654DD7" w:rsidRPr="004F0D73" w:rsidRDefault="00654DD7" w:rsidP="00654DD7">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建议的课题或问题处理方式</w:t>
      </w:r>
    </w:p>
    <w:p w:rsidR="00654DD7" w:rsidRPr="004F0D73" w:rsidRDefault="00654DD7" w:rsidP="00654DD7">
      <w:pPr>
        <w:ind w:firstLineChars="200" w:firstLine="480"/>
        <w:rPr>
          <w:rFonts w:cstheme="minorHAnsi"/>
          <w:lang w:eastAsia="zh-CN"/>
        </w:rPr>
      </w:pPr>
      <w:r w:rsidRPr="004F0D73">
        <w:rPr>
          <w:rFonts w:cstheme="minorHAnsi"/>
          <w:lang w:eastAsia="zh-CN"/>
        </w:rPr>
        <w:t>在四年研究期中，课题将由一个研究组负责，（并提交中期结果），课题管理人为报告人和副报告人。这将有利于成员国和部门成员分享自身在一致性评估、型号核准和互操作性方面的经验和教训。</w:t>
      </w:r>
    </w:p>
    <w:p w:rsidR="00654DD7" w:rsidRPr="004F0D73" w:rsidRDefault="00654DD7" w:rsidP="00654DD7">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w:t>
      </w:r>
    </w:p>
    <w:p w:rsidR="00654DD7" w:rsidRPr="004F0D73" w:rsidRDefault="00654DD7" w:rsidP="00654DD7">
      <w:pPr>
        <w:rPr>
          <w:rFonts w:cstheme="minorHAnsi"/>
          <w:lang w:eastAsia="zh-CN"/>
        </w:rPr>
      </w:pPr>
      <w:proofErr w:type="gramStart"/>
      <w:r w:rsidRPr="004F0D73">
        <w:rPr>
          <w:rFonts w:cstheme="minorHAnsi"/>
          <w:lang w:eastAsia="zh-CN"/>
        </w:rPr>
        <w:t>9.1</w:t>
      </w:r>
      <w:r w:rsidRPr="004F0D73">
        <w:rPr>
          <w:rFonts w:cstheme="minorHAnsi"/>
          <w:lang w:eastAsia="zh-CN"/>
        </w:rPr>
        <w:tab/>
      </w:r>
      <w:r w:rsidRPr="004F0D73">
        <w:rPr>
          <w:rFonts w:cstheme="minorHAnsi"/>
          <w:lang w:eastAsia="zh-CN"/>
        </w:rPr>
        <w:t>负责处理该课题的</w:t>
      </w:r>
      <w:r w:rsidRPr="004F0D73">
        <w:rPr>
          <w:rFonts w:cstheme="minorHAnsi"/>
          <w:lang w:eastAsia="zh-CN"/>
        </w:rPr>
        <w:t>ITU-D</w:t>
      </w:r>
      <w:r w:rsidRPr="004F0D73">
        <w:rPr>
          <w:rFonts w:cstheme="minorHAnsi"/>
          <w:lang w:eastAsia="zh-CN"/>
        </w:rPr>
        <w:t>研究组需与以下各方进行协调：</w:t>
      </w:r>
      <w:proofErr w:type="gramEnd"/>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t>ITU-T</w:t>
      </w:r>
      <w:r w:rsidRPr="004F0D73">
        <w:rPr>
          <w:rFonts w:cstheme="minorHAnsi"/>
          <w:lang w:eastAsia="zh-CN"/>
        </w:rPr>
        <w:t>相关研究组，特别是第</w:t>
      </w:r>
      <w:r w:rsidRPr="004F0D73">
        <w:rPr>
          <w:rFonts w:cstheme="minorHAnsi"/>
          <w:lang w:eastAsia="zh-CN"/>
        </w:rPr>
        <w:t>11</w:t>
      </w:r>
      <w:r w:rsidRPr="004F0D73">
        <w:rPr>
          <w:rFonts w:cstheme="minorHAnsi"/>
          <w:lang w:eastAsia="zh-CN"/>
        </w:rPr>
        <w:t>研究组</w:t>
      </w:r>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t>BDT</w:t>
      </w:r>
      <w:r w:rsidRPr="004F0D73">
        <w:rPr>
          <w:rFonts w:cstheme="minorHAnsi"/>
          <w:lang w:eastAsia="zh-CN"/>
        </w:rPr>
        <w:t>和国际电联区域代表处的相关联系人</w:t>
      </w:r>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t>BDT</w:t>
      </w:r>
      <w:r w:rsidRPr="004F0D73">
        <w:rPr>
          <w:rFonts w:cstheme="minorHAnsi"/>
          <w:lang w:eastAsia="zh-CN"/>
        </w:rPr>
        <w:t>相关项目活动的协调人</w:t>
      </w:r>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标准制定组织（</w:t>
      </w:r>
      <w:r w:rsidRPr="004F0D73">
        <w:rPr>
          <w:rFonts w:cstheme="minorHAnsi"/>
          <w:lang w:eastAsia="zh-CN"/>
        </w:rPr>
        <w:t>SDO</w:t>
      </w:r>
      <w:r w:rsidRPr="004F0D73">
        <w:rPr>
          <w:rFonts w:cstheme="minorHAnsi"/>
          <w:lang w:eastAsia="zh-CN"/>
        </w:rPr>
        <w:t>）</w:t>
      </w:r>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一致性评估机构（包括测试机构和实验室、认证机构等）及行业联盟</w:t>
      </w:r>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消费者</w:t>
      </w:r>
      <w:r w:rsidRPr="004F0D73">
        <w:rPr>
          <w:rFonts w:cstheme="minorHAnsi"/>
          <w:lang w:eastAsia="zh-CN"/>
        </w:rPr>
        <w:t>/</w:t>
      </w:r>
      <w:r w:rsidRPr="004F0D73">
        <w:rPr>
          <w:rFonts w:cstheme="minorHAnsi"/>
          <w:lang w:eastAsia="zh-CN"/>
        </w:rPr>
        <w:t>最终用户</w:t>
      </w:r>
    </w:p>
    <w:p w:rsidR="00654DD7" w:rsidRPr="004F0D73" w:rsidRDefault="00654DD7" w:rsidP="00654DD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此领域的专家</w:t>
      </w:r>
    </w:p>
    <w:p w:rsidR="00654DD7" w:rsidRPr="004F0D73" w:rsidRDefault="00654DD7" w:rsidP="00654DD7">
      <w:pPr>
        <w:pStyle w:val="Heading1"/>
        <w:rPr>
          <w:rFonts w:cstheme="minorHAnsi"/>
          <w:lang w:eastAsia="zh-CN"/>
        </w:rPr>
      </w:pPr>
      <w:r w:rsidRPr="004F0D73">
        <w:rPr>
          <w:rFonts w:cstheme="minorHAnsi"/>
          <w:lang w:eastAsia="zh-CN"/>
        </w:rPr>
        <w:lastRenderedPageBreak/>
        <w:t>10</w:t>
      </w:r>
      <w:r w:rsidRPr="004F0D73">
        <w:rPr>
          <w:rFonts w:cstheme="minorHAnsi"/>
          <w:lang w:eastAsia="zh-CN"/>
        </w:rPr>
        <w:tab/>
      </w:r>
      <w:r w:rsidRPr="004F0D73">
        <w:rPr>
          <w:rFonts w:cstheme="minorHAnsi"/>
          <w:lang w:eastAsia="zh-CN"/>
        </w:rPr>
        <w:t>与电信发展局项目的联系</w:t>
      </w:r>
    </w:p>
    <w:p w:rsidR="00654DD7" w:rsidRPr="004F0D73" w:rsidRDefault="00654DD7" w:rsidP="00654DD7">
      <w:pPr>
        <w:pStyle w:val="enumlev1"/>
        <w:rPr>
          <w:rFonts w:cstheme="minorHAnsi"/>
          <w:lang w:eastAsia="zh-CN"/>
        </w:rPr>
      </w:pPr>
      <w:r w:rsidRPr="004F0D73">
        <w:rPr>
          <w:rFonts w:cstheme="minorHAnsi"/>
          <w:lang w:eastAsia="zh-CN"/>
        </w:rPr>
        <w:t>a)</w:t>
      </w:r>
      <w:r w:rsidRPr="004F0D73">
        <w:rPr>
          <w:rFonts w:cstheme="minorHAnsi"/>
          <w:lang w:eastAsia="zh-CN"/>
        </w:rPr>
        <w:tab/>
        <w:t>WTDC</w:t>
      </w:r>
      <w:r w:rsidRPr="004F0D73">
        <w:rPr>
          <w:rFonts w:cstheme="minorHAnsi"/>
          <w:lang w:eastAsia="zh-CN"/>
        </w:rPr>
        <w:t>第</w:t>
      </w:r>
      <w:r w:rsidRPr="004F0D73">
        <w:rPr>
          <w:rFonts w:cstheme="minorHAnsi"/>
          <w:lang w:eastAsia="zh-CN"/>
        </w:rPr>
        <w:t>47</w:t>
      </w:r>
      <w:r w:rsidRPr="004F0D73">
        <w:rPr>
          <w:rFonts w:cstheme="minorHAnsi"/>
          <w:lang w:eastAsia="zh-CN"/>
        </w:rPr>
        <w:t>号决议（</w:t>
      </w:r>
      <w:r w:rsidRPr="004F0D73">
        <w:rPr>
          <w:rFonts w:cstheme="minorHAnsi"/>
          <w:lang w:eastAsia="zh-CN"/>
        </w:rPr>
        <w:t>2014</w:t>
      </w:r>
      <w:r w:rsidRPr="004F0D73">
        <w:rPr>
          <w:rFonts w:cstheme="minorHAnsi"/>
          <w:lang w:eastAsia="zh-CN"/>
        </w:rPr>
        <w:t>年，迪拜）</w:t>
      </w:r>
    </w:p>
    <w:p w:rsidR="00654DD7" w:rsidRPr="004F0D73" w:rsidRDefault="00654DD7" w:rsidP="00654DD7">
      <w:pPr>
        <w:pStyle w:val="enumlev1"/>
        <w:rPr>
          <w:rFonts w:cstheme="minorHAnsi"/>
          <w:lang w:eastAsia="zh-CN"/>
        </w:rPr>
      </w:pPr>
      <w:r w:rsidRPr="004F0D73">
        <w:rPr>
          <w:rFonts w:cstheme="minorHAnsi"/>
          <w:lang w:eastAsia="zh-CN"/>
        </w:rPr>
        <w:t>b)</w:t>
      </w:r>
      <w:r w:rsidRPr="004F0D73">
        <w:rPr>
          <w:rFonts w:cstheme="minorHAnsi"/>
          <w:lang w:eastAsia="zh-CN"/>
        </w:rPr>
        <w:tab/>
        <w:t>WTDC</w:t>
      </w:r>
      <w:r w:rsidRPr="004F0D73">
        <w:rPr>
          <w:rFonts w:cstheme="minorHAnsi"/>
          <w:lang w:eastAsia="zh-CN"/>
        </w:rPr>
        <w:t>第</w:t>
      </w:r>
      <w:r w:rsidRPr="004F0D73">
        <w:rPr>
          <w:rFonts w:cstheme="minorHAnsi"/>
          <w:lang w:eastAsia="zh-CN"/>
        </w:rPr>
        <w:t>76</w:t>
      </w:r>
      <w:r w:rsidRPr="004F0D73">
        <w:rPr>
          <w:rFonts w:cstheme="minorHAnsi"/>
          <w:lang w:eastAsia="zh-CN"/>
        </w:rPr>
        <w:t>号决议（</w:t>
      </w:r>
      <w:r w:rsidRPr="004F0D73">
        <w:rPr>
          <w:rFonts w:cstheme="minorHAnsi"/>
          <w:lang w:eastAsia="zh-CN"/>
        </w:rPr>
        <w:t>2012</w:t>
      </w:r>
      <w:r w:rsidRPr="004F0D73">
        <w:rPr>
          <w:rFonts w:cstheme="minorHAnsi"/>
          <w:lang w:eastAsia="zh-CN"/>
        </w:rPr>
        <w:t>年，迪拜）</w:t>
      </w:r>
    </w:p>
    <w:p w:rsidR="00654DD7" w:rsidRPr="004F0D73" w:rsidRDefault="00654DD7" w:rsidP="00654DD7">
      <w:pPr>
        <w:pStyle w:val="enumlev1"/>
        <w:rPr>
          <w:rFonts w:cstheme="minorHAnsi"/>
          <w:lang w:eastAsia="zh-CN"/>
        </w:rPr>
      </w:pPr>
      <w:r w:rsidRPr="004F0D73">
        <w:rPr>
          <w:rFonts w:cstheme="minorHAnsi"/>
          <w:lang w:eastAsia="zh-CN"/>
        </w:rPr>
        <w:t>c)</w:t>
      </w:r>
      <w:r w:rsidRPr="004F0D73">
        <w:rPr>
          <w:rFonts w:cstheme="minorHAnsi"/>
          <w:lang w:eastAsia="zh-CN"/>
        </w:rPr>
        <w:tab/>
        <w:t>WTDC</w:t>
      </w:r>
      <w:r w:rsidRPr="004F0D73">
        <w:rPr>
          <w:rFonts w:cstheme="minorHAnsi"/>
          <w:lang w:eastAsia="zh-CN"/>
        </w:rPr>
        <w:t>第</w:t>
      </w:r>
      <w:r w:rsidRPr="004F0D73">
        <w:rPr>
          <w:rFonts w:cstheme="minorHAnsi"/>
          <w:lang w:eastAsia="zh-CN"/>
        </w:rPr>
        <w:t>44</w:t>
      </w:r>
      <w:r w:rsidRPr="004F0D73">
        <w:rPr>
          <w:rFonts w:cstheme="minorHAnsi"/>
          <w:lang w:eastAsia="zh-CN"/>
        </w:rPr>
        <w:t>号决议（</w:t>
      </w:r>
      <w:r w:rsidRPr="004F0D73">
        <w:rPr>
          <w:rFonts w:cstheme="minorHAnsi"/>
          <w:lang w:eastAsia="zh-CN"/>
        </w:rPr>
        <w:t>2012</w:t>
      </w:r>
      <w:r w:rsidRPr="004F0D73">
        <w:rPr>
          <w:rFonts w:cstheme="minorHAnsi"/>
          <w:lang w:eastAsia="zh-CN"/>
        </w:rPr>
        <w:t>年，迪拜）</w:t>
      </w:r>
    </w:p>
    <w:p w:rsidR="00654DD7" w:rsidRPr="004F0D73" w:rsidRDefault="00654DD7" w:rsidP="00654DD7">
      <w:pPr>
        <w:pStyle w:val="enumlev1"/>
        <w:rPr>
          <w:rFonts w:cstheme="minorHAnsi"/>
          <w:lang w:eastAsia="zh-CN"/>
        </w:rPr>
      </w:pPr>
      <w:proofErr w:type="gramStart"/>
      <w:r w:rsidRPr="004F0D73">
        <w:rPr>
          <w:rFonts w:cstheme="minorHAnsi"/>
          <w:lang w:eastAsia="zh-CN"/>
        </w:rPr>
        <w:t>d</w:t>
      </w:r>
      <w:proofErr w:type="gramEnd"/>
      <w:r w:rsidRPr="004F0D73">
        <w:rPr>
          <w:rFonts w:cstheme="minorHAnsi"/>
          <w:lang w:eastAsia="zh-CN"/>
        </w:rPr>
        <w:t>)</w:t>
      </w:r>
      <w:r w:rsidRPr="004F0D73">
        <w:rPr>
          <w:rFonts w:cstheme="minorHAnsi"/>
          <w:lang w:eastAsia="zh-CN"/>
        </w:rPr>
        <w:tab/>
        <w:t>C&amp;I</w:t>
      </w:r>
      <w:r w:rsidRPr="004F0D73">
        <w:rPr>
          <w:rFonts w:cstheme="minorHAnsi"/>
          <w:lang w:eastAsia="zh-CN"/>
        </w:rPr>
        <w:t>行动计划的支柱</w:t>
      </w:r>
      <w:r w:rsidRPr="004F0D73">
        <w:rPr>
          <w:rFonts w:cstheme="minorHAnsi"/>
          <w:lang w:eastAsia="zh-CN"/>
        </w:rPr>
        <w:t>3</w:t>
      </w:r>
      <w:r w:rsidRPr="004F0D73">
        <w:rPr>
          <w:rFonts w:cstheme="minorHAnsi"/>
          <w:lang w:eastAsia="zh-CN"/>
        </w:rPr>
        <w:t>和</w:t>
      </w:r>
      <w:r w:rsidRPr="004F0D73">
        <w:rPr>
          <w:rFonts w:cstheme="minorHAnsi"/>
          <w:lang w:eastAsia="zh-CN"/>
        </w:rPr>
        <w:t>4</w:t>
      </w:r>
      <w:r w:rsidRPr="004F0D73">
        <w:rPr>
          <w:rFonts w:cstheme="minorHAnsi"/>
          <w:lang w:eastAsia="zh-CN"/>
        </w:rPr>
        <w:t>（理事会</w:t>
      </w:r>
      <w:r w:rsidRPr="004F0D73">
        <w:rPr>
          <w:rFonts w:cstheme="minorHAnsi"/>
          <w:lang w:eastAsia="zh-CN"/>
        </w:rPr>
        <w:t>C13/24(Rev.1)</w:t>
      </w:r>
      <w:r w:rsidRPr="004F0D73">
        <w:rPr>
          <w:rFonts w:cstheme="minorHAnsi"/>
          <w:lang w:eastAsia="zh-CN"/>
        </w:rPr>
        <w:t>号文件）</w:t>
      </w:r>
    </w:p>
    <w:p w:rsidR="00654DD7" w:rsidRPr="004F0D73" w:rsidRDefault="00654DD7" w:rsidP="00654DD7">
      <w:pPr>
        <w:ind w:firstLineChars="200" w:firstLine="480"/>
        <w:rPr>
          <w:rFonts w:cstheme="minorHAnsi"/>
          <w:lang w:eastAsia="zh-CN"/>
        </w:rPr>
      </w:pPr>
      <w:r w:rsidRPr="004F0D73">
        <w:rPr>
          <w:rFonts w:cstheme="minorHAnsi"/>
          <w:lang w:eastAsia="zh-CN"/>
        </w:rPr>
        <w:t>课题将与电信发展局的人力开发项目、面向发展中国家和最不发达国家运营商的援助项目、技术援助项目以及</w:t>
      </w:r>
      <w:r w:rsidRPr="004F0D73">
        <w:rPr>
          <w:rFonts w:cstheme="minorHAnsi"/>
          <w:lang w:eastAsia="zh-CN"/>
        </w:rPr>
        <w:t>C&amp;I</w:t>
      </w:r>
      <w:r w:rsidRPr="004F0D73">
        <w:rPr>
          <w:rFonts w:cstheme="minorHAnsi"/>
          <w:lang w:eastAsia="zh-CN"/>
        </w:rPr>
        <w:t>项目建立联系。</w:t>
      </w:r>
    </w:p>
    <w:p w:rsidR="00654DD7" w:rsidRPr="004F0D73" w:rsidRDefault="00654DD7" w:rsidP="00654DD7">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其他相关信息</w:t>
      </w:r>
    </w:p>
    <w:p w:rsidR="00654DD7" w:rsidRPr="004F0D73" w:rsidRDefault="00654DD7" w:rsidP="00654DD7">
      <w:pPr>
        <w:ind w:firstLineChars="200" w:firstLine="480"/>
        <w:rPr>
          <w:rFonts w:cstheme="minorHAnsi"/>
          <w:bCs/>
          <w:iCs/>
          <w:sz w:val="32"/>
          <w:lang w:eastAsia="zh-CN"/>
        </w:rPr>
      </w:pPr>
      <w:r w:rsidRPr="004F0D73">
        <w:rPr>
          <w:rFonts w:cstheme="minorHAnsi"/>
          <w:lang w:eastAsia="zh-CN"/>
        </w:rPr>
        <w:t>在此课题研究期内将逐渐明朗。</w:t>
      </w:r>
    </w:p>
    <w:p w:rsidR="00C47824" w:rsidRDefault="00C47824">
      <w:pPr>
        <w:rPr>
          <w:lang w:eastAsia="zh-CN"/>
        </w:rPr>
      </w:pPr>
      <w:bookmarkStart w:id="3" w:name="_GoBack"/>
      <w:bookmarkEnd w:id="3"/>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90" w:rsidRDefault="00095790" w:rsidP="00654DD7">
      <w:pPr>
        <w:spacing w:before="0"/>
      </w:pPr>
      <w:r>
        <w:separator/>
      </w:r>
    </w:p>
  </w:endnote>
  <w:endnote w:type="continuationSeparator" w:id="0">
    <w:p w:rsidR="00095790" w:rsidRDefault="00095790" w:rsidP="00654D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90" w:rsidRDefault="00095790" w:rsidP="00654DD7">
      <w:pPr>
        <w:spacing w:before="0"/>
      </w:pPr>
      <w:r>
        <w:separator/>
      </w:r>
    </w:p>
  </w:footnote>
  <w:footnote w:type="continuationSeparator" w:id="0">
    <w:p w:rsidR="00095790" w:rsidRDefault="00095790" w:rsidP="00654DD7">
      <w:pPr>
        <w:spacing w:before="0"/>
      </w:pPr>
      <w:r>
        <w:continuationSeparator/>
      </w:r>
    </w:p>
  </w:footnote>
  <w:footnote w:id="1">
    <w:p w:rsidR="00654DD7" w:rsidRPr="00684911" w:rsidRDefault="00654DD7" w:rsidP="00654DD7">
      <w:pPr>
        <w:pStyle w:val="FootnoteText"/>
        <w:rPr>
          <w:lang w:val="en-US" w:eastAsia="zh-CN"/>
        </w:rPr>
      </w:pPr>
      <w:r w:rsidRPr="00684911">
        <w:rPr>
          <w:rStyle w:val="FootnoteReference"/>
          <w:lang w:val="en-US" w:eastAsia="zh-CN"/>
        </w:rPr>
        <w:t>1</w:t>
      </w:r>
      <w:r w:rsidRPr="00684911">
        <w:rPr>
          <w:lang w:val="en-US" w:eastAsia="zh-CN"/>
        </w:rPr>
        <w:tab/>
      </w:r>
      <w:r>
        <w:rPr>
          <w:rFonts w:hint="eastAsia"/>
          <w:lang w:val="ru-RU" w:eastAsia="zh-CN"/>
        </w:rPr>
        <w:t>这些</w:t>
      </w:r>
      <w:r w:rsidRPr="00BE6AA4">
        <w:rPr>
          <w:rFonts w:hint="eastAsia"/>
          <w:lang w:eastAsia="zh-CN"/>
        </w:rPr>
        <w:t>国家包括最不发达国家、小岛屿发展中国家、内陆发展中国家和经济转型国家。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D7"/>
    <w:rsid w:val="00011D19"/>
    <w:rsid w:val="000145E8"/>
    <w:rsid w:val="00050DB8"/>
    <w:rsid w:val="00056109"/>
    <w:rsid w:val="000820F9"/>
    <w:rsid w:val="00095790"/>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4DD7"/>
    <w:rsid w:val="00656FD6"/>
    <w:rsid w:val="00660BF0"/>
    <w:rsid w:val="006629C6"/>
    <w:rsid w:val="0067629B"/>
    <w:rsid w:val="006B71B4"/>
    <w:rsid w:val="006F7E23"/>
    <w:rsid w:val="00721E17"/>
    <w:rsid w:val="00731F23"/>
    <w:rsid w:val="0073643D"/>
    <w:rsid w:val="00750E72"/>
    <w:rsid w:val="00757243"/>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CF2888"/>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DD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sz w:val="24"/>
      <w:szCs w:val="20"/>
      <w:lang w:val="en-GB" w:eastAsia="en-US"/>
    </w:rPr>
  </w:style>
  <w:style w:type="paragraph" w:styleId="Heading1">
    <w:name w:val="heading 1"/>
    <w:aliases w:val="Titre Principal"/>
    <w:basedOn w:val="Normal"/>
    <w:next w:val="Normal"/>
    <w:link w:val="Heading1Char"/>
    <w:qFormat/>
    <w:rsid w:val="00654DD7"/>
    <w:pPr>
      <w:keepNext/>
      <w:keepLines/>
      <w:spacing w:before="4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654DD7"/>
    <w:rPr>
      <w:rFonts w:cs="Times New Roman"/>
      <w:b/>
      <w:sz w:val="28"/>
      <w:szCs w:val="20"/>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654DD7"/>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654DD7"/>
    <w:pPr>
      <w:keepLines/>
      <w:tabs>
        <w:tab w:val="left" w:pos="256"/>
      </w:tabs>
      <w:ind w:left="256" w:hanging="256"/>
    </w:pPr>
    <w:rPr>
      <w:rFonts w:eastAsia="SimSu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54DD7"/>
    <w:rPr>
      <w:rFonts w:eastAsia="SimSun" w:cs="Times New Roman"/>
      <w:sz w:val="24"/>
      <w:szCs w:val="20"/>
      <w:lang w:val="en-GB" w:eastAsia="en-US"/>
    </w:rPr>
  </w:style>
  <w:style w:type="paragraph" w:customStyle="1" w:styleId="Tabletext">
    <w:name w:val="Table_text"/>
    <w:basedOn w:val="Normal"/>
    <w:link w:val="TabletextChar"/>
    <w:rsid w:val="00654DD7"/>
    <w:pPr>
      <w:spacing w:before="60" w:after="60"/>
    </w:pPr>
    <w:rPr>
      <w:sz w:val="22"/>
    </w:rPr>
  </w:style>
  <w:style w:type="paragraph" w:customStyle="1" w:styleId="enumlev1">
    <w:name w:val="enumlev1"/>
    <w:basedOn w:val="Normal"/>
    <w:link w:val="enumlev1Char"/>
    <w:rsid w:val="00654DD7"/>
    <w:pPr>
      <w:spacing w:before="80"/>
      <w:ind w:left="794" w:hanging="794"/>
    </w:pPr>
  </w:style>
  <w:style w:type="paragraph" w:customStyle="1" w:styleId="Tablehead">
    <w:name w:val="Table_head"/>
    <w:basedOn w:val="Tabletext"/>
    <w:uiPriority w:val="99"/>
    <w:rsid w:val="00654DD7"/>
    <w:pPr>
      <w:spacing w:before="120" w:after="120"/>
      <w:jc w:val="center"/>
    </w:pPr>
    <w:rPr>
      <w:b/>
    </w:rPr>
  </w:style>
  <w:style w:type="paragraph" w:customStyle="1" w:styleId="Questiontitle">
    <w:name w:val="Question_title"/>
    <w:basedOn w:val="Normal"/>
    <w:next w:val="Normal"/>
    <w:uiPriority w:val="99"/>
    <w:rsid w:val="00654DD7"/>
    <w:pPr>
      <w:keepNext/>
      <w:keepLines/>
      <w:spacing w:before="240"/>
      <w:jc w:val="center"/>
    </w:pPr>
    <w:rPr>
      <w:rFonts w:ascii="Times New Roman Bold" w:hAnsi="Times New Roman Bold"/>
      <w:b/>
      <w:sz w:val="28"/>
    </w:rPr>
  </w:style>
  <w:style w:type="character" w:customStyle="1" w:styleId="enumlev1Char">
    <w:name w:val="enumlev1 Char"/>
    <w:link w:val="enumlev1"/>
    <w:locked/>
    <w:rsid w:val="00654DD7"/>
    <w:rPr>
      <w:rFonts w:cs="Times New Roman"/>
      <w:sz w:val="24"/>
      <w:szCs w:val="20"/>
      <w:lang w:val="en-GB" w:eastAsia="en-US"/>
    </w:rPr>
  </w:style>
  <w:style w:type="paragraph" w:customStyle="1" w:styleId="QuestionNo">
    <w:name w:val="Question_No"/>
    <w:basedOn w:val="Normal"/>
    <w:next w:val="Questiontitle"/>
    <w:uiPriority w:val="99"/>
    <w:rsid w:val="00654DD7"/>
    <w:pPr>
      <w:keepNext/>
      <w:keepLines/>
      <w:spacing w:before="480"/>
      <w:jc w:val="center"/>
    </w:pPr>
    <w:rPr>
      <w:caps/>
      <w:sz w:val="28"/>
    </w:rPr>
  </w:style>
  <w:style w:type="paragraph" w:customStyle="1" w:styleId="Headingb">
    <w:name w:val="Heading b"/>
    <w:basedOn w:val="Heading1"/>
    <w:uiPriority w:val="99"/>
    <w:rsid w:val="00654DD7"/>
    <w:rPr>
      <w:rFonts w:ascii="Calibri" w:hAnsi="Calibri"/>
      <w:sz w:val="24"/>
      <w:szCs w:val="22"/>
    </w:rPr>
  </w:style>
  <w:style w:type="character" w:customStyle="1" w:styleId="TabletextChar">
    <w:name w:val="Table_text Char"/>
    <w:basedOn w:val="DefaultParagraphFont"/>
    <w:link w:val="Tabletext"/>
    <w:locked/>
    <w:rsid w:val="00654DD7"/>
    <w:rPr>
      <w:rFonts w:cs="Times New Roman"/>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DD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sz w:val="24"/>
      <w:szCs w:val="20"/>
      <w:lang w:val="en-GB" w:eastAsia="en-US"/>
    </w:rPr>
  </w:style>
  <w:style w:type="paragraph" w:styleId="Heading1">
    <w:name w:val="heading 1"/>
    <w:aliases w:val="Titre Principal"/>
    <w:basedOn w:val="Normal"/>
    <w:next w:val="Normal"/>
    <w:link w:val="Heading1Char"/>
    <w:qFormat/>
    <w:rsid w:val="00654DD7"/>
    <w:pPr>
      <w:keepNext/>
      <w:keepLines/>
      <w:spacing w:before="4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654DD7"/>
    <w:rPr>
      <w:rFonts w:cs="Times New Roman"/>
      <w:b/>
      <w:sz w:val="28"/>
      <w:szCs w:val="20"/>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654DD7"/>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654DD7"/>
    <w:pPr>
      <w:keepLines/>
      <w:tabs>
        <w:tab w:val="left" w:pos="256"/>
      </w:tabs>
      <w:ind w:left="256" w:hanging="256"/>
    </w:pPr>
    <w:rPr>
      <w:rFonts w:eastAsia="SimSu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54DD7"/>
    <w:rPr>
      <w:rFonts w:eastAsia="SimSun" w:cs="Times New Roman"/>
      <w:sz w:val="24"/>
      <w:szCs w:val="20"/>
      <w:lang w:val="en-GB" w:eastAsia="en-US"/>
    </w:rPr>
  </w:style>
  <w:style w:type="paragraph" w:customStyle="1" w:styleId="Tabletext">
    <w:name w:val="Table_text"/>
    <w:basedOn w:val="Normal"/>
    <w:link w:val="TabletextChar"/>
    <w:rsid w:val="00654DD7"/>
    <w:pPr>
      <w:spacing w:before="60" w:after="60"/>
    </w:pPr>
    <w:rPr>
      <w:sz w:val="22"/>
    </w:rPr>
  </w:style>
  <w:style w:type="paragraph" w:customStyle="1" w:styleId="enumlev1">
    <w:name w:val="enumlev1"/>
    <w:basedOn w:val="Normal"/>
    <w:link w:val="enumlev1Char"/>
    <w:rsid w:val="00654DD7"/>
    <w:pPr>
      <w:spacing w:before="80"/>
      <w:ind w:left="794" w:hanging="794"/>
    </w:pPr>
  </w:style>
  <w:style w:type="paragraph" w:customStyle="1" w:styleId="Tablehead">
    <w:name w:val="Table_head"/>
    <w:basedOn w:val="Tabletext"/>
    <w:uiPriority w:val="99"/>
    <w:rsid w:val="00654DD7"/>
    <w:pPr>
      <w:spacing w:before="120" w:after="120"/>
      <w:jc w:val="center"/>
    </w:pPr>
    <w:rPr>
      <w:b/>
    </w:rPr>
  </w:style>
  <w:style w:type="paragraph" w:customStyle="1" w:styleId="Questiontitle">
    <w:name w:val="Question_title"/>
    <w:basedOn w:val="Normal"/>
    <w:next w:val="Normal"/>
    <w:uiPriority w:val="99"/>
    <w:rsid w:val="00654DD7"/>
    <w:pPr>
      <w:keepNext/>
      <w:keepLines/>
      <w:spacing w:before="240"/>
      <w:jc w:val="center"/>
    </w:pPr>
    <w:rPr>
      <w:rFonts w:ascii="Times New Roman Bold" w:hAnsi="Times New Roman Bold"/>
      <w:b/>
      <w:sz w:val="28"/>
    </w:rPr>
  </w:style>
  <w:style w:type="character" w:customStyle="1" w:styleId="enumlev1Char">
    <w:name w:val="enumlev1 Char"/>
    <w:link w:val="enumlev1"/>
    <w:locked/>
    <w:rsid w:val="00654DD7"/>
    <w:rPr>
      <w:rFonts w:cs="Times New Roman"/>
      <w:sz w:val="24"/>
      <w:szCs w:val="20"/>
      <w:lang w:val="en-GB" w:eastAsia="en-US"/>
    </w:rPr>
  </w:style>
  <w:style w:type="paragraph" w:customStyle="1" w:styleId="QuestionNo">
    <w:name w:val="Question_No"/>
    <w:basedOn w:val="Normal"/>
    <w:next w:val="Questiontitle"/>
    <w:uiPriority w:val="99"/>
    <w:rsid w:val="00654DD7"/>
    <w:pPr>
      <w:keepNext/>
      <w:keepLines/>
      <w:spacing w:before="480"/>
      <w:jc w:val="center"/>
    </w:pPr>
    <w:rPr>
      <w:caps/>
      <w:sz w:val="28"/>
    </w:rPr>
  </w:style>
  <w:style w:type="paragraph" w:customStyle="1" w:styleId="Headingb">
    <w:name w:val="Heading b"/>
    <w:basedOn w:val="Heading1"/>
    <w:uiPriority w:val="99"/>
    <w:rsid w:val="00654DD7"/>
    <w:rPr>
      <w:rFonts w:ascii="Calibri" w:hAnsi="Calibri"/>
      <w:sz w:val="24"/>
      <w:szCs w:val="22"/>
    </w:rPr>
  </w:style>
  <w:style w:type="character" w:customStyle="1" w:styleId="TabletextChar">
    <w:name w:val="Table_text Char"/>
    <w:basedOn w:val="DefaultParagraphFont"/>
    <w:link w:val="Tabletext"/>
    <w:locked/>
    <w:rsid w:val="00654DD7"/>
    <w:rPr>
      <w:rFonts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2014-08-19T09:00:00Z</dcterms:created>
  <dcterms:modified xsi:type="dcterms:W3CDTF">2014-08-19T09:00:00Z</dcterms:modified>
</cp:coreProperties>
</file>