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FD" w:rsidRDefault="009F3EFD" w:rsidP="009F3EFD">
      <w:pPr>
        <w:pStyle w:val="QuestionNo"/>
        <w:rPr>
          <w:rtl/>
          <w:lang w:bidi="ar-SY"/>
        </w:rPr>
      </w:pPr>
      <w:bookmarkStart w:id="0" w:name="_Toc394494165"/>
      <w:r>
        <w:rPr>
          <w:rFonts w:hint="cs"/>
          <w:rtl/>
          <w:lang w:bidi="ar-SY"/>
        </w:rPr>
        <w:t xml:space="preserve">المسـألة </w:t>
      </w:r>
      <w:r>
        <w:rPr>
          <w:lang w:bidi="ar-SY"/>
        </w:rPr>
        <w:t>7/2</w:t>
      </w:r>
      <w:bookmarkEnd w:id="0"/>
    </w:p>
    <w:p w:rsidR="009F3EFD" w:rsidRPr="007B0ECA" w:rsidRDefault="009F3EFD" w:rsidP="009F3EFD">
      <w:pPr>
        <w:pStyle w:val="Questiontitle"/>
        <w:rPr>
          <w:spacing w:val="-10"/>
          <w:rtl/>
        </w:rPr>
      </w:pPr>
      <w:r w:rsidRPr="00B60146">
        <w:rPr>
          <w:rtl/>
        </w:rPr>
        <w:t>الاستراتيجيات والسياسات ال</w:t>
      </w:r>
      <w:r w:rsidRPr="00B60146">
        <w:rPr>
          <w:rFonts w:hint="cs"/>
          <w:rtl/>
        </w:rPr>
        <w:t>‍</w:t>
      </w:r>
      <w:r w:rsidRPr="00B60146">
        <w:rPr>
          <w:rtl/>
        </w:rPr>
        <w:t>متعلقة بالتعرض البشري</w:t>
      </w:r>
      <w:r w:rsidRPr="00B60146">
        <w:rPr>
          <w:rFonts w:hint="cs"/>
          <w:rtl/>
        </w:rPr>
        <w:t xml:space="preserve"> </w:t>
      </w:r>
      <w:r w:rsidRPr="00B60146">
        <w:rPr>
          <w:rtl/>
        </w:rPr>
        <w:t>للمجالات الكهرمغنطيسية</w:t>
      </w:r>
    </w:p>
    <w:p w:rsidR="009F3EFD" w:rsidRPr="001F2229" w:rsidRDefault="009F3EFD" w:rsidP="009F3EFD">
      <w:pPr>
        <w:pStyle w:val="Heading1"/>
      </w:pPr>
      <w:r w:rsidRPr="001F2229">
        <w:t>1</w:t>
      </w:r>
      <w:r w:rsidRPr="001F2229">
        <w:tab/>
      </w:r>
      <w:r>
        <w:rPr>
          <w:rtl/>
        </w:rPr>
        <w:t xml:space="preserve">بيان الحالة أو </w:t>
      </w:r>
      <w:r>
        <w:rPr>
          <w:rFonts w:hint="cs"/>
          <w:rtl/>
        </w:rPr>
        <w:t>المشكلة</w:t>
      </w:r>
    </w:p>
    <w:p w:rsidR="009F3EFD" w:rsidRDefault="009F3EFD" w:rsidP="009F3EFD">
      <w:pPr>
        <w:rPr>
          <w:rtl/>
        </w:rPr>
      </w:pPr>
      <w:r w:rsidRPr="001F2229">
        <w:rPr>
          <w:rtl/>
        </w:rPr>
        <w:t xml:space="preserve">شهدت السنوات العشر </w:t>
      </w:r>
      <w:r w:rsidRPr="001F2229">
        <w:t>(10)</w:t>
      </w:r>
      <w:r w:rsidRPr="001F2229">
        <w:rPr>
          <w:rtl/>
        </w:rPr>
        <w:t xml:space="preserve"> الأخيرة انتشاراً سريعاً للغاية لمصادر مختلفة من المجالات الكهرمغنطيسية التي تخدم حاجات المجتمعات الحضرية والريفية</w:t>
      </w:r>
      <w:r>
        <w:rPr>
          <w:rtl/>
        </w:rPr>
        <w:t xml:space="preserve"> في </w:t>
      </w:r>
      <w:r w:rsidRPr="001F2229">
        <w:rPr>
          <w:rtl/>
        </w:rPr>
        <w:t xml:space="preserve">مجال الاتصالات وتكنولوجيا المعلومات والاتصالات. ويعزى هذا الانتشار السريع إلى المنافسة القوية والزيادة المستمرة للحركة ومتطلبات </w:t>
      </w:r>
      <w:r>
        <w:rPr>
          <w:rFonts w:hint="cs"/>
          <w:rtl/>
        </w:rPr>
        <w:t xml:space="preserve">جودة </w:t>
      </w:r>
      <w:r w:rsidRPr="001F2229">
        <w:rPr>
          <w:rtl/>
        </w:rPr>
        <w:t>الخدمة وتوسيع تغطية الشبكة واستحداث تكنولوجيات جديدة</w:t>
      </w:r>
      <w:r w:rsidRPr="001F2229">
        <w:t>.</w:t>
      </w:r>
    </w:p>
    <w:p w:rsidR="009F3EFD" w:rsidRPr="001F2229" w:rsidRDefault="009F3EFD" w:rsidP="009F3EFD">
      <w:r w:rsidRPr="001F2229">
        <w:rPr>
          <w:rtl/>
        </w:rPr>
        <w:t>وسبَّب هذا الانتشار قلقاً من آثاره المحتملة على صحة الأفراد من جراء التعرض للانبعاثات لفترة طويلة</w:t>
      </w:r>
      <w:r w:rsidRPr="001F2229">
        <w:t>.</w:t>
      </w:r>
    </w:p>
    <w:p w:rsidR="009F3EFD" w:rsidRPr="001F2229" w:rsidRDefault="009F3EFD" w:rsidP="009F3EFD">
      <w:pPr>
        <w:rPr>
          <w:rtl/>
        </w:rPr>
      </w:pPr>
      <w:r w:rsidRPr="001F2229">
        <w:rPr>
          <w:rtl/>
        </w:rPr>
        <w:t>و</w:t>
      </w:r>
      <w:r>
        <w:rPr>
          <w:rFonts w:hint="cs"/>
          <w:rtl/>
        </w:rPr>
        <w:t xml:space="preserve">يتزايد </w:t>
      </w:r>
      <w:r w:rsidRPr="001F2229">
        <w:rPr>
          <w:rtl/>
        </w:rPr>
        <w:t>قلق الناس ويتفاقم لشعورهم بأنهم لا يتلقون أي معلومات عن عملية نشر هذه المنشآت؛ مما يفسر كثرة الشكاوى التي تصل إلى المشغلين والهيئات الحكومية المسؤولة عن الاتصالات الراديوية/تكنولوجيا المعلومات والاتصالات</w:t>
      </w:r>
      <w:r w:rsidRPr="001F2229">
        <w:t>.</w:t>
      </w:r>
    </w:p>
    <w:p w:rsidR="009F3EFD" w:rsidRPr="001F2229" w:rsidRDefault="009F3EFD" w:rsidP="009F3EFD">
      <w:r>
        <w:rPr>
          <w:rFonts w:hint="cs"/>
          <w:rtl/>
        </w:rPr>
        <w:t>و</w:t>
      </w:r>
      <w:r w:rsidRPr="001F2229">
        <w:rPr>
          <w:rtl/>
        </w:rPr>
        <w:t xml:space="preserve">نظراً </w:t>
      </w:r>
      <w:r>
        <w:rPr>
          <w:rFonts w:hint="cs"/>
          <w:rtl/>
        </w:rPr>
        <w:t xml:space="preserve">إلى أن استمرار </w:t>
      </w:r>
      <w:r w:rsidRPr="001F2229">
        <w:rPr>
          <w:rtl/>
        </w:rPr>
        <w:t xml:space="preserve">تطور الاتصالات الراديوية يرتهن بثقة الناس، ينبغي استكمال الأعمال التي </w:t>
      </w:r>
      <w:r>
        <w:rPr>
          <w:rFonts w:hint="cs"/>
          <w:rtl/>
        </w:rPr>
        <w:t>ت</w:t>
      </w:r>
      <w:r w:rsidRPr="001F2229">
        <w:rPr>
          <w:rtl/>
        </w:rPr>
        <w:t xml:space="preserve">جريها </w:t>
      </w:r>
      <w:r w:rsidRPr="001F2229">
        <w:rPr>
          <w:rFonts w:hint="cs"/>
          <w:rtl/>
        </w:rPr>
        <w:t>فرقة</w:t>
      </w:r>
      <w:r w:rsidRPr="001F2229">
        <w:rPr>
          <w:rtl/>
        </w:rPr>
        <w:t xml:space="preserve"> العمل</w:t>
      </w:r>
      <w:r w:rsidRPr="001F2229">
        <w:rPr>
          <w:rFonts w:hint="eastAsia"/>
          <w:rtl/>
        </w:rPr>
        <w:t> </w:t>
      </w:r>
      <w:r w:rsidRPr="001F2229">
        <w:t>1C</w:t>
      </w:r>
      <w:r w:rsidRPr="001F2229">
        <w:rPr>
          <w:rFonts w:hint="eastAsia"/>
          <w:rtl/>
        </w:rPr>
        <w:t> </w:t>
      </w:r>
      <w:r w:rsidRPr="001F2229">
        <w:rPr>
          <w:rtl/>
        </w:rPr>
        <w:t>التابع</w:t>
      </w:r>
      <w:r w:rsidRPr="001F2229">
        <w:rPr>
          <w:rFonts w:hint="cs"/>
          <w:rtl/>
        </w:rPr>
        <w:t>ة</w:t>
      </w:r>
      <w:r w:rsidRPr="001F2229">
        <w:rPr>
          <w:rtl/>
        </w:rPr>
        <w:t xml:space="preserve"> للجنة الدراسات</w:t>
      </w:r>
      <w:r w:rsidRPr="001F2229">
        <w:rPr>
          <w:rFonts w:hint="cs"/>
          <w:rtl/>
        </w:rPr>
        <w:t> </w:t>
      </w:r>
      <w:r w:rsidRPr="001F2229">
        <w:t>1</w:t>
      </w:r>
      <w:r w:rsidRPr="001F2229">
        <w:rPr>
          <w:rtl/>
        </w:rPr>
        <w:t xml:space="preserve"> لقطاع الاتصالات الراديوية ولجنة الدراسات </w:t>
      </w:r>
      <w:r w:rsidRPr="001F2229">
        <w:t>5</w:t>
      </w:r>
      <w:r w:rsidRPr="001F2229">
        <w:rPr>
          <w:rtl/>
        </w:rPr>
        <w:t xml:space="preserve"> لقطاع تقييس الاتصالات للاتحاد وفقاً لأحكام القرار</w:t>
      </w:r>
      <w:r w:rsidRPr="001F2229">
        <w:rPr>
          <w:rFonts w:hint="cs"/>
          <w:rtl/>
        </w:rPr>
        <w:t> </w:t>
      </w:r>
      <w:r w:rsidRPr="001F2229">
        <w:t>72</w:t>
      </w:r>
      <w:r w:rsidRPr="001F2229">
        <w:rPr>
          <w:rtl/>
        </w:rPr>
        <w:t xml:space="preserve"> </w:t>
      </w:r>
      <w:r>
        <w:rPr>
          <w:rFonts w:hint="cs"/>
          <w:rtl/>
        </w:rPr>
        <w:t xml:space="preserve">للجمعية العالمية لتقييس الاتصالات </w:t>
      </w:r>
      <w:r w:rsidRPr="001F2229">
        <w:rPr>
          <w:rtl/>
        </w:rPr>
        <w:t>بشأن الشواغل المتصلة بالقياس فيما يخص التعرض البشري للمجالات الكهرمغنطيسية، بدراسة آليات التنظيم والاتصالات المختلفة التي تطورها البلدان بهدف توعية السكان وإعلامهم وتسهيل نشر وتشغيل نظم الاتصالات الراديوية</w:t>
      </w:r>
      <w:r w:rsidRPr="001F2229">
        <w:t>.</w:t>
      </w:r>
    </w:p>
    <w:p w:rsidR="009F3EFD" w:rsidRPr="001F2229" w:rsidRDefault="009F3EFD" w:rsidP="009F3EFD">
      <w:pPr>
        <w:pStyle w:val="Heading1"/>
      </w:pPr>
      <w:r w:rsidRPr="001F2229">
        <w:t>2</w:t>
      </w:r>
      <w:r w:rsidRPr="001F2229">
        <w:rPr>
          <w:rFonts w:hint="cs"/>
          <w:rtl/>
        </w:rPr>
        <w:tab/>
      </w:r>
      <w:r w:rsidRPr="00BA7E16">
        <w:rPr>
          <w:rtl/>
        </w:rPr>
        <w:t xml:space="preserve">المسألة </w:t>
      </w:r>
      <w:r>
        <w:rPr>
          <w:rFonts w:hint="cs"/>
          <w:rtl/>
        </w:rPr>
        <w:t>أو القضية المطروحة للدراسة</w:t>
      </w:r>
    </w:p>
    <w:p w:rsidR="009F3EFD" w:rsidRPr="001F2229" w:rsidRDefault="009F3EFD" w:rsidP="009F3EFD">
      <w:r w:rsidRPr="001F2229">
        <w:rPr>
          <w:rtl/>
        </w:rPr>
        <w:t>ينبغي دراسة المواضيع التالية</w:t>
      </w:r>
      <w:r w:rsidRPr="001F2229">
        <w:t>:</w:t>
      </w:r>
    </w:p>
    <w:p w:rsidR="009F3EFD" w:rsidRPr="00C6369B" w:rsidRDefault="009F3EFD" w:rsidP="009F3EFD">
      <w:pPr>
        <w:pStyle w:val="enumlev1"/>
      </w:pPr>
      <w:r w:rsidRPr="001F2229">
        <w:rPr>
          <w:rFonts w:hint="cs"/>
          <w:rtl/>
        </w:rPr>
        <w:t xml:space="preserve"> </w:t>
      </w:r>
      <w:r w:rsidRPr="001F2229">
        <w:rPr>
          <w:rtl/>
        </w:rPr>
        <w:t>أ )</w:t>
      </w:r>
      <w:r w:rsidRPr="001F2229">
        <w:rPr>
          <w:rFonts w:hint="cs"/>
          <w:rtl/>
        </w:rPr>
        <w:tab/>
      </w:r>
      <w:r w:rsidRPr="001F2229">
        <w:rPr>
          <w:rtl/>
        </w:rPr>
        <w:t>تجميع وتحليل السياسات التنظيمية المتعلقة بالتعرض البشري للمجالات الكهرمغنطيسية التي تجري دراساتها أو</w:t>
      </w:r>
      <w:r w:rsidRPr="001F2229">
        <w:rPr>
          <w:rFonts w:hint="cs"/>
          <w:rtl/>
        </w:rPr>
        <w:t> </w:t>
      </w:r>
      <w:r w:rsidRPr="001F2229">
        <w:rPr>
          <w:rtl/>
        </w:rPr>
        <w:t xml:space="preserve">تنفيذها للترخيص </w:t>
      </w:r>
      <w:r>
        <w:rPr>
          <w:rFonts w:hint="cs"/>
          <w:rtl/>
        </w:rPr>
        <w:t xml:space="preserve">بإنشاء </w:t>
      </w:r>
      <w:r w:rsidRPr="00C6369B">
        <w:rPr>
          <w:rtl/>
        </w:rPr>
        <w:t xml:space="preserve">مواقع الاتصالات الراديوية ونظم الاتصالات المعتمدة على خطوط </w:t>
      </w:r>
      <w:r>
        <w:rPr>
          <w:rFonts w:hint="cs"/>
          <w:rtl/>
        </w:rPr>
        <w:t>الكهرباء</w:t>
      </w:r>
      <w:r w:rsidRPr="00C6369B">
        <w:t>.</w:t>
      </w:r>
    </w:p>
    <w:p w:rsidR="009F3EFD" w:rsidRPr="00C6369B" w:rsidRDefault="009F3EFD" w:rsidP="009F3EFD">
      <w:pPr>
        <w:pStyle w:val="enumlev1"/>
        <w:rPr>
          <w:spacing w:val="6"/>
        </w:rPr>
      </w:pPr>
      <w:r w:rsidRPr="00C6369B">
        <w:rPr>
          <w:spacing w:val="6"/>
          <w:rtl/>
        </w:rPr>
        <w:t>ب)</w:t>
      </w:r>
      <w:r w:rsidRPr="00C6369B">
        <w:rPr>
          <w:spacing w:val="6"/>
          <w:rtl/>
        </w:rPr>
        <w:tab/>
        <w:t>وصف استراتيجيات أو طرائق توعية السكان وإعلامهم بشأن آثار المجالات الكهرمغنطيسية الناشئة عن نظم الاتصالات الراديوية</w:t>
      </w:r>
      <w:r w:rsidRPr="00C6369B">
        <w:rPr>
          <w:spacing w:val="6"/>
        </w:rPr>
        <w:t>.</w:t>
      </w:r>
    </w:p>
    <w:p w:rsidR="009F3EFD" w:rsidRPr="001F2229" w:rsidRDefault="009F3EFD" w:rsidP="009F3EFD">
      <w:pPr>
        <w:pStyle w:val="enumlev1"/>
      </w:pPr>
      <w:r w:rsidRPr="00C6369B">
        <w:rPr>
          <w:rtl/>
        </w:rPr>
        <w:t>ج)</w:t>
      </w:r>
      <w:r w:rsidRPr="00C6369B">
        <w:rPr>
          <w:rFonts w:hint="cs"/>
          <w:rtl/>
        </w:rPr>
        <w:tab/>
      </w:r>
      <w:r w:rsidRPr="00C6369B">
        <w:rPr>
          <w:rtl/>
        </w:rPr>
        <w:t>اقتراح مبادئ توجيهية</w:t>
      </w:r>
      <w:r w:rsidRPr="001F2229">
        <w:rPr>
          <w:rtl/>
        </w:rPr>
        <w:t xml:space="preserve"> وأفضل </w:t>
      </w:r>
      <w:r>
        <w:rPr>
          <w:rFonts w:hint="cs"/>
          <w:rtl/>
        </w:rPr>
        <w:t>ال</w:t>
      </w:r>
      <w:r w:rsidRPr="001F2229">
        <w:rPr>
          <w:rtl/>
        </w:rPr>
        <w:t>ممارسات</w:t>
      </w:r>
      <w:r>
        <w:rPr>
          <w:rtl/>
        </w:rPr>
        <w:t xml:space="preserve"> في </w:t>
      </w:r>
      <w:r w:rsidRPr="001F2229">
        <w:rPr>
          <w:rtl/>
        </w:rPr>
        <w:t>هذا الشأن</w:t>
      </w:r>
      <w:r w:rsidRPr="001F2229">
        <w:t>.</w:t>
      </w:r>
    </w:p>
    <w:p w:rsidR="009F3EFD" w:rsidRPr="001F2229" w:rsidRDefault="009F3EFD" w:rsidP="009F3EFD">
      <w:pPr>
        <w:pStyle w:val="Heading1"/>
        <w:rPr>
          <w:rtl/>
        </w:rPr>
      </w:pPr>
      <w:r w:rsidRPr="001F2229">
        <w:t>3</w:t>
      </w:r>
      <w:r w:rsidRPr="001F2229">
        <w:tab/>
      </w:r>
      <w:r>
        <w:rPr>
          <w:rFonts w:hint="cs"/>
          <w:rtl/>
        </w:rPr>
        <w:t>الناتج المتوقع</w:t>
      </w:r>
    </w:p>
    <w:p w:rsidR="009F3EFD" w:rsidRPr="001F2229" w:rsidRDefault="009F3EFD" w:rsidP="009F3EFD">
      <w:pPr>
        <w:pStyle w:val="enumlev1"/>
      </w:pPr>
      <w:r w:rsidRPr="001F2229">
        <w:rPr>
          <w:rFonts w:hint="cs"/>
          <w:rtl/>
        </w:rPr>
        <w:t xml:space="preserve"> </w:t>
      </w:r>
      <w:r w:rsidRPr="001F2229">
        <w:rPr>
          <w:rtl/>
        </w:rPr>
        <w:t>أ )</w:t>
      </w:r>
      <w:r w:rsidRPr="001F2229">
        <w:rPr>
          <w:rFonts w:hint="cs"/>
          <w:rtl/>
        </w:rPr>
        <w:tab/>
      </w:r>
      <w:r w:rsidRPr="001F2229">
        <w:rPr>
          <w:rtl/>
        </w:rPr>
        <w:t xml:space="preserve">تقرير يقدم إلى الدول الأعضاء ويعرض خطوطاً توجيهية من شأنها أن تساعد الدول الأعضاء على حل المشاكل المماثلة التي </w:t>
      </w:r>
      <w:r>
        <w:rPr>
          <w:rFonts w:hint="cs"/>
          <w:rtl/>
        </w:rPr>
        <w:t>تواجهها</w:t>
      </w:r>
      <w:r w:rsidRPr="001F2229">
        <w:rPr>
          <w:rtl/>
        </w:rPr>
        <w:t xml:space="preserve"> الهيئات التنظيمية</w:t>
      </w:r>
      <w:r w:rsidRPr="001F2229">
        <w:t>.</w:t>
      </w:r>
    </w:p>
    <w:p w:rsidR="009F3EFD" w:rsidRPr="001F2229" w:rsidRDefault="009F3EFD" w:rsidP="009F3EFD">
      <w:pPr>
        <w:pStyle w:val="enumlev1"/>
      </w:pPr>
      <w:r w:rsidRPr="001F2229">
        <w:rPr>
          <w:rtl/>
        </w:rPr>
        <w:t>ب)</w:t>
      </w:r>
      <w:r w:rsidRPr="001F2229">
        <w:rPr>
          <w:rFonts w:hint="cs"/>
          <w:rtl/>
        </w:rPr>
        <w:tab/>
        <w:t>يزود</w:t>
      </w:r>
      <w:r w:rsidRPr="001F2229">
        <w:rPr>
          <w:rtl/>
        </w:rPr>
        <w:t xml:space="preserve"> التقرير الهيئات التنظيمية </w:t>
      </w:r>
      <w:r w:rsidRPr="001F2229">
        <w:rPr>
          <w:rFonts w:hint="cs"/>
          <w:rtl/>
        </w:rPr>
        <w:t>بمبادئ</w:t>
      </w:r>
      <w:r w:rsidRPr="001F2229">
        <w:rPr>
          <w:rtl/>
        </w:rPr>
        <w:t xml:space="preserve"> توجيهية عن طرائق توعية السكان، إلى جانب أفضل الممارسات المستمدة من خبرات البلدان</w:t>
      </w:r>
      <w:r>
        <w:rPr>
          <w:rtl/>
        </w:rPr>
        <w:t xml:space="preserve"> في </w:t>
      </w:r>
      <w:r w:rsidRPr="001F2229">
        <w:rPr>
          <w:rtl/>
        </w:rPr>
        <w:t>هذا الشأن</w:t>
      </w:r>
      <w:r w:rsidRPr="001F2229">
        <w:t>.</w:t>
      </w:r>
    </w:p>
    <w:p w:rsidR="009F3EFD" w:rsidRPr="001F2229" w:rsidRDefault="009F3EFD" w:rsidP="009F3EFD">
      <w:pPr>
        <w:pStyle w:val="Heading1"/>
      </w:pPr>
      <w:r w:rsidRPr="001F2229">
        <w:lastRenderedPageBreak/>
        <w:t>4</w:t>
      </w:r>
      <w:r w:rsidRPr="001F2229">
        <w:rPr>
          <w:rFonts w:hint="cs"/>
          <w:rtl/>
        </w:rPr>
        <w:tab/>
      </w:r>
      <w:r w:rsidRPr="001F2229">
        <w:rPr>
          <w:rtl/>
        </w:rPr>
        <w:t>التوقيت</w:t>
      </w:r>
    </w:p>
    <w:p w:rsidR="009F3EFD" w:rsidRPr="001F2229" w:rsidRDefault="009F3EFD" w:rsidP="009F3EFD">
      <w:pPr>
        <w:rPr>
          <w:rtl/>
        </w:rPr>
      </w:pPr>
      <w:r w:rsidRPr="001F2229">
        <w:rPr>
          <w:rtl/>
        </w:rPr>
        <w:t>سيقدم تقرير مؤقت إلى لجنة الدراسات</w:t>
      </w:r>
      <w:r>
        <w:rPr>
          <w:rtl/>
        </w:rPr>
        <w:t xml:space="preserve"> في </w:t>
      </w:r>
      <w:r w:rsidRPr="001F2229">
        <w:rPr>
          <w:rtl/>
        </w:rPr>
        <w:t xml:space="preserve">عام </w:t>
      </w:r>
      <w:r w:rsidRPr="001F2229">
        <w:t>2015</w:t>
      </w:r>
      <w:r w:rsidRPr="001F2229">
        <w:rPr>
          <w:rtl/>
        </w:rPr>
        <w:t>. وي</w:t>
      </w:r>
      <w:r w:rsidRPr="001F2229">
        <w:rPr>
          <w:rFonts w:hint="cs"/>
          <w:rtl/>
        </w:rPr>
        <w:t>ُ</w:t>
      </w:r>
      <w:r w:rsidRPr="001F2229">
        <w:rPr>
          <w:rtl/>
        </w:rPr>
        <w:t>قترح إنهاء هذه الدراسة</w:t>
      </w:r>
      <w:r>
        <w:rPr>
          <w:rtl/>
        </w:rPr>
        <w:t xml:space="preserve"> في </w:t>
      </w:r>
      <w:r w:rsidRPr="001F2229">
        <w:rPr>
          <w:rtl/>
        </w:rPr>
        <w:t xml:space="preserve">عام </w:t>
      </w:r>
      <w:r w:rsidRPr="001F2229">
        <w:t>2017</w:t>
      </w:r>
      <w:r w:rsidRPr="001F2229">
        <w:rPr>
          <w:rtl/>
        </w:rPr>
        <w:t xml:space="preserve"> حيث يقدم تقرير نهائي يتضمن الخطوط التوجيهية</w:t>
      </w:r>
      <w:r w:rsidRPr="001F2229">
        <w:t>.</w:t>
      </w:r>
    </w:p>
    <w:p w:rsidR="009F3EFD" w:rsidRPr="001F2229" w:rsidRDefault="009F3EFD" w:rsidP="009F3EFD">
      <w:pPr>
        <w:pStyle w:val="Heading1"/>
      </w:pPr>
      <w:r w:rsidRPr="001F2229">
        <w:t>5</w:t>
      </w:r>
      <w:r w:rsidRPr="001F2229">
        <w:tab/>
      </w:r>
      <w:r>
        <w:rPr>
          <w:rFonts w:hint="cs"/>
          <w:rtl/>
        </w:rPr>
        <w:t>جهات الاقتراح/الجهات الراعية</w:t>
      </w:r>
    </w:p>
    <w:p w:rsidR="009F3EFD" w:rsidRPr="001F2229" w:rsidRDefault="009F3EFD" w:rsidP="009F3EFD">
      <w:r w:rsidRPr="001F2229">
        <w:rPr>
          <w:rFonts w:hint="cs"/>
          <w:rtl/>
        </w:rPr>
        <w:t>الدول الأعضاء</w:t>
      </w:r>
      <w:r w:rsidRPr="001F2229">
        <w:t>.</w:t>
      </w:r>
    </w:p>
    <w:p w:rsidR="009F3EFD" w:rsidRPr="001F2229" w:rsidRDefault="009F3EFD" w:rsidP="009F3EFD">
      <w:pPr>
        <w:pStyle w:val="Heading1"/>
      </w:pPr>
      <w:r w:rsidRPr="001F2229">
        <w:t>6</w:t>
      </w:r>
      <w:r w:rsidRPr="001F2229">
        <w:tab/>
      </w:r>
      <w:r w:rsidRPr="001F2229">
        <w:rPr>
          <w:rtl/>
        </w:rPr>
        <w:t>مصادر الم</w:t>
      </w:r>
      <w:r>
        <w:rPr>
          <w:rFonts w:hint="cs"/>
          <w:rtl/>
        </w:rPr>
        <w:t>ُدخلات</w:t>
      </w:r>
    </w:p>
    <w:p w:rsidR="009F3EFD" w:rsidRPr="001F2229" w:rsidRDefault="009F3EFD" w:rsidP="009F3EFD">
      <w:pPr>
        <w:pStyle w:val="enumlev1"/>
      </w:pPr>
      <w:r w:rsidRPr="001F2229">
        <w:sym w:font="Symbol" w:char="F0B7"/>
      </w:r>
      <w:r w:rsidRPr="001F2229">
        <w:rPr>
          <w:rFonts w:hint="cs"/>
          <w:rtl/>
        </w:rPr>
        <w:tab/>
      </w:r>
      <w:r w:rsidRPr="001F2229">
        <w:rPr>
          <w:rtl/>
        </w:rPr>
        <w:t>الدول الأعضاء</w:t>
      </w:r>
      <w:r>
        <w:rPr>
          <w:rFonts w:hint="cs"/>
          <w:rtl/>
        </w:rPr>
        <w:t xml:space="preserve"> و</w:t>
      </w:r>
      <w:r w:rsidRPr="001F2229">
        <w:rPr>
          <w:rtl/>
        </w:rPr>
        <w:t>أعضاء القطاعات؛</w:t>
      </w:r>
    </w:p>
    <w:p w:rsidR="009F3EFD" w:rsidRPr="001F2229" w:rsidRDefault="009F3EFD" w:rsidP="009F3EFD">
      <w:pPr>
        <w:pStyle w:val="enumlev1"/>
      </w:pPr>
      <w:r w:rsidRPr="001F2229">
        <w:sym w:font="Symbol" w:char="F0B7"/>
      </w:r>
      <w:r w:rsidRPr="001F2229">
        <w:rPr>
          <w:rFonts w:hint="cs"/>
          <w:rtl/>
        </w:rPr>
        <w:tab/>
      </w:r>
      <w:r>
        <w:rPr>
          <w:rFonts w:hint="cs"/>
          <w:rtl/>
        </w:rPr>
        <w:t>ال</w:t>
      </w:r>
      <w:r w:rsidRPr="001F2229">
        <w:rPr>
          <w:rtl/>
        </w:rPr>
        <w:t xml:space="preserve">منظمات </w:t>
      </w:r>
      <w:r>
        <w:rPr>
          <w:rFonts w:hint="cs"/>
          <w:rtl/>
        </w:rPr>
        <w:t>ال</w:t>
      </w:r>
      <w:r w:rsidRPr="001F2229">
        <w:rPr>
          <w:rtl/>
        </w:rPr>
        <w:t>إقليمية؛</w:t>
      </w:r>
    </w:p>
    <w:p w:rsidR="009F3EFD" w:rsidRPr="001F2229" w:rsidRDefault="009F3EFD" w:rsidP="009F3EFD">
      <w:pPr>
        <w:pStyle w:val="enumlev1"/>
      </w:pPr>
      <w:r w:rsidRPr="001F2229">
        <w:sym w:font="Symbol" w:char="F0B7"/>
      </w:r>
      <w:r w:rsidRPr="001F2229">
        <w:rPr>
          <w:rFonts w:hint="cs"/>
          <w:rtl/>
        </w:rPr>
        <w:tab/>
      </w:r>
      <w:r>
        <w:rPr>
          <w:rtl/>
        </w:rPr>
        <w:t>قطاعات الاتحاد</w:t>
      </w:r>
      <w:r w:rsidRPr="001F2229">
        <w:rPr>
          <w:rtl/>
        </w:rPr>
        <w:t>؛</w:t>
      </w:r>
    </w:p>
    <w:p w:rsidR="009F3EFD" w:rsidRPr="001F2229" w:rsidRDefault="009F3EFD" w:rsidP="009F3EFD">
      <w:pPr>
        <w:pStyle w:val="enumlev1"/>
      </w:pPr>
      <w:r w:rsidRPr="001F2229">
        <w:sym w:font="Symbol" w:char="F0B7"/>
      </w:r>
      <w:r w:rsidRPr="001F2229">
        <w:rPr>
          <w:rFonts w:hint="cs"/>
          <w:rtl/>
        </w:rPr>
        <w:tab/>
      </w:r>
      <w:r w:rsidRPr="001F2229">
        <w:rPr>
          <w:rtl/>
        </w:rPr>
        <w:t>منظمة الصحة العالمية؛</w:t>
      </w:r>
    </w:p>
    <w:p w:rsidR="009F3EFD" w:rsidRPr="001F2229" w:rsidRDefault="009F3EFD" w:rsidP="009F3EFD">
      <w:pPr>
        <w:pStyle w:val="enumlev1"/>
        <w:rPr>
          <w:rtl/>
        </w:rPr>
      </w:pPr>
      <w:r w:rsidRPr="001F2229">
        <w:sym w:font="Symbol" w:char="F0B7"/>
      </w:r>
      <w:r w:rsidRPr="001F2229">
        <w:rPr>
          <w:rFonts w:hint="cs"/>
          <w:rtl/>
        </w:rPr>
        <w:tab/>
      </w:r>
      <w:r w:rsidRPr="001F2229">
        <w:rPr>
          <w:rtl/>
        </w:rPr>
        <w:t>اللجنة الدولية للحماية من الإشعاع غير المؤين</w:t>
      </w:r>
      <w:r w:rsidRPr="001F2229">
        <w:rPr>
          <w:rFonts w:hint="cs"/>
          <w:rtl/>
        </w:rPr>
        <w:t xml:space="preserve"> </w:t>
      </w:r>
      <w:r w:rsidRPr="001F2229">
        <w:t>(ICNIRP)</w:t>
      </w:r>
      <w:r w:rsidRPr="001F2229">
        <w:rPr>
          <w:rFonts w:hint="cs"/>
          <w:rtl/>
        </w:rPr>
        <w:t>؛</w:t>
      </w:r>
    </w:p>
    <w:p w:rsidR="009F3EFD" w:rsidRPr="001F2229" w:rsidRDefault="009F3EFD" w:rsidP="009F3EFD">
      <w:pPr>
        <w:pStyle w:val="enumlev1"/>
        <w:rPr>
          <w:rtl/>
        </w:rPr>
      </w:pPr>
      <w:r w:rsidRPr="001F2229">
        <w:sym w:font="Symbol" w:char="F0B7"/>
      </w:r>
      <w:r w:rsidRPr="001F2229">
        <w:rPr>
          <w:rFonts w:hint="cs"/>
          <w:rtl/>
        </w:rPr>
        <w:tab/>
      </w:r>
      <w:r w:rsidRPr="001F2229">
        <w:rPr>
          <w:rtl/>
        </w:rPr>
        <w:t xml:space="preserve">معهد </w:t>
      </w:r>
      <w:r>
        <w:rPr>
          <w:rFonts w:hint="cs"/>
          <w:rtl/>
        </w:rPr>
        <w:t xml:space="preserve">مهندسي الكهرباء والإلكترونيات </w:t>
      </w:r>
      <w:r w:rsidRPr="001F2229">
        <w:t>(IEEE)</w:t>
      </w:r>
      <w:r w:rsidRPr="001F2229">
        <w:rPr>
          <w:rFonts w:hint="cs"/>
          <w:rtl/>
        </w:rPr>
        <w:t>؛</w:t>
      </w:r>
    </w:p>
    <w:p w:rsidR="009F3EFD" w:rsidRPr="001F2229" w:rsidRDefault="009F3EFD" w:rsidP="009F3EFD">
      <w:pPr>
        <w:pStyle w:val="enumlev1"/>
      </w:pPr>
      <w:r w:rsidRPr="001F2229">
        <w:sym w:font="Symbol" w:char="F0B7"/>
      </w:r>
      <w:r w:rsidRPr="001F2229">
        <w:rPr>
          <w:rFonts w:hint="cs"/>
          <w:rtl/>
        </w:rPr>
        <w:tab/>
      </w:r>
      <w:r w:rsidRPr="001F2229">
        <w:rPr>
          <w:rtl/>
        </w:rPr>
        <w:t>مسؤول</w:t>
      </w:r>
      <w:r w:rsidRPr="001F2229">
        <w:rPr>
          <w:rFonts w:hint="cs"/>
          <w:rtl/>
        </w:rPr>
        <w:t>و</w:t>
      </w:r>
      <w:r w:rsidRPr="001F2229">
        <w:rPr>
          <w:rtl/>
        </w:rPr>
        <w:t xml:space="preserve"> التنسيق</w:t>
      </w:r>
      <w:r>
        <w:rPr>
          <w:rtl/>
        </w:rPr>
        <w:t xml:space="preserve"> في </w:t>
      </w:r>
      <w:r w:rsidRPr="001F2229">
        <w:rPr>
          <w:rtl/>
        </w:rPr>
        <w:t>مكتب تنمية الاتصالات</w:t>
      </w:r>
      <w:r w:rsidRPr="001F2229">
        <w:t>.</w:t>
      </w:r>
    </w:p>
    <w:p w:rsidR="009F3EFD" w:rsidRPr="001F2229" w:rsidRDefault="009F3EFD" w:rsidP="009F3EFD">
      <w:pPr>
        <w:pStyle w:val="Heading1"/>
        <w:rPr>
          <w:rtl/>
        </w:rPr>
      </w:pPr>
      <w:r w:rsidRPr="001F2229">
        <w:t>7</w:t>
      </w:r>
      <w:r w:rsidRPr="001F2229">
        <w:tab/>
      </w:r>
      <w:r>
        <w:rPr>
          <w:rtl/>
        </w:rPr>
        <w:t>الجمهور المستهدَف</w:t>
      </w:r>
    </w:p>
    <w:p w:rsidR="009F3EFD" w:rsidRDefault="009F3EFD" w:rsidP="009F3EFD">
      <w:pPr>
        <w:pStyle w:val="headingbcolor"/>
        <w:spacing w:after="120"/>
        <w:rPr>
          <w:rtl/>
        </w:rPr>
      </w:pPr>
      <w:r w:rsidRPr="001F2229">
        <w:rPr>
          <w:rFonts w:hint="cs"/>
          <w:rtl/>
        </w:rPr>
        <w:t xml:space="preserve"> أ )</w:t>
      </w:r>
      <w:r w:rsidRPr="001F2229">
        <w:rPr>
          <w:rtl/>
        </w:rPr>
        <w:tab/>
      </w:r>
      <w:r>
        <w:rPr>
          <w:rtl/>
        </w:rPr>
        <w:t>الجمهور المستهدَف</w:t>
      </w:r>
      <w:r w:rsidRPr="001F2229">
        <w:rPr>
          <w:rtl/>
        </w:rPr>
        <w:t xml:space="preserve"> </w:t>
      </w:r>
      <w:r w:rsidRPr="001F2229">
        <w:rPr>
          <w:rFonts w:hint="cs"/>
          <w:rtl/>
        </w:rPr>
        <w:t xml:space="preserve">- </w:t>
      </w:r>
      <w:r>
        <w:rPr>
          <w:rFonts w:hint="cs"/>
          <w:rtl/>
        </w:rPr>
        <w:t>من تحديداً الذي سيستخدم الناتج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6"/>
        <w:gridCol w:w="1984"/>
        <w:gridCol w:w="1849"/>
      </w:tblGrid>
      <w:tr w:rsidR="009F3EFD" w:rsidRPr="0001290A" w:rsidTr="00C27F96">
        <w:trPr>
          <w:cantSplit/>
          <w:jc w:val="center"/>
        </w:trPr>
        <w:tc>
          <w:tcPr>
            <w:tcW w:w="4116" w:type="dxa"/>
            <w:vAlign w:val="center"/>
          </w:tcPr>
          <w:p w:rsidR="009F3EFD" w:rsidRPr="0001290A" w:rsidRDefault="009F3EFD" w:rsidP="00C27F96">
            <w:pPr>
              <w:pStyle w:val="Tablehead"/>
              <w:bidi/>
              <w:spacing w:before="60" w:after="60" w:line="260" w:lineRule="exact"/>
              <w:rPr>
                <w:rFonts w:ascii="Calibri" w:eastAsia="SimSun" w:hAnsi="Calibri"/>
                <w:b w:val="0"/>
                <w:bCs/>
                <w:sz w:val="20"/>
                <w:szCs w:val="26"/>
                <w:lang w:val="en-US"/>
              </w:rPr>
            </w:pPr>
            <w:r w:rsidRPr="0001290A">
              <w:rPr>
                <w:rFonts w:ascii="Calibri" w:eastAsia="SimSun" w:hAnsi="Calibri" w:hint="cs"/>
                <w:b w:val="0"/>
                <w:bCs/>
                <w:sz w:val="20"/>
                <w:szCs w:val="26"/>
                <w:rtl/>
                <w:lang w:val="en-US"/>
              </w:rPr>
              <w:t>الجمهور المستهدَف</w:t>
            </w:r>
          </w:p>
        </w:tc>
        <w:tc>
          <w:tcPr>
            <w:tcW w:w="1984" w:type="dxa"/>
            <w:vAlign w:val="center"/>
          </w:tcPr>
          <w:p w:rsidR="009F3EFD" w:rsidRPr="0001290A" w:rsidRDefault="009F3EFD" w:rsidP="00C27F96">
            <w:pPr>
              <w:pStyle w:val="Tablehead"/>
              <w:bidi/>
              <w:spacing w:before="60" w:after="60" w:line="260" w:lineRule="exact"/>
              <w:rPr>
                <w:rFonts w:ascii="Calibri" w:eastAsia="SimSun" w:hAnsi="Calibri"/>
                <w:b w:val="0"/>
                <w:bCs/>
                <w:sz w:val="20"/>
                <w:szCs w:val="26"/>
                <w:lang w:val="en-US"/>
              </w:rPr>
            </w:pPr>
            <w:r w:rsidRPr="0001290A">
              <w:rPr>
                <w:rFonts w:ascii="Calibri" w:eastAsia="SimSun" w:hAnsi="Calibri" w:hint="cs"/>
                <w:b w:val="0"/>
                <w:bCs/>
                <w:sz w:val="20"/>
                <w:szCs w:val="26"/>
                <w:rtl/>
                <w:lang w:val="en-US"/>
              </w:rPr>
              <w:t>البلدان المتقدمة</w:t>
            </w:r>
          </w:p>
        </w:tc>
        <w:tc>
          <w:tcPr>
            <w:tcW w:w="1849" w:type="dxa"/>
            <w:vAlign w:val="center"/>
          </w:tcPr>
          <w:p w:rsidR="009F3EFD" w:rsidRPr="0001290A" w:rsidRDefault="009F3EFD" w:rsidP="00C27F96">
            <w:pPr>
              <w:pStyle w:val="Tablehead"/>
              <w:bidi/>
              <w:spacing w:before="60" w:after="60" w:line="260" w:lineRule="exact"/>
              <w:rPr>
                <w:rFonts w:ascii="Calibri" w:eastAsia="SimSun" w:hAnsi="Calibri"/>
                <w:b w:val="0"/>
                <w:bCs/>
                <w:sz w:val="20"/>
                <w:szCs w:val="26"/>
                <w:lang w:val="en-US" w:bidi="ar-SY"/>
              </w:rPr>
            </w:pPr>
            <w:r w:rsidRPr="0001290A">
              <w:rPr>
                <w:rFonts w:ascii="Calibri" w:eastAsia="SimSun" w:hAnsi="Calibri" w:hint="cs"/>
                <w:b w:val="0"/>
                <w:bCs/>
                <w:sz w:val="20"/>
                <w:szCs w:val="26"/>
                <w:rtl/>
                <w:lang w:val="en-US"/>
              </w:rPr>
              <w:t>البلدان النامية</w:t>
            </w:r>
            <w:r w:rsidRPr="0001290A">
              <w:rPr>
                <w:rStyle w:val="FootnoteReference"/>
                <w:rFonts w:eastAsia="SimSun"/>
                <w:b w:val="0"/>
                <w:bCs/>
                <w:rtl/>
                <w:lang w:bidi="ar-SY"/>
              </w:rPr>
              <w:footnoteReference w:customMarkFollows="1" w:id="1"/>
              <w:t>1</w:t>
            </w:r>
          </w:p>
        </w:tc>
      </w:tr>
      <w:tr w:rsidR="009F3EFD" w:rsidRPr="0001290A" w:rsidTr="00C27F96">
        <w:trPr>
          <w:cantSplit/>
          <w:jc w:val="center"/>
        </w:trPr>
        <w:tc>
          <w:tcPr>
            <w:tcW w:w="4116" w:type="dxa"/>
          </w:tcPr>
          <w:p w:rsidR="009F3EFD" w:rsidRPr="0001290A" w:rsidRDefault="009F3EFD" w:rsidP="00C27F96">
            <w:pPr>
              <w:pStyle w:val="Tabletext"/>
              <w:bidi/>
              <w:spacing w:before="60" w:after="60" w:line="260" w:lineRule="exact"/>
              <w:rPr>
                <w:rFonts w:ascii="Calibri" w:eastAsia="SimSun" w:hAnsi="Calibri"/>
                <w:sz w:val="20"/>
                <w:szCs w:val="26"/>
              </w:rPr>
            </w:pPr>
            <w:r w:rsidRPr="0001290A">
              <w:rPr>
                <w:rFonts w:ascii="Calibri" w:eastAsia="SimSun" w:hAnsi="Calibri" w:hint="cs"/>
                <w:sz w:val="20"/>
                <w:szCs w:val="26"/>
                <w:rtl/>
              </w:rPr>
              <w:t>أصحاب القرار</w:t>
            </w:r>
            <w:r>
              <w:rPr>
                <w:rFonts w:ascii="Calibri" w:eastAsia="SimSun" w:hAnsi="Calibri" w:hint="cs"/>
                <w:sz w:val="20"/>
                <w:szCs w:val="26"/>
                <w:rtl/>
              </w:rPr>
              <w:t xml:space="preserve"> في </w:t>
            </w:r>
            <w:r w:rsidRPr="0001290A">
              <w:rPr>
                <w:rFonts w:ascii="Calibri" w:eastAsia="SimSun" w:hAnsi="Calibri" w:hint="cs"/>
                <w:sz w:val="20"/>
                <w:szCs w:val="26"/>
                <w:rtl/>
              </w:rPr>
              <w:t xml:space="preserve">مجالات الاتصالات/تكنولوجيا المعلومات والاتصالات، </w:t>
            </w:r>
            <w:r>
              <w:rPr>
                <w:rFonts w:ascii="Calibri" w:eastAsia="SimSun" w:hAnsi="Calibri" w:hint="cs"/>
                <w:sz w:val="20"/>
                <w:szCs w:val="26"/>
                <w:rtl/>
              </w:rPr>
              <w:t>والسلطات</w:t>
            </w:r>
            <w:r w:rsidRPr="0001290A">
              <w:rPr>
                <w:rFonts w:ascii="Calibri" w:eastAsia="SimSun" w:hAnsi="Calibri" w:hint="cs"/>
                <w:sz w:val="20"/>
                <w:szCs w:val="26"/>
                <w:rtl/>
              </w:rPr>
              <w:t xml:space="preserve"> المحلية</w:t>
            </w:r>
          </w:p>
        </w:tc>
        <w:tc>
          <w:tcPr>
            <w:tcW w:w="1984" w:type="dxa"/>
          </w:tcPr>
          <w:p w:rsidR="009F3EFD" w:rsidRPr="0001290A" w:rsidRDefault="009F3EFD" w:rsidP="00C27F96">
            <w:pPr>
              <w:pStyle w:val="Tabletext"/>
              <w:bidi/>
              <w:spacing w:before="60" w:after="60" w:line="260" w:lineRule="exact"/>
              <w:jc w:val="center"/>
              <w:rPr>
                <w:rFonts w:ascii="Calibri" w:eastAsia="SimSun" w:hAnsi="Calibri"/>
                <w:sz w:val="20"/>
                <w:szCs w:val="26"/>
              </w:rPr>
            </w:pPr>
            <w:r w:rsidRPr="0001290A">
              <w:rPr>
                <w:rFonts w:ascii="Calibri" w:eastAsia="SimSun" w:hAnsi="Calibri" w:hint="cs"/>
                <w:sz w:val="20"/>
                <w:szCs w:val="26"/>
                <w:rtl/>
              </w:rPr>
              <w:t>نعم</w:t>
            </w:r>
          </w:p>
        </w:tc>
        <w:tc>
          <w:tcPr>
            <w:tcW w:w="1849" w:type="dxa"/>
          </w:tcPr>
          <w:p w:rsidR="009F3EFD" w:rsidRPr="0001290A" w:rsidRDefault="009F3EFD" w:rsidP="00C27F96">
            <w:pPr>
              <w:pStyle w:val="Tabletext"/>
              <w:bidi/>
              <w:spacing w:before="60" w:after="60" w:line="260" w:lineRule="exact"/>
              <w:jc w:val="center"/>
              <w:rPr>
                <w:rFonts w:ascii="Calibri" w:eastAsia="SimSun" w:hAnsi="Calibri"/>
                <w:sz w:val="20"/>
                <w:szCs w:val="26"/>
              </w:rPr>
            </w:pPr>
            <w:r w:rsidRPr="0001290A">
              <w:rPr>
                <w:rFonts w:ascii="Calibri" w:eastAsia="SimSun" w:hAnsi="Calibri" w:hint="cs"/>
                <w:sz w:val="20"/>
                <w:szCs w:val="26"/>
                <w:rtl/>
              </w:rPr>
              <w:t>نعم</w:t>
            </w:r>
          </w:p>
        </w:tc>
      </w:tr>
      <w:tr w:rsidR="009F3EFD" w:rsidRPr="0001290A" w:rsidTr="00C27F96">
        <w:trPr>
          <w:cantSplit/>
          <w:jc w:val="center"/>
        </w:trPr>
        <w:tc>
          <w:tcPr>
            <w:tcW w:w="4116" w:type="dxa"/>
          </w:tcPr>
          <w:p w:rsidR="009F3EFD" w:rsidRPr="0001290A" w:rsidRDefault="009F3EFD" w:rsidP="00C27F96">
            <w:pPr>
              <w:pStyle w:val="Tabletext"/>
              <w:bidi/>
              <w:spacing w:before="60" w:after="60" w:line="260" w:lineRule="exact"/>
              <w:rPr>
                <w:rFonts w:ascii="Calibri" w:eastAsia="SimSun" w:hAnsi="Calibri"/>
                <w:sz w:val="20"/>
                <w:szCs w:val="26"/>
              </w:rPr>
            </w:pPr>
            <w:r w:rsidRPr="0001290A">
              <w:rPr>
                <w:rFonts w:ascii="Calibri" w:eastAsia="SimSun" w:hAnsi="Calibri" w:hint="cs"/>
                <w:sz w:val="20"/>
                <w:szCs w:val="26"/>
                <w:rtl/>
              </w:rPr>
              <w:t>هيئات تنظيم الاتصالات/تكنولوجيا المعلومات والاتصالات</w:t>
            </w:r>
          </w:p>
        </w:tc>
        <w:tc>
          <w:tcPr>
            <w:tcW w:w="1984" w:type="dxa"/>
          </w:tcPr>
          <w:p w:rsidR="009F3EFD" w:rsidRPr="0001290A" w:rsidRDefault="009F3EFD" w:rsidP="00C27F96">
            <w:pPr>
              <w:pStyle w:val="Tabletext"/>
              <w:bidi/>
              <w:spacing w:before="60" w:after="60" w:line="260" w:lineRule="exact"/>
              <w:jc w:val="center"/>
              <w:rPr>
                <w:rFonts w:ascii="Calibri" w:eastAsia="SimSun" w:hAnsi="Calibri"/>
                <w:sz w:val="20"/>
                <w:szCs w:val="26"/>
              </w:rPr>
            </w:pPr>
            <w:r w:rsidRPr="0001290A">
              <w:rPr>
                <w:rFonts w:ascii="Calibri" w:eastAsia="SimSun" w:hAnsi="Calibri" w:hint="cs"/>
                <w:sz w:val="20"/>
                <w:szCs w:val="26"/>
                <w:rtl/>
              </w:rPr>
              <w:t>نعم</w:t>
            </w:r>
          </w:p>
        </w:tc>
        <w:tc>
          <w:tcPr>
            <w:tcW w:w="1849" w:type="dxa"/>
          </w:tcPr>
          <w:p w:rsidR="009F3EFD" w:rsidRPr="0001290A" w:rsidRDefault="009F3EFD" w:rsidP="00C27F96">
            <w:pPr>
              <w:pStyle w:val="Tabletext"/>
              <w:bidi/>
              <w:spacing w:before="60" w:after="60" w:line="260" w:lineRule="exact"/>
              <w:jc w:val="center"/>
              <w:rPr>
                <w:rFonts w:ascii="Calibri" w:eastAsia="SimSun" w:hAnsi="Calibri"/>
                <w:sz w:val="20"/>
                <w:szCs w:val="26"/>
              </w:rPr>
            </w:pPr>
            <w:r w:rsidRPr="0001290A">
              <w:rPr>
                <w:rFonts w:ascii="Calibri" w:eastAsia="SimSun" w:hAnsi="Calibri" w:hint="cs"/>
                <w:sz w:val="20"/>
                <w:szCs w:val="26"/>
                <w:rtl/>
              </w:rPr>
              <w:t>نعم</w:t>
            </w:r>
          </w:p>
        </w:tc>
      </w:tr>
      <w:tr w:rsidR="009F3EFD" w:rsidRPr="0001290A" w:rsidTr="00C27F96">
        <w:trPr>
          <w:cantSplit/>
          <w:jc w:val="center"/>
        </w:trPr>
        <w:tc>
          <w:tcPr>
            <w:tcW w:w="4116" w:type="dxa"/>
          </w:tcPr>
          <w:p w:rsidR="009F3EFD" w:rsidRPr="0001290A" w:rsidRDefault="009F3EFD" w:rsidP="00C27F96">
            <w:pPr>
              <w:pStyle w:val="Tabletext"/>
              <w:bidi/>
              <w:spacing w:before="60" w:after="60" w:line="260" w:lineRule="exact"/>
              <w:rPr>
                <w:rFonts w:ascii="Calibri" w:eastAsia="SimSun" w:hAnsi="Calibri"/>
                <w:sz w:val="20"/>
                <w:szCs w:val="26"/>
                <w:rtl/>
              </w:rPr>
            </w:pPr>
            <w:r w:rsidRPr="0001290A">
              <w:rPr>
                <w:rFonts w:ascii="Calibri" w:eastAsia="SimSun" w:hAnsi="Calibri" w:hint="cs"/>
                <w:sz w:val="20"/>
                <w:szCs w:val="26"/>
                <w:rtl/>
              </w:rPr>
              <w:t>مقدمو الخدمات/المشغلون</w:t>
            </w:r>
          </w:p>
        </w:tc>
        <w:tc>
          <w:tcPr>
            <w:tcW w:w="1984" w:type="dxa"/>
          </w:tcPr>
          <w:p w:rsidR="009F3EFD" w:rsidRPr="0001290A" w:rsidRDefault="009F3EFD" w:rsidP="00C27F96">
            <w:pPr>
              <w:pStyle w:val="Tabletext"/>
              <w:bidi/>
              <w:spacing w:before="60" w:after="60" w:line="260" w:lineRule="exact"/>
              <w:jc w:val="center"/>
              <w:rPr>
                <w:rFonts w:ascii="Calibri" w:eastAsia="SimSun" w:hAnsi="Calibri"/>
                <w:sz w:val="20"/>
                <w:szCs w:val="26"/>
              </w:rPr>
            </w:pPr>
            <w:r w:rsidRPr="0001290A">
              <w:rPr>
                <w:rFonts w:ascii="Calibri" w:eastAsia="SimSun" w:hAnsi="Calibri" w:hint="cs"/>
                <w:sz w:val="20"/>
                <w:szCs w:val="26"/>
                <w:rtl/>
              </w:rPr>
              <w:t>نعم</w:t>
            </w:r>
          </w:p>
        </w:tc>
        <w:tc>
          <w:tcPr>
            <w:tcW w:w="1849" w:type="dxa"/>
          </w:tcPr>
          <w:p w:rsidR="009F3EFD" w:rsidRPr="0001290A" w:rsidRDefault="009F3EFD" w:rsidP="00C27F96">
            <w:pPr>
              <w:pStyle w:val="Tabletext"/>
              <w:bidi/>
              <w:spacing w:before="60" w:after="60" w:line="260" w:lineRule="exact"/>
              <w:jc w:val="center"/>
              <w:rPr>
                <w:rFonts w:ascii="Calibri" w:eastAsia="SimSun" w:hAnsi="Calibri"/>
                <w:sz w:val="20"/>
                <w:szCs w:val="26"/>
              </w:rPr>
            </w:pPr>
            <w:r w:rsidRPr="0001290A">
              <w:rPr>
                <w:rFonts w:ascii="Calibri" w:eastAsia="SimSun" w:hAnsi="Calibri" w:hint="cs"/>
                <w:sz w:val="20"/>
                <w:szCs w:val="26"/>
                <w:rtl/>
              </w:rPr>
              <w:t>نعم</w:t>
            </w:r>
          </w:p>
        </w:tc>
      </w:tr>
      <w:tr w:rsidR="009F3EFD" w:rsidRPr="0001290A" w:rsidTr="00C27F96">
        <w:trPr>
          <w:cantSplit/>
          <w:jc w:val="center"/>
        </w:trPr>
        <w:tc>
          <w:tcPr>
            <w:tcW w:w="4116" w:type="dxa"/>
          </w:tcPr>
          <w:p w:rsidR="009F3EFD" w:rsidRPr="0001290A" w:rsidRDefault="009F3EFD" w:rsidP="00C27F96">
            <w:pPr>
              <w:pStyle w:val="Tabletext"/>
              <w:bidi/>
              <w:spacing w:before="60" w:after="60" w:line="260" w:lineRule="exact"/>
              <w:rPr>
                <w:rFonts w:ascii="Calibri" w:eastAsia="SimSun" w:hAnsi="Calibri"/>
                <w:sz w:val="20"/>
                <w:szCs w:val="26"/>
              </w:rPr>
            </w:pPr>
            <w:r w:rsidRPr="0001290A">
              <w:rPr>
                <w:rFonts w:ascii="Calibri" w:eastAsia="SimSun" w:hAnsi="Calibri" w:hint="cs"/>
                <w:sz w:val="20"/>
                <w:szCs w:val="26"/>
                <w:rtl/>
              </w:rPr>
              <w:t xml:space="preserve">هيئات </w:t>
            </w:r>
            <w:r>
              <w:rPr>
                <w:rFonts w:ascii="Calibri" w:eastAsia="SimSun" w:hAnsi="Calibri" w:hint="cs"/>
                <w:sz w:val="20"/>
                <w:szCs w:val="26"/>
                <w:rtl/>
              </w:rPr>
              <w:t>البناء</w:t>
            </w:r>
            <w:r w:rsidRPr="0001290A">
              <w:rPr>
                <w:rFonts w:ascii="Calibri" w:eastAsia="SimSun" w:hAnsi="Calibri" w:hint="cs"/>
                <w:sz w:val="20"/>
                <w:szCs w:val="26"/>
                <w:rtl/>
              </w:rPr>
              <w:t>/موردو التجهيزات</w:t>
            </w:r>
          </w:p>
        </w:tc>
        <w:tc>
          <w:tcPr>
            <w:tcW w:w="1984" w:type="dxa"/>
          </w:tcPr>
          <w:p w:rsidR="009F3EFD" w:rsidRPr="0001290A" w:rsidRDefault="009F3EFD" w:rsidP="00C27F96">
            <w:pPr>
              <w:pStyle w:val="Tabletext"/>
              <w:bidi/>
              <w:spacing w:before="60" w:after="60" w:line="260" w:lineRule="exact"/>
              <w:jc w:val="center"/>
              <w:rPr>
                <w:rFonts w:ascii="Calibri" w:eastAsia="SimSun" w:hAnsi="Calibri"/>
                <w:sz w:val="20"/>
                <w:szCs w:val="26"/>
              </w:rPr>
            </w:pPr>
            <w:r w:rsidRPr="0001290A">
              <w:rPr>
                <w:rFonts w:ascii="Calibri" w:eastAsia="SimSun" w:hAnsi="Calibri" w:hint="cs"/>
                <w:sz w:val="20"/>
                <w:szCs w:val="26"/>
                <w:rtl/>
              </w:rPr>
              <w:t>نعم</w:t>
            </w:r>
          </w:p>
        </w:tc>
        <w:tc>
          <w:tcPr>
            <w:tcW w:w="1849" w:type="dxa"/>
          </w:tcPr>
          <w:p w:rsidR="009F3EFD" w:rsidRPr="0001290A" w:rsidRDefault="009F3EFD" w:rsidP="00C27F96">
            <w:pPr>
              <w:pStyle w:val="Tabletext"/>
              <w:bidi/>
              <w:spacing w:before="60" w:after="60" w:line="260" w:lineRule="exact"/>
              <w:jc w:val="center"/>
              <w:rPr>
                <w:rFonts w:ascii="Calibri" w:eastAsia="SimSun" w:hAnsi="Calibri"/>
                <w:sz w:val="20"/>
                <w:szCs w:val="26"/>
              </w:rPr>
            </w:pPr>
            <w:r w:rsidRPr="0001290A">
              <w:rPr>
                <w:rFonts w:ascii="Calibri" w:eastAsia="SimSun" w:hAnsi="Calibri" w:hint="cs"/>
                <w:sz w:val="20"/>
                <w:szCs w:val="26"/>
                <w:rtl/>
              </w:rPr>
              <w:t>نعم</w:t>
            </w:r>
          </w:p>
        </w:tc>
      </w:tr>
      <w:tr w:rsidR="009F3EFD" w:rsidRPr="0001290A" w:rsidTr="00C27F96">
        <w:trPr>
          <w:cantSplit/>
          <w:jc w:val="center"/>
        </w:trPr>
        <w:tc>
          <w:tcPr>
            <w:tcW w:w="4116" w:type="dxa"/>
          </w:tcPr>
          <w:p w:rsidR="009F3EFD" w:rsidRPr="0001290A" w:rsidRDefault="009F3EFD" w:rsidP="00C27F96">
            <w:pPr>
              <w:pStyle w:val="Tabletext"/>
              <w:bidi/>
              <w:spacing w:before="60" w:after="60" w:line="260" w:lineRule="exact"/>
              <w:rPr>
                <w:rFonts w:ascii="Calibri" w:eastAsia="SimSun" w:hAnsi="Calibri"/>
                <w:sz w:val="20"/>
                <w:szCs w:val="26"/>
                <w:rtl/>
              </w:rPr>
            </w:pPr>
            <w:r w:rsidRPr="0001290A">
              <w:rPr>
                <w:rFonts w:ascii="Calibri" w:eastAsia="SimSun" w:hAnsi="Calibri" w:hint="cs"/>
                <w:sz w:val="20"/>
                <w:szCs w:val="26"/>
                <w:rtl/>
              </w:rPr>
              <w:t>المستهلكون</w:t>
            </w:r>
          </w:p>
        </w:tc>
        <w:tc>
          <w:tcPr>
            <w:tcW w:w="1984" w:type="dxa"/>
          </w:tcPr>
          <w:p w:rsidR="009F3EFD" w:rsidRPr="0001290A" w:rsidRDefault="009F3EFD" w:rsidP="00C27F96">
            <w:pPr>
              <w:pStyle w:val="Tabletext"/>
              <w:bidi/>
              <w:spacing w:before="60" w:after="60" w:line="260" w:lineRule="exact"/>
              <w:jc w:val="center"/>
              <w:rPr>
                <w:rFonts w:ascii="Calibri" w:eastAsia="SimSun" w:hAnsi="Calibri"/>
                <w:sz w:val="20"/>
                <w:szCs w:val="26"/>
                <w:rtl/>
              </w:rPr>
            </w:pPr>
            <w:r w:rsidRPr="0001290A">
              <w:rPr>
                <w:rFonts w:ascii="Calibri" w:eastAsia="SimSun" w:hAnsi="Calibri" w:hint="cs"/>
                <w:sz w:val="20"/>
                <w:szCs w:val="26"/>
                <w:rtl/>
              </w:rPr>
              <w:t>نعم</w:t>
            </w:r>
          </w:p>
        </w:tc>
        <w:tc>
          <w:tcPr>
            <w:tcW w:w="1849" w:type="dxa"/>
          </w:tcPr>
          <w:p w:rsidR="009F3EFD" w:rsidRPr="0001290A" w:rsidRDefault="009F3EFD" w:rsidP="00C27F96">
            <w:pPr>
              <w:pStyle w:val="Tabletext"/>
              <w:bidi/>
              <w:spacing w:before="60" w:after="60" w:line="260" w:lineRule="exact"/>
              <w:jc w:val="center"/>
              <w:rPr>
                <w:rFonts w:ascii="Calibri" w:eastAsia="SimSun" w:hAnsi="Calibri"/>
                <w:sz w:val="20"/>
                <w:szCs w:val="26"/>
                <w:rtl/>
              </w:rPr>
            </w:pPr>
            <w:r w:rsidRPr="0001290A">
              <w:rPr>
                <w:rFonts w:ascii="Calibri" w:eastAsia="SimSun" w:hAnsi="Calibri" w:hint="cs"/>
                <w:sz w:val="20"/>
                <w:szCs w:val="26"/>
                <w:rtl/>
              </w:rPr>
              <w:t>نعم</w:t>
            </w:r>
          </w:p>
        </w:tc>
      </w:tr>
    </w:tbl>
    <w:p w:rsidR="009F3EFD" w:rsidRPr="001F2229" w:rsidRDefault="009F3EFD" w:rsidP="009F3EFD">
      <w:pPr>
        <w:pStyle w:val="headingbcolor"/>
        <w:rPr>
          <w:rtl/>
        </w:rPr>
      </w:pPr>
      <w:r w:rsidRPr="001F2229">
        <w:rPr>
          <w:rFonts w:hint="cs"/>
          <w:rtl/>
        </w:rPr>
        <w:lastRenderedPageBreak/>
        <w:t>ب)</w:t>
      </w:r>
      <w:r w:rsidRPr="001F2229">
        <w:rPr>
          <w:rFonts w:hint="cs"/>
          <w:rtl/>
        </w:rPr>
        <w:tab/>
      </w:r>
      <w:r>
        <w:rPr>
          <w:rFonts w:hint="cs"/>
          <w:rtl/>
        </w:rPr>
        <w:t>الطرائق المقترحة لتنفيذ النتائج</w:t>
      </w:r>
    </w:p>
    <w:p w:rsidR="009F3EFD" w:rsidRPr="001F2229" w:rsidRDefault="009F3EFD" w:rsidP="009F3EFD">
      <w:r w:rsidRPr="001F2229">
        <w:rPr>
          <w:rtl/>
        </w:rPr>
        <w:t xml:space="preserve">توزع نتائج </w:t>
      </w:r>
      <w:r w:rsidRPr="001F2229">
        <w:rPr>
          <w:rFonts w:hint="cs"/>
          <w:rtl/>
        </w:rPr>
        <w:t>هذه المسألة من خلال تقارير صادرة عن قطاع تنمية الاتصالات أو طبقاً لما يتم الاتفاق عليه خلال فترة الدراسة من أجل تناول المسألة بالدراسة.</w:t>
      </w:r>
    </w:p>
    <w:p w:rsidR="009F3EFD" w:rsidRPr="001F2229" w:rsidRDefault="009F3EFD" w:rsidP="009F3EFD">
      <w:pPr>
        <w:pStyle w:val="Heading1"/>
      </w:pPr>
      <w:r w:rsidRPr="001F2229">
        <w:t>8</w:t>
      </w:r>
      <w:r w:rsidRPr="001F2229">
        <w:tab/>
      </w:r>
      <w:r>
        <w:rPr>
          <w:rFonts w:hint="cs"/>
          <w:rtl/>
        </w:rPr>
        <w:t>الطرائق المقترحة لتناول المسألة أو القضية</w:t>
      </w:r>
    </w:p>
    <w:p w:rsidR="009F3EFD" w:rsidRPr="001F2229" w:rsidRDefault="009F3EFD" w:rsidP="009F3EFD">
      <w:pPr>
        <w:rPr>
          <w:rtl/>
          <w:lang w:bidi="ar-SY"/>
        </w:rPr>
      </w:pPr>
      <w:r w:rsidRPr="001F2229">
        <w:rPr>
          <w:rFonts w:hint="cs"/>
          <w:rtl/>
          <w:lang w:bidi="ar-SY"/>
        </w:rPr>
        <w:t xml:space="preserve">من الضروري التنسيق عن كثب مع برامج قطاع تنمية الاتصالات، ومع </w:t>
      </w:r>
      <w:r w:rsidRPr="001F2229">
        <w:rPr>
          <w:rFonts w:hint="cs"/>
          <w:rtl/>
        </w:rPr>
        <w:t>مسائل الدراسة الأخرى ذات الصلة بقطاع تنمية الاتصالات ولجان دراسات قطاع الاتصالات الراديوية التي تعمل</w:t>
      </w:r>
      <w:r>
        <w:rPr>
          <w:rFonts w:hint="cs"/>
          <w:rtl/>
        </w:rPr>
        <w:t xml:space="preserve"> في </w:t>
      </w:r>
      <w:r w:rsidRPr="001F2229">
        <w:rPr>
          <w:rFonts w:hint="cs"/>
          <w:rtl/>
        </w:rPr>
        <w:t xml:space="preserve">مجال تكنولوجيا المعلومات </w:t>
      </w:r>
      <w:r w:rsidRPr="001F2229">
        <w:rPr>
          <w:rFonts w:hint="cs"/>
          <w:rtl/>
          <w:lang w:bidi="ar-SY"/>
        </w:rPr>
        <w:t xml:space="preserve">والاتصالات من أجل تغير المناخ ومع لجنتي الدراسات </w:t>
      </w:r>
      <w:r w:rsidRPr="001F2229">
        <w:rPr>
          <w:lang w:val="fr-CH"/>
        </w:rPr>
        <w:t>5</w:t>
      </w:r>
      <w:r w:rsidRPr="001F2229">
        <w:rPr>
          <w:rFonts w:hint="cs"/>
          <w:rtl/>
        </w:rPr>
        <w:t xml:space="preserve"> و</w:t>
      </w:r>
      <w:r w:rsidRPr="001F2229">
        <w:rPr>
          <w:lang w:val="fr-CH"/>
        </w:rPr>
        <w:t>7</w:t>
      </w:r>
      <w:r w:rsidRPr="001F2229">
        <w:rPr>
          <w:rFonts w:hint="cs"/>
          <w:rtl/>
        </w:rPr>
        <w:t xml:space="preserve"> لقطاع تقييس الاتصالات</w:t>
      </w:r>
      <w:r w:rsidRPr="001F2229">
        <w:rPr>
          <w:rFonts w:hint="cs"/>
          <w:rtl/>
          <w:lang w:bidi="ar-SY"/>
        </w:rPr>
        <w:t>.</w:t>
      </w:r>
    </w:p>
    <w:p w:rsidR="009F3EFD" w:rsidRPr="001F2229" w:rsidRDefault="009F3EFD" w:rsidP="009F3EFD">
      <w:pPr>
        <w:pStyle w:val="headingbcolor"/>
        <w:rPr>
          <w:rtl/>
        </w:rPr>
      </w:pPr>
      <w:r w:rsidRPr="001F2229">
        <w:rPr>
          <w:rFonts w:hint="cs"/>
          <w:rtl/>
        </w:rPr>
        <w:t xml:space="preserve"> أ )</w:t>
      </w:r>
      <w:r w:rsidRPr="001F2229">
        <w:rPr>
          <w:rFonts w:hint="cs"/>
          <w:rtl/>
        </w:rPr>
        <w:tab/>
        <w:t>ما هي الطريقة؟</w:t>
      </w:r>
    </w:p>
    <w:p w:rsidR="009F3EFD" w:rsidRPr="001F2229" w:rsidRDefault="009F3EFD" w:rsidP="009F3EFD">
      <w:pPr>
        <w:pStyle w:val="enumlev2"/>
        <w:keepNext/>
        <w:rPr>
          <w:rtl/>
        </w:rPr>
      </w:pPr>
      <w:r w:rsidRPr="001F2229">
        <w:t>(1</w:t>
      </w:r>
      <w:r w:rsidRPr="001F2229">
        <w:rPr>
          <w:rFonts w:hint="cs"/>
          <w:rtl/>
        </w:rPr>
        <w:tab/>
        <w:t>في إطار لجنة دراسات:</w:t>
      </w:r>
    </w:p>
    <w:p w:rsidR="009F3EFD" w:rsidRPr="001F2229" w:rsidRDefault="009F3EFD" w:rsidP="009F3EFD">
      <w:pPr>
        <w:pStyle w:val="enumlev3"/>
        <w:tabs>
          <w:tab w:val="left" w:pos="7371"/>
        </w:tabs>
        <w:rPr>
          <w:rtl/>
        </w:rPr>
      </w:pPr>
      <w:r w:rsidRPr="001F2229">
        <w:rPr>
          <w:rFonts w:hint="cs"/>
          <w:rtl/>
        </w:rPr>
        <w:t>-</w:t>
      </w:r>
      <w:r w:rsidRPr="001F2229">
        <w:rPr>
          <w:rFonts w:hint="cs"/>
          <w:rtl/>
        </w:rPr>
        <w:tab/>
        <w:t>مسألة (تدرسها لجنة دراسات على مدى عدة سنوات)</w:t>
      </w:r>
      <w:r w:rsidRPr="001F2229">
        <w:tab/>
      </w:r>
      <w:r>
        <w:rPr>
          <w:rFonts w:hint="cs"/>
          <w:rtl/>
        </w:rPr>
        <w:tab/>
      </w:r>
      <w:r>
        <w:sym w:font="Wingdings 2" w:char="F052"/>
      </w:r>
    </w:p>
    <w:p w:rsidR="009F3EFD" w:rsidRPr="001F2229" w:rsidRDefault="009F3EFD" w:rsidP="009F3EFD">
      <w:pPr>
        <w:pStyle w:val="enumlev2"/>
        <w:rPr>
          <w:rtl/>
        </w:rPr>
      </w:pPr>
      <w:r w:rsidRPr="001F2229">
        <w:t>(2</w:t>
      </w:r>
      <w:r w:rsidRPr="001F2229">
        <w:rPr>
          <w:rFonts w:hint="cs"/>
          <w:rtl/>
        </w:rPr>
        <w:tab/>
        <w:t>في إطار الأنشطة المعتادة لمكتب تنمية الاتصالات:</w:t>
      </w:r>
    </w:p>
    <w:p w:rsidR="009F3EFD" w:rsidRPr="001F2229" w:rsidRDefault="009F3EFD" w:rsidP="009F3EFD">
      <w:pPr>
        <w:pStyle w:val="enumlev3"/>
        <w:tabs>
          <w:tab w:val="left" w:pos="7371"/>
        </w:tabs>
        <w:rPr>
          <w:rtl/>
        </w:rPr>
      </w:pPr>
      <w:r w:rsidRPr="001F2229">
        <w:rPr>
          <w:rFonts w:hint="cs"/>
          <w:rtl/>
        </w:rPr>
        <w:t>-</w:t>
      </w:r>
      <w:r w:rsidRPr="001F2229">
        <w:rPr>
          <w:rFonts w:hint="cs"/>
          <w:rtl/>
        </w:rPr>
        <w:tab/>
      </w:r>
      <w:r>
        <w:rPr>
          <w:rFonts w:hint="cs"/>
          <w:rtl/>
        </w:rPr>
        <w:t>ا</w:t>
      </w:r>
      <w:r w:rsidRPr="001F2229">
        <w:rPr>
          <w:rFonts w:hint="cs"/>
          <w:rtl/>
        </w:rPr>
        <w:t>لبرامج</w:t>
      </w:r>
      <w:r w:rsidRPr="001F2229">
        <w:rPr>
          <w:rFonts w:hint="cs"/>
          <w:rtl/>
        </w:rPr>
        <w:tab/>
      </w:r>
      <w:r w:rsidRPr="001F2229">
        <w:rPr>
          <w:rFonts w:hint="cs"/>
          <w:rtl/>
        </w:rPr>
        <w:tab/>
      </w:r>
      <w:r>
        <w:sym w:font="Wingdings 2" w:char="F052"/>
      </w:r>
    </w:p>
    <w:p w:rsidR="009F3EFD" w:rsidRPr="001F2229" w:rsidRDefault="009F3EFD" w:rsidP="009F3EFD">
      <w:pPr>
        <w:pStyle w:val="enumlev3"/>
        <w:tabs>
          <w:tab w:val="left" w:pos="7371"/>
        </w:tabs>
        <w:rPr>
          <w:rtl/>
        </w:rPr>
      </w:pPr>
      <w:r w:rsidRPr="001F2229">
        <w:rPr>
          <w:rFonts w:hint="cs"/>
          <w:rtl/>
        </w:rPr>
        <w:t>-</w:t>
      </w:r>
      <w:r w:rsidRPr="001F2229">
        <w:rPr>
          <w:rFonts w:hint="cs"/>
          <w:rtl/>
        </w:rPr>
        <w:tab/>
        <w:t>المشاريع</w:t>
      </w:r>
      <w:r w:rsidRPr="001F2229">
        <w:rPr>
          <w:rFonts w:hint="cs"/>
          <w:rtl/>
        </w:rPr>
        <w:tab/>
      </w:r>
      <w:r w:rsidRPr="001F2229">
        <w:rPr>
          <w:rFonts w:hint="cs"/>
          <w:rtl/>
        </w:rPr>
        <w:tab/>
      </w:r>
      <w:r>
        <w:sym w:font="Wingdings 2" w:char="F052"/>
      </w:r>
    </w:p>
    <w:p w:rsidR="009F3EFD" w:rsidRPr="001F2229" w:rsidRDefault="009F3EFD" w:rsidP="009F3EFD">
      <w:pPr>
        <w:pStyle w:val="enumlev3"/>
        <w:tabs>
          <w:tab w:val="left" w:pos="7371"/>
        </w:tabs>
        <w:rPr>
          <w:rtl/>
        </w:rPr>
      </w:pPr>
      <w:r w:rsidRPr="001F2229">
        <w:rPr>
          <w:rFonts w:hint="cs"/>
          <w:rtl/>
        </w:rPr>
        <w:t>-</w:t>
      </w:r>
      <w:r>
        <w:rPr>
          <w:rFonts w:hint="cs"/>
          <w:rtl/>
        </w:rPr>
        <w:tab/>
      </w:r>
      <w:r w:rsidRPr="001F2229">
        <w:rPr>
          <w:rFonts w:hint="cs"/>
          <w:rtl/>
        </w:rPr>
        <w:t>الخبراء الاستشاريون</w:t>
      </w:r>
      <w:r w:rsidRPr="001F2229">
        <w:rPr>
          <w:rFonts w:hint="cs"/>
          <w:rtl/>
        </w:rPr>
        <w:tab/>
      </w:r>
      <w:r>
        <w:rPr>
          <w:rFonts w:hint="cs"/>
          <w:rtl/>
        </w:rPr>
        <w:tab/>
      </w:r>
      <w:r>
        <w:sym w:font="Wingdings 2" w:char="F052"/>
      </w:r>
    </w:p>
    <w:p w:rsidR="009F3EFD" w:rsidRPr="001F2229" w:rsidRDefault="009F3EFD" w:rsidP="009F3EFD">
      <w:pPr>
        <w:pStyle w:val="enumlev2"/>
        <w:tabs>
          <w:tab w:val="right" w:pos="7567"/>
        </w:tabs>
        <w:jc w:val="left"/>
        <w:rPr>
          <w:rtl/>
        </w:rPr>
      </w:pPr>
      <w:proofErr w:type="gramStart"/>
      <w:r w:rsidRPr="001F2229">
        <w:t>(3</w:t>
      </w:r>
      <w:r w:rsidRPr="001F2229">
        <w:rPr>
          <w:rFonts w:hint="cs"/>
          <w:rtl/>
        </w:rPr>
        <w:tab/>
        <w:t xml:space="preserve">سُبل أخرى - يرجى وصفها (مثلاً على الصعيد الإقليمي؛ </w:t>
      </w:r>
      <w:r>
        <w:rPr>
          <w:rtl/>
        </w:rPr>
        <w:br/>
      </w:r>
      <w:r w:rsidRPr="001F2229">
        <w:rPr>
          <w:rFonts w:hint="cs"/>
          <w:rtl/>
        </w:rPr>
        <w:t>في إطار منظمات أخرى؛ بالاشتراك مع منظمات أخرى؛ إلخ.)</w:t>
      </w:r>
      <w:proofErr w:type="gramEnd"/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A6761A">
        <w:sym w:font="Wingdings" w:char="F06F"/>
      </w:r>
    </w:p>
    <w:p w:rsidR="009F3EFD" w:rsidRPr="001F2229" w:rsidRDefault="009F3EFD" w:rsidP="009F3EFD">
      <w:pPr>
        <w:pStyle w:val="headingbcolor"/>
        <w:rPr>
          <w:rtl/>
        </w:rPr>
      </w:pPr>
      <w:r w:rsidRPr="001F2229">
        <w:rPr>
          <w:rFonts w:hint="cs"/>
          <w:rtl/>
        </w:rPr>
        <w:t>ب)</w:t>
      </w:r>
      <w:r w:rsidRPr="001F2229">
        <w:rPr>
          <w:rFonts w:hint="cs"/>
          <w:rtl/>
        </w:rPr>
        <w:tab/>
        <w:t>ما السبب؟</w:t>
      </w:r>
    </w:p>
    <w:p w:rsidR="009F3EFD" w:rsidRPr="001F2229" w:rsidRDefault="009F3EFD" w:rsidP="009F3EFD">
      <w:pPr>
        <w:rPr>
          <w:rtl/>
        </w:rPr>
      </w:pPr>
      <w:r w:rsidRPr="001F2229">
        <w:rPr>
          <w:rFonts w:hint="cs"/>
          <w:rtl/>
        </w:rPr>
        <w:t>لضمان عدم الازدواجية</w:t>
      </w:r>
      <w:r>
        <w:rPr>
          <w:rFonts w:hint="cs"/>
          <w:rtl/>
        </w:rPr>
        <w:t xml:space="preserve"> في </w:t>
      </w:r>
      <w:r w:rsidRPr="001F2229">
        <w:rPr>
          <w:rFonts w:hint="cs"/>
          <w:rtl/>
        </w:rPr>
        <w:t xml:space="preserve">أعمال ونتائج </w:t>
      </w:r>
      <w:r>
        <w:rPr>
          <w:rFonts w:hint="cs"/>
          <w:rtl/>
        </w:rPr>
        <w:t>مسألة</w:t>
      </w:r>
      <w:r w:rsidRPr="001F2229">
        <w:rPr>
          <w:rFonts w:hint="cs"/>
          <w:rtl/>
        </w:rPr>
        <w:t xml:space="preserve"> الدراسة هذه وأن هناك تعاوناً أفضل بين مكتب تنمية الاتصالات وقطاعي الاتحاد الآخرين وأعضاء القطاع ووكالات </w:t>
      </w:r>
      <w:r>
        <w:rPr>
          <w:rFonts w:hint="cs"/>
          <w:rtl/>
        </w:rPr>
        <w:t>الأمم المتحدة</w:t>
      </w:r>
      <w:r w:rsidRPr="001F2229">
        <w:rPr>
          <w:rFonts w:hint="cs"/>
          <w:rtl/>
        </w:rPr>
        <w:t xml:space="preserve"> الأخرى.</w:t>
      </w:r>
    </w:p>
    <w:p w:rsidR="009F3EFD" w:rsidRPr="00C6369B" w:rsidRDefault="009F3EFD" w:rsidP="009F3EFD">
      <w:pPr>
        <w:pStyle w:val="Heading1"/>
      </w:pPr>
      <w:r w:rsidRPr="00C6369B">
        <w:t>9</w:t>
      </w:r>
      <w:r w:rsidRPr="00C6369B">
        <w:rPr>
          <w:rFonts w:hint="cs"/>
          <w:rtl/>
        </w:rPr>
        <w:tab/>
      </w:r>
      <w:r w:rsidRPr="00C6369B">
        <w:rPr>
          <w:rtl/>
        </w:rPr>
        <w:t>التنسيق</w:t>
      </w:r>
      <w:r w:rsidRPr="00C6369B">
        <w:rPr>
          <w:rFonts w:hint="cs"/>
          <w:rtl/>
        </w:rPr>
        <w:t xml:space="preserve"> والتعاون</w:t>
      </w:r>
    </w:p>
    <w:p w:rsidR="009F3EFD" w:rsidRPr="001F2229" w:rsidRDefault="009F3EFD" w:rsidP="009F3EFD">
      <w:pPr>
        <w:rPr>
          <w:rtl/>
        </w:rPr>
      </w:pPr>
      <w:r w:rsidRPr="001F2229">
        <w:rPr>
          <w:rFonts w:hint="cs"/>
          <w:rtl/>
        </w:rPr>
        <w:t>سيتعيَّن على لجنة دراسات قطاع تنمية الاتصالات التي تتناول هذه المسألة، أن تنسق عملها مع:</w:t>
      </w:r>
    </w:p>
    <w:p w:rsidR="009F3EFD" w:rsidRPr="001F2229" w:rsidRDefault="009F3EFD" w:rsidP="009F3EFD">
      <w:pPr>
        <w:pStyle w:val="enumlev1"/>
      </w:pPr>
      <w:r w:rsidRPr="001F2229">
        <w:t>•</w:t>
      </w:r>
      <w:r w:rsidRPr="001F2229">
        <w:rPr>
          <w:rFonts w:hint="cs"/>
          <w:rtl/>
        </w:rPr>
        <w:tab/>
      </w:r>
      <w:r w:rsidRPr="001F2229">
        <w:rPr>
          <w:rFonts w:hint="eastAsia"/>
          <w:rtl/>
        </w:rPr>
        <w:t>المسائل</w:t>
      </w:r>
      <w:r w:rsidRPr="001F2229">
        <w:rPr>
          <w:rtl/>
        </w:rPr>
        <w:t xml:space="preserve"> </w:t>
      </w:r>
      <w:r w:rsidRPr="001F2229">
        <w:rPr>
          <w:rFonts w:hint="eastAsia"/>
          <w:rtl/>
        </w:rPr>
        <w:t>ذات</w:t>
      </w:r>
      <w:r w:rsidRPr="001F2229">
        <w:rPr>
          <w:rtl/>
        </w:rPr>
        <w:t xml:space="preserve"> </w:t>
      </w:r>
      <w:r w:rsidRPr="001F2229">
        <w:rPr>
          <w:rFonts w:hint="eastAsia"/>
          <w:rtl/>
        </w:rPr>
        <w:t>الصلة</w:t>
      </w:r>
      <w:r w:rsidRPr="001F2229">
        <w:rPr>
          <w:rtl/>
        </w:rPr>
        <w:t xml:space="preserve"> </w:t>
      </w:r>
      <w:r>
        <w:rPr>
          <w:rFonts w:hint="cs"/>
          <w:rtl/>
        </w:rPr>
        <w:t>ل</w:t>
      </w:r>
      <w:r w:rsidRPr="001F2229">
        <w:rPr>
          <w:rFonts w:hint="eastAsia"/>
          <w:rtl/>
        </w:rPr>
        <w:t>قطاع</w:t>
      </w:r>
      <w:r w:rsidRPr="001F2229">
        <w:rPr>
          <w:rtl/>
        </w:rPr>
        <w:t xml:space="preserve"> </w:t>
      </w:r>
      <w:r w:rsidRPr="001F2229">
        <w:rPr>
          <w:rFonts w:hint="eastAsia"/>
          <w:rtl/>
        </w:rPr>
        <w:t>تنمية</w:t>
      </w:r>
      <w:r w:rsidRPr="001F2229">
        <w:rPr>
          <w:rtl/>
        </w:rPr>
        <w:t xml:space="preserve"> </w:t>
      </w:r>
      <w:r w:rsidRPr="001F2229">
        <w:rPr>
          <w:rFonts w:hint="eastAsia"/>
          <w:rtl/>
        </w:rPr>
        <w:t>الاتصالات</w:t>
      </w:r>
    </w:p>
    <w:p w:rsidR="009F3EFD" w:rsidRPr="001F2229" w:rsidRDefault="009F3EFD" w:rsidP="009F3EFD">
      <w:pPr>
        <w:pStyle w:val="enumlev1"/>
      </w:pPr>
      <w:r w:rsidRPr="001F2229">
        <w:t>•</w:t>
      </w:r>
      <w:r w:rsidRPr="001F2229">
        <w:rPr>
          <w:rFonts w:hint="cs"/>
          <w:rtl/>
        </w:rPr>
        <w:tab/>
      </w:r>
      <w:r w:rsidRPr="001F2229">
        <w:rPr>
          <w:rFonts w:hint="eastAsia"/>
          <w:rtl/>
        </w:rPr>
        <w:t>البرامج</w:t>
      </w:r>
      <w:r w:rsidRPr="001F2229">
        <w:rPr>
          <w:rtl/>
        </w:rPr>
        <w:t xml:space="preserve"> </w:t>
      </w:r>
      <w:r w:rsidRPr="001F2229">
        <w:rPr>
          <w:rFonts w:hint="eastAsia"/>
          <w:rtl/>
        </w:rPr>
        <w:t>ذات</w:t>
      </w:r>
      <w:r w:rsidRPr="001F2229">
        <w:rPr>
          <w:rtl/>
        </w:rPr>
        <w:t xml:space="preserve"> </w:t>
      </w:r>
      <w:r w:rsidRPr="001F2229">
        <w:rPr>
          <w:rFonts w:hint="eastAsia"/>
          <w:rtl/>
        </w:rPr>
        <w:t>الصلة</w:t>
      </w:r>
      <w:r w:rsidRPr="001F2229">
        <w:rPr>
          <w:rtl/>
        </w:rPr>
        <w:t xml:space="preserve"> </w:t>
      </w:r>
      <w:r>
        <w:rPr>
          <w:rFonts w:hint="cs"/>
          <w:rtl/>
        </w:rPr>
        <w:t>ل</w:t>
      </w:r>
      <w:r w:rsidRPr="001F2229">
        <w:rPr>
          <w:rFonts w:hint="eastAsia"/>
          <w:rtl/>
        </w:rPr>
        <w:t>مكتب</w:t>
      </w:r>
      <w:r w:rsidRPr="001F2229">
        <w:rPr>
          <w:rtl/>
        </w:rPr>
        <w:t xml:space="preserve"> </w:t>
      </w:r>
      <w:r w:rsidRPr="001F2229">
        <w:rPr>
          <w:rFonts w:hint="eastAsia"/>
          <w:rtl/>
        </w:rPr>
        <w:t>تنمية</w:t>
      </w:r>
      <w:r w:rsidRPr="001F2229">
        <w:rPr>
          <w:rtl/>
        </w:rPr>
        <w:t xml:space="preserve"> </w:t>
      </w:r>
      <w:r w:rsidRPr="001F2229">
        <w:rPr>
          <w:rFonts w:hint="eastAsia"/>
          <w:rtl/>
        </w:rPr>
        <w:t>الاتصالات</w:t>
      </w:r>
    </w:p>
    <w:p w:rsidR="009F3EFD" w:rsidRPr="001F2229" w:rsidRDefault="009F3EFD" w:rsidP="009F3EFD">
      <w:pPr>
        <w:pStyle w:val="enumlev1"/>
      </w:pPr>
      <w:r w:rsidRPr="001F2229">
        <w:t>•</w:t>
      </w:r>
      <w:r w:rsidRPr="001F2229">
        <w:rPr>
          <w:rFonts w:hint="cs"/>
          <w:rtl/>
        </w:rPr>
        <w:tab/>
      </w:r>
      <w:r w:rsidRPr="001F2229">
        <w:rPr>
          <w:rFonts w:hint="eastAsia"/>
          <w:rtl/>
        </w:rPr>
        <w:t>المكاتب</w:t>
      </w:r>
      <w:r w:rsidRPr="001F2229">
        <w:rPr>
          <w:rtl/>
        </w:rPr>
        <w:t xml:space="preserve"> </w:t>
      </w:r>
      <w:r w:rsidRPr="001F2229">
        <w:rPr>
          <w:rFonts w:hint="eastAsia"/>
          <w:rtl/>
        </w:rPr>
        <w:t>الإقليمية</w:t>
      </w:r>
    </w:p>
    <w:p w:rsidR="009F3EFD" w:rsidRPr="001F2229" w:rsidRDefault="009F3EFD" w:rsidP="009F3EFD">
      <w:pPr>
        <w:pStyle w:val="enumlev1"/>
      </w:pPr>
      <w:r w:rsidRPr="001F2229">
        <w:t>•</w:t>
      </w:r>
      <w:r w:rsidRPr="001F2229">
        <w:rPr>
          <w:rFonts w:hint="cs"/>
          <w:rtl/>
        </w:rPr>
        <w:tab/>
        <w:t>لجان دراسات قطاع الاتصالات الراديوية وقطاع تقييس الاتصالات ذات الصلة</w:t>
      </w:r>
    </w:p>
    <w:p w:rsidR="009F3EFD" w:rsidRPr="001F2229" w:rsidRDefault="009F3EFD" w:rsidP="009F3EFD">
      <w:pPr>
        <w:pStyle w:val="enumlev1"/>
      </w:pPr>
      <w:r w:rsidRPr="001F2229">
        <w:t>•</w:t>
      </w:r>
      <w:r w:rsidRPr="001F2229">
        <w:rPr>
          <w:rFonts w:hint="cs"/>
          <w:rtl/>
        </w:rPr>
        <w:tab/>
        <w:t>فريق العمل المعني بالاتصالات</w:t>
      </w:r>
      <w:r>
        <w:rPr>
          <w:rFonts w:hint="cs"/>
          <w:rtl/>
        </w:rPr>
        <w:t xml:space="preserve"> في </w:t>
      </w:r>
      <w:r w:rsidRPr="001F2229">
        <w:rPr>
          <w:rFonts w:hint="cs"/>
          <w:rtl/>
        </w:rPr>
        <w:t xml:space="preserve">حالات الطوارئ </w:t>
      </w:r>
      <w:r w:rsidRPr="001F2229">
        <w:t>(WGET)</w:t>
      </w:r>
    </w:p>
    <w:p w:rsidR="009F3EFD" w:rsidRPr="001F2229" w:rsidRDefault="009F3EFD" w:rsidP="009F3EFD">
      <w:pPr>
        <w:pStyle w:val="enumlev1"/>
        <w:rPr>
          <w:rtl/>
        </w:rPr>
      </w:pPr>
      <w:proofErr w:type="gramStart"/>
      <w:r w:rsidRPr="001F2229">
        <w:t>•</w:t>
      </w:r>
      <w:r w:rsidRPr="001F2229">
        <w:rPr>
          <w:rFonts w:hint="cs"/>
          <w:rtl/>
        </w:rPr>
        <w:tab/>
        <w:t>المنظمات الدولية والإقليمية والعلمية ذات الاختصاص</w:t>
      </w:r>
      <w:r>
        <w:rPr>
          <w:rFonts w:hint="cs"/>
          <w:rtl/>
        </w:rPr>
        <w:t xml:space="preserve"> في </w:t>
      </w:r>
      <w:r w:rsidRPr="001F2229">
        <w:rPr>
          <w:rFonts w:hint="cs"/>
          <w:rtl/>
        </w:rPr>
        <w:t>شأن المسألة.</w:t>
      </w:r>
      <w:proofErr w:type="gramEnd"/>
    </w:p>
    <w:p w:rsidR="009F3EFD" w:rsidRPr="001F2229" w:rsidRDefault="009F3EFD" w:rsidP="009F3EFD">
      <w:pPr>
        <w:pStyle w:val="Heading1"/>
        <w:rPr>
          <w:rtl/>
        </w:rPr>
      </w:pPr>
      <w:r w:rsidRPr="001F2229">
        <w:lastRenderedPageBreak/>
        <w:t>10</w:t>
      </w:r>
      <w:r w:rsidRPr="001F2229">
        <w:rPr>
          <w:rFonts w:hint="cs"/>
          <w:rtl/>
        </w:rPr>
        <w:tab/>
      </w:r>
      <w:r>
        <w:rPr>
          <w:rFonts w:hint="cs"/>
          <w:rtl/>
        </w:rPr>
        <w:t>الصلة ببرامج مكتب تنمية الاتصالات</w:t>
      </w:r>
    </w:p>
    <w:p w:rsidR="009F3EFD" w:rsidRPr="001F2229" w:rsidRDefault="009F3EFD" w:rsidP="009F3EFD">
      <w:pPr>
        <w:rPr>
          <w:lang w:val="fr-CH"/>
        </w:rPr>
      </w:pPr>
      <w:r w:rsidRPr="001F2229">
        <w:rPr>
          <w:rFonts w:hint="cs"/>
          <w:rtl/>
          <w:lang w:bidi="ar-SY"/>
        </w:rPr>
        <w:t xml:space="preserve">الناتج </w:t>
      </w:r>
      <w:r>
        <w:rPr>
          <w:lang w:bidi="ar-SY"/>
        </w:rPr>
        <w:t>1.5</w:t>
      </w:r>
      <w:r w:rsidRPr="001F2229">
        <w:rPr>
          <w:rFonts w:hint="cs"/>
          <w:rtl/>
        </w:rPr>
        <w:t xml:space="preserve"> للهدف </w:t>
      </w:r>
      <w:r w:rsidRPr="001F2229">
        <w:rPr>
          <w:lang w:val="fr-CH"/>
        </w:rPr>
        <w:t>5</w:t>
      </w:r>
      <w:r>
        <w:rPr>
          <w:rFonts w:hint="cs"/>
          <w:rtl/>
          <w:lang w:val="fr-CH"/>
        </w:rPr>
        <w:t>.</w:t>
      </w:r>
    </w:p>
    <w:p w:rsidR="009F3EFD" w:rsidRPr="001F2229" w:rsidRDefault="009F3EFD" w:rsidP="009F3EFD">
      <w:pPr>
        <w:pStyle w:val="Heading1"/>
        <w:rPr>
          <w:rtl/>
        </w:rPr>
      </w:pPr>
      <w:r w:rsidRPr="001F2229">
        <w:t>11</w:t>
      </w:r>
      <w:r w:rsidRPr="001F2229">
        <w:tab/>
      </w:r>
      <w:r w:rsidRPr="001F2229">
        <w:rPr>
          <w:rFonts w:hint="cs"/>
          <w:rtl/>
        </w:rPr>
        <w:t>معلومات أخرى ذات صلة</w:t>
      </w:r>
    </w:p>
    <w:p w:rsidR="009F3EFD" w:rsidRPr="001F2229" w:rsidRDefault="009F3EFD" w:rsidP="009F3EFD">
      <w:pPr>
        <w:rPr>
          <w:rtl/>
          <w:lang w:bidi="ar-SY"/>
        </w:rPr>
      </w:pPr>
      <w:r w:rsidRPr="001F2229">
        <w:rPr>
          <w:rFonts w:hint="cs"/>
          <w:rtl/>
          <w:lang w:bidi="ar-SY"/>
        </w:rPr>
        <w:t>تحدَد</w:t>
      </w:r>
      <w:r>
        <w:rPr>
          <w:rFonts w:hint="cs"/>
          <w:rtl/>
          <w:lang w:bidi="ar-SY"/>
        </w:rPr>
        <w:t xml:space="preserve"> في </w:t>
      </w:r>
      <w:r w:rsidRPr="001F2229">
        <w:rPr>
          <w:rFonts w:hint="cs"/>
          <w:rtl/>
          <w:lang w:bidi="ar-SY"/>
        </w:rPr>
        <w:t>خطة العمل.</w:t>
      </w:r>
    </w:p>
    <w:p w:rsidR="00C47824" w:rsidRDefault="00C47824">
      <w:pPr>
        <w:rPr>
          <w:lang w:bidi="ar-SY"/>
        </w:rPr>
      </w:pPr>
      <w:bookmarkStart w:id="1" w:name="_GoBack"/>
      <w:bookmarkEnd w:id="1"/>
    </w:p>
    <w:sectPr w:rsidR="00C478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0FC" w:rsidRDefault="00F730FC" w:rsidP="009F3EFD">
      <w:pPr>
        <w:spacing w:before="0" w:line="240" w:lineRule="auto"/>
      </w:pPr>
      <w:r>
        <w:separator/>
      </w:r>
    </w:p>
  </w:endnote>
  <w:endnote w:type="continuationSeparator" w:id="0">
    <w:p w:rsidR="00F730FC" w:rsidRDefault="00F730FC" w:rsidP="009F3EF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0FC" w:rsidRDefault="00F730FC" w:rsidP="009F3EFD">
      <w:pPr>
        <w:spacing w:before="0" w:line="240" w:lineRule="auto"/>
      </w:pPr>
      <w:r>
        <w:separator/>
      </w:r>
    </w:p>
  </w:footnote>
  <w:footnote w:type="continuationSeparator" w:id="0">
    <w:p w:rsidR="00F730FC" w:rsidRDefault="00F730FC" w:rsidP="009F3EFD">
      <w:pPr>
        <w:spacing w:before="0" w:line="240" w:lineRule="auto"/>
      </w:pPr>
      <w:r>
        <w:continuationSeparator/>
      </w:r>
    </w:p>
  </w:footnote>
  <w:footnote w:id="1">
    <w:p w:rsidR="009F3EFD" w:rsidRPr="00117E63" w:rsidRDefault="009F3EFD" w:rsidP="009F3EFD">
      <w:pPr>
        <w:pStyle w:val="FootnoteText"/>
        <w:spacing w:after="0"/>
        <w:rPr>
          <w:spacing w:val="4"/>
        </w:rPr>
      </w:pPr>
      <w:r w:rsidRPr="006C09FF">
        <w:rPr>
          <w:rStyle w:val="FootnoteReference"/>
          <w:szCs w:val="20"/>
          <w:rtl/>
        </w:rPr>
        <w:t>1</w:t>
      </w:r>
      <w:r w:rsidRPr="00117E63">
        <w:rPr>
          <w:rFonts w:hint="cs"/>
          <w:spacing w:val="4"/>
          <w:rtl/>
        </w:rPr>
        <w:tab/>
      </w:r>
      <w:r w:rsidRPr="00117E63">
        <w:rPr>
          <w:rFonts w:hint="cs"/>
          <w:rtl/>
        </w:rPr>
        <w:t>ت</w:t>
      </w:r>
      <w:r w:rsidRPr="00117E63">
        <w:rPr>
          <w:rtl/>
        </w:rPr>
        <w:t>شمل أقل البلدان نمواً</w:t>
      </w:r>
      <w:r w:rsidRPr="00117E63">
        <w:rPr>
          <w:rFonts w:hint="cs"/>
          <w:rtl/>
        </w:rPr>
        <w:t> </w:t>
      </w:r>
      <w:r w:rsidRPr="00117E63">
        <w:t>(LDC)</w:t>
      </w:r>
      <w:r w:rsidRPr="00117E63">
        <w:rPr>
          <w:rtl/>
        </w:rPr>
        <w:t xml:space="preserve"> والدول الجُزُرية الصغيرة النامية</w:t>
      </w:r>
      <w:r w:rsidRPr="00117E63">
        <w:rPr>
          <w:rFonts w:hint="cs"/>
          <w:rtl/>
        </w:rPr>
        <w:t> </w:t>
      </w:r>
      <w:r w:rsidRPr="00117E63">
        <w:t>(SIDS)</w:t>
      </w:r>
      <w:r w:rsidRPr="00117E63">
        <w:rPr>
          <w:rtl/>
        </w:rPr>
        <w:t xml:space="preserve"> والبلدان النامية غير الساحلية</w:t>
      </w:r>
      <w:r w:rsidRPr="00117E63">
        <w:rPr>
          <w:rFonts w:hint="eastAsia"/>
          <w:rtl/>
        </w:rPr>
        <w:t> </w:t>
      </w:r>
      <w:r w:rsidRPr="00117E63">
        <w:t>(LLDC)</w:t>
      </w:r>
      <w:r w:rsidRPr="00117E63">
        <w:rPr>
          <w:rtl/>
        </w:rPr>
        <w:t xml:space="preserve"> والبلدان التي تمر اقتصاداتها بمرحلة انتقالية.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EFD"/>
    <w:rsid w:val="00011D19"/>
    <w:rsid w:val="000145E8"/>
    <w:rsid w:val="00050DB8"/>
    <w:rsid w:val="00056109"/>
    <w:rsid w:val="000820F9"/>
    <w:rsid w:val="000A0C8B"/>
    <w:rsid w:val="000A548E"/>
    <w:rsid w:val="000F58E3"/>
    <w:rsid w:val="00111135"/>
    <w:rsid w:val="00135C60"/>
    <w:rsid w:val="001367CA"/>
    <w:rsid w:val="001976E8"/>
    <w:rsid w:val="001A636E"/>
    <w:rsid w:val="001B6C10"/>
    <w:rsid w:val="00200B77"/>
    <w:rsid w:val="00202B07"/>
    <w:rsid w:val="002752FB"/>
    <w:rsid w:val="002921BD"/>
    <w:rsid w:val="00295C83"/>
    <w:rsid w:val="002A3982"/>
    <w:rsid w:val="002A577C"/>
    <w:rsid w:val="002B105F"/>
    <w:rsid w:val="002B5516"/>
    <w:rsid w:val="002C1773"/>
    <w:rsid w:val="002D49C8"/>
    <w:rsid w:val="002E7AE4"/>
    <w:rsid w:val="003123F3"/>
    <w:rsid w:val="0033199B"/>
    <w:rsid w:val="003406CB"/>
    <w:rsid w:val="00357A3C"/>
    <w:rsid w:val="00367B76"/>
    <w:rsid w:val="00395D92"/>
    <w:rsid w:val="003B6C25"/>
    <w:rsid w:val="003C3CDC"/>
    <w:rsid w:val="003E4284"/>
    <w:rsid w:val="003F526C"/>
    <w:rsid w:val="00481256"/>
    <w:rsid w:val="004967DD"/>
    <w:rsid w:val="004B3517"/>
    <w:rsid w:val="004C2236"/>
    <w:rsid w:val="004C3165"/>
    <w:rsid w:val="004D29FC"/>
    <w:rsid w:val="004F7EC2"/>
    <w:rsid w:val="00502B05"/>
    <w:rsid w:val="00502B18"/>
    <w:rsid w:val="005108DD"/>
    <w:rsid w:val="00516704"/>
    <w:rsid w:val="005532A3"/>
    <w:rsid w:val="005618E1"/>
    <w:rsid w:val="00583400"/>
    <w:rsid w:val="005855C0"/>
    <w:rsid w:val="005D2515"/>
    <w:rsid w:val="005E09F6"/>
    <w:rsid w:val="00643EE8"/>
    <w:rsid w:val="006441EA"/>
    <w:rsid w:val="00656FD6"/>
    <w:rsid w:val="00660BF0"/>
    <w:rsid w:val="006629C6"/>
    <w:rsid w:val="0067629B"/>
    <w:rsid w:val="006B71B4"/>
    <w:rsid w:val="006F7E23"/>
    <w:rsid w:val="00721E17"/>
    <w:rsid w:val="00731F23"/>
    <w:rsid w:val="0073643D"/>
    <w:rsid w:val="00750E72"/>
    <w:rsid w:val="007971F8"/>
    <w:rsid w:val="007B20C7"/>
    <w:rsid w:val="007B6ECC"/>
    <w:rsid w:val="007F341D"/>
    <w:rsid w:val="00803FCE"/>
    <w:rsid w:val="0083715B"/>
    <w:rsid w:val="00841DA8"/>
    <w:rsid w:val="008441B6"/>
    <w:rsid w:val="00862127"/>
    <w:rsid w:val="008650A2"/>
    <w:rsid w:val="00897375"/>
    <w:rsid w:val="008A540C"/>
    <w:rsid w:val="008B64E5"/>
    <w:rsid w:val="008D20E2"/>
    <w:rsid w:val="008D5334"/>
    <w:rsid w:val="008E7F19"/>
    <w:rsid w:val="008F6F54"/>
    <w:rsid w:val="0092370B"/>
    <w:rsid w:val="009317DA"/>
    <w:rsid w:val="009418B0"/>
    <w:rsid w:val="00951072"/>
    <w:rsid w:val="00953E98"/>
    <w:rsid w:val="00971C83"/>
    <w:rsid w:val="009B1748"/>
    <w:rsid w:val="009B4B74"/>
    <w:rsid w:val="009E0276"/>
    <w:rsid w:val="009F2F81"/>
    <w:rsid w:val="009F3EFD"/>
    <w:rsid w:val="009F69F6"/>
    <w:rsid w:val="00A246FA"/>
    <w:rsid w:val="00A3770C"/>
    <w:rsid w:val="00A5408C"/>
    <w:rsid w:val="00A614F6"/>
    <w:rsid w:val="00AD24A6"/>
    <w:rsid w:val="00B04FF7"/>
    <w:rsid w:val="00B16E6F"/>
    <w:rsid w:val="00B3406E"/>
    <w:rsid w:val="00B61044"/>
    <w:rsid w:val="00B66088"/>
    <w:rsid w:val="00B709EF"/>
    <w:rsid w:val="00BE58AB"/>
    <w:rsid w:val="00C3667C"/>
    <w:rsid w:val="00C47824"/>
    <w:rsid w:val="00C52650"/>
    <w:rsid w:val="00C66ECB"/>
    <w:rsid w:val="00C67D80"/>
    <w:rsid w:val="00C81F8B"/>
    <w:rsid w:val="00C9415B"/>
    <w:rsid w:val="00CC5571"/>
    <w:rsid w:val="00CF178A"/>
    <w:rsid w:val="00D13C04"/>
    <w:rsid w:val="00D34377"/>
    <w:rsid w:val="00D405B0"/>
    <w:rsid w:val="00D44D2D"/>
    <w:rsid w:val="00D51495"/>
    <w:rsid w:val="00D927D7"/>
    <w:rsid w:val="00DA5542"/>
    <w:rsid w:val="00DE129C"/>
    <w:rsid w:val="00DF30D3"/>
    <w:rsid w:val="00E07072"/>
    <w:rsid w:val="00E107C5"/>
    <w:rsid w:val="00E22DD0"/>
    <w:rsid w:val="00E427B2"/>
    <w:rsid w:val="00E71153"/>
    <w:rsid w:val="00EA0973"/>
    <w:rsid w:val="00EB7F47"/>
    <w:rsid w:val="00EC01AC"/>
    <w:rsid w:val="00ED27C7"/>
    <w:rsid w:val="00F01683"/>
    <w:rsid w:val="00F117A6"/>
    <w:rsid w:val="00F1235D"/>
    <w:rsid w:val="00F124D2"/>
    <w:rsid w:val="00F53834"/>
    <w:rsid w:val="00F63223"/>
    <w:rsid w:val="00F730FC"/>
    <w:rsid w:val="00F81560"/>
    <w:rsid w:val="00F818A6"/>
    <w:rsid w:val="00F84982"/>
    <w:rsid w:val="00F94149"/>
    <w:rsid w:val="00F95879"/>
    <w:rsid w:val="00FC0CC6"/>
    <w:rsid w:val="00FD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EFD"/>
    <w:pPr>
      <w:bidi/>
      <w:spacing w:before="120" w:after="0" w:line="192" w:lineRule="auto"/>
      <w:jc w:val="both"/>
    </w:pPr>
    <w:rPr>
      <w:rFonts w:ascii="Calibri" w:eastAsia="SimSun" w:hAnsi="Calibri" w:cs="Traditional Arabic"/>
      <w:szCs w:val="30"/>
    </w:rPr>
  </w:style>
  <w:style w:type="paragraph" w:styleId="Heading1">
    <w:name w:val="heading 1"/>
    <w:aliases w:val="heading_1color"/>
    <w:next w:val="Normal"/>
    <w:link w:val="Heading1Char"/>
    <w:qFormat/>
    <w:rsid w:val="009F3EFD"/>
    <w:pPr>
      <w:keepNext/>
      <w:keepLines/>
      <w:bidi/>
      <w:spacing w:before="360" w:after="0" w:line="192" w:lineRule="auto"/>
      <w:ind w:left="794" w:hanging="794"/>
      <w:jc w:val="both"/>
      <w:outlineLvl w:val="0"/>
    </w:pPr>
    <w:rPr>
      <w:rFonts w:ascii="Calibri" w:eastAsia="SimSun" w:hAnsi="Calibri" w:cs="Traditional Arabic"/>
      <w:b/>
      <w:bCs/>
      <w:sz w:val="26"/>
      <w:szCs w:val="36"/>
      <w:lang w:eastAsia="en-US" w:bidi="ar-EG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3E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_1color Char"/>
    <w:basedOn w:val="DefaultParagraphFont"/>
    <w:link w:val="Heading1"/>
    <w:rsid w:val="009F3EFD"/>
    <w:rPr>
      <w:rFonts w:ascii="Calibri" w:eastAsia="SimSun" w:hAnsi="Calibri" w:cs="Traditional Arabic"/>
      <w:b/>
      <w:bCs/>
      <w:sz w:val="26"/>
      <w:szCs w:val="36"/>
      <w:lang w:eastAsia="en-US" w:bidi="ar-EG"/>
    </w:rPr>
  </w:style>
  <w:style w:type="paragraph" w:customStyle="1" w:styleId="enumlev1">
    <w:name w:val="enumlev1"/>
    <w:basedOn w:val="Normal"/>
    <w:link w:val="enumlev1Char"/>
    <w:qFormat/>
    <w:rsid w:val="009F3EFD"/>
    <w:pPr>
      <w:tabs>
        <w:tab w:val="left" w:pos="720"/>
      </w:tabs>
      <w:overflowPunct w:val="0"/>
      <w:autoSpaceDE w:val="0"/>
      <w:autoSpaceDN w:val="0"/>
      <w:adjustRightInd w:val="0"/>
      <w:spacing w:before="80"/>
      <w:ind w:left="720" w:hanging="720"/>
      <w:textAlignment w:val="baseline"/>
    </w:pPr>
  </w:style>
  <w:style w:type="character" w:customStyle="1" w:styleId="enumlev1Char">
    <w:name w:val="enumlev1 Char"/>
    <w:link w:val="enumlev1"/>
    <w:rsid w:val="009F3EFD"/>
    <w:rPr>
      <w:rFonts w:ascii="Calibri" w:eastAsia="SimSun" w:hAnsi="Calibri" w:cs="Traditional Arabic"/>
      <w:szCs w:val="30"/>
    </w:rPr>
  </w:style>
  <w:style w:type="paragraph" w:customStyle="1" w:styleId="enumlev2">
    <w:name w:val="enumlev2"/>
    <w:link w:val="enumlev2Char"/>
    <w:qFormat/>
    <w:rsid w:val="009F3EFD"/>
    <w:pPr>
      <w:bidi/>
      <w:spacing w:before="80" w:after="0" w:line="192" w:lineRule="auto"/>
      <w:ind w:left="1321" w:hanging="590"/>
      <w:jc w:val="both"/>
    </w:pPr>
    <w:rPr>
      <w:rFonts w:ascii="Calibri" w:eastAsia="SimSun" w:hAnsi="Calibri" w:cs="Traditional Arabic"/>
      <w:szCs w:val="30"/>
      <w:lang w:bidi="ar-SY"/>
    </w:rPr>
  </w:style>
  <w:style w:type="character" w:customStyle="1" w:styleId="enumlev2Char">
    <w:name w:val="enumlev2 Char"/>
    <w:link w:val="enumlev2"/>
    <w:rsid w:val="009F3EFD"/>
    <w:rPr>
      <w:rFonts w:ascii="Calibri" w:eastAsia="SimSun" w:hAnsi="Calibri" w:cs="Traditional Arabic"/>
      <w:szCs w:val="30"/>
      <w:lang w:bidi="ar-SY"/>
    </w:rPr>
  </w:style>
  <w:style w:type="paragraph" w:customStyle="1" w:styleId="enumlev3">
    <w:name w:val="enumlev3"/>
    <w:link w:val="enumlev3Char"/>
    <w:qFormat/>
    <w:rsid w:val="009F3EFD"/>
    <w:pPr>
      <w:bidi/>
      <w:spacing w:before="80" w:after="0" w:line="192" w:lineRule="auto"/>
      <w:ind w:left="1892" w:hanging="567"/>
      <w:jc w:val="both"/>
    </w:pPr>
    <w:rPr>
      <w:rFonts w:ascii="Calibri" w:eastAsia="SimSun" w:hAnsi="Calibri" w:cs="Traditional Arabic"/>
      <w:szCs w:val="30"/>
      <w:lang w:bidi="ar-SY"/>
    </w:rPr>
  </w:style>
  <w:style w:type="character" w:customStyle="1" w:styleId="enumlev3Char">
    <w:name w:val="enumlev3 Char"/>
    <w:link w:val="enumlev3"/>
    <w:rsid w:val="009F3EFD"/>
    <w:rPr>
      <w:rFonts w:ascii="Calibri" w:eastAsia="SimSun" w:hAnsi="Calibri" w:cs="Traditional Arabic"/>
      <w:szCs w:val="30"/>
      <w:lang w:bidi="ar-SY"/>
    </w:rPr>
  </w:style>
  <w:style w:type="paragraph" w:customStyle="1" w:styleId="headingbcolor">
    <w:name w:val="heading_bcolor"/>
    <w:basedOn w:val="Heading3"/>
    <w:next w:val="Normal"/>
    <w:link w:val="headingbcolorChar"/>
    <w:qFormat/>
    <w:rsid w:val="009F3EFD"/>
    <w:pPr>
      <w:tabs>
        <w:tab w:val="left" w:pos="794"/>
      </w:tabs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Calibri" w:eastAsia="SimSun" w:hAnsi="Calibri" w:cs="Traditional Arabic"/>
      <w:color w:val="auto"/>
      <w:position w:val="2"/>
      <w:sz w:val="24"/>
      <w:szCs w:val="32"/>
      <w:lang w:bidi="ar-EG"/>
    </w:rPr>
  </w:style>
  <w:style w:type="character" w:styleId="FootnoteReference">
    <w:name w:val="footnote reference"/>
    <w:aliases w:val="Appel note de bas de p,Footnote Reference/,Footnote symbol,Ref,de nota al pie,Footnote,Style 12,(NECG) Footnote Reference,FR,Style 13,Style 124,o,fr,Style 3,Voetnootverwijzing,Times 10 Point,Exposant 3 Point,footnote ref,Style 17"/>
    <w:uiPriority w:val="99"/>
    <w:unhideWhenUsed/>
    <w:qFormat/>
    <w:rsid w:val="009F3EF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6"/>
      <w:sz w:val="18"/>
      <w:szCs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QuestionNo">
    <w:name w:val="Question_No"/>
    <w:basedOn w:val="Normal"/>
    <w:qFormat/>
    <w:rsid w:val="009F3EFD"/>
    <w:pPr>
      <w:keepNext/>
      <w:keepLines/>
      <w:pageBreakBefore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="Times New Roman"/>
      <w:sz w:val="26"/>
      <w:szCs w:val="36"/>
    </w:rPr>
  </w:style>
  <w:style w:type="paragraph" w:customStyle="1" w:styleId="Questiontitle">
    <w:name w:val="Question_title"/>
    <w:basedOn w:val="Normal"/>
    <w:qFormat/>
    <w:rsid w:val="009F3EFD"/>
    <w:pPr>
      <w:keepNext/>
      <w:keepLines/>
      <w:overflowPunct w:val="0"/>
      <w:autoSpaceDE w:val="0"/>
      <w:autoSpaceDN w:val="0"/>
      <w:adjustRightInd w:val="0"/>
      <w:spacing w:before="240" w:after="360"/>
      <w:jc w:val="center"/>
      <w:textAlignment w:val="baseline"/>
    </w:pPr>
    <w:rPr>
      <w:b/>
      <w:bCs/>
      <w:sz w:val="28"/>
      <w:szCs w:val="40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9F3EFD"/>
    <w:pPr>
      <w:tabs>
        <w:tab w:val="left" w:pos="284"/>
        <w:tab w:val="left" w:pos="397"/>
      </w:tabs>
      <w:overflowPunct w:val="0"/>
      <w:autoSpaceDE w:val="0"/>
      <w:autoSpaceDN w:val="0"/>
      <w:adjustRightInd w:val="0"/>
      <w:spacing w:before="60" w:after="120" w:line="168" w:lineRule="auto"/>
      <w:ind w:left="284" w:hanging="284"/>
      <w:textAlignment w:val="baseline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F3EFD"/>
    <w:rPr>
      <w:rFonts w:ascii="Calibri" w:eastAsia="SimSun" w:hAnsi="Calibri" w:cs="Traditional Arabic"/>
      <w:sz w:val="20"/>
      <w:szCs w:val="26"/>
      <w:lang w:bidi="ar-EG"/>
    </w:rPr>
  </w:style>
  <w:style w:type="paragraph" w:customStyle="1" w:styleId="Tabletext">
    <w:name w:val="Table_text"/>
    <w:basedOn w:val="Normal"/>
    <w:link w:val="TabletextChar"/>
    <w:qFormat/>
    <w:rsid w:val="009F3EF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/>
      <w:jc w:val="left"/>
      <w:textAlignment w:val="baseline"/>
    </w:pPr>
    <w:rPr>
      <w:rFonts w:ascii="Times New Roman" w:eastAsia="Times New Roman" w:hAnsi="Times New Roman"/>
      <w:szCs w:val="20"/>
      <w:lang w:val="en-GB" w:eastAsia="en-US"/>
    </w:rPr>
  </w:style>
  <w:style w:type="paragraph" w:customStyle="1" w:styleId="Tablehead">
    <w:name w:val="Table_head"/>
    <w:basedOn w:val="Tabletext"/>
    <w:next w:val="Tabletext"/>
    <w:qFormat/>
    <w:rsid w:val="009F3EFD"/>
    <w:pPr>
      <w:keepNext/>
      <w:spacing w:before="80" w:after="80"/>
      <w:jc w:val="center"/>
    </w:pPr>
    <w:rPr>
      <w:b/>
    </w:rPr>
  </w:style>
  <w:style w:type="character" w:customStyle="1" w:styleId="headingbcolorChar">
    <w:name w:val="heading_bcolor Char"/>
    <w:link w:val="headingbcolor"/>
    <w:locked/>
    <w:rsid w:val="009F3EFD"/>
    <w:rPr>
      <w:rFonts w:ascii="Calibri" w:eastAsia="SimSun" w:hAnsi="Calibri" w:cs="Traditional Arabic"/>
      <w:b/>
      <w:bCs/>
      <w:position w:val="2"/>
      <w:sz w:val="24"/>
      <w:szCs w:val="32"/>
      <w:lang w:bidi="ar-EG"/>
    </w:rPr>
  </w:style>
  <w:style w:type="character" w:customStyle="1" w:styleId="TabletextChar">
    <w:name w:val="Table_text Char"/>
    <w:link w:val="Tabletext"/>
    <w:locked/>
    <w:rsid w:val="009F3EFD"/>
    <w:rPr>
      <w:rFonts w:ascii="Times New Roman" w:eastAsia="Times New Roman" w:hAnsi="Times New Roman" w:cs="Traditional Arabic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3EFD"/>
    <w:rPr>
      <w:rFonts w:asciiTheme="majorHAnsi" w:eastAsiaTheme="majorEastAsia" w:hAnsiTheme="majorHAnsi" w:cstheme="majorBidi"/>
      <w:b/>
      <w:bCs/>
      <w:color w:val="4F81BD" w:themeColor="accent1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EFD"/>
    <w:pPr>
      <w:bidi/>
      <w:spacing w:before="120" w:after="0" w:line="192" w:lineRule="auto"/>
      <w:jc w:val="both"/>
    </w:pPr>
    <w:rPr>
      <w:rFonts w:ascii="Calibri" w:eastAsia="SimSun" w:hAnsi="Calibri" w:cs="Traditional Arabic"/>
      <w:szCs w:val="30"/>
    </w:rPr>
  </w:style>
  <w:style w:type="paragraph" w:styleId="Heading1">
    <w:name w:val="heading 1"/>
    <w:aliases w:val="heading_1color"/>
    <w:next w:val="Normal"/>
    <w:link w:val="Heading1Char"/>
    <w:qFormat/>
    <w:rsid w:val="009F3EFD"/>
    <w:pPr>
      <w:keepNext/>
      <w:keepLines/>
      <w:bidi/>
      <w:spacing w:before="360" w:after="0" w:line="192" w:lineRule="auto"/>
      <w:ind w:left="794" w:hanging="794"/>
      <w:jc w:val="both"/>
      <w:outlineLvl w:val="0"/>
    </w:pPr>
    <w:rPr>
      <w:rFonts w:ascii="Calibri" w:eastAsia="SimSun" w:hAnsi="Calibri" w:cs="Traditional Arabic"/>
      <w:b/>
      <w:bCs/>
      <w:sz w:val="26"/>
      <w:szCs w:val="36"/>
      <w:lang w:eastAsia="en-US" w:bidi="ar-EG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3E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_1color Char"/>
    <w:basedOn w:val="DefaultParagraphFont"/>
    <w:link w:val="Heading1"/>
    <w:rsid w:val="009F3EFD"/>
    <w:rPr>
      <w:rFonts w:ascii="Calibri" w:eastAsia="SimSun" w:hAnsi="Calibri" w:cs="Traditional Arabic"/>
      <w:b/>
      <w:bCs/>
      <w:sz w:val="26"/>
      <w:szCs w:val="36"/>
      <w:lang w:eastAsia="en-US" w:bidi="ar-EG"/>
    </w:rPr>
  </w:style>
  <w:style w:type="paragraph" w:customStyle="1" w:styleId="enumlev1">
    <w:name w:val="enumlev1"/>
    <w:basedOn w:val="Normal"/>
    <w:link w:val="enumlev1Char"/>
    <w:qFormat/>
    <w:rsid w:val="009F3EFD"/>
    <w:pPr>
      <w:tabs>
        <w:tab w:val="left" w:pos="720"/>
      </w:tabs>
      <w:overflowPunct w:val="0"/>
      <w:autoSpaceDE w:val="0"/>
      <w:autoSpaceDN w:val="0"/>
      <w:adjustRightInd w:val="0"/>
      <w:spacing w:before="80"/>
      <w:ind w:left="720" w:hanging="720"/>
      <w:textAlignment w:val="baseline"/>
    </w:pPr>
  </w:style>
  <w:style w:type="character" w:customStyle="1" w:styleId="enumlev1Char">
    <w:name w:val="enumlev1 Char"/>
    <w:link w:val="enumlev1"/>
    <w:rsid w:val="009F3EFD"/>
    <w:rPr>
      <w:rFonts w:ascii="Calibri" w:eastAsia="SimSun" w:hAnsi="Calibri" w:cs="Traditional Arabic"/>
      <w:szCs w:val="30"/>
    </w:rPr>
  </w:style>
  <w:style w:type="paragraph" w:customStyle="1" w:styleId="enumlev2">
    <w:name w:val="enumlev2"/>
    <w:link w:val="enumlev2Char"/>
    <w:qFormat/>
    <w:rsid w:val="009F3EFD"/>
    <w:pPr>
      <w:bidi/>
      <w:spacing w:before="80" w:after="0" w:line="192" w:lineRule="auto"/>
      <w:ind w:left="1321" w:hanging="590"/>
      <w:jc w:val="both"/>
    </w:pPr>
    <w:rPr>
      <w:rFonts w:ascii="Calibri" w:eastAsia="SimSun" w:hAnsi="Calibri" w:cs="Traditional Arabic"/>
      <w:szCs w:val="30"/>
      <w:lang w:bidi="ar-SY"/>
    </w:rPr>
  </w:style>
  <w:style w:type="character" w:customStyle="1" w:styleId="enumlev2Char">
    <w:name w:val="enumlev2 Char"/>
    <w:link w:val="enumlev2"/>
    <w:rsid w:val="009F3EFD"/>
    <w:rPr>
      <w:rFonts w:ascii="Calibri" w:eastAsia="SimSun" w:hAnsi="Calibri" w:cs="Traditional Arabic"/>
      <w:szCs w:val="30"/>
      <w:lang w:bidi="ar-SY"/>
    </w:rPr>
  </w:style>
  <w:style w:type="paragraph" w:customStyle="1" w:styleId="enumlev3">
    <w:name w:val="enumlev3"/>
    <w:link w:val="enumlev3Char"/>
    <w:qFormat/>
    <w:rsid w:val="009F3EFD"/>
    <w:pPr>
      <w:bidi/>
      <w:spacing w:before="80" w:after="0" w:line="192" w:lineRule="auto"/>
      <w:ind w:left="1892" w:hanging="567"/>
      <w:jc w:val="both"/>
    </w:pPr>
    <w:rPr>
      <w:rFonts w:ascii="Calibri" w:eastAsia="SimSun" w:hAnsi="Calibri" w:cs="Traditional Arabic"/>
      <w:szCs w:val="30"/>
      <w:lang w:bidi="ar-SY"/>
    </w:rPr>
  </w:style>
  <w:style w:type="character" w:customStyle="1" w:styleId="enumlev3Char">
    <w:name w:val="enumlev3 Char"/>
    <w:link w:val="enumlev3"/>
    <w:rsid w:val="009F3EFD"/>
    <w:rPr>
      <w:rFonts w:ascii="Calibri" w:eastAsia="SimSun" w:hAnsi="Calibri" w:cs="Traditional Arabic"/>
      <w:szCs w:val="30"/>
      <w:lang w:bidi="ar-SY"/>
    </w:rPr>
  </w:style>
  <w:style w:type="paragraph" w:customStyle="1" w:styleId="headingbcolor">
    <w:name w:val="heading_bcolor"/>
    <w:basedOn w:val="Heading3"/>
    <w:next w:val="Normal"/>
    <w:link w:val="headingbcolorChar"/>
    <w:qFormat/>
    <w:rsid w:val="009F3EFD"/>
    <w:pPr>
      <w:tabs>
        <w:tab w:val="left" w:pos="794"/>
      </w:tabs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Calibri" w:eastAsia="SimSun" w:hAnsi="Calibri" w:cs="Traditional Arabic"/>
      <w:color w:val="auto"/>
      <w:position w:val="2"/>
      <w:sz w:val="24"/>
      <w:szCs w:val="32"/>
      <w:lang w:bidi="ar-EG"/>
    </w:rPr>
  </w:style>
  <w:style w:type="character" w:styleId="FootnoteReference">
    <w:name w:val="footnote reference"/>
    <w:aliases w:val="Appel note de bas de p,Footnote Reference/,Footnote symbol,Ref,de nota al pie,Footnote,Style 12,(NECG) Footnote Reference,FR,Style 13,Style 124,o,fr,Style 3,Voetnootverwijzing,Times 10 Point,Exposant 3 Point,footnote ref,Style 17"/>
    <w:uiPriority w:val="99"/>
    <w:unhideWhenUsed/>
    <w:qFormat/>
    <w:rsid w:val="009F3EF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6"/>
      <w:sz w:val="18"/>
      <w:szCs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QuestionNo">
    <w:name w:val="Question_No"/>
    <w:basedOn w:val="Normal"/>
    <w:qFormat/>
    <w:rsid w:val="009F3EFD"/>
    <w:pPr>
      <w:keepNext/>
      <w:keepLines/>
      <w:pageBreakBefore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="Times New Roman"/>
      <w:sz w:val="26"/>
      <w:szCs w:val="36"/>
    </w:rPr>
  </w:style>
  <w:style w:type="paragraph" w:customStyle="1" w:styleId="Questiontitle">
    <w:name w:val="Question_title"/>
    <w:basedOn w:val="Normal"/>
    <w:qFormat/>
    <w:rsid w:val="009F3EFD"/>
    <w:pPr>
      <w:keepNext/>
      <w:keepLines/>
      <w:overflowPunct w:val="0"/>
      <w:autoSpaceDE w:val="0"/>
      <w:autoSpaceDN w:val="0"/>
      <w:adjustRightInd w:val="0"/>
      <w:spacing w:before="240" w:after="360"/>
      <w:jc w:val="center"/>
      <w:textAlignment w:val="baseline"/>
    </w:pPr>
    <w:rPr>
      <w:b/>
      <w:bCs/>
      <w:sz w:val="28"/>
      <w:szCs w:val="40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9F3EFD"/>
    <w:pPr>
      <w:tabs>
        <w:tab w:val="left" w:pos="284"/>
        <w:tab w:val="left" w:pos="397"/>
      </w:tabs>
      <w:overflowPunct w:val="0"/>
      <w:autoSpaceDE w:val="0"/>
      <w:autoSpaceDN w:val="0"/>
      <w:adjustRightInd w:val="0"/>
      <w:spacing w:before="60" w:after="120" w:line="168" w:lineRule="auto"/>
      <w:ind w:left="284" w:hanging="284"/>
      <w:textAlignment w:val="baseline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F3EFD"/>
    <w:rPr>
      <w:rFonts w:ascii="Calibri" w:eastAsia="SimSun" w:hAnsi="Calibri" w:cs="Traditional Arabic"/>
      <w:sz w:val="20"/>
      <w:szCs w:val="26"/>
      <w:lang w:bidi="ar-EG"/>
    </w:rPr>
  </w:style>
  <w:style w:type="paragraph" w:customStyle="1" w:styleId="Tabletext">
    <w:name w:val="Table_text"/>
    <w:basedOn w:val="Normal"/>
    <w:link w:val="TabletextChar"/>
    <w:qFormat/>
    <w:rsid w:val="009F3EF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/>
      <w:jc w:val="left"/>
      <w:textAlignment w:val="baseline"/>
    </w:pPr>
    <w:rPr>
      <w:rFonts w:ascii="Times New Roman" w:eastAsia="Times New Roman" w:hAnsi="Times New Roman"/>
      <w:szCs w:val="20"/>
      <w:lang w:val="en-GB" w:eastAsia="en-US"/>
    </w:rPr>
  </w:style>
  <w:style w:type="paragraph" w:customStyle="1" w:styleId="Tablehead">
    <w:name w:val="Table_head"/>
    <w:basedOn w:val="Tabletext"/>
    <w:next w:val="Tabletext"/>
    <w:qFormat/>
    <w:rsid w:val="009F3EFD"/>
    <w:pPr>
      <w:keepNext/>
      <w:spacing w:before="80" w:after="80"/>
      <w:jc w:val="center"/>
    </w:pPr>
    <w:rPr>
      <w:b/>
    </w:rPr>
  </w:style>
  <w:style w:type="character" w:customStyle="1" w:styleId="headingbcolorChar">
    <w:name w:val="heading_bcolor Char"/>
    <w:link w:val="headingbcolor"/>
    <w:locked/>
    <w:rsid w:val="009F3EFD"/>
    <w:rPr>
      <w:rFonts w:ascii="Calibri" w:eastAsia="SimSun" w:hAnsi="Calibri" w:cs="Traditional Arabic"/>
      <w:b/>
      <w:bCs/>
      <w:position w:val="2"/>
      <w:sz w:val="24"/>
      <w:szCs w:val="32"/>
      <w:lang w:bidi="ar-EG"/>
    </w:rPr>
  </w:style>
  <w:style w:type="character" w:customStyle="1" w:styleId="TabletextChar">
    <w:name w:val="Table_text Char"/>
    <w:link w:val="Tabletext"/>
    <w:locked/>
    <w:rsid w:val="009F3EFD"/>
    <w:rPr>
      <w:rFonts w:ascii="Times New Roman" w:eastAsia="Times New Roman" w:hAnsi="Times New Roman" w:cs="Traditional Arabic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3EFD"/>
    <w:rPr>
      <w:rFonts w:asciiTheme="majorHAnsi" w:eastAsiaTheme="majorEastAsia" w:hAnsiTheme="majorHAnsi" w:cstheme="majorBidi"/>
      <w:b/>
      <w:bCs/>
      <w:color w:val="4F81BD" w:themeColor="accent1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Mohamed, Fahima</dc:creator>
  <cp:lastModifiedBy>Mohamed, Fahima </cp:lastModifiedBy>
  <cp:revision>1</cp:revision>
  <dcterms:created xsi:type="dcterms:W3CDTF">2014-08-19T08:42:00Z</dcterms:created>
  <dcterms:modified xsi:type="dcterms:W3CDTF">2014-08-19T08:43:00Z</dcterms:modified>
</cp:coreProperties>
</file>