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2C" w:rsidRDefault="00AD0D2C" w:rsidP="00EC786C">
      <w:pPr>
        <w:pStyle w:val="Header"/>
        <w:tabs>
          <w:tab w:val="clear" w:pos="4703"/>
          <w:tab w:val="clear" w:pos="9406"/>
        </w:tabs>
        <w:jc w:val="center"/>
        <w:rPr>
          <w:rFonts w:asciiTheme="minorHAnsi" w:hAnsiTheme="minorHAnsi"/>
          <w:b/>
          <w:bCs/>
          <w:sz w:val="28"/>
          <w:szCs w:val="28"/>
        </w:rPr>
      </w:pPr>
    </w:p>
    <w:tbl>
      <w:tblPr>
        <w:tblpPr w:leftFromText="180" w:rightFromText="180" w:horzAnchor="margin" w:tblpX="250" w:tblpY="-675"/>
        <w:tblW w:w="14850" w:type="dxa"/>
        <w:tblLayout w:type="fixed"/>
        <w:tblLook w:val="0000"/>
      </w:tblPr>
      <w:tblGrid>
        <w:gridCol w:w="12015"/>
        <w:gridCol w:w="2835"/>
      </w:tblGrid>
      <w:tr w:rsidR="000C51EE" w:rsidTr="000C51EE">
        <w:trPr>
          <w:cantSplit/>
        </w:trPr>
        <w:tc>
          <w:tcPr>
            <w:tcW w:w="12015" w:type="dxa"/>
          </w:tcPr>
          <w:p w:rsidR="000C51EE" w:rsidRPr="00B578C0" w:rsidRDefault="000C51EE" w:rsidP="000C51EE">
            <w:pPr>
              <w:spacing w:before="360" w:after="48" w:line="240" w:lineRule="atLeast"/>
              <w:rPr>
                <w:position w:val="6"/>
              </w:rPr>
            </w:pPr>
            <w:r w:rsidRPr="00B578C0">
              <w:rPr>
                <w:rFonts w:cs="Times"/>
                <w:b/>
                <w:position w:val="6"/>
                <w:sz w:val="30"/>
                <w:szCs w:val="30"/>
              </w:rPr>
              <w:t>Plenipotentiary Conference (PP-10)</w:t>
            </w:r>
            <w:r w:rsidRPr="00B578C0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 w:rsidRPr="00B578C0">
              <w:rPr>
                <w:b/>
                <w:bCs/>
                <w:position w:val="6"/>
              </w:rPr>
              <w:t>Guadalajara, 4-22 October 2010</w:t>
            </w:r>
          </w:p>
        </w:tc>
        <w:tc>
          <w:tcPr>
            <w:tcW w:w="2835" w:type="dxa"/>
          </w:tcPr>
          <w:p w:rsidR="000C51EE" w:rsidRDefault="000C51EE" w:rsidP="000C51EE">
            <w:pPr>
              <w:spacing w:line="240" w:lineRule="atLeast"/>
            </w:pPr>
            <w:r>
              <w:rPr>
                <w:noProof/>
              </w:rPr>
              <w:drawing>
                <wp:inline distT="0" distB="0" distL="0" distR="0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1EE" w:rsidTr="000C51EE">
        <w:trPr>
          <w:cantSplit/>
        </w:trPr>
        <w:tc>
          <w:tcPr>
            <w:tcW w:w="12015" w:type="dxa"/>
            <w:tcBorders>
              <w:bottom w:val="single" w:sz="12" w:space="0" w:color="auto"/>
            </w:tcBorders>
          </w:tcPr>
          <w:p w:rsidR="000C51EE" w:rsidRDefault="000C51EE" w:rsidP="000C51EE">
            <w:pPr>
              <w:spacing w:after="48" w:line="240" w:lineRule="atLeast"/>
              <w:rPr>
                <w:b/>
                <w:smallCaps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C51EE" w:rsidRPr="003F436B" w:rsidRDefault="000C51EE" w:rsidP="000C51EE">
            <w:pPr>
              <w:spacing w:line="240" w:lineRule="atLeast"/>
            </w:pPr>
          </w:p>
        </w:tc>
      </w:tr>
      <w:tr w:rsidR="000C51EE" w:rsidTr="000C51EE">
        <w:trPr>
          <w:cantSplit/>
        </w:trPr>
        <w:tc>
          <w:tcPr>
            <w:tcW w:w="14850" w:type="dxa"/>
            <w:gridSpan w:val="2"/>
            <w:tcBorders>
              <w:top w:val="single" w:sz="12" w:space="0" w:color="auto"/>
            </w:tcBorders>
          </w:tcPr>
          <w:p w:rsidR="00812230" w:rsidRDefault="000C51EE" w:rsidP="00812230">
            <w:pPr>
              <w:tabs>
                <w:tab w:val="left" w:pos="11907"/>
              </w:tabs>
              <w:spacing w:after="48" w:line="240" w:lineRule="atLeast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ab/>
            </w:r>
          </w:p>
          <w:p w:rsidR="000C51EE" w:rsidRPr="00B52ADF" w:rsidRDefault="00812230" w:rsidP="00812230">
            <w:pPr>
              <w:tabs>
                <w:tab w:val="left" w:pos="11907"/>
              </w:tabs>
              <w:spacing w:after="48" w:line="240" w:lineRule="atLeast"/>
              <w:jc w:val="right"/>
              <w:rPr>
                <w:rFonts w:cs="Times New Roman Bold"/>
                <w:b/>
              </w:rPr>
            </w:pPr>
            <w:r>
              <w:rPr>
                <w:b/>
                <w:smallCaps/>
                <w:sz w:val="28"/>
                <w:szCs w:val="28"/>
              </w:rPr>
              <w:t>3 December 2010</w:t>
            </w:r>
          </w:p>
          <w:p w:rsidR="00812230" w:rsidRDefault="00812230" w:rsidP="00812230">
            <w:pPr>
              <w:spacing w:after="48" w:line="240" w:lineRule="atLeast"/>
              <w:jc w:val="center"/>
              <w:rPr>
                <w:b/>
                <w:smallCaps/>
                <w:sz w:val="28"/>
                <w:szCs w:val="28"/>
              </w:rPr>
            </w:pPr>
          </w:p>
          <w:p w:rsidR="000C51EE" w:rsidRDefault="000C51EE" w:rsidP="00812230">
            <w:pPr>
              <w:spacing w:after="48" w:line="240" w:lineRule="atLeast"/>
              <w:jc w:val="center"/>
              <w:rPr>
                <w:b/>
                <w:smallCaps/>
                <w:sz w:val="28"/>
                <w:szCs w:val="28"/>
              </w:rPr>
            </w:pPr>
            <w:r w:rsidRPr="003F436B">
              <w:rPr>
                <w:b/>
                <w:smallCaps/>
                <w:sz w:val="28"/>
                <w:szCs w:val="28"/>
              </w:rPr>
              <w:t xml:space="preserve">Information Note </w:t>
            </w:r>
          </w:p>
          <w:p w:rsidR="00812230" w:rsidRPr="003F436B" w:rsidRDefault="00812230" w:rsidP="00812230">
            <w:pPr>
              <w:spacing w:after="48" w:line="240" w:lineRule="atLeast"/>
              <w:jc w:val="center"/>
              <w:rPr>
                <w:b/>
                <w:smallCaps/>
                <w:sz w:val="28"/>
                <w:szCs w:val="28"/>
              </w:rPr>
            </w:pPr>
          </w:p>
          <w:p w:rsidR="000C51EE" w:rsidRDefault="00812230" w:rsidP="00812230">
            <w:pPr>
              <w:spacing w:after="48"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LIST OF PP-10 DECISIONS AND</w:t>
            </w:r>
            <w:r w:rsidR="000C51EE" w:rsidRPr="003F436B">
              <w:rPr>
                <w:b/>
                <w:bCs/>
                <w:sz w:val="28"/>
                <w:szCs w:val="28"/>
              </w:rPr>
              <w:t xml:space="preserve"> RESOLUTIONS</w:t>
            </w:r>
          </w:p>
          <w:p w:rsidR="00812230" w:rsidRDefault="00812230" w:rsidP="00812230">
            <w:pPr>
              <w:spacing w:after="48"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812230" w:rsidRPr="003F436B" w:rsidRDefault="00812230" w:rsidP="00812230">
            <w:pPr>
              <w:spacing w:after="48"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Final numbering</w:t>
            </w:r>
          </w:p>
          <w:p w:rsidR="000C51EE" w:rsidRPr="003F436B" w:rsidRDefault="000C51EE" w:rsidP="000C51EE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9653B0" w:rsidRPr="00EC786C" w:rsidRDefault="009653B0">
      <w:pPr>
        <w:rPr>
          <w:rFonts w:ascii="Times" w:hAnsi="Times"/>
        </w:rPr>
      </w:pPr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0"/>
        <w:gridCol w:w="3118"/>
        <w:gridCol w:w="9322"/>
      </w:tblGrid>
      <w:tr w:rsidR="00433616" w:rsidTr="00136831">
        <w:tc>
          <w:tcPr>
            <w:tcW w:w="635" w:type="pct"/>
            <w:shd w:val="clear" w:color="auto" w:fill="C6D9F1" w:themeFill="text2" w:themeFillTint="33"/>
          </w:tcPr>
          <w:p w:rsidR="00433616" w:rsidRPr="00516931" w:rsidRDefault="00136831" w:rsidP="00136831">
            <w:pPr>
              <w:spacing w:before="40" w:after="40"/>
              <w:jc w:val="center"/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4"/>
                <w:lang w:val="fr-FR"/>
              </w:rPr>
              <w:t>Past</w:t>
            </w:r>
            <w:proofErr w:type="spellEnd"/>
            <w:r>
              <w:rPr>
                <w:rFonts w:asciiTheme="minorHAnsi" w:hAnsiTheme="minorHAnsi"/>
                <w:b/>
                <w:bCs/>
                <w:sz w:val="24"/>
                <w:lang w:val="fr-FR"/>
              </w:rPr>
              <w:t>/</w:t>
            </w:r>
            <w:proofErr w:type="spellStart"/>
            <w:r>
              <w:rPr>
                <w:rFonts w:asciiTheme="minorHAnsi" w:hAnsiTheme="minorHAnsi"/>
                <w:b/>
                <w:bCs/>
                <w:sz w:val="24"/>
                <w:lang w:val="fr-FR"/>
              </w:rPr>
              <w:t>Prov</w:t>
            </w:r>
            <w:proofErr w:type="spellEnd"/>
            <w:r>
              <w:rPr>
                <w:rFonts w:asciiTheme="minorHAnsi" w:hAnsiTheme="minorHAnsi"/>
                <w:b/>
                <w:bCs/>
                <w:sz w:val="24"/>
                <w:lang w:val="fr-FR"/>
              </w:rPr>
              <w:t xml:space="preserve"> No.</w:t>
            </w:r>
          </w:p>
        </w:tc>
        <w:tc>
          <w:tcPr>
            <w:tcW w:w="1094" w:type="pct"/>
            <w:shd w:val="clear" w:color="auto" w:fill="C6D9F1" w:themeFill="text2" w:themeFillTint="33"/>
          </w:tcPr>
          <w:p w:rsidR="00433616" w:rsidRPr="00516931" w:rsidRDefault="00136831" w:rsidP="00136831">
            <w:pPr>
              <w:spacing w:before="40" w:after="4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lang w:val="fr-FR"/>
              </w:rPr>
              <w:t>Final No.</w:t>
            </w:r>
          </w:p>
        </w:tc>
        <w:tc>
          <w:tcPr>
            <w:tcW w:w="3271" w:type="pct"/>
            <w:shd w:val="clear" w:color="auto" w:fill="C6D9F1" w:themeFill="text2" w:themeFillTint="33"/>
          </w:tcPr>
          <w:p w:rsidR="00433616" w:rsidRPr="00516931" w:rsidRDefault="00433616" w:rsidP="00136831">
            <w:pPr>
              <w:spacing w:before="40" w:after="4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lang w:val="fr-FR"/>
              </w:rPr>
              <w:t xml:space="preserve">PP-10 </w:t>
            </w:r>
            <w:r w:rsidRPr="00516931">
              <w:rPr>
                <w:rFonts w:asciiTheme="minorHAnsi" w:hAnsiTheme="minorHAnsi"/>
                <w:b/>
                <w:bCs/>
                <w:sz w:val="24"/>
                <w:lang w:val="fr-FR"/>
              </w:rPr>
              <w:t>REVISED DECISIONS</w:t>
            </w:r>
          </w:p>
        </w:tc>
      </w:tr>
      <w:tr w:rsidR="00433616" w:rsidTr="00136831">
        <w:tc>
          <w:tcPr>
            <w:tcW w:w="635" w:type="pct"/>
            <w:tcBorders>
              <w:bottom w:val="single" w:sz="4" w:space="0" w:color="auto"/>
            </w:tcBorders>
          </w:tcPr>
          <w:p w:rsidR="00433616" w:rsidRPr="00516931" w:rsidRDefault="00433616" w:rsidP="00136831">
            <w:pPr>
              <w:spacing w:before="40" w:after="40"/>
              <w:jc w:val="center"/>
              <w:rPr>
                <w:rFonts w:asciiTheme="minorHAnsi" w:hAnsiTheme="minorHAnsi"/>
                <w:sz w:val="24"/>
                <w:lang w:val="fr-FR"/>
              </w:rPr>
            </w:pPr>
            <w:r w:rsidRPr="00516931">
              <w:rPr>
                <w:rFonts w:asciiTheme="minorHAnsi" w:hAnsiTheme="minorHAnsi"/>
                <w:sz w:val="24"/>
                <w:lang w:val="fr-FR"/>
              </w:rPr>
              <w:t xml:space="preserve">5 + </w:t>
            </w:r>
            <w:proofErr w:type="spellStart"/>
            <w:r w:rsidRPr="00516931">
              <w:rPr>
                <w:rFonts w:asciiTheme="minorHAnsi" w:hAnsiTheme="minorHAnsi"/>
                <w:sz w:val="24"/>
                <w:lang w:val="fr-FR"/>
              </w:rPr>
              <w:t>Annex</w:t>
            </w:r>
            <w:proofErr w:type="spellEnd"/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433616" w:rsidRPr="00516931" w:rsidRDefault="00433616" w:rsidP="00136831">
            <w:pPr>
              <w:spacing w:before="40" w:after="40"/>
              <w:jc w:val="center"/>
              <w:rPr>
                <w:rFonts w:asciiTheme="minorHAnsi" w:hAnsiTheme="minorHAnsi"/>
                <w:sz w:val="24"/>
                <w:lang w:val="fr-FR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5 (</w:t>
            </w:r>
            <w:proofErr w:type="spellStart"/>
            <w:r>
              <w:rPr>
                <w:rFonts w:asciiTheme="minorHAnsi" w:hAnsiTheme="minorHAnsi"/>
                <w:sz w:val="24"/>
                <w:lang w:val="fr-FR"/>
              </w:rPr>
              <w:t>Rev</w:t>
            </w:r>
            <w:proofErr w:type="spellEnd"/>
            <w:r>
              <w:rPr>
                <w:rFonts w:asciiTheme="minorHAnsi" w:hAnsiTheme="minorHAnsi"/>
                <w:sz w:val="24"/>
                <w:lang w:val="fr-FR"/>
              </w:rPr>
              <w:t>. Guadalajara, 2010)</w:t>
            </w:r>
          </w:p>
        </w:tc>
        <w:tc>
          <w:tcPr>
            <w:tcW w:w="3271" w:type="pct"/>
            <w:tcBorders>
              <w:bottom w:val="single" w:sz="4" w:space="0" w:color="auto"/>
            </w:tcBorders>
          </w:tcPr>
          <w:p w:rsidR="00433616" w:rsidRPr="00516931" w:rsidRDefault="00433616" w:rsidP="00136831">
            <w:pPr>
              <w:spacing w:before="40" w:after="40"/>
              <w:rPr>
                <w:rFonts w:asciiTheme="minorHAnsi" w:hAnsiTheme="minorHAnsi"/>
                <w:sz w:val="24"/>
              </w:rPr>
            </w:pPr>
            <w:r w:rsidRPr="00516931">
              <w:rPr>
                <w:rFonts w:asciiTheme="minorHAnsi" w:hAnsiTheme="minorHAnsi"/>
                <w:sz w:val="24"/>
              </w:rPr>
              <w:t>Income and expenditure for the Union for the period 201</w:t>
            </w:r>
            <w:r>
              <w:rPr>
                <w:rFonts w:asciiTheme="minorHAnsi" w:hAnsiTheme="minorHAnsi"/>
                <w:sz w:val="24"/>
              </w:rPr>
              <w:t>2</w:t>
            </w:r>
            <w:r w:rsidRPr="00516931">
              <w:rPr>
                <w:rFonts w:asciiTheme="minorHAnsi" w:hAnsiTheme="minorHAnsi"/>
                <w:sz w:val="24"/>
              </w:rPr>
              <w:t>-2015</w:t>
            </w:r>
          </w:p>
        </w:tc>
      </w:tr>
      <w:tr w:rsidR="00433616" w:rsidRPr="00670A0B" w:rsidTr="00136831">
        <w:tc>
          <w:tcPr>
            <w:tcW w:w="635" w:type="pct"/>
            <w:shd w:val="clear" w:color="auto" w:fill="C6D9F1" w:themeFill="text2" w:themeFillTint="33"/>
          </w:tcPr>
          <w:p w:rsidR="00433616" w:rsidRPr="00433616" w:rsidRDefault="00433616" w:rsidP="00136831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</w:p>
        </w:tc>
        <w:tc>
          <w:tcPr>
            <w:tcW w:w="1094" w:type="pct"/>
            <w:shd w:val="clear" w:color="auto" w:fill="C6D9F1" w:themeFill="text2" w:themeFillTint="33"/>
          </w:tcPr>
          <w:p w:rsidR="00433616" w:rsidRPr="00433616" w:rsidRDefault="00433616" w:rsidP="00136831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</w:p>
        </w:tc>
        <w:tc>
          <w:tcPr>
            <w:tcW w:w="3271" w:type="pct"/>
            <w:shd w:val="clear" w:color="auto" w:fill="C6D9F1" w:themeFill="text2" w:themeFillTint="33"/>
          </w:tcPr>
          <w:p w:rsidR="00433616" w:rsidRPr="00516931" w:rsidRDefault="00433616" w:rsidP="00136831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4"/>
                <w:lang w:val="fr-FR"/>
              </w:rPr>
            </w:pPr>
            <w:r>
              <w:rPr>
                <w:rFonts w:asciiTheme="minorHAnsi" w:hAnsiTheme="minorHAnsi"/>
                <w:b/>
                <w:bCs/>
                <w:sz w:val="24"/>
                <w:lang w:val="fr-FR"/>
              </w:rPr>
              <w:t xml:space="preserve">PP-10 </w:t>
            </w:r>
            <w:r w:rsidRPr="00516931">
              <w:rPr>
                <w:rFonts w:asciiTheme="minorHAnsi" w:hAnsiTheme="minorHAnsi"/>
                <w:b/>
                <w:bCs/>
                <w:sz w:val="24"/>
                <w:lang w:val="fr-FR"/>
              </w:rPr>
              <w:t>NEW DECISIONS</w:t>
            </w:r>
          </w:p>
        </w:tc>
      </w:tr>
      <w:tr w:rsidR="00433616" w:rsidRPr="00670A0B" w:rsidTr="00136831">
        <w:tc>
          <w:tcPr>
            <w:tcW w:w="635" w:type="pct"/>
          </w:tcPr>
          <w:p w:rsidR="00433616" w:rsidRPr="00516931" w:rsidRDefault="00433616" w:rsidP="00136831">
            <w:pPr>
              <w:spacing w:before="40" w:after="40"/>
              <w:jc w:val="center"/>
              <w:rPr>
                <w:rFonts w:asciiTheme="minorHAnsi" w:hAnsiTheme="minorHAnsi"/>
                <w:sz w:val="24"/>
                <w:lang w:val="fr-FR"/>
              </w:rPr>
            </w:pPr>
            <w:r w:rsidRPr="00516931">
              <w:rPr>
                <w:rFonts w:asciiTheme="minorHAnsi" w:hAnsiTheme="minorHAnsi"/>
                <w:sz w:val="24"/>
                <w:lang w:val="fr-FR"/>
              </w:rPr>
              <w:t>COM5/1</w:t>
            </w:r>
          </w:p>
        </w:tc>
        <w:tc>
          <w:tcPr>
            <w:tcW w:w="1094" w:type="pct"/>
          </w:tcPr>
          <w:p w:rsidR="00433616" w:rsidRPr="00516931" w:rsidRDefault="00554C4A" w:rsidP="00136831">
            <w:pPr>
              <w:spacing w:before="40" w:after="40"/>
              <w:jc w:val="center"/>
              <w:rPr>
                <w:rFonts w:asciiTheme="minorHAnsi" w:hAnsiTheme="minorHAnsi"/>
                <w:sz w:val="24"/>
                <w:lang w:val="fr-FR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11</w:t>
            </w:r>
          </w:p>
        </w:tc>
        <w:tc>
          <w:tcPr>
            <w:tcW w:w="3271" w:type="pct"/>
          </w:tcPr>
          <w:p w:rsidR="00433616" w:rsidRPr="00433616" w:rsidRDefault="00433616" w:rsidP="00136831">
            <w:pPr>
              <w:spacing w:before="40" w:after="40"/>
              <w:rPr>
                <w:rFonts w:asciiTheme="minorHAnsi" w:hAnsiTheme="minorHAnsi"/>
                <w:sz w:val="24"/>
              </w:rPr>
            </w:pPr>
            <w:r w:rsidRPr="00516931">
              <w:rPr>
                <w:rFonts w:asciiTheme="minorHAnsi" w:hAnsiTheme="minorHAnsi"/>
                <w:sz w:val="24"/>
              </w:rPr>
              <w:t>Creation and Management of Council Working Groups</w:t>
            </w:r>
          </w:p>
        </w:tc>
      </w:tr>
      <w:tr w:rsidR="00433616" w:rsidTr="00136831">
        <w:tc>
          <w:tcPr>
            <w:tcW w:w="635" w:type="pct"/>
            <w:tcBorders>
              <w:bottom w:val="single" w:sz="4" w:space="0" w:color="auto"/>
            </w:tcBorders>
          </w:tcPr>
          <w:p w:rsidR="00433616" w:rsidRPr="00516931" w:rsidRDefault="00433616" w:rsidP="00136831">
            <w:pPr>
              <w:spacing w:before="40" w:after="40"/>
              <w:jc w:val="center"/>
              <w:rPr>
                <w:rFonts w:asciiTheme="minorHAnsi" w:hAnsiTheme="minorHAnsi"/>
                <w:sz w:val="24"/>
              </w:rPr>
            </w:pPr>
            <w:r w:rsidRPr="00516931">
              <w:rPr>
                <w:rFonts w:asciiTheme="minorHAnsi" w:hAnsiTheme="minorHAnsi"/>
                <w:sz w:val="24"/>
              </w:rPr>
              <w:t>COM6/1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433616" w:rsidRPr="00516931" w:rsidRDefault="00554C4A" w:rsidP="00136831">
            <w:pPr>
              <w:spacing w:before="40" w:after="4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12</w:t>
            </w:r>
          </w:p>
        </w:tc>
        <w:tc>
          <w:tcPr>
            <w:tcW w:w="3271" w:type="pct"/>
            <w:tcBorders>
              <w:bottom w:val="single" w:sz="4" w:space="0" w:color="auto"/>
            </w:tcBorders>
          </w:tcPr>
          <w:p w:rsidR="00433616" w:rsidRPr="00516931" w:rsidRDefault="00433616" w:rsidP="00136831">
            <w:pPr>
              <w:spacing w:before="40" w:after="40"/>
              <w:rPr>
                <w:rFonts w:asciiTheme="minorHAnsi" w:hAnsiTheme="minorHAnsi"/>
                <w:sz w:val="24"/>
              </w:rPr>
            </w:pPr>
            <w:r w:rsidRPr="00516931">
              <w:rPr>
                <w:rFonts w:asciiTheme="minorHAnsi" w:hAnsiTheme="minorHAnsi"/>
                <w:sz w:val="24"/>
              </w:rPr>
              <w:t>Free online access to ITU Publications</w:t>
            </w:r>
          </w:p>
        </w:tc>
      </w:tr>
      <w:tr w:rsidR="00433616" w:rsidTr="00136831">
        <w:tc>
          <w:tcPr>
            <w:tcW w:w="635" w:type="pct"/>
            <w:shd w:val="clear" w:color="auto" w:fill="C6D9F1" w:themeFill="text2" w:themeFillTint="33"/>
          </w:tcPr>
          <w:p w:rsidR="00433616" w:rsidRPr="00516931" w:rsidRDefault="00433616" w:rsidP="00136831">
            <w:pPr>
              <w:jc w:val="center"/>
              <w:rPr>
                <w:rFonts w:asciiTheme="minorHAnsi" w:hAnsiTheme="minorHAnsi"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094" w:type="pct"/>
            <w:shd w:val="clear" w:color="auto" w:fill="C6D9F1" w:themeFill="text2" w:themeFillTint="33"/>
          </w:tcPr>
          <w:p w:rsidR="00433616" w:rsidRPr="00516931" w:rsidRDefault="00433616" w:rsidP="00433616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271" w:type="pct"/>
            <w:shd w:val="clear" w:color="auto" w:fill="C6D9F1" w:themeFill="text2" w:themeFillTint="33"/>
          </w:tcPr>
          <w:p w:rsidR="00433616" w:rsidRPr="00516931" w:rsidRDefault="00433616" w:rsidP="009A52E8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lang w:val="fr-FR"/>
              </w:rPr>
              <w:t>PP-10 R</w:t>
            </w:r>
            <w:r w:rsidRPr="00516931">
              <w:rPr>
                <w:rFonts w:asciiTheme="minorHAnsi" w:hAnsiTheme="minorHAnsi"/>
                <w:b/>
                <w:bCs/>
                <w:sz w:val="24"/>
                <w:lang w:val="fr-FR"/>
              </w:rPr>
              <w:t xml:space="preserve">EVISED </w:t>
            </w:r>
            <w:r>
              <w:rPr>
                <w:rFonts w:asciiTheme="minorHAnsi" w:hAnsiTheme="minorHAnsi"/>
                <w:b/>
                <w:bCs/>
                <w:sz w:val="24"/>
                <w:lang w:val="fr-FR"/>
              </w:rPr>
              <w:t>RESOLUTIONS</w:t>
            </w:r>
          </w:p>
        </w:tc>
      </w:tr>
      <w:tr w:rsidR="00433616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554C4A" w:rsidP="00136831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2 (</w:t>
            </w:r>
            <w:proofErr w:type="spellStart"/>
            <w:r>
              <w:rPr>
                <w:rFonts w:asciiTheme="minorHAnsi" w:hAnsiTheme="minorHAnsi"/>
                <w:sz w:val="24"/>
                <w:lang w:val="fr-FR"/>
              </w:rPr>
              <w:t>Rev</w:t>
            </w:r>
            <w:proofErr w:type="spellEnd"/>
            <w:r>
              <w:rPr>
                <w:rFonts w:asciiTheme="minorHAnsi" w:hAnsiTheme="minorHAnsi"/>
                <w:sz w:val="24"/>
                <w:lang w:val="fr-FR"/>
              </w:rPr>
              <w:t>. Guadalajara, 2010)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pStyle w:val="Header"/>
              <w:spacing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World telecommunication/information and communication technology policy forum</w:t>
            </w:r>
          </w:p>
        </w:tc>
      </w:tr>
      <w:tr w:rsidR="00433616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4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554C4A" w:rsidP="00AD0D2C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4 (</w:t>
            </w:r>
            <w:proofErr w:type="spellStart"/>
            <w:r>
              <w:rPr>
                <w:rFonts w:asciiTheme="minorHAnsi" w:hAnsiTheme="minorHAnsi"/>
                <w:sz w:val="24"/>
                <w:lang w:val="fr-FR"/>
              </w:rPr>
              <w:t>Rev</w:t>
            </w:r>
            <w:proofErr w:type="spellEnd"/>
            <w:r>
              <w:rPr>
                <w:rFonts w:asciiTheme="minorHAnsi" w:hAnsiTheme="minorHAnsi"/>
                <w:sz w:val="24"/>
                <w:lang w:val="fr-FR"/>
              </w:rPr>
              <w:t>. Guadalajara, 2010)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AD0D2C">
            <w:pPr>
              <w:pStyle w:val="Header"/>
              <w:spacing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Duration of plenipotentiary conferences of the Union</w:t>
            </w:r>
          </w:p>
        </w:tc>
      </w:tr>
      <w:tr w:rsidR="00433616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11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554C4A" w:rsidP="00AD0D2C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11 (</w:t>
            </w:r>
            <w:proofErr w:type="spellStart"/>
            <w:r>
              <w:rPr>
                <w:rFonts w:asciiTheme="minorHAnsi" w:hAnsiTheme="minorHAnsi"/>
                <w:sz w:val="24"/>
                <w:lang w:val="fr-FR"/>
              </w:rPr>
              <w:t>Rev</w:t>
            </w:r>
            <w:proofErr w:type="spellEnd"/>
            <w:r>
              <w:rPr>
                <w:rFonts w:asciiTheme="minorHAnsi" w:hAnsiTheme="minorHAnsi"/>
                <w:sz w:val="24"/>
                <w:lang w:val="fr-FR"/>
              </w:rPr>
              <w:t>. Guadalajara, 2010)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AD0D2C">
            <w:pPr>
              <w:pStyle w:val="Header"/>
              <w:spacing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ITU Telecom Events</w:t>
            </w:r>
          </w:p>
        </w:tc>
      </w:tr>
      <w:tr w:rsidR="00433616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 xml:space="preserve">25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554C4A" w:rsidP="00AD0D2C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25 (</w:t>
            </w:r>
            <w:proofErr w:type="spellStart"/>
            <w:r>
              <w:rPr>
                <w:rFonts w:asciiTheme="minorHAnsi" w:hAnsiTheme="minorHAnsi"/>
                <w:sz w:val="24"/>
                <w:lang w:val="fr-FR"/>
              </w:rPr>
              <w:t>Rev</w:t>
            </w:r>
            <w:proofErr w:type="spellEnd"/>
            <w:r>
              <w:rPr>
                <w:rFonts w:asciiTheme="minorHAnsi" w:hAnsiTheme="minorHAnsi"/>
                <w:sz w:val="24"/>
                <w:lang w:val="fr-FR"/>
              </w:rPr>
              <w:t>. Guadalajara, 2010)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AD0D2C">
            <w:pPr>
              <w:pStyle w:val="Header"/>
              <w:spacing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Strengthening the regional presence</w:t>
            </w:r>
          </w:p>
        </w:tc>
      </w:tr>
      <w:tr w:rsidR="00433616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30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554C4A" w:rsidP="00AD0D2C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30 (</w:t>
            </w:r>
            <w:proofErr w:type="spellStart"/>
            <w:r>
              <w:rPr>
                <w:rFonts w:asciiTheme="minorHAnsi" w:hAnsiTheme="minorHAnsi"/>
                <w:sz w:val="24"/>
                <w:lang w:val="fr-FR"/>
              </w:rPr>
              <w:t>Rev</w:t>
            </w:r>
            <w:proofErr w:type="spellEnd"/>
            <w:r>
              <w:rPr>
                <w:rFonts w:asciiTheme="minorHAnsi" w:hAnsiTheme="minorHAnsi"/>
                <w:sz w:val="24"/>
                <w:lang w:val="fr-FR"/>
              </w:rPr>
              <w:t>. Guadalajara, 2010)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AD0D2C">
            <w:pPr>
              <w:pStyle w:val="Header"/>
              <w:spacing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Special measures for the least developed countries, small island developing states, landlocked developing countries and countries with economies in transition</w:t>
            </w:r>
          </w:p>
        </w:tc>
      </w:tr>
      <w:tr w:rsidR="00433616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lastRenderedPageBreak/>
              <w:t>34 +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Pr="00EC786C">
              <w:rPr>
                <w:rFonts w:asciiTheme="minorHAnsi" w:hAnsiTheme="minorHAnsi"/>
                <w:sz w:val="24"/>
              </w:rPr>
              <w:t>Annex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554C4A" w:rsidP="00554C4A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34 (</w:t>
            </w:r>
            <w:proofErr w:type="spellStart"/>
            <w:r>
              <w:rPr>
                <w:rFonts w:asciiTheme="minorHAnsi" w:hAnsiTheme="minorHAnsi"/>
                <w:sz w:val="24"/>
                <w:lang w:val="fr-FR"/>
              </w:rPr>
              <w:t>Rev</w:t>
            </w:r>
            <w:proofErr w:type="spellEnd"/>
            <w:r>
              <w:rPr>
                <w:rFonts w:asciiTheme="minorHAnsi" w:hAnsiTheme="minorHAnsi"/>
                <w:sz w:val="24"/>
                <w:lang w:val="fr-FR"/>
              </w:rPr>
              <w:t>. Guadalajara, 2010)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A02780" w:rsidRDefault="00433616" w:rsidP="00A02780">
            <w:pPr>
              <w:pStyle w:val="Restitle"/>
              <w:spacing w:before="40" w:after="40"/>
              <w:jc w:val="left"/>
              <w:rPr>
                <w:rFonts w:asciiTheme="minorHAnsi" w:hAnsiTheme="minorHAnsi"/>
                <w:sz w:val="24"/>
              </w:rPr>
            </w:pPr>
            <w:bookmarkStart w:id="0" w:name="_Toc164569719"/>
            <w:r w:rsidRPr="00A02780">
              <w:rPr>
                <w:b w:val="0"/>
                <w:bCs/>
                <w:sz w:val="24"/>
                <w:szCs w:val="24"/>
              </w:rPr>
              <w:t>Assistance and support to countries in special need for rebuilding their telecommunication sector</w:t>
            </w:r>
            <w:bookmarkEnd w:id="0"/>
          </w:p>
        </w:tc>
      </w:tr>
      <w:tr w:rsidR="00433616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36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554C4A" w:rsidP="00AD0D2C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36 (</w:t>
            </w:r>
            <w:proofErr w:type="spellStart"/>
            <w:r>
              <w:rPr>
                <w:rFonts w:asciiTheme="minorHAnsi" w:hAnsiTheme="minorHAnsi"/>
                <w:sz w:val="24"/>
                <w:lang w:val="fr-FR"/>
              </w:rPr>
              <w:t>Rev</w:t>
            </w:r>
            <w:proofErr w:type="spellEnd"/>
            <w:r>
              <w:rPr>
                <w:rFonts w:asciiTheme="minorHAnsi" w:hAnsiTheme="minorHAnsi"/>
                <w:sz w:val="24"/>
                <w:lang w:val="fr-FR"/>
              </w:rPr>
              <w:t>. Guadalajara, 2010)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AD0D2C">
            <w:pPr>
              <w:pStyle w:val="Header"/>
              <w:spacing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Telecommunications/information and communication technology in the service of humanitarian assistance</w:t>
            </w:r>
          </w:p>
        </w:tc>
      </w:tr>
      <w:tr w:rsidR="00433616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41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554C4A" w:rsidP="00AD0D2C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41 (</w:t>
            </w:r>
            <w:proofErr w:type="spellStart"/>
            <w:r>
              <w:rPr>
                <w:rFonts w:asciiTheme="minorHAnsi" w:hAnsiTheme="minorHAnsi"/>
                <w:sz w:val="24"/>
                <w:lang w:val="fr-FR"/>
              </w:rPr>
              <w:t>Rev</w:t>
            </w:r>
            <w:proofErr w:type="spellEnd"/>
            <w:r>
              <w:rPr>
                <w:rFonts w:asciiTheme="minorHAnsi" w:hAnsiTheme="minorHAnsi"/>
                <w:sz w:val="24"/>
                <w:lang w:val="fr-FR"/>
              </w:rPr>
              <w:t>. Guadalajara, 2010)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AD0D2C">
            <w:pPr>
              <w:pStyle w:val="Header"/>
              <w:spacing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Arrears and special arrears accounts</w:t>
            </w:r>
          </w:p>
        </w:tc>
      </w:tr>
      <w:tr w:rsidR="00433616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48 + Annex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554C4A" w:rsidP="00AD0D2C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48 (</w:t>
            </w:r>
            <w:proofErr w:type="spellStart"/>
            <w:r>
              <w:rPr>
                <w:rFonts w:asciiTheme="minorHAnsi" w:hAnsiTheme="minorHAnsi"/>
                <w:sz w:val="24"/>
                <w:lang w:val="fr-FR"/>
              </w:rPr>
              <w:t>Rev</w:t>
            </w:r>
            <w:proofErr w:type="spellEnd"/>
            <w:r>
              <w:rPr>
                <w:rFonts w:asciiTheme="minorHAnsi" w:hAnsiTheme="minorHAnsi"/>
                <w:sz w:val="24"/>
                <w:lang w:val="fr-FR"/>
              </w:rPr>
              <w:t>. Guadalajara, 2010)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AD0D2C">
            <w:pPr>
              <w:pStyle w:val="Header"/>
              <w:spacing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Human resources management and development</w:t>
            </w:r>
          </w:p>
        </w:tc>
      </w:tr>
      <w:tr w:rsidR="00433616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58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554C4A" w:rsidP="00AD0D2C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58 (</w:t>
            </w:r>
            <w:proofErr w:type="spellStart"/>
            <w:r>
              <w:rPr>
                <w:rFonts w:asciiTheme="minorHAnsi" w:hAnsiTheme="minorHAnsi"/>
                <w:sz w:val="24"/>
                <w:lang w:val="fr-FR"/>
              </w:rPr>
              <w:t>Rev</w:t>
            </w:r>
            <w:proofErr w:type="spellEnd"/>
            <w:r>
              <w:rPr>
                <w:rFonts w:asciiTheme="minorHAnsi" w:hAnsiTheme="minorHAnsi"/>
                <w:sz w:val="24"/>
                <w:lang w:val="fr-FR"/>
              </w:rPr>
              <w:t>. Guadalajara, 2010)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AD0D2C">
            <w:pPr>
              <w:pStyle w:val="Header"/>
              <w:spacing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Strengthening of relations between ITU and regional telecommunication organizations and regional preparations for the Plenipotentiary Conference</w:t>
            </w:r>
          </w:p>
        </w:tc>
      </w:tr>
      <w:tr w:rsidR="00433616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64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554C4A" w:rsidP="00AD0D2C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64 (</w:t>
            </w:r>
            <w:proofErr w:type="spellStart"/>
            <w:r>
              <w:rPr>
                <w:rFonts w:asciiTheme="minorHAnsi" w:hAnsiTheme="minorHAnsi"/>
                <w:sz w:val="24"/>
                <w:lang w:val="fr-FR"/>
              </w:rPr>
              <w:t>Rev</w:t>
            </w:r>
            <w:proofErr w:type="spellEnd"/>
            <w:r>
              <w:rPr>
                <w:rFonts w:asciiTheme="minorHAnsi" w:hAnsiTheme="minorHAnsi"/>
                <w:sz w:val="24"/>
                <w:lang w:val="fr-FR"/>
              </w:rPr>
              <w:t>. Guadalajara, 2010)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AD0D2C">
            <w:pPr>
              <w:pStyle w:val="Header"/>
              <w:spacing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Non-discriminatory access to modern telecommunication/information and communication technology facilities and services and applications, within the mandate of the ITU including applied research and transfer of technology, on mutually agreed terms</w:t>
            </w:r>
          </w:p>
        </w:tc>
      </w:tr>
      <w:tr w:rsidR="00433616" w:rsidRPr="007D2C6B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66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554C4A" w:rsidP="00AD0D2C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66 (</w:t>
            </w:r>
            <w:proofErr w:type="spellStart"/>
            <w:r>
              <w:rPr>
                <w:rFonts w:asciiTheme="minorHAnsi" w:hAnsiTheme="minorHAnsi"/>
                <w:sz w:val="24"/>
                <w:lang w:val="fr-FR"/>
              </w:rPr>
              <w:t>Rev</w:t>
            </w:r>
            <w:proofErr w:type="spellEnd"/>
            <w:r>
              <w:rPr>
                <w:rFonts w:asciiTheme="minorHAnsi" w:hAnsiTheme="minorHAnsi"/>
                <w:sz w:val="24"/>
                <w:lang w:val="fr-FR"/>
              </w:rPr>
              <w:t>. Guadalajara, 2010)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AD0D2C">
            <w:pPr>
              <w:pStyle w:val="Header"/>
              <w:spacing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Documents and publications of the Union</w:t>
            </w:r>
          </w:p>
        </w:tc>
      </w:tr>
      <w:tr w:rsidR="00433616" w:rsidRPr="00774F7C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68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554C4A" w:rsidP="00AD0D2C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68 (</w:t>
            </w:r>
            <w:proofErr w:type="spellStart"/>
            <w:r>
              <w:rPr>
                <w:rFonts w:asciiTheme="minorHAnsi" w:hAnsiTheme="minorHAnsi"/>
                <w:sz w:val="24"/>
                <w:lang w:val="fr-FR"/>
              </w:rPr>
              <w:t>Rev</w:t>
            </w:r>
            <w:proofErr w:type="spellEnd"/>
            <w:r>
              <w:rPr>
                <w:rFonts w:asciiTheme="minorHAnsi" w:hAnsiTheme="minorHAnsi"/>
                <w:sz w:val="24"/>
                <w:lang w:val="fr-FR"/>
              </w:rPr>
              <w:t>. Guadalajara, 2010)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AD0D2C">
            <w:pPr>
              <w:pStyle w:val="Header"/>
              <w:spacing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World Telecommunication and Information Society Day</w:t>
            </w:r>
          </w:p>
        </w:tc>
      </w:tr>
      <w:tr w:rsidR="00433616" w:rsidRPr="00774F7C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70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554C4A" w:rsidP="00AD0D2C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70 (</w:t>
            </w:r>
            <w:proofErr w:type="spellStart"/>
            <w:r>
              <w:rPr>
                <w:rFonts w:asciiTheme="minorHAnsi" w:hAnsiTheme="minorHAnsi"/>
                <w:sz w:val="24"/>
                <w:lang w:val="fr-FR"/>
              </w:rPr>
              <w:t>Rev</w:t>
            </w:r>
            <w:proofErr w:type="spellEnd"/>
            <w:r>
              <w:rPr>
                <w:rFonts w:asciiTheme="minorHAnsi" w:hAnsiTheme="minorHAnsi"/>
                <w:sz w:val="24"/>
                <w:lang w:val="fr-FR"/>
              </w:rPr>
              <w:t>. Guadalajara, 2010)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AD0D2C">
            <w:pPr>
              <w:pStyle w:val="Header"/>
              <w:spacing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Gender mainstreaming in ITU and promotion of gender equality and the empowerment of women through information and communication technologies</w:t>
            </w:r>
          </w:p>
        </w:tc>
      </w:tr>
      <w:tr w:rsidR="00433616" w:rsidRPr="007D2C6B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71 + Annex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554C4A" w:rsidP="00AD0D2C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71 (</w:t>
            </w:r>
            <w:proofErr w:type="spellStart"/>
            <w:r>
              <w:rPr>
                <w:rFonts w:asciiTheme="minorHAnsi" w:hAnsiTheme="minorHAnsi"/>
                <w:sz w:val="24"/>
                <w:lang w:val="fr-FR"/>
              </w:rPr>
              <w:t>Rev</w:t>
            </w:r>
            <w:proofErr w:type="spellEnd"/>
            <w:r>
              <w:rPr>
                <w:rFonts w:asciiTheme="minorHAnsi" w:hAnsiTheme="minorHAnsi"/>
                <w:sz w:val="24"/>
                <w:lang w:val="fr-FR"/>
              </w:rPr>
              <w:t>. Guadalajara, 2010)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AD0D2C">
            <w:pPr>
              <w:pStyle w:val="Header"/>
              <w:spacing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Strategic plan for the Union for 2012-2015</w:t>
            </w:r>
          </w:p>
        </w:tc>
      </w:tr>
      <w:tr w:rsidR="00433616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72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554C4A" w:rsidP="00AD0D2C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72 (</w:t>
            </w:r>
            <w:proofErr w:type="spellStart"/>
            <w:r>
              <w:rPr>
                <w:rFonts w:asciiTheme="minorHAnsi" w:hAnsiTheme="minorHAnsi"/>
                <w:sz w:val="24"/>
                <w:lang w:val="fr-FR"/>
              </w:rPr>
              <w:t>Rev</w:t>
            </w:r>
            <w:proofErr w:type="spellEnd"/>
            <w:r>
              <w:rPr>
                <w:rFonts w:asciiTheme="minorHAnsi" w:hAnsiTheme="minorHAnsi"/>
                <w:sz w:val="24"/>
                <w:lang w:val="fr-FR"/>
              </w:rPr>
              <w:t>. Guadalajara, 2010)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AD0D2C">
            <w:pPr>
              <w:pStyle w:val="Header"/>
              <w:spacing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Linking strategic, financial and operational planning in ITU</w:t>
            </w:r>
          </w:p>
        </w:tc>
      </w:tr>
      <w:tr w:rsidR="00433616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77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554C4A" w:rsidP="00AD0D2C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77 (</w:t>
            </w:r>
            <w:proofErr w:type="spellStart"/>
            <w:r>
              <w:rPr>
                <w:rFonts w:asciiTheme="minorHAnsi" w:hAnsiTheme="minorHAnsi"/>
                <w:sz w:val="24"/>
                <w:lang w:val="fr-FR"/>
              </w:rPr>
              <w:t>Rev</w:t>
            </w:r>
            <w:proofErr w:type="spellEnd"/>
            <w:r>
              <w:rPr>
                <w:rFonts w:asciiTheme="minorHAnsi" w:hAnsiTheme="minorHAnsi"/>
                <w:sz w:val="24"/>
                <w:lang w:val="fr-FR"/>
              </w:rPr>
              <w:t>. Guadalajara, 2010)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AD0D2C">
            <w:pPr>
              <w:pStyle w:val="Header"/>
              <w:spacing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Future conferences, assemblies and forums of the Union (2011-2014)</w:t>
            </w:r>
          </w:p>
        </w:tc>
      </w:tr>
      <w:tr w:rsidR="00433616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91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554C4A" w:rsidP="00AD0D2C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91 (</w:t>
            </w:r>
            <w:proofErr w:type="spellStart"/>
            <w:r>
              <w:rPr>
                <w:rFonts w:asciiTheme="minorHAnsi" w:hAnsiTheme="minorHAnsi"/>
                <w:sz w:val="24"/>
                <w:lang w:val="fr-FR"/>
              </w:rPr>
              <w:t>Rev</w:t>
            </w:r>
            <w:proofErr w:type="spellEnd"/>
            <w:r>
              <w:rPr>
                <w:rFonts w:asciiTheme="minorHAnsi" w:hAnsiTheme="minorHAnsi"/>
                <w:sz w:val="24"/>
                <w:lang w:val="fr-FR"/>
              </w:rPr>
              <w:t>. Guadalajara, 2010)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AD0D2C">
            <w:pPr>
              <w:pStyle w:val="Header"/>
              <w:spacing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Cost recovery for some ITU products and services</w:t>
            </w:r>
          </w:p>
        </w:tc>
      </w:tr>
      <w:tr w:rsidR="00433616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94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554C4A" w:rsidP="00AD0D2C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94 (</w:t>
            </w:r>
            <w:proofErr w:type="spellStart"/>
            <w:r>
              <w:rPr>
                <w:rFonts w:asciiTheme="minorHAnsi" w:hAnsiTheme="minorHAnsi"/>
                <w:sz w:val="24"/>
                <w:lang w:val="fr-FR"/>
              </w:rPr>
              <w:t>Rev</w:t>
            </w:r>
            <w:proofErr w:type="spellEnd"/>
            <w:r>
              <w:rPr>
                <w:rFonts w:asciiTheme="minorHAnsi" w:hAnsiTheme="minorHAnsi"/>
                <w:sz w:val="24"/>
                <w:lang w:val="fr-FR"/>
              </w:rPr>
              <w:t>. Guadalajara, 2010)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AD0D2C">
            <w:pPr>
              <w:pStyle w:val="Header"/>
              <w:spacing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Auditing of the accounts of the Union</w:t>
            </w:r>
          </w:p>
        </w:tc>
      </w:tr>
      <w:tr w:rsidR="00433616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99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554C4A" w:rsidP="00AD0D2C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99 (</w:t>
            </w:r>
            <w:proofErr w:type="spellStart"/>
            <w:r>
              <w:rPr>
                <w:rFonts w:asciiTheme="minorHAnsi" w:hAnsiTheme="minorHAnsi"/>
                <w:sz w:val="24"/>
                <w:lang w:val="fr-FR"/>
              </w:rPr>
              <w:t>Rev</w:t>
            </w:r>
            <w:proofErr w:type="spellEnd"/>
            <w:r>
              <w:rPr>
                <w:rFonts w:asciiTheme="minorHAnsi" w:hAnsiTheme="minorHAnsi"/>
                <w:sz w:val="24"/>
                <w:lang w:val="fr-FR"/>
              </w:rPr>
              <w:t>. Guadalajara, 2010)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AD0D2C">
            <w:pPr>
              <w:pStyle w:val="Header"/>
              <w:spacing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Status of Palestine in ITU</w:t>
            </w:r>
          </w:p>
        </w:tc>
      </w:tr>
      <w:tr w:rsidR="00433616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101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554C4A" w:rsidP="00AD0D2C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101 (</w:t>
            </w:r>
            <w:proofErr w:type="spellStart"/>
            <w:r>
              <w:rPr>
                <w:rFonts w:asciiTheme="minorHAnsi" w:hAnsiTheme="minorHAnsi"/>
                <w:sz w:val="24"/>
                <w:lang w:val="fr-FR"/>
              </w:rPr>
              <w:t>Rev</w:t>
            </w:r>
            <w:proofErr w:type="spellEnd"/>
            <w:r>
              <w:rPr>
                <w:rFonts w:asciiTheme="minorHAnsi" w:hAnsiTheme="minorHAnsi"/>
                <w:sz w:val="24"/>
                <w:lang w:val="fr-FR"/>
              </w:rPr>
              <w:t>. Guadalajara, 2010)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AD0D2C">
            <w:pPr>
              <w:pStyle w:val="Header"/>
              <w:spacing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Internet Protocol-based networks</w:t>
            </w:r>
          </w:p>
        </w:tc>
      </w:tr>
      <w:tr w:rsidR="00433616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102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554C4A" w:rsidP="00AD0D2C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102 (</w:t>
            </w:r>
            <w:proofErr w:type="spellStart"/>
            <w:r>
              <w:rPr>
                <w:rFonts w:asciiTheme="minorHAnsi" w:hAnsiTheme="minorHAnsi"/>
                <w:sz w:val="24"/>
                <w:lang w:val="fr-FR"/>
              </w:rPr>
              <w:t>Rev</w:t>
            </w:r>
            <w:proofErr w:type="spellEnd"/>
            <w:r>
              <w:rPr>
                <w:rFonts w:asciiTheme="minorHAnsi" w:hAnsiTheme="minorHAnsi"/>
                <w:sz w:val="24"/>
                <w:lang w:val="fr-FR"/>
              </w:rPr>
              <w:t>. Guadalajara, 2010)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AD0D2C">
            <w:pPr>
              <w:pStyle w:val="Header"/>
              <w:spacing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ITU's role with regard to international public policy issues pertaining to the Internet and the management of Internet resources, including domain names and addresses</w:t>
            </w:r>
          </w:p>
        </w:tc>
      </w:tr>
      <w:tr w:rsidR="00433616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lastRenderedPageBreak/>
              <w:t>122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554C4A" w:rsidP="00AD0D2C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122 (</w:t>
            </w:r>
            <w:proofErr w:type="spellStart"/>
            <w:r>
              <w:rPr>
                <w:rFonts w:asciiTheme="minorHAnsi" w:hAnsiTheme="minorHAnsi"/>
                <w:sz w:val="24"/>
                <w:lang w:val="fr-FR"/>
              </w:rPr>
              <w:t>Rev</w:t>
            </w:r>
            <w:proofErr w:type="spellEnd"/>
            <w:r>
              <w:rPr>
                <w:rFonts w:asciiTheme="minorHAnsi" w:hAnsiTheme="minorHAnsi"/>
                <w:sz w:val="24"/>
                <w:lang w:val="fr-FR"/>
              </w:rPr>
              <w:t>. Guadalajara, 2010)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AD0D2C">
            <w:pPr>
              <w:pStyle w:val="Header"/>
              <w:spacing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The evolving role of the World Telecommunication Standardization Assembly</w:t>
            </w:r>
          </w:p>
        </w:tc>
      </w:tr>
      <w:tr w:rsidR="00433616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123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554C4A" w:rsidP="00AD0D2C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123 (</w:t>
            </w:r>
            <w:proofErr w:type="spellStart"/>
            <w:r>
              <w:rPr>
                <w:rFonts w:asciiTheme="minorHAnsi" w:hAnsiTheme="minorHAnsi"/>
                <w:sz w:val="24"/>
                <w:lang w:val="fr-FR"/>
              </w:rPr>
              <w:t>Rev</w:t>
            </w:r>
            <w:proofErr w:type="spellEnd"/>
            <w:r>
              <w:rPr>
                <w:rFonts w:asciiTheme="minorHAnsi" w:hAnsiTheme="minorHAnsi"/>
                <w:sz w:val="24"/>
                <w:lang w:val="fr-FR"/>
              </w:rPr>
              <w:t>. Guadalajara, 2010)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AD0D2C">
            <w:pPr>
              <w:pStyle w:val="Header"/>
              <w:spacing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 xml:space="preserve">Bridging the standardization gap </w:t>
            </w:r>
            <w:r>
              <w:rPr>
                <w:rFonts w:asciiTheme="minorHAnsi" w:hAnsiTheme="minorHAnsi"/>
                <w:sz w:val="24"/>
              </w:rPr>
              <w:t>b</w:t>
            </w:r>
            <w:r w:rsidRPr="00EC786C">
              <w:rPr>
                <w:rFonts w:asciiTheme="minorHAnsi" w:hAnsiTheme="minorHAnsi"/>
                <w:sz w:val="24"/>
              </w:rPr>
              <w:t>etween developing and developed countries</w:t>
            </w:r>
          </w:p>
        </w:tc>
      </w:tr>
      <w:tr w:rsidR="00433616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125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554C4A" w:rsidP="00AD0D2C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125 (</w:t>
            </w:r>
            <w:proofErr w:type="spellStart"/>
            <w:r>
              <w:rPr>
                <w:rFonts w:asciiTheme="minorHAnsi" w:hAnsiTheme="minorHAnsi"/>
                <w:sz w:val="24"/>
                <w:lang w:val="fr-FR"/>
              </w:rPr>
              <w:t>Rev</w:t>
            </w:r>
            <w:proofErr w:type="spellEnd"/>
            <w:r>
              <w:rPr>
                <w:rFonts w:asciiTheme="minorHAnsi" w:hAnsiTheme="minorHAnsi"/>
                <w:sz w:val="24"/>
                <w:lang w:val="fr-FR"/>
              </w:rPr>
              <w:t>. Guadalajara, 2010)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AD0D2C">
            <w:pPr>
              <w:pStyle w:val="Header"/>
              <w:spacing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Assistance and support to  Palestine for rebuilding its telecommunication networks</w:t>
            </w:r>
          </w:p>
        </w:tc>
      </w:tr>
      <w:tr w:rsidR="00433616" w:rsidRPr="007D2C6B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126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554C4A" w:rsidP="00AD0D2C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126 (</w:t>
            </w:r>
            <w:proofErr w:type="spellStart"/>
            <w:r>
              <w:rPr>
                <w:rFonts w:asciiTheme="minorHAnsi" w:hAnsiTheme="minorHAnsi"/>
                <w:sz w:val="24"/>
                <w:lang w:val="fr-FR"/>
              </w:rPr>
              <w:t>Rev</w:t>
            </w:r>
            <w:proofErr w:type="spellEnd"/>
            <w:r>
              <w:rPr>
                <w:rFonts w:asciiTheme="minorHAnsi" w:hAnsiTheme="minorHAnsi"/>
                <w:sz w:val="24"/>
                <w:lang w:val="fr-FR"/>
              </w:rPr>
              <w:t>. Guadalajara, 2010)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AD0D2C">
            <w:pPr>
              <w:pStyle w:val="Header"/>
              <w:spacing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Assistance and support to the Republic of Serbia for rebuilding its destroyed public broadcasting system</w:t>
            </w:r>
          </w:p>
        </w:tc>
      </w:tr>
      <w:tr w:rsidR="00433616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130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554C4A" w:rsidP="00AD0D2C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130 (</w:t>
            </w:r>
            <w:proofErr w:type="spellStart"/>
            <w:r>
              <w:rPr>
                <w:rFonts w:asciiTheme="minorHAnsi" w:hAnsiTheme="minorHAnsi"/>
                <w:sz w:val="24"/>
                <w:lang w:val="fr-FR"/>
              </w:rPr>
              <w:t>Rev</w:t>
            </w:r>
            <w:proofErr w:type="spellEnd"/>
            <w:r>
              <w:rPr>
                <w:rFonts w:asciiTheme="minorHAnsi" w:hAnsiTheme="minorHAnsi"/>
                <w:sz w:val="24"/>
                <w:lang w:val="fr-FR"/>
              </w:rPr>
              <w:t>. Guadalajara, 2010)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AD0D2C">
            <w:pPr>
              <w:pStyle w:val="Header"/>
              <w:spacing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Strengthening the role of ITU in building confidence and security in the use of information and communication technologies</w:t>
            </w:r>
          </w:p>
        </w:tc>
      </w:tr>
      <w:tr w:rsidR="00433616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131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554C4A" w:rsidP="00AD0D2C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131 (</w:t>
            </w:r>
            <w:proofErr w:type="spellStart"/>
            <w:r>
              <w:rPr>
                <w:rFonts w:asciiTheme="minorHAnsi" w:hAnsiTheme="minorHAnsi"/>
                <w:sz w:val="24"/>
                <w:lang w:val="fr-FR"/>
              </w:rPr>
              <w:t>Rev</w:t>
            </w:r>
            <w:proofErr w:type="spellEnd"/>
            <w:r>
              <w:rPr>
                <w:rFonts w:asciiTheme="minorHAnsi" w:hAnsiTheme="minorHAnsi"/>
                <w:sz w:val="24"/>
                <w:lang w:val="fr-FR"/>
              </w:rPr>
              <w:t>. Guadalajara, 2010)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AD0D2C">
            <w:pPr>
              <w:pStyle w:val="Header"/>
              <w:spacing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Information and communication technology index and community connectivity indicators</w:t>
            </w:r>
          </w:p>
        </w:tc>
      </w:tr>
      <w:tr w:rsidR="00433616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133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554C4A" w:rsidP="00AD0D2C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133 (</w:t>
            </w:r>
            <w:proofErr w:type="spellStart"/>
            <w:r>
              <w:rPr>
                <w:rFonts w:asciiTheme="minorHAnsi" w:hAnsiTheme="minorHAnsi"/>
                <w:sz w:val="24"/>
                <w:lang w:val="fr-FR"/>
              </w:rPr>
              <w:t>Rev</w:t>
            </w:r>
            <w:proofErr w:type="spellEnd"/>
            <w:r>
              <w:rPr>
                <w:rFonts w:asciiTheme="minorHAnsi" w:hAnsiTheme="minorHAnsi"/>
                <w:sz w:val="24"/>
                <w:lang w:val="fr-FR"/>
              </w:rPr>
              <w:t>. Guadalajara, 2010)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AD0D2C">
            <w:pPr>
              <w:pStyle w:val="Header"/>
              <w:spacing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Role of administrations of Member States in the management of internationalized (multilingual) domain names</w:t>
            </w:r>
          </w:p>
        </w:tc>
      </w:tr>
      <w:tr w:rsidR="00433616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135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554C4A" w:rsidP="00AD0D2C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135 (</w:t>
            </w:r>
            <w:proofErr w:type="spellStart"/>
            <w:r>
              <w:rPr>
                <w:rFonts w:asciiTheme="minorHAnsi" w:hAnsiTheme="minorHAnsi"/>
                <w:sz w:val="24"/>
                <w:lang w:val="fr-FR"/>
              </w:rPr>
              <w:t>Rev</w:t>
            </w:r>
            <w:proofErr w:type="spellEnd"/>
            <w:r>
              <w:rPr>
                <w:rFonts w:asciiTheme="minorHAnsi" w:hAnsiTheme="minorHAnsi"/>
                <w:sz w:val="24"/>
                <w:lang w:val="fr-FR"/>
              </w:rPr>
              <w:t>. Guadalajara, 2010)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AD0D2C">
            <w:pPr>
              <w:pStyle w:val="Header"/>
              <w:spacing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ITU's role in the development of telecommunications/information and communication technologies, in providing technical assistance and advice to developing countries, and in implementing relevant national, regional and interregional projects</w:t>
            </w:r>
          </w:p>
        </w:tc>
      </w:tr>
      <w:tr w:rsidR="00433616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136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554C4A" w:rsidP="00AD0D2C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136 (</w:t>
            </w:r>
            <w:proofErr w:type="spellStart"/>
            <w:r>
              <w:rPr>
                <w:rFonts w:asciiTheme="minorHAnsi" w:hAnsiTheme="minorHAnsi"/>
                <w:sz w:val="24"/>
                <w:lang w:val="fr-FR"/>
              </w:rPr>
              <w:t>Rev</w:t>
            </w:r>
            <w:proofErr w:type="spellEnd"/>
            <w:r>
              <w:rPr>
                <w:rFonts w:asciiTheme="minorHAnsi" w:hAnsiTheme="minorHAnsi"/>
                <w:sz w:val="24"/>
                <w:lang w:val="fr-FR"/>
              </w:rPr>
              <w:t>. Guadalajara, 2010)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AD0D2C">
            <w:pPr>
              <w:pStyle w:val="Header"/>
              <w:spacing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The use of telecommunication/information and communication technologies for monitoring and management in emergency and disaster situations for early warning, prevention, mitigation and relief</w:t>
            </w:r>
          </w:p>
        </w:tc>
      </w:tr>
      <w:tr w:rsidR="00433616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137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554C4A" w:rsidP="00AD0D2C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137 (</w:t>
            </w:r>
            <w:proofErr w:type="spellStart"/>
            <w:r>
              <w:rPr>
                <w:rFonts w:asciiTheme="minorHAnsi" w:hAnsiTheme="minorHAnsi"/>
                <w:sz w:val="24"/>
                <w:lang w:val="fr-FR"/>
              </w:rPr>
              <w:t>Rev</w:t>
            </w:r>
            <w:proofErr w:type="spellEnd"/>
            <w:r>
              <w:rPr>
                <w:rFonts w:asciiTheme="minorHAnsi" w:hAnsiTheme="minorHAnsi"/>
                <w:sz w:val="24"/>
                <w:lang w:val="fr-FR"/>
              </w:rPr>
              <w:t>. Guadalajara, 2010)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AD0D2C">
            <w:pPr>
              <w:pStyle w:val="Header"/>
              <w:spacing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Next-generation network deployment in developing countries</w:t>
            </w:r>
          </w:p>
        </w:tc>
      </w:tr>
      <w:tr w:rsidR="00433616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139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554C4A" w:rsidP="00AD0D2C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139 (</w:t>
            </w:r>
            <w:proofErr w:type="spellStart"/>
            <w:r>
              <w:rPr>
                <w:rFonts w:asciiTheme="minorHAnsi" w:hAnsiTheme="minorHAnsi"/>
                <w:sz w:val="24"/>
                <w:lang w:val="fr-FR"/>
              </w:rPr>
              <w:t>Rev</w:t>
            </w:r>
            <w:proofErr w:type="spellEnd"/>
            <w:r>
              <w:rPr>
                <w:rFonts w:asciiTheme="minorHAnsi" w:hAnsiTheme="minorHAnsi"/>
                <w:sz w:val="24"/>
                <w:lang w:val="fr-FR"/>
              </w:rPr>
              <w:t>. Guadalajara, 2010)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AD0D2C">
            <w:pPr>
              <w:pStyle w:val="Header"/>
              <w:spacing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Telecommunications/information and communication technologies to bridge the digital divide and build an inclusive information society</w:t>
            </w:r>
          </w:p>
        </w:tc>
      </w:tr>
      <w:tr w:rsidR="00433616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140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554C4A" w:rsidP="00AD0D2C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140 (</w:t>
            </w:r>
            <w:proofErr w:type="spellStart"/>
            <w:r>
              <w:rPr>
                <w:rFonts w:asciiTheme="minorHAnsi" w:hAnsiTheme="minorHAnsi"/>
                <w:sz w:val="24"/>
                <w:lang w:val="fr-FR"/>
              </w:rPr>
              <w:t>Rev</w:t>
            </w:r>
            <w:proofErr w:type="spellEnd"/>
            <w:r>
              <w:rPr>
                <w:rFonts w:asciiTheme="minorHAnsi" w:hAnsiTheme="minorHAnsi"/>
                <w:sz w:val="24"/>
                <w:lang w:val="fr-FR"/>
              </w:rPr>
              <w:t>. Guadalajara, 2010)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AD0D2C">
            <w:pPr>
              <w:pStyle w:val="Header"/>
              <w:spacing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ITU's role in implementing the outcomes of the World Summit on the Information Society</w:t>
            </w:r>
          </w:p>
        </w:tc>
      </w:tr>
      <w:tr w:rsidR="00433616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143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554C4A" w:rsidP="00AD0D2C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143 (</w:t>
            </w:r>
            <w:proofErr w:type="spellStart"/>
            <w:r>
              <w:rPr>
                <w:rFonts w:asciiTheme="minorHAnsi" w:hAnsiTheme="minorHAnsi"/>
                <w:sz w:val="24"/>
                <w:lang w:val="fr-FR"/>
              </w:rPr>
              <w:t>Rev</w:t>
            </w:r>
            <w:proofErr w:type="spellEnd"/>
            <w:r>
              <w:rPr>
                <w:rFonts w:asciiTheme="minorHAnsi" w:hAnsiTheme="minorHAnsi"/>
                <w:sz w:val="24"/>
                <w:lang w:val="fr-FR"/>
              </w:rPr>
              <w:t>. Guadalajara, 2010)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AD0D2C">
            <w:pPr>
              <w:pStyle w:val="Header"/>
              <w:spacing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Extending the provisions in ITU documents relating to developing countries to apply to countries with economies in transition</w:t>
            </w:r>
          </w:p>
        </w:tc>
      </w:tr>
      <w:tr w:rsidR="00433616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150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554C4A" w:rsidP="00AD0D2C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150 (</w:t>
            </w:r>
            <w:proofErr w:type="spellStart"/>
            <w:r>
              <w:rPr>
                <w:rFonts w:asciiTheme="minorHAnsi" w:hAnsiTheme="minorHAnsi"/>
                <w:sz w:val="24"/>
                <w:lang w:val="fr-FR"/>
              </w:rPr>
              <w:t>Rev</w:t>
            </w:r>
            <w:proofErr w:type="spellEnd"/>
            <w:r>
              <w:rPr>
                <w:rFonts w:asciiTheme="minorHAnsi" w:hAnsiTheme="minorHAnsi"/>
                <w:sz w:val="24"/>
                <w:lang w:val="fr-FR"/>
              </w:rPr>
              <w:t>. Guadalajara, 2010)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AD0D2C">
            <w:pPr>
              <w:pStyle w:val="Header"/>
              <w:spacing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Approval of the accounts of the Union for the years 2006-2009</w:t>
            </w:r>
          </w:p>
        </w:tc>
      </w:tr>
      <w:tr w:rsidR="00433616" w:rsidRPr="004B42FA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151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554C4A" w:rsidP="00AD0D2C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151 (</w:t>
            </w:r>
            <w:proofErr w:type="spellStart"/>
            <w:r>
              <w:rPr>
                <w:rFonts w:asciiTheme="minorHAnsi" w:hAnsiTheme="minorHAnsi"/>
                <w:sz w:val="24"/>
                <w:lang w:val="fr-FR"/>
              </w:rPr>
              <w:t>Rev</w:t>
            </w:r>
            <w:proofErr w:type="spellEnd"/>
            <w:r>
              <w:rPr>
                <w:rFonts w:asciiTheme="minorHAnsi" w:hAnsiTheme="minorHAnsi"/>
                <w:sz w:val="24"/>
                <w:lang w:val="fr-FR"/>
              </w:rPr>
              <w:t>. Guadalajara, 2010)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AD0D2C">
            <w:pPr>
              <w:pStyle w:val="Header"/>
              <w:spacing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Implementation of results-based management (RBM) in ITU</w:t>
            </w:r>
          </w:p>
        </w:tc>
      </w:tr>
      <w:tr w:rsidR="00433616" w:rsidRPr="007D2C6B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152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554C4A" w:rsidP="00AD0D2C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152 (</w:t>
            </w:r>
            <w:proofErr w:type="spellStart"/>
            <w:r>
              <w:rPr>
                <w:rFonts w:asciiTheme="minorHAnsi" w:hAnsiTheme="minorHAnsi"/>
                <w:sz w:val="24"/>
                <w:lang w:val="fr-FR"/>
              </w:rPr>
              <w:t>Rev</w:t>
            </w:r>
            <w:proofErr w:type="spellEnd"/>
            <w:r>
              <w:rPr>
                <w:rFonts w:asciiTheme="minorHAnsi" w:hAnsiTheme="minorHAnsi"/>
                <w:sz w:val="24"/>
                <w:lang w:val="fr-FR"/>
              </w:rPr>
              <w:t>. Guadalajara, 2010)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AD0D2C">
            <w:pPr>
              <w:pStyle w:val="Header"/>
              <w:spacing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Improvements of management and follow-up of the defrayal of ITU expenses by Sector Members and Associates</w:t>
            </w:r>
          </w:p>
        </w:tc>
      </w:tr>
      <w:tr w:rsidR="00433616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lastRenderedPageBreak/>
              <w:t>153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554C4A" w:rsidP="00AD0D2C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153 (</w:t>
            </w:r>
            <w:proofErr w:type="spellStart"/>
            <w:r>
              <w:rPr>
                <w:rFonts w:asciiTheme="minorHAnsi" w:hAnsiTheme="minorHAnsi"/>
                <w:sz w:val="24"/>
                <w:lang w:val="fr-FR"/>
              </w:rPr>
              <w:t>Rev</w:t>
            </w:r>
            <w:proofErr w:type="spellEnd"/>
            <w:r>
              <w:rPr>
                <w:rFonts w:asciiTheme="minorHAnsi" w:hAnsiTheme="minorHAnsi"/>
                <w:sz w:val="24"/>
                <w:lang w:val="fr-FR"/>
              </w:rPr>
              <w:t>. Guadalajara, 2010)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AD0D2C">
            <w:pPr>
              <w:pStyle w:val="Header"/>
              <w:spacing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Scheduling of Council sessions and plenipotentiary conferences</w:t>
            </w:r>
          </w:p>
        </w:tc>
      </w:tr>
      <w:tr w:rsidR="00433616" w:rsidRPr="007D2C6B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154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554C4A" w:rsidP="00AD0D2C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154 (</w:t>
            </w:r>
            <w:proofErr w:type="spellStart"/>
            <w:r>
              <w:rPr>
                <w:rFonts w:asciiTheme="minorHAnsi" w:hAnsiTheme="minorHAnsi"/>
                <w:sz w:val="24"/>
                <w:lang w:val="fr-FR"/>
              </w:rPr>
              <w:t>Rev</w:t>
            </w:r>
            <w:proofErr w:type="spellEnd"/>
            <w:r>
              <w:rPr>
                <w:rFonts w:asciiTheme="minorHAnsi" w:hAnsiTheme="minorHAnsi"/>
                <w:sz w:val="24"/>
                <w:lang w:val="fr-FR"/>
              </w:rPr>
              <w:t>. Guadalajara, 2010)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AD0D2C">
            <w:pPr>
              <w:pStyle w:val="Header"/>
              <w:spacing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Use of the six official languages of the Union on an equal footing</w:t>
            </w:r>
          </w:p>
        </w:tc>
      </w:tr>
      <w:tr w:rsidR="00433616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157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554C4A" w:rsidP="00AD0D2C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157 (</w:t>
            </w:r>
            <w:proofErr w:type="spellStart"/>
            <w:r>
              <w:rPr>
                <w:rFonts w:asciiTheme="minorHAnsi" w:hAnsiTheme="minorHAnsi"/>
                <w:sz w:val="24"/>
                <w:lang w:val="fr-FR"/>
              </w:rPr>
              <w:t>Rev</w:t>
            </w:r>
            <w:proofErr w:type="spellEnd"/>
            <w:r>
              <w:rPr>
                <w:rFonts w:asciiTheme="minorHAnsi" w:hAnsiTheme="minorHAnsi"/>
                <w:sz w:val="24"/>
                <w:lang w:val="fr-FR"/>
              </w:rPr>
              <w:t>. Guadalajara, 2010)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AD0D2C">
            <w:pPr>
              <w:pStyle w:val="Header"/>
              <w:spacing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Strengthening of the project execution function in ITU</w:t>
            </w:r>
          </w:p>
        </w:tc>
      </w:tr>
      <w:tr w:rsidR="00433616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158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554C4A" w:rsidP="00AD0D2C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158 (</w:t>
            </w:r>
            <w:proofErr w:type="spellStart"/>
            <w:r>
              <w:rPr>
                <w:rFonts w:asciiTheme="minorHAnsi" w:hAnsiTheme="minorHAnsi"/>
                <w:sz w:val="24"/>
                <w:lang w:val="fr-FR"/>
              </w:rPr>
              <w:t>Rev</w:t>
            </w:r>
            <w:proofErr w:type="spellEnd"/>
            <w:r>
              <w:rPr>
                <w:rFonts w:asciiTheme="minorHAnsi" w:hAnsiTheme="minorHAnsi"/>
                <w:sz w:val="24"/>
                <w:lang w:val="fr-FR"/>
              </w:rPr>
              <w:t>. Guadalajara, 2010)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AD0D2C">
            <w:pPr>
              <w:pStyle w:val="Header"/>
              <w:spacing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Financial issues for consideration by the Council</w:t>
            </w:r>
          </w:p>
        </w:tc>
      </w:tr>
      <w:tr w:rsidR="00433616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159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554C4A" w:rsidP="00AD0D2C">
            <w:pPr>
              <w:spacing w:before="8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lang w:val="fr-FR"/>
              </w:rPr>
              <w:t>159 (</w:t>
            </w:r>
            <w:proofErr w:type="spellStart"/>
            <w:r>
              <w:rPr>
                <w:rFonts w:asciiTheme="minorHAnsi" w:hAnsiTheme="minorHAnsi"/>
                <w:sz w:val="24"/>
                <w:lang w:val="fr-FR"/>
              </w:rPr>
              <w:t>Rev</w:t>
            </w:r>
            <w:proofErr w:type="spellEnd"/>
            <w:r>
              <w:rPr>
                <w:rFonts w:asciiTheme="minorHAnsi" w:hAnsiTheme="minorHAnsi"/>
                <w:sz w:val="24"/>
                <w:lang w:val="fr-FR"/>
              </w:rPr>
              <w:t>. Guadalajara, 2010)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AD0D2C">
            <w:pPr>
              <w:pStyle w:val="Header"/>
              <w:spacing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Assistance and support to Lebanon for rebuilding its telecommunication networks (fixed and mobile)</w:t>
            </w:r>
          </w:p>
        </w:tc>
      </w:tr>
      <w:tr w:rsidR="00433616" w:rsidTr="00136831">
        <w:tc>
          <w:tcPr>
            <w:tcW w:w="635" w:type="pct"/>
            <w:shd w:val="clear" w:color="auto" w:fill="C6D9F1" w:themeFill="text2" w:themeFillTint="33"/>
          </w:tcPr>
          <w:p w:rsidR="00433616" w:rsidRPr="00433616" w:rsidRDefault="00433616" w:rsidP="00136831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</w:p>
        </w:tc>
        <w:tc>
          <w:tcPr>
            <w:tcW w:w="1094" w:type="pct"/>
            <w:shd w:val="clear" w:color="auto" w:fill="C6D9F1" w:themeFill="text2" w:themeFillTint="33"/>
          </w:tcPr>
          <w:p w:rsidR="00433616" w:rsidRPr="00433616" w:rsidRDefault="00433616" w:rsidP="00136831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</w:p>
        </w:tc>
        <w:tc>
          <w:tcPr>
            <w:tcW w:w="3271" w:type="pct"/>
            <w:shd w:val="clear" w:color="auto" w:fill="C6D9F1" w:themeFill="text2" w:themeFillTint="33"/>
          </w:tcPr>
          <w:p w:rsidR="00433616" w:rsidRPr="00EC786C" w:rsidRDefault="00433616" w:rsidP="00136831">
            <w:pPr>
              <w:jc w:val="center"/>
              <w:rPr>
                <w:rFonts w:asciiTheme="minorHAnsi" w:hAnsiTheme="minorHAnsi"/>
                <w:b/>
                <w:bCs/>
                <w:sz w:val="24"/>
                <w:lang w:val="fr-FR"/>
              </w:rPr>
            </w:pPr>
            <w:r>
              <w:rPr>
                <w:rFonts w:asciiTheme="minorHAnsi" w:hAnsiTheme="minorHAnsi"/>
                <w:b/>
                <w:bCs/>
                <w:sz w:val="24"/>
                <w:lang w:val="fr-FR"/>
              </w:rPr>
              <w:t xml:space="preserve">PP-10 </w:t>
            </w:r>
            <w:r w:rsidRPr="00516931">
              <w:rPr>
                <w:rFonts w:asciiTheme="minorHAnsi" w:hAnsiTheme="minorHAnsi"/>
                <w:b/>
                <w:bCs/>
                <w:sz w:val="24"/>
                <w:lang w:val="fr-FR"/>
              </w:rPr>
              <w:t xml:space="preserve">NEW </w:t>
            </w:r>
            <w:r>
              <w:rPr>
                <w:rFonts w:asciiTheme="minorHAnsi" w:hAnsiTheme="minorHAnsi"/>
                <w:b/>
                <w:bCs/>
                <w:sz w:val="24"/>
                <w:lang w:val="fr-FR"/>
              </w:rPr>
              <w:t>RESOLUTIONS</w:t>
            </w:r>
          </w:p>
        </w:tc>
      </w:tr>
      <w:tr w:rsidR="00BF4456" w:rsidTr="000C51EE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56" w:rsidRPr="00EC786C" w:rsidRDefault="00BF4456" w:rsidP="000C51EE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COM6/2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Pr="00EC786C">
              <w:rPr>
                <w:rFonts w:asciiTheme="minorHAnsi" w:hAnsiTheme="minorHAnsi"/>
                <w:sz w:val="24"/>
              </w:rPr>
              <w:t>+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Pr="00EC786C">
              <w:rPr>
                <w:rFonts w:asciiTheme="minorHAnsi" w:hAnsiTheme="minorHAnsi"/>
                <w:sz w:val="24"/>
              </w:rPr>
              <w:t>Annex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56" w:rsidRPr="00EC786C" w:rsidRDefault="00BF4456" w:rsidP="000C51EE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162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56" w:rsidRPr="00EC786C" w:rsidRDefault="00BF4456" w:rsidP="000C51EE">
            <w:pPr>
              <w:pStyle w:val="Head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Independent Management Advisory Committee</w:t>
            </w:r>
          </w:p>
        </w:tc>
      </w:tr>
      <w:tr w:rsidR="00BF4456" w:rsidRPr="005A3E8C" w:rsidTr="000C51EE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56" w:rsidRPr="00BF4456" w:rsidRDefault="00BF4456" w:rsidP="000C51EE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BF4456">
              <w:rPr>
                <w:rFonts w:asciiTheme="minorHAnsi" w:hAnsiTheme="minorHAnsi"/>
                <w:sz w:val="24"/>
              </w:rPr>
              <w:t>COM5/1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56" w:rsidRPr="00BF4456" w:rsidRDefault="00BF4456" w:rsidP="000C51EE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163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56" w:rsidRPr="00EC786C" w:rsidRDefault="00BF4456" w:rsidP="000C51EE">
            <w:pPr>
              <w:pStyle w:val="Head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Establishment of a Council working group on a stable ITU Constitution</w:t>
            </w:r>
          </w:p>
        </w:tc>
      </w:tr>
      <w:tr w:rsidR="00433616" w:rsidRPr="008A6BAF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PLEN/1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BF4456" w:rsidP="00136831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164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pStyle w:val="Header"/>
              <w:spacing w:before="60"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Allocation of seats of Council Member States</w:t>
            </w:r>
          </w:p>
        </w:tc>
      </w:tr>
      <w:tr w:rsidR="00BF4456" w:rsidTr="000C51EE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56" w:rsidRPr="00EC786C" w:rsidRDefault="00BF4456" w:rsidP="000C51EE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COM6/4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56" w:rsidRPr="00EC786C" w:rsidRDefault="00BF4456" w:rsidP="000C51EE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165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56" w:rsidRPr="00EC786C" w:rsidRDefault="00BF4456" w:rsidP="000C51EE">
            <w:pPr>
              <w:pStyle w:val="Header"/>
              <w:spacing w:before="60"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Deadlines for the submission of proposals and procedures for the registration of participants to conferences, assemblies and meetings of the Union</w:t>
            </w:r>
          </w:p>
        </w:tc>
      </w:tr>
      <w:tr w:rsidR="00BF4456" w:rsidTr="000C51EE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56" w:rsidRPr="00EC786C" w:rsidRDefault="00BF4456" w:rsidP="000C51EE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COM5/2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56" w:rsidRPr="00EC786C" w:rsidRDefault="00BF4456" w:rsidP="000C51EE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166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56" w:rsidRPr="00EC786C" w:rsidRDefault="00BF4456" w:rsidP="000C51EE">
            <w:pPr>
              <w:pStyle w:val="Head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Number of vice-chairmen of Sector advisory groups, study groups and other groups</w:t>
            </w:r>
          </w:p>
        </w:tc>
      </w:tr>
      <w:tr w:rsidR="00BF4456" w:rsidRPr="00503795" w:rsidTr="000C51EE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56" w:rsidRPr="00EC786C" w:rsidRDefault="00BF4456" w:rsidP="000C51EE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COM6/6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56" w:rsidRPr="00EC786C" w:rsidRDefault="00BF4456" w:rsidP="000C51EE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167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56" w:rsidRPr="00EC786C" w:rsidRDefault="00BF4456" w:rsidP="000C51EE">
            <w:pPr>
              <w:pStyle w:val="Header"/>
              <w:spacing w:before="60"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Strengthening ITU capabilities for electronic meetings and means to advance the work of the Union</w:t>
            </w:r>
          </w:p>
        </w:tc>
      </w:tr>
      <w:tr w:rsidR="00BF4456" w:rsidRPr="00503795" w:rsidTr="00BF4456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56" w:rsidRPr="00EC786C" w:rsidRDefault="00BF4456" w:rsidP="000C51EE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COM6/7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56" w:rsidRPr="00EC786C" w:rsidRDefault="00BF4456" w:rsidP="000C51EE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168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56" w:rsidRPr="00EC786C" w:rsidRDefault="00BF4456" w:rsidP="00BF4456">
            <w:pPr>
              <w:pStyle w:val="Head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Translation of ITU Recommendations</w:t>
            </w:r>
          </w:p>
        </w:tc>
      </w:tr>
      <w:tr w:rsidR="00BF4456" w:rsidTr="00BF4456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56" w:rsidRPr="00EC786C" w:rsidRDefault="00BF4456" w:rsidP="000C51EE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COM6/1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56" w:rsidRPr="00EC786C" w:rsidRDefault="00BF4456" w:rsidP="000C51EE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169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56" w:rsidRPr="00EC786C" w:rsidRDefault="00BF4456" w:rsidP="00BF4456">
            <w:pPr>
              <w:pStyle w:val="Head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Admission of academia, universities and their associated research establishments to participate in the work of the three Sectors of the Union</w:t>
            </w:r>
          </w:p>
        </w:tc>
      </w:tr>
      <w:tr w:rsidR="00BF4456" w:rsidTr="00BF4456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56" w:rsidRPr="00EC786C" w:rsidRDefault="00BF4456" w:rsidP="000C51EE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COM6/3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56" w:rsidRPr="00EC786C" w:rsidRDefault="00BF4456" w:rsidP="000C51EE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170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56" w:rsidRPr="00EC786C" w:rsidRDefault="00BF4456" w:rsidP="00BF4456">
            <w:pPr>
              <w:pStyle w:val="Head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Admission of Sector Members from developing countries</w:t>
            </w:r>
            <w:r>
              <w:rPr>
                <w:rFonts w:asciiTheme="minorHAnsi" w:hAnsiTheme="minorHAnsi"/>
                <w:sz w:val="24"/>
              </w:rPr>
              <w:t xml:space="preserve"> to participate</w:t>
            </w:r>
            <w:r w:rsidRPr="00EC786C">
              <w:rPr>
                <w:rFonts w:asciiTheme="minorHAnsi" w:hAnsiTheme="minorHAnsi"/>
                <w:sz w:val="24"/>
              </w:rPr>
              <w:t xml:space="preserve"> in the work of the ITU Telecommunication Standardization Sector and the ITU </w:t>
            </w:r>
            <w:proofErr w:type="spellStart"/>
            <w:r w:rsidRPr="00EC786C">
              <w:rPr>
                <w:rFonts w:asciiTheme="minorHAnsi" w:hAnsiTheme="minorHAnsi"/>
                <w:sz w:val="24"/>
              </w:rPr>
              <w:t>Radiocommunication</w:t>
            </w:r>
            <w:proofErr w:type="spellEnd"/>
            <w:r w:rsidRPr="00EC786C">
              <w:rPr>
                <w:rFonts w:asciiTheme="minorHAnsi" w:hAnsiTheme="minorHAnsi"/>
                <w:sz w:val="24"/>
              </w:rPr>
              <w:t xml:space="preserve"> Sector</w:t>
            </w:r>
          </w:p>
        </w:tc>
      </w:tr>
      <w:tr w:rsidR="00BF4456" w:rsidTr="00BF4456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56" w:rsidRPr="00EC786C" w:rsidRDefault="00BF4456" w:rsidP="000C51EE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COM5/3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56" w:rsidRPr="00EC786C" w:rsidRDefault="00BF4456" w:rsidP="000C51EE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171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56" w:rsidRPr="00EC786C" w:rsidRDefault="00BF4456" w:rsidP="00BF4456">
            <w:pPr>
              <w:pStyle w:val="Head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Preparations for the 2012 World Conference on International Telecommunications</w:t>
            </w:r>
          </w:p>
        </w:tc>
      </w:tr>
      <w:tr w:rsidR="00BF4456" w:rsidRPr="001A0E8B" w:rsidTr="00BF4456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56" w:rsidRPr="00EC786C" w:rsidRDefault="00BF4456" w:rsidP="000C51EE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WGPL/5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56" w:rsidRPr="00EC786C" w:rsidRDefault="00BF4456" w:rsidP="000C51EE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172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56" w:rsidRPr="00EC786C" w:rsidRDefault="00BF4456" w:rsidP="00BF4456">
            <w:pPr>
              <w:pStyle w:val="Head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Overall review of implementation of the outcomes of the World Summit on the Information Society</w:t>
            </w:r>
          </w:p>
        </w:tc>
      </w:tr>
      <w:tr w:rsidR="00433616" w:rsidRPr="00437F71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PLEN/2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BF4456" w:rsidP="00136831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173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pStyle w:val="Header"/>
              <w:spacing w:before="60"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Piracy and attacks against fixed and cellular telephone networks in Lebanon</w:t>
            </w:r>
          </w:p>
        </w:tc>
      </w:tr>
      <w:tr w:rsidR="00433616" w:rsidRPr="001A0E8B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lastRenderedPageBreak/>
              <w:t>WGPL/1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BF4456" w:rsidP="00136831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174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pStyle w:val="Header"/>
              <w:spacing w:before="60"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ITU's role with regard to international public policy issues relating to the risk of illicit use of information and communication technologies</w:t>
            </w:r>
          </w:p>
        </w:tc>
      </w:tr>
      <w:tr w:rsidR="00433616" w:rsidRPr="001A0E8B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WGPL/2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BF4456" w:rsidP="00136831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175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pStyle w:val="Header"/>
              <w:spacing w:before="60"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Telecommunication/Information and Communication Technology accessibility for persons with disabilities, including age-related disabilities</w:t>
            </w:r>
          </w:p>
        </w:tc>
      </w:tr>
      <w:tr w:rsidR="00433616" w:rsidRPr="001A0E8B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WGPL/3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10681" w:rsidP="00136831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176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pStyle w:val="Header"/>
              <w:spacing w:before="60"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Human exposure to and measurement of electromagnetic fields</w:t>
            </w:r>
          </w:p>
        </w:tc>
      </w:tr>
      <w:tr w:rsidR="00433616" w:rsidRPr="001A0E8B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WGPL/4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10681" w:rsidP="00136831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177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pStyle w:val="Header"/>
              <w:spacing w:before="60"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Conformance and interoperability</w:t>
            </w:r>
          </w:p>
        </w:tc>
      </w:tr>
      <w:tr w:rsidR="00433616" w:rsidRPr="001A0E8B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WGPL/6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10681" w:rsidP="00136831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178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pStyle w:val="Header"/>
              <w:spacing w:before="60"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ITU role in organizing the work on technical aspects of telecommunication networks to support the Internet</w:t>
            </w:r>
          </w:p>
        </w:tc>
      </w:tr>
      <w:tr w:rsidR="00433616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WGPL/7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10681" w:rsidP="00136831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179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pStyle w:val="Header"/>
              <w:spacing w:before="60"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ITU's role in child online protection</w:t>
            </w:r>
          </w:p>
        </w:tc>
      </w:tr>
      <w:tr w:rsidR="00433616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WGPL/8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10681" w:rsidP="00136831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180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pStyle w:val="Header"/>
              <w:spacing w:before="60"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Facilitating the transition from IPv4 to IPv6</w:t>
            </w:r>
          </w:p>
        </w:tc>
      </w:tr>
      <w:tr w:rsidR="00433616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WGPL/9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10681" w:rsidP="00136831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181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pStyle w:val="Header"/>
              <w:spacing w:before="60"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Definitions and terminology relating to building</w:t>
            </w:r>
            <w:r>
              <w:rPr>
                <w:rFonts w:asciiTheme="minorHAnsi" w:hAnsiTheme="minorHAnsi"/>
                <w:sz w:val="24"/>
              </w:rPr>
              <w:t xml:space="preserve"> confidence and security in the use of ICTs</w:t>
            </w:r>
          </w:p>
        </w:tc>
      </w:tr>
      <w:tr w:rsidR="00433616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WGPL/10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10681" w:rsidP="00136831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182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pStyle w:val="Header"/>
              <w:spacing w:before="60"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The role of telecommunication/information and communication technologies on climate change and the protection of the environment</w:t>
            </w:r>
          </w:p>
        </w:tc>
      </w:tr>
      <w:tr w:rsidR="00433616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WGPL/11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10681" w:rsidP="00136831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183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pStyle w:val="Header"/>
              <w:spacing w:before="60"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Telecommunication/ICT applications for e-health</w:t>
            </w:r>
          </w:p>
        </w:tc>
      </w:tr>
      <w:tr w:rsidR="00433616" w:rsidRPr="00503795" w:rsidTr="00136831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COM6/5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10681" w:rsidP="00136831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184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6" w:rsidRPr="00EC786C" w:rsidRDefault="00433616" w:rsidP="00136831">
            <w:pPr>
              <w:pStyle w:val="Header"/>
              <w:spacing w:before="60" w:after="60"/>
              <w:rPr>
                <w:rFonts w:asciiTheme="minorHAnsi" w:hAnsiTheme="minorHAnsi"/>
                <w:sz w:val="24"/>
              </w:rPr>
            </w:pPr>
            <w:r w:rsidRPr="00EC786C">
              <w:rPr>
                <w:rFonts w:asciiTheme="minorHAnsi" w:hAnsiTheme="minorHAnsi"/>
                <w:sz w:val="24"/>
              </w:rPr>
              <w:t>Facilitating digital inclusion initiatives for indigenous peoples</w:t>
            </w:r>
          </w:p>
        </w:tc>
      </w:tr>
    </w:tbl>
    <w:p w:rsidR="00827A26" w:rsidRDefault="00827A26" w:rsidP="00AD0D2C">
      <w:pPr>
        <w:spacing w:after="60"/>
        <w:rPr>
          <w:rFonts w:ascii="Times" w:hAnsi="Times"/>
        </w:rPr>
      </w:pPr>
    </w:p>
    <w:p w:rsidR="005E2950" w:rsidRDefault="005E2950" w:rsidP="00AD0D2C">
      <w:pPr>
        <w:spacing w:after="60"/>
        <w:rPr>
          <w:rFonts w:ascii="Times" w:hAnsi="Times"/>
        </w:rPr>
      </w:pPr>
    </w:p>
    <w:p w:rsidR="005E2950" w:rsidRDefault="005E2950" w:rsidP="005E2950">
      <w:pPr>
        <w:spacing w:after="60"/>
        <w:jc w:val="center"/>
        <w:rPr>
          <w:rFonts w:ascii="Times" w:hAnsi="Times"/>
        </w:rPr>
      </w:pPr>
      <w:r>
        <w:rPr>
          <w:rFonts w:ascii="Times" w:hAnsi="Times"/>
        </w:rPr>
        <w:t>*****</w:t>
      </w:r>
    </w:p>
    <w:sectPr w:rsidR="005E2950" w:rsidSect="009653B0">
      <w:footerReference w:type="default" r:id="rId8"/>
      <w:pgSz w:w="16840" w:h="11901" w:orient="landscape" w:code="9"/>
      <w:pgMar w:top="1134" w:right="1134" w:bottom="1134" w:left="1134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1EE" w:rsidRDefault="000C51EE" w:rsidP="00524E86">
      <w:r>
        <w:separator/>
      </w:r>
    </w:p>
  </w:endnote>
  <w:endnote w:type="continuationSeparator" w:id="0">
    <w:p w:rsidR="000C51EE" w:rsidRDefault="000C51EE" w:rsidP="00524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439"/>
      <w:docPartObj>
        <w:docPartGallery w:val="Page Numbers (Bottom of Page)"/>
        <w:docPartUnique/>
      </w:docPartObj>
    </w:sdtPr>
    <w:sdtContent>
      <w:p w:rsidR="000C51EE" w:rsidRDefault="00B12F68">
        <w:pPr>
          <w:pStyle w:val="Footer"/>
          <w:jc w:val="right"/>
        </w:pPr>
        <w:fldSimple w:instr=" PAGE   \* MERGEFORMAT ">
          <w:r w:rsidR="008E0F98">
            <w:rPr>
              <w:noProof/>
            </w:rPr>
            <w:t>5</w:t>
          </w:r>
        </w:fldSimple>
      </w:p>
    </w:sdtContent>
  </w:sdt>
  <w:p w:rsidR="000C51EE" w:rsidRDefault="000C51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1EE" w:rsidRDefault="000C51EE" w:rsidP="00524E86">
      <w:r>
        <w:separator/>
      </w:r>
    </w:p>
  </w:footnote>
  <w:footnote w:type="continuationSeparator" w:id="0">
    <w:p w:rsidR="000C51EE" w:rsidRDefault="000C51EE" w:rsidP="00524E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155E"/>
    <w:rsid w:val="00035EA4"/>
    <w:rsid w:val="00056FEA"/>
    <w:rsid w:val="00061875"/>
    <w:rsid w:val="00082E68"/>
    <w:rsid w:val="000C51EE"/>
    <w:rsid w:val="00111E90"/>
    <w:rsid w:val="00136831"/>
    <w:rsid w:val="00162A20"/>
    <w:rsid w:val="00214EF7"/>
    <w:rsid w:val="00216C1B"/>
    <w:rsid w:val="00296282"/>
    <w:rsid w:val="002E2494"/>
    <w:rsid w:val="002E72FE"/>
    <w:rsid w:val="002F53B7"/>
    <w:rsid w:val="0038155E"/>
    <w:rsid w:val="00381C2B"/>
    <w:rsid w:val="003942FF"/>
    <w:rsid w:val="003B24A5"/>
    <w:rsid w:val="00410681"/>
    <w:rsid w:val="00433616"/>
    <w:rsid w:val="004422BA"/>
    <w:rsid w:val="004C05F0"/>
    <w:rsid w:val="004E0296"/>
    <w:rsid w:val="00516931"/>
    <w:rsid w:val="00524E86"/>
    <w:rsid w:val="00554C4A"/>
    <w:rsid w:val="00576923"/>
    <w:rsid w:val="005E2950"/>
    <w:rsid w:val="005F72EB"/>
    <w:rsid w:val="0061343B"/>
    <w:rsid w:val="00670A0B"/>
    <w:rsid w:val="006B24D8"/>
    <w:rsid w:val="006C1032"/>
    <w:rsid w:val="006D5F60"/>
    <w:rsid w:val="00757679"/>
    <w:rsid w:val="00776387"/>
    <w:rsid w:val="00796590"/>
    <w:rsid w:val="00812230"/>
    <w:rsid w:val="00827A26"/>
    <w:rsid w:val="00833C11"/>
    <w:rsid w:val="008570D1"/>
    <w:rsid w:val="008922B8"/>
    <w:rsid w:val="00895386"/>
    <w:rsid w:val="008C71B3"/>
    <w:rsid w:val="008E0F98"/>
    <w:rsid w:val="009276F6"/>
    <w:rsid w:val="009653B0"/>
    <w:rsid w:val="009A52E8"/>
    <w:rsid w:val="009B3050"/>
    <w:rsid w:val="009D6867"/>
    <w:rsid w:val="00A02780"/>
    <w:rsid w:val="00A142BB"/>
    <w:rsid w:val="00A160E1"/>
    <w:rsid w:val="00A8265B"/>
    <w:rsid w:val="00AC0447"/>
    <w:rsid w:val="00AC05BE"/>
    <w:rsid w:val="00AD0D2C"/>
    <w:rsid w:val="00B072CA"/>
    <w:rsid w:val="00B12F68"/>
    <w:rsid w:val="00BB22D9"/>
    <w:rsid w:val="00BF4456"/>
    <w:rsid w:val="00C2654A"/>
    <w:rsid w:val="00CB5904"/>
    <w:rsid w:val="00CC1342"/>
    <w:rsid w:val="00CC412F"/>
    <w:rsid w:val="00D037E3"/>
    <w:rsid w:val="00D25077"/>
    <w:rsid w:val="00DB2205"/>
    <w:rsid w:val="00E05F0B"/>
    <w:rsid w:val="00E452AA"/>
    <w:rsid w:val="00EC3EF1"/>
    <w:rsid w:val="00EC786C"/>
    <w:rsid w:val="00EE7284"/>
    <w:rsid w:val="00F22522"/>
    <w:rsid w:val="00FD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B0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653B0"/>
    <w:pPr>
      <w:keepNext/>
      <w:outlineLvl w:val="0"/>
    </w:pPr>
    <w:rPr>
      <w:b/>
      <w:bCs/>
      <w:color w:val="FF0000"/>
      <w:sz w:val="28"/>
      <w:szCs w:val="28"/>
      <w:lang w:val="fr-FR"/>
    </w:rPr>
  </w:style>
  <w:style w:type="paragraph" w:styleId="Heading2">
    <w:name w:val="heading 2"/>
    <w:basedOn w:val="Heading1"/>
    <w:next w:val="Normal"/>
    <w:qFormat/>
    <w:rsid w:val="009653B0"/>
    <w:pPr>
      <w:keepLines/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20"/>
      <w:ind w:left="567" w:hanging="567"/>
      <w:textAlignment w:val="baseline"/>
      <w:outlineLvl w:val="1"/>
    </w:pPr>
    <w:rPr>
      <w:rFonts w:ascii="Times New Roman Bold" w:eastAsia="Times New Roman" w:hAnsi="Times New Roman Bold"/>
      <w:bCs w:val="0"/>
      <w:color w:val="auto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653B0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9653B0"/>
    <w:pPr>
      <w:tabs>
        <w:tab w:val="center" w:pos="4703"/>
        <w:tab w:val="right" w:pos="9406"/>
      </w:tabs>
    </w:pPr>
  </w:style>
  <w:style w:type="paragraph" w:customStyle="1" w:styleId="Table">
    <w:name w:val="Table_#"/>
    <w:basedOn w:val="Normal"/>
    <w:next w:val="Normal"/>
    <w:rsid w:val="009653B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eastAsia="Times New Roman" w:hAnsi="Times New Roman"/>
      <w:caps/>
      <w:sz w:val="24"/>
      <w:szCs w:val="20"/>
      <w:lang w:val="fr-FR" w:eastAsia="en-US"/>
    </w:rPr>
  </w:style>
  <w:style w:type="paragraph" w:customStyle="1" w:styleId="Restitle">
    <w:name w:val="Res_title"/>
    <w:basedOn w:val="Normal"/>
    <w:next w:val="Normal"/>
    <w:link w:val="RestitleChar"/>
    <w:rsid w:val="00EC786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Calibri" w:eastAsia="Times New Roman" w:hAnsi="Calibri"/>
      <w:b/>
      <w:sz w:val="28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A52E8"/>
    <w:rPr>
      <w:rFonts w:ascii="Arial" w:hAnsi="Arial"/>
      <w:sz w:val="22"/>
      <w:szCs w:val="24"/>
    </w:rPr>
  </w:style>
  <w:style w:type="character" w:customStyle="1" w:styleId="RestitleChar">
    <w:name w:val="Res_title Char"/>
    <w:basedOn w:val="DefaultParagraphFont"/>
    <w:link w:val="Restitle"/>
    <w:rsid w:val="00A02780"/>
    <w:rPr>
      <w:rFonts w:ascii="Calibri" w:eastAsia="Times New Roman" w:hAnsi="Calibri"/>
      <w:b/>
      <w:sz w:val="2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17B9-54C3-49F0-BEBA-E12F9BD3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1099</Words>
  <Characters>6917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</dc:creator>
  <cp:keywords/>
  <dc:description/>
  <cp:lastModifiedBy>Janin</cp:lastModifiedBy>
  <cp:revision>2</cp:revision>
  <cp:lastPrinted>2010-11-03T09:52:00Z</cp:lastPrinted>
  <dcterms:created xsi:type="dcterms:W3CDTF">2010-12-03T09:01:00Z</dcterms:created>
  <dcterms:modified xsi:type="dcterms:W3CDTF">2010-12-03T09:01:00Z</dcterms:modified>
</cp:coreProperties>
</file>