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9158FC" w:rsidRPr="009158FC">
        <w:trPr>
          <w:cantSplit/>
        </w:trPr>
        <w:tc>
          <w:tcPr>
            <w:tcW w:w="1417" w:type="dxa"/>
            <w:vMerge w:val="restart"/>
          </w:tcPr>
          <w:p w:rsidR="009158FC" w:rsidRPr="009158FC" w:rsidRDefault="009158FC" w:rsidP="009158FC">
            <w:bookmarkStart w:id="0" w:name="InsertLogo"/>
            <w:bookmarkStart w:id="1" w:name="dnum" w:colFirst="2" w:colLast="2"/>
            <w:bookmarkStart w:id="2" w:name="dtableau"/>
            <w:bookmarkEnd w:id="0"/>
            <w:r w:rsidRPr="009158FC">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9158FC" w:rsidRPr="009158FC" w:rsidRDefault="009158FC" w:rsidP="009158FC">
            <w:pPr>
              <w:rPr>
                <w:sz w:val="20"/>
              </w:rPr>
            </w:pPr>
            <w:r w:rsidRPr="009158FC">
              <w:rPr>
                <w:sz w:val="20"/>
              </w:rPr>
              <w:t>INTERNATIONAL TELECOMMUNICATION UNION</w:t>
            </w:r>
          </w:p>
        </w:tc>
        <w:tc>
          <w:tcPr>
            <w:tcW w:w="3345" w:type="dxa"/>
          </w:tcPr>
          <w:p w:rsidR="009158FC" w:rsidRPr="009158FC" w:rsidRDefault="009158FC" w:rsidP="009158FC">
            <w:pPr>
              <w:jc w:val="right"/>
              <w:rPr>
                <w:b/>
                <w:sz w:val="28"/>
              </w:rPr>
            </w:pPr>
            <w:r>
              <w:rPr>
                <w:b/>
                <w:sz w:val="28"/>
              </w:rPr>
              <w:t>COM 16 – C 676 – E</w:t>
            </w:r>
          </w:p>
        </w:tc>
      </w:tr>
      <w:tr w:rsidR="009158FC" w:rsidRPr="009158FC">
        <w:trPr>
          <w:cantSplit/>
          <w:trHeight w:val="355"/>
        </w:trPr>
        <w:tc>
          <w:tcPr>
            <w:tcW w:w="1417" w:type="dxa"/>
            <w:vMerge/>
          </w:tcPr>
          <w:p w:rsidR="009158FC" w:rsidRPr="009158FC" w:rsidRDefault="009158FC" w:rsidP="009158FC">
            <w:bookmarkStart w:id="3" w:name="ddate" w:colFirst="2" w:colLast="2"/>
            <w:bookmarkEnd w:id="1"/>
          </w:p>
        </w:tc>
        <w:tc>
          <w:tcPr>
            <w:tcW w:w="4040" w:type="dxa"/>
            <w:gridSpan w:val="3"/>
            <w:vMerge w:val="restart"/>
          </w:tcPr>
          <w:p w:rsidR="009158FC" w:rsidRPr="009158FC" w:rsidRDefault="009158FC" w:rsidP="009158FC">
            <w:pPr>
              <w:rPr>
                <w:b/>
                <w:bCs/>
                <w:sz w:val="26"/>
              </w:rPr>
            </w:pPr>
            <w:r w:rsidRPr="009158FC">
              <w:rPr>
                <w:b/>
                <w:bCs/>
                <w:sz w:val="26"/>
              </w:rPr>
              <w:t>TELECOMMUNICATION</w:t>
            </w:r>
            <w:r w:rsidRPr="009158FC">
              <w:rPr>
                <w:b/>
                <w:bCs/>
                <w:sz w:val="26"/>
              </w:rPr>
              <w:br/>
              <w:t>STANDARDIZATION SECTOR</w:t>
            </w:r>
          </w:p>
          <w:p w:rsidR="009158FC" w:rsidRPr="009158FC" w:rsidRDefault="009158FC" w:rsidP="009158FC">
            <w:pPr>
              <w:rPr>
                <w:smallCaps/>
                <w:sz w:val="20"/>
              </w:rPr>
            </w:pPr>
            <w:r w:rsidRPr="009158FC">
              <w:rPr>
                <w:sz w:val="20"/>
              </w:rPr>
              <w:t xml:space="preserve">STUDY PERIOD </w:t>
            </w:r>
            <w:r>
              <w:rPr>
                <w:sz w:val="20"/>
              </w:rPr>
              <w:t>2009-2012</w:t>
            </w:r>
          </w:p>
        </w:tc>
        <w:tc>
          <w:tcPr>
            <w:tcW w:w="4466" w:type="dxa"/>
            <w:gridSpan w:val="2"/>
          </w:tcPr>
          <w:p w:rsidR="009158FC" w:rsidRPr="009158FC" w:rsidRDefault="009158FC" w:rsidP="009158FC">
            <w:pPr>
              <w:jc w:val="right"/>
              <w:rPr>
                <w:b/>
                <w:bCs/>
                <w:sz w:val="28"/>
              </w:rPr>
            </w:pPr>
            <w:r>
              <w:rPr>
                <w:b/>
                <w:bCs/>
                <w:sz w:val="28"/>
              </w:rPr>
              <w:t>November 2011</w:t>
            </w:r>
          </w:p>
        </w:tc>
      </w:tr>
      <w:tr w:rsidR="009158FC" w:rsidRPr="009158FC">
        <w:trPr>
          <w:cantSplit/>
          <w:trHeight w:val="780"/>
        </w:trPr>
        <w:tc>
          <w:tcPr>
            <w:tcW w:w="1417" w:type="dxa"/>
            <w:vMerge/>
            <w:tcBorders>
              <w:bottom w:val="single" w:sz="12" w:space="0" w:color="auto"/>
            </w:tcBorders>
          </w:tcPr>
          <w:p w:rsidR="009158FC" w:rsidRPr="009158FC" w:rsidRDefault="009158FC" w:rsidP="009158FC">
            <w:bookmarkStart w:id="4" w:name="dorlang" w:colFirst="2" w:colLast="2"/>
            <w:bookmarkEnd w:id="3"/>
          </w:p>
        </w:tc>
        <w:tc>
          <w:tcPr>
            <w:tcW w:w="4040" w:type="dxa"/>
            <w:gridSpan w:val="3"/>
            <w:vMerge/>
            <w:tcBorders>
              <w:bottom w:val="single" w:sz="12" w:space="0" w:color="auto"/>
            </w:tcBorders>
          </w:tcPr>
          <w:p w:rsidR="009158FC" w:rsidRPr="009158FC" w:rsidRDefault="009158FC" w:rsidP="009158FC">
            <w:pPr>
              <w:rPr>
                <w:b/>
                <w:bCs/>
                <w:sz w:val="26"/>
              </w:rPr>
            </w:pPr>
          </w:p>
        </w:tc>
        <w:tc>
          <w:tcPr>
            <w:tcW w:w="4466" w:type="dxa"/>
            <w:gridSpan w:val="2"/>
            <w:tcBorders>
              <w:bottom w:val="single" w:sz="12" w:space="0" w:color="auto"/>
            </w:tcBorders>
            <w:vAlign w:val="center"/>
          </w:tcPr>
          <w:p w:rsidR="009158FC" w:rsidRDefault="009158FC" w:rsidP="009158FC">
            <w:pPr>
              <w:jc w:val="right"/>
              <w:rPr>
                <w:b/>
                <w:bCs/>
                <w:sz w:val="28"/>
              </w:rPr>
            </w:pPr>
            <w:r>
              <w:rPr>
                <w:b/>
                <w:bCs/>
                <w:sz w:val="28"/>
              </w:rPr>
              <w:t>English only</w:t>
            </w:r>
          </w:p>
          <w:p w:rsidR="009158FC" w:rsidRPr="009158FC" w:rsidRDefault="009158FC" w:rsidP="009158FC">
            <w:pPr>
              <w:jc w:val="right"/>
              <w:rPr>
                <w:b/>
                <w:bCs/>
                <w:sz w:val="28"/>
              </w:rPr>
            </w:pPr>
            <w:r>
              <w:rPr>
                <w:b/>
                <w:bCs/>
                <w:sz w:val="28"/>
              </w:rPr>
              <w:t>Original: English</w:t>
            </w:r>
          </w:p>
        </w:tc>
      </w:tr>
      <w:tr w:rsidR="009158FC" w:rsidRPr="009158FC">
        <w:trPr>
          <w:cantSplit/>
          <w:trHeight w:val="357"/>
        </w:trPr>
        <w:tc>
          <w:tcPr>
            <w:tcW w:w="1617" w:type="dxa"/>
            <w:gridSpan w:val="2"/>
          </w:tcPr>
          <w:p w:rsidR="009158FC" w:rsidRPr="009158FC" w:rsidRDefault="009158FC" w:rsidP="009158FC">
            <w:pPr>
              <w:rPr>
                <w:b/>
                <w:bCs/>
              </w:rPr>
            </w:pPr>
            <w:bookmarkStart w:id="5" w:name="dmeeting" w:colFirst="2" w:colLast="2"/>
            <w:bookmarkStart w:id="6" w:name="dbluepink" w:colFirst="1" w:colLast="1"/>
            <w:bookmarkEnd w:id="4"/>
            <w:r w:rsidRPr="009158FC">
              <w:rPr>
                <w:b/>
                <w:bCs/>
              </w:rPr>
              <w:t>Question(s):</w:t>
            </w:r>
          </w:p>
        </w:tc>
        <w:tc>
          <w:tcPr>
            <w:tcW w:w="3360" w:type="dxa"/>
          </w:tcPr>
          <w:p w:rsidR="009158FC" w:rsidRPr="009158FC" w:rsidRDefault="009158FC" w:rsidP="009158FC">
            <w:r w:rsidRPr="009158FC">
              <w:t>12/16</w:t>
            </w:r>
          </w:p>
        </w:tc>
        <w:tc>
          <w:tcPr>
            <w:tcW w:w="4946" w:type="dxa"/>
            <w:gridSpan w:val="3"/>
          </w:tcPr>
          <w:p w:rsidR="009158FC" w:rsidRPr="009158FC" w:rsidRDefault="009158FC" w:rsidP="009158FC">
            <w:pPr>
              <w:jc w:val="right"/>
            </w:pPr>
            <w:r w:rsidRPr="009158FC">
              <w:t>21 November – 2 December 2011</w:t>
            </w:r>
          </w:p>
        </w:tc>
      </w:tr>
      <w:tr w:rsidR="009158FC" w:rsidRPr="009158FC">
        <w:trPr>
          <w:cantSplit/>
          <w:trHeight w:val="357"/>
        </w:trPr>
        <w:tc>
          <w:tcPr>
            <w:tcW w:w="9923" w:type="dxa"/>
            <w:gridSpan w:val="6"/>
          </w:tcPr>
          <w:p w:rsidR="009158FC" w:rsidRPr="009158FC" w:rsidRDefault="009158FC" w:rsidP="009158FC">
            <w:pPr>
              <w:jc w:val="center"/>
              <w:rPr>
                <w:b/>
                <w:bCs/>
              </w:rPr>
            </w:pPr>
            <w:bookmarkStart w:id="7" w:name="dtitle" w:colFirst="0" w:colLast="0"/>
            <w:bookmarkEnd w:id="5"/>
            <w:bookmarkEnd w:id="6"/>
            <w:r w:rsidRPr="009158FC">
              <w:rPr>
                <w:b/>
                <w:bCs/>
              </w:rPr>
              <w:t>STUDY GROUP 16 – CONTRIBUTION 676</w:t>
            </w:r>
          </w:p>
        </w:tc>
      </w:tr>
      <w:tr w:rsidR="009158FC" w:rsidRPr="009158FC">
        <w:trPr>
          <w:cantSplit/>
          <w:trHeight w:val="357"/>
        </w:trPr>
        <w:tc>
          <w:tcPr>
            <w:tcW w:w="1617" w:type="dxa"/>
            <w:gridSpan w:val="2"/>
          </w:tcPr>
          <w:p w:rsidR="009158FC" w:rsidRPr="009158FC" w:rsidRDefault="009158FC" w:rsidP="009158FC">
            <w:pPr>
              <w:rPr>
                <w:b/>
                <w:bCs/>
              </w:rPr>
            </w:pPr>
            <w:bookmarkStart w:id="8" w:name="dsource" w:colFirst="1" w:colLast="1"/>
            <w:bookmarkEnd w:id="7"/>
            <w:r w:rsidRPr="009158FC">
              <w:rPr>
                <w:b/>
                <w:bCs/>
              </w:rPr>
              <w:t>Source:</w:t>
            </w:r>
          </w:p>
        </w:tc>
        <w:tc>
          <w:tcPr>
            <w:tcW w:w="8306" w:type="dxa"/>
            <w:gridSpan w:val="4"/>
          </w:tcPr>
          <w:p w:rsidR="009158FC" w:rsidRPr="009158FC" w:rsidRDefault="009158FC" w:rsidP="009158FC">
            <w:r w:rsidRPr="009158FC">
              <w:t>Waseda University</w:t>
            </w:r>
          </w:p>
        </w:tc>
      </w:tr>
      <w:tr w:rsidR="009158FC" w:rsidRPr="009158FC">
        <w:trPr>
          <w:cantSplit/>
          <w:trHeight w:val="357"/>
        </w:trPr>
        <w:tc>
          <w:tcPr>
            <w:tcW w:w="1617" w:type="dxa"/>
            <w:gridSpan w:val="2"/>
            <w:tcBorders>
              <w:bottom w:val="single" w:sz="12" w:space="0" w:color="auto"/>
            </w:tcBorders>
          </w:tcPr>
          <w:p w:rsidR="009158FC" w:rsidRPr="009158FC" w:rsidRDefault="009158FC" w:rsidP="009158FC">
            <w:pPr>
              <w:spacing w:after="120"/>
            </w:pPr>
            <w:bookmarkStart w:id="9" w:name="dtitle1" w:colFirst="1" w:colLast="1"/>
            <w:bookmarkEnd w:id="8"/>
            <w:r w:rsidRPr="009158FC">
              <w:rPr>
                <w:b/>
                <w:bCs/>
              </w:rPr>
              <w:t>Title:</w:t>
            </w:r>
          </w:p>
        </w:tc>
        <w:tc>
          <w:tcPr>
            <w:tcW w:w="8306" w:type="dxa"/>
            <w:gridSpan w:val="4"/>
            <w:tcBorders>
              <w:bottom w:val="single" w:sz="12" w:space="0" w:color="auto"/>
            </w:tcBorders>
          </w:tcPr>
          <w:p w:rsidR="009158FC" w:rsidRPr="009158FC" w:rsidRDefault="009158FC" w:rsidP="009158FC">
            <w:pPr>
              <w:spacing w:after="120"/>
            </w:pPr>
            <w:r w:rsidRPr="009158FC">
              <w:t>Updated information flow of AMS</w:t>
            </w:r>
          </w:p>
        </w:tc>
      </w:tr>
    </w:tbl>
    <w:bookmarkEnd w:id="2"/>
    <w:bookmarkEnd w:id="9"/>
    <w:p w:rsidR="00437FFC" w:rsidRPr="00021AFF" w:rsidRDefault="00437FFC" w:rsidP="00437FFC">
      <w:pPr>
        <w:pStyle w:val="Headingb"/>
      </w:pPr>
      <w:r w:rsidRPr="00021AFF">
        <w:t>Summary</w:t>
      </w:r>
    </w:p>
    <w:p w:rsidR="00437FFC" w:rsidRPr="00021AFF" w:rsidRDefault="00437FFC" w:rsidP="00437FFC">
      <w:r w:rsidRPr="00021AFF">
        <w:rPr>
          <w:lang w:val="en-US"/>
        </w:rPr>
        <w:t xml:space="preserve">This Contribution </w:t>
      </w:r>
      <w:r w:rsidR="00CD3A69">
        <w:rPr>
          <w:lang w:val="en-US"/>
        </w:rPr>
        <w:t>updates the</w:t>
      </w:r>
      <w:r w:rsidRPr="00021AFF">
        <w:rPr>
          <w:lang w:val="en-US"/>
        </w:rPr>
        <w:t xml:space="preserve"> AMS </w:t>
      </w:r>
      <w:r w:rsidR="007716C7" w:rsidRPr="00021AFF">
        <w:rPr>
          <w:lang w:val="en-US"/>
        </w:rPr>
        <w:t xml:space="preserve">communication sequence and </w:t>
      </w:r>
      <w:r w:rsidRPr="00021AFF">
        <w:rPr>
          <w:lang w:val="en-US"/>
        </w:rPr>
        <w:t xml:space="preserve">information flow for a regular multimedia communication and an application handover </w:t>
      </w:r>
      <w:r w:rsidR="001E38DE">
        <w:rPr>
          <w:lang w:val="en-US"/>
        </w:rPr>
        <w:t xml:space="preserve">reflecting the Andover meeting </w:t>
      </w:r>
      <w:r w:rsidR="00CD3A69">
        <w:rPr>
          <w:lang w:val="en-US"/>
        </w:rPr>
        <w:t>discussions</w:t>
      </w:r>
      <w:r w:rsidR="001E38DE">
        <w:rPr>
          <w:lang w:val="en-US"/>
        </w:rPr>
        <w:t xml:space="preserve"> in July 2011</w:t>
      </w:r>
      <w:r w:rsidRPr="00021AFF">
        <w:rPr>
          <w:lang w:val="en-US"/>
        </w:rPr>
        <w:t>.</w:t>
      </w:r>
    </w:p>
    <w:p w:rsidR="00437FFC" w:rsidRPr="00021AFF" w:rsidRDefault="00437FFC" w:rsidP="00437FFC">
      <w:pPr>
        <w:pStyle w:val="Heading1"/>
        <w:rPr>
          <w:lang w:val="en-US"/>
        </w:rPr>
      </w:pPr>
      <w:r w:rsidRPr="00021AFF">
        <w:rPr>
          <w:lang w:val="en-US"/>
        </w:rPr>
        <w:t>1.</w:t>
      </w:r>
      <w:r w:rsidRPr="00021AFF">
        <w:rPr>
          <w:lang w:val="en-US"/>
        </w:rPr>
        <w:tab/>
        <w:t>Introduction</w:t>
      </w:r>
    </w:p>
    <w:p w:rsidR="00437FFC" w:rsidRPr="00021AFF" w:rsidRDefault="00CD3A69" w:rsidP="00437FFC">
      <w:r>
        <w:t>We have submitted several Contributio</w:t>
      </w:r>
      <w:r w:rsidR="00A05E4F">
        <w:t xml:space="preserve">ns on the AMS information flows covering both a regular communication case and an application handover case </w:t>
      </w:r>
      <w:r>
        <w:t xml:space="preserve">to progress the AMS architecture and protocol study[1-4]. </w:t>
      </w:r>
      <w:r w:rsidR="005761FA">
        <w:t xml:space="preserve">They </w:t>
      </w:r>
      <w:r w:rsidR="005761FA" w:rsidRPr="00021AFF">
        <w:t>addres</w:t>
      </w:r>
      <w:r w:rsidR="002A4DFA">
        <w:t>s basic information flow among H</w:t>
      </w:r>
      <w:r w:rsidR="005761FA" w:rsidRPr="00021AFF">
        <w:t>uman user, local Application, local Container, Network</w:t>
      </w:r>
      <w:r w:rsidR="005761FA">
        <w:t xml:space="preserve"> (represented by SN &lt;Service Node&gt;)</w:t>
      </w:r>
      <w:r w:rsidR="005761FA" w:rsidRPr="00021AFF">
        <w:t>, remote Container and remote Application without touching upon the inside of each system entity.</w:t>
      </w:r>
      <w:r w:rsidR="005761FA">
        <w:t xml:space="preserve"> </w:t>
      </w:r>
      <w:r>
        <w:t>This Contribution updates the</w:t>
      </w:r>
      <w:r w:rsidR="005761FA">
        <w:t xml:space="preserve"> information flow</w:t>
      </w:r>
      <w:r>
        <w:t xml:space="preserve"> by reflecting the </w:t>
      </w:r>
      <w:r w:rsidR="005761FA">
        <w:t>discussion of AVD-4096[</w:t>
      </w:r>
      <w:r w:rsidR="009C40FA">
        <w:t>4</w:t>
      </w:r>
      <w:r w:rsidR="005761FA">
        <w:t>]</w:t>
      </w:r>
      <w:r>
        <w:t xml:space="preserve"> </w:t>
      </w:r>
      <w:r w:rsidR="00780837">
        <w:t xml:space="preserve">and AVD-4133[5] </w:t>
      </w:r>
      <w:r>
        <w:t>at the Andover Q12</w:t>
      </w:r>
      <w:r w:rsidR="00F60890">
        <w:t>/16</w:t>
      </w:r>
      <w:r>
        <w:t xml:space="preserve"> meeting in July 2011</w:t>
      </w:r>
      <w:r w:rsidR="00F60890">
        <w:t xml:space="preserve"> </w:t>
      </w:r>
      <w:r w:rsidR="009C40FA">
        <w:t>[</w:t>
      </w:r>
      <w:r w:rsidR="00780837">
        <w:t>6</w:t>
      </w:r>
      <w:r w:rsidR="009C40FA">
        <w:t>]</w:t>
      </w:r>
      <w:r>
        <w:t>.</w:t>
      </w:r>
    </w:p>
    <w:p w:rsidR="00437FFC" w:rsidRPr="00021AFF" w:rsidRDefault="00437FFC" w:rsidP="00437FFC">
      <w:pPr>
        <w:pStyle w:val="Heading1"/>
        <w:rPr>
          <w:lang w:val="en-US"/>
        </w:rPr>
      </w:pPr>
      <w:r w:rsidRPr="00021AFF">
        <w:rPr>
          <w:lang w:val="en-US"/>
        </w:rPr>
        <w:t>2.</w:t>
      </w:r>
      <w:r w:rsidRPr="00021AFF">
        <w:rPr>
          <w:lang w:val="en-US"/>
        </w:rPr>
        <w:tab/>
        <w:t>Regular multimedia communication</w:t>
      </w:r>
    </w:p>
    <w:p w:rsidR="00FA6F47" w:rsidRDefault="00FA6F47" w:rsidP="00C525AA">
      <w:r w:rsidRPr="00021AFF">
        <w:t xml:space="preserve">Here the "regular communication" is meant to be basic </w:t>
      </w:r>
      <w:r w:rsidR="00A05E4F">
        <w:t xml:space="preserve">multimedia </w:t>
      </w:r>
      <w:r w:rsidRPr="00021AFF">
        <w:t>communication between two Assemblages.</w:t>
      </w:r>
    </w:p>
    <w:p w:rsidR="005761FA" w:rsidRDefault="005761FA" w:rsidP="00C525AA">
      <w:r>
        <w:t xml:space="preserve">A communication scenario and corresponding information flow </w:t>
      </w:r>
      <w:r w:rsidR="00FA6F47">
        <w:t xml:space="preserve">with associated descriptions are contained in Annex A. </w:t>
      </w:r>
      <w:r w:rsidR="00A05E4F">
        <w:t xml:space="preserve">Remaining issues are also listed there. </w:t>
      </w:r>
      <w:r w:rsidR="00FA6F47">
        <w:t>Compared to the previous version in AVD-4096[4], the following changes have been made:</w:t>
      </w:r>
    </w:p>
    <w:p w:rsidR="00C525AA" w:rsidRPr="00021AFF" w:rsidRDefault="00F60890" w:rsidP="00C525AA">
      <w:pPr>
        <w:ind w:left="425" w:hangingChars="177" w:hanging="425"/>
      </w:pPr>
      <w:r>
        <w:t>1)</w:t>
      </w:r>
      <w:r w:rsidR="00C525AA" w:rsidRPr="00021AFF">
        <w:tab/>
      </w:r>
      <w:r w:rsidR="00BB4B16">
        <w:t xml:space="preserve">#06 message through Interface A from </w:t>
      </w:r>
      <w:r w:rsidR="00D04BF5">
        <w:t>Container</w:t>
      </w:r>
      <w:r w:rsidR="00BB4B16">
        <w:t xml:space="preserve"> A to </w:t>
      </w:r>
      <w:r w:rsidR="00D04BF5">
        <w:t>Container</w:t>
      </w:r>
      <w:r w:rsidR="00BB4B16">
        <w:t xml:space="preserve"> B is rena</w:t>
      </w:r>
      <w:r w:rsidR="003C1E76">
        <w:t>med from “Pre-invoke” to “Session Establish</w:t>
      </w:r>
      <w:r w:rsidR="00C525AA" w:rsidRPr="00021AFF">
        <w:t>.</w:t>
      </w:r>
      <w:r w:rsidR="003C1E76">
        <w:t xml:space="preserve">” Once the Human user has shown his/her request of communication mode consisting of Applications 1, 2 and 3 to Container A, it reserves the three </w:t>
      </w:r>
      <w:r w:rsidR="00D04BF5">
        <w:t xml:space="preserve">local </w:t>
      </w:r>
      <w:r w:rsidR="003C1E76">
        <w:t>Applications under its control by Pre-invoke and sends Session Establish to the remote Container B, which then reserves the corresponding Applications inside Assemblage B</w:t>
      </w:r>
      <w:r w:rsidR="00D04BF5">
        <w:t xml:space="preserve"> by Pre-invoke</w:t>
      </w:r>
      <w:r w:rsidR="003C1E76">
        <w:t>.</w:t>
      </w:r>
    </w:p>
    <w:p w:rsidR="00623070" w:rsidRDefault="00F60890" w:rsidP="00D04BF5">
      <w:pPr>
        <w:ind w:left="425" w:hangingChars="177" w:hanging="425"/>
      </w:pPr>
      <w:r>
        <w:t>2)</w:t>
      </w:r>
      <w:r w:rsidR="00C525AA" w:rsidRPr="00021AFF">
        <w:tab/>
      </w:r>
      <w:r w:rsidR="003C1E76">
        <w:t xml:space="preserve">The </w:t>
      </w:r>
      <w:r w:rsidR="00D04BF5">
        <w:t>outcome of the pre-invoking Applications in Assemblage B is now sent from Container B to Container A as #07 message “Response to Session Establish” instead of “Response to Pre-invoke Applications.”</w:t>
      </w:r>
    </w:p>
    <w:p w:rsidR="00437FFC" w:rsidRPr="00021AFF" w:rsidRDefault="00437FFC" w:rsidP="00437FFC">
      <w:pPr>
        <w:pStyle w:val="Heading1"/>
      </w:pPr>
      <w:r w:rsidRPr="00021AFF">
        <w:lastRenderedPageBreak/>
        <w:t>3.</w:t>
      </w:r>
      <w:r w:rsidRPr="00021AFF">
        <w:tab/>
        <w:t>Application handover</w:t>
      </w:r>
    </w:p>
    <w:p w:rsidR="00FA6F47" w:rsidRDefault="00FA6F47" w:rsidP="00BB22DF">
      <w:r>
        <w:t>Here the application handover is meant to be switching from one Application to another in the same Assemblage during a multimedia communication session.</w:t>
      </w:r>
    </w:p>
    <w:p w:rsidR="00FA6F47" w:rsidRDefault="00FA6F47" w:rsidP="00FA6F47">
      <w:r>
        <w:t xml:space="preserve">A communication scenario and corresponding information flow with associated descriptions are contained in Annex B. </w:t>
      </w:r>
      <w:r w:rsidR="00A05E4F">
        <w:t xml:space="preserve">Remaining issues are also listed there. </w:t>
      </w:r>
      <w:r>
        <w:t>Compared to the previous version in AVD-4096[4], the following changes have been made:</w:t>
      </w:r>
    </w:p>
    <w:p w:rsidR="00BB22DF" w:rsidRPr="00021AFF" w:rsidRDefault="00623070" w:rsidP="00623070">
      <w:pPr>
        <w:overflowPunct w:val="0"/>
        <w:autoSpaceDE w:val="0"/>
        <w:autoSpaceDN w:val="0"/>
        <w:adjustRightInd w:val="0"/>
        <w:ind w:left="425" w:hanging="425"/>
        <w:textAlignment w:val="baseline"/>
      </w:pPr>
      <w:r>
        <w:t>1)</w:t>
      </w:r>
      <w:r w:rsidR="00BB22DF" w:rsidRPr="00021AFF">
        <w:tab/>
      </w:r>
      <w:r w:rsidR="002A4DFA">
        <w:t>The I</w:t>
      </w:r>
      <w:r w:rsidR="00960890">
        <w:t>nterface for transferring a large volume of Application data in #110 is changed from C to K</w:t>
      </w:r>
      <w:r w:rsidR="00BB22DF" w:rsidRPr="00021AFF">
        <w:t>.</w:t>
      </w:r>
      <w:r w:rsidR="00960890">
        <w:t xml:space="preserve"> This change is based on the error-free consideration of Interface K at large[7]</w:t>
      </w:r>
      <w:r w:rsidR="00A07785">
        <w:t xml:space="preserve"> </w:t>
      </w:r>
      <w:r w:rsidR="003C15FE">
        <w:t>as well as the proposal in AVD-4132</w:t>
      </w:r>
      <w:r w:rsidR="00AE34D7">
        <w:t>[8</w:t>
      </w:r>
      <w:r w:rsidR="003C15FE" w:rsidRPr="00AE34D7">
        <w:t>]</w:t>
      </w:r>
      <w:r w:rsidR="003C15FE">
        <w:t xml:space="preserve"> </w:t>
      </w:r>
      <w:r w:rsidR="00A07785">
        <w:t>even if Interface C or Interface K is suggested for this purpose[</w:t>
      </w:r>
      <w:r w:rsidR="00D312F4">
        <w:t>6]</w:t>
      </w:r>
      <w:r w:rsidR="00960890">
        <w:t>.</w:t>
      </w:r>
    </w:p>
    <w:p w:rsidR="00BB22DF" w:rsidRPr="00021AFF" w:rsidRDefault="00623070" w:rsidP="00623070">
      <w:pPr>
        <w:overflowPunct w:val="0"/>
        <w:autoSpaceDE w:val="0"/>
        <w:autoSpaceDN w:val="0"/>
        <w:adjustRightInd w:val="0"/>
        <w:ind w:left="425" w:hanging="425"/>
        <w:textAlignment w:val="baseline"/>
      </w:pPr>
      <w:r>
        <w:t>2)</w:t>
      </w:r>
      <w:r w:rsidR="00BB22DF" w:rsidRPr="00021AFF">
        <w:tab/>
      </w:r>
      <w:r w:rsidR="002C00BF">
        <w:t xml:space="preserve">Indication of “successful Application handover” is added as </w:t>
      </w:r>
      <w:r w:rsidR="00D312F4">
        <w:t xml:space="preserve">a new step </w:t>
      </w:r>
      <w:r w:rsidR="002C00BF">
        <w:t xml:space="preserve">#113. This indication ensures </w:t>
      </w:r>
      <w:r w:rsidR="00A07785">
        <w:t xml:space="preserve">that any failure of handover keeps the existing Application to remain in </w:t>
      </w:r>
      <w:r w:rsidR="002C00BF">
        <w:t xml:space="preserve">control of </w:t>
      </w:r>
      <w:r w:rsidR="00D312F4">
        <w:t xml:space="preserve">the </w:t>
      </w:r>
      <w:r w:rsidR="002C00BF">
        <w:t xml:space="preserve">Application </w:t>
      </w:r>
      <w:r w:rsidR="00A07785">
        <w:t>session[6]</w:t>
      </w:r>
      <w:r w:rsidR="00BB22DF" w:rsidRPr="00021AFF">
        <w:t>.</w:t>
      </w:r>
    </w:p>
    <w:p w:rsidR="00BB22DF" w:rsidRPr="00021AFF" w:rsidRDefault="00623070" w:rsidP="00623070">
      <w:pPr>
        <w:overflowPunct w:val="0"/>
        <w:autoSpaceDE w:val="0"/>
        <w:autoSpaceDN w:val="0"/>
        <w:adjustRightInd w:val="0"/>
        <w:ind w:left="425" w:hanging="425"/>
        <w:textAlignment w:val="baseline"/>
      </w:pPr>
      <w:r>
        <w:t>3)</w:t>
      </w:r>
      <w:r w:rsidR="00BB22DF" w:rsidRPr="00021AFF">
        <w:tab/>
      </w:r>
      <w:r w:rsidR="00A07785">
        <w:t>Step #114 and subsequent steps are renumbered accordingly</w:t>
      </w:r>
      <w:r w:rsidR="00BB22DF" w:rsidRPr="00021AFF">
        <w:t>.</w:t>
      </w:r>
    </w:p>
    <w:p w:rsidR="00437FFC" w:rsidRPr="00021AFF" w:rsidRDefault="00437FFC" w:rsidP="00437FFC">
      <w:pPr>
        <w:pStyle w:val="Heading1"/>
        <w:rPr>
          <w:lang w:val="en-US"/>
        </w:rPr>
      </w:pPr>
      <w:r w:rsidRPr="00021AFF">
        <w:rPr>
          <w:lang w:val="en-US"/>
        </w:rPr>
        <w:t>4.</w:t>
      </w:r>
      <w:r w:rsidRPr="00021AFF">
        <w:rPr>
          <w:lang w:val="en-US"/>
        </w:rPr>
        <w:tab/>
        <w:t>Conclusion</w:t>
      </w:r>
    </w:p>
    <w:p w:rsidR="00FA6F47" w:rsidRPr="001D5FD2" w:rsidRDefault="00437FFC" w:rsidP="00FA6F47">
      <w:r w:rsidRPr="00021AFF">
        <w:t xml:space="preserve">This Contribution has </w:t>
      </w:r>
      <w:r w:rsidR="00FA6F47">
        <w:t>updated the AMS information</w:t>
      </w:r>
      <w:r w:rsidRPr="00021AFF">
        <w:t xml:space="preserve"> flows for discussion. It is hoped that </w:t>
      </w:r>
      <w:r w:rsidR="00FA6F47">
        <w:t xml:space="preserve">they would assist </w:t>
      </w:r>
      <w:r w:rsidR="00FA6F47" w:rsidRPr="001D5FD2">
        <w:t xml:space="preserve">the </w:t>
      </w:r>
      <w:r w:rsidR="00FA6F47">
        <w:t>progress</w:t>
      </w:r>
      <w:r w:rsidR="00FA6F47" w:rsidRPr="001D5FD2">
        <w:t xml:space="preserve"> of the AMS architecture </w:t>
      </w:r>
      <w:r w:rsidR="00FA6F47">
        <w:t xml:space="preserve">study </w:t>
      </w:r>
      <w:r w:rsidR="00FA6F47" w:rsidRPr="001D5FD2">
        <w:t>and the work of designing necessary protocols over various interfaces.</w:t>
      </w:r>
    </w:p>
    <w:p w:rsidR="00437FFC" w:rsidRPr="00021AFF" w:rsidRDefault="00437FFC" w:rsidP="00437FFC">
      <w:pPr>
        <w:pStyle w:val="Heading1"/>
      </w:pPr>
      <w:r w:rsidRPr="00021AFF">
        <w:t>References</w:t>
      </w:r>
    </w:p>
    <w:p w:rsidR="00437FFC" w:rsidRPr="00021AFF" w:rsidRDefault="00437FFC" w:rsidP="00623070">
      <w:pPr>
        <w:pStyle w:val="Reftext"/>
      </w:pPr>
      <w:r w:rsidRPr="00021AFF">
        <w:t>[1]</w:t>
      </w:r>
      <w:r w:rsidRPr="00021AFF">
        <w:tab/>
      </w:r>
      <w:r w:rsidR="00FA6F47" w:rsidRPr="009A437D">
        <w:t>Waseda University: Information flow of AMS, Study Group 16 Contribution 543, March 2011</w:t>
      </w:r>
    </w:p>
    <w:p w:rsidR="00FA6F47" w:rsidRDefault="00437FFC" w:rsidP="00623070">
      <w:pPr>
        <w:pStyle w:val="Reftext"/>
      </w:pPr>
      <w:r w:rsidRPr="00021AFF">
        <w:t>[2]</w:t>
      </w:r>
      <w:r w:rsidRPr="00021AFF">
        <w:tab/>
      </w:r>
      <w:r w:rsidR="00FA6F47" w:rsidRPr="009A437D">
        <w:t xml:space="preserve">Waseda University: </w:t>
      </w:r>
      <w:r w:rsidR="00FA6F47" w:rsidRPr="00E550D2">
        <w:t>An update of the AMS information flow</w:t>
      </w:r>
      <w:r w:rsidR="00FA6F47">
        <w:t>, AMS-0029, 20 April 2011</w:t>
      </w:r>
    </w:p>
    <w:p w:rsidR="007B2B5A" w:rsidRPr="00021AFF" w:rsidRDefault="007B2B5A" w:rsidP="00623070">
      <w:pPr>
        <w:pStyle w:val="Reftext"/>
      </w:pPr>
      <w:r w:rsidRPr="00021AFF">
        <w:t>[3]</w:t>
      </w:r>
      <w:r w:rsidRPr="00021AFF">
        <w:tab/>
      </w:r>
      <w:r w:rsidR="00FA6F47" w:rsidRPr="009A437D">
        <w:t>Waseda University:</w:t>
      </w:r>
      <w:r w:rsidR="00FA6F47">
        <w:t xml:space="preserve"> </w:t>
      </w:r>
      <w:r w:rsidR="00FA6F47" w:rsidRPr="00E550D2">
        <w:t>Invocation of Applications</w:t>
      </w:r>
      <w:r w:rsidR="00FA6F47">
        <w:t>, AMS-0031, 1 June 2011</w:t>
      </w:r>
    </w:p>
    <w:p w:rsidR="00780837" w:rsidRDefault="007B2B5A" w:rsidP="00623070">
      <w:pPr>
        <w:pStyle w:val="Reftext"/>
      </w:pPr>
      <w:r w:rsidRPr="00021AFF">
        <w:t>[4]</w:t>
      </w:r>
      <w:r w:rsidRPr="00021AFF">
        <w:tab/>
        <w:t xml:space="preserve">Waseda University: </w:t>
      </w:r>
      <w:r w:rsidR="009C40FA" w:rsidRPr="009C40FA">
        <w:t>AMS information flow - Application handover case</w:t>
      </w:r>
      <w:r w:rsidR="009C40FA">
        <w:t>, AVD-4096, July 2011</w:t>
      </w:r>
    </w:p>
    <w:p w:rsidR="007B2B5A" w:rsidRPr="00021AFF" w:rsidRDefault="00780837" w:rsidP="00623070">
      <w:pPr>
        <w:pStyle w:val="Reftext"/>
      </w:pPr>
      <w:r>
        <w:t>[5]</w:t>
      </w:r>
      <w:r>
        <w:tab/>
        <w:t>Cisco Systems Inc.: AMS signalling, AVD-4133, July 2011</w:t>
      </w:r>
    </w:p>
    <w:p w:rsidR="009C40FA" w:rsidRDefault="00D33FB4" w:rsidP="00623070">
      <w:pPr>
        <w:pStyle w:val="Reftext"/>
      </w:pPr>
      <w:r w:rsidRPr="00021AFF">
        <w:t>[</w:t>
      </w:r>
      <w:r w:rsidR="00780837">
        <w:t>6</w:t>
      </w:r>
      <w:r w:rsidRPr="00021AFF">
        <w:t>]</w:t>
      </w:r>
      <w:r w:rsidRPr="00021AFF">
        <w:tab/>
      </w:r>
      <w:r w:rsidR="009C40FA" w:rsidRPr="00447873">
        <w:t xml:space="preserve">WP 2/16 Chairmen: Report of Questions 2, 3, 4, 5, 12, 21, 22, and 25/16 Rapp. Group meeting (Andover, MA, USA, 18-22 July 2011), Q12 report in </w:t>
      </w:r>
      <w:r w:rsidR="00F142EF">
        <w:t>§</w:t>
      </w:r>
      <w:r w:rsidR="009C40FA" w:rsidRPr="00447873">
        <w:t>6, TD 606/WP2, July 2011</w:t>
      </w:r>
    </w:p>
    <w:p w:rsidR="003C15FE" w:rsidRDefault="009C40FA" w:rsidP="00623070">
      <w:pPr>
        <w:pStyle w:val="Reftext"/>
      </w:pPr>
      <w:r>
        <w:t>[</w:t>
      </w:r>
      <w:r w:rsidR="00780837">
        <w:t>7</w:t>
      </w:r>
      <w:r>
        <w:t>]</w:t>
      </w:r>
      <w:r>
        <w:tab/>
      </w:r>
      <w:r w:rsidR="00B26A98" w:rsidRPr="00021AFF">
        <w:t>Waseda University:</w:t>
      </w:r>
      <w:r w:rsidR="00B26A98">
        <w:t xml:space="preserve"> </w:t>
      </w:r>
      <w:r w:rsidR="00B26A98" w:rsidRPr="00E33B44">
        <w:t>Considerations on AMS Interface K</w:t>
      </w:r>
      <w:r w:rsidR="00B26A98">
        <w:t xml:space="preserve">, </w:t>
      </w:r>
      <w:r w:rsidR="00B26A98" w:rsidRPr="009A437D">
        <w:t xml:space="preserve">Study Group 16 Contribution </w:t>
      </w:r>
      <w:r w:rsidR="009158FC">
        <w:t>675</w:t>
      </w:r>
      <w:r w:rsidR="00B26A98" w:rsidRPr="009A437D">
        <w:t xml:space="preserve">, </w:t>
      </w:r>
      <w:r w:rsidR="00B26A98">
        <w:t>November</w:t>
      </w:r>
      <w:r w:rsidR="00B26A98" w:rsidRPr="009A437D">
        <w:t xml:space="preserve"> 2011</w:t>
      </w:r>
    </w:p>
    <w:p w:rsidR="00D33FB4" w:rsidRPr="00021AFF" w:rsidRDefault="003C15FE" w:rsidP="00623070">
      <w:pPr>
        <w:pStyle w:val="Reftext"/>
      </w:pPr>
      <w:r>
        <w:t>[</w:t>
      </w:r>
      <w:r w:rsidR="00AE34D7">
        <w:t>8</w:t>
      </w:r>
      <w:r>
        <w:t>]</w:t>
      </w:r>
      <w:r>
        <w:tab/>
        <w:t xml:space="preserve">Cisco Systems: </w:t>
      </w:r>
      <w:r w:rsidRPr="003C15FE">
        <w:t>Capability Exchange within AMS</w:t>
      </w:r>
      <w:r>
        <w:t>, AVD-4132, July 2011</w:t>
      </w:r>
    </w:p>
    <w:p w:rsidR="00A71FC9" w:rsidRDefault="00A71FC9" w:rsidP="007B2B5A">
      <w:pPr>
        <w:spacing w:before="0"/>
        <w:ind w:left="425" w:hangingChars="177" w:hanging="425"/>
      </w:pPr>
    </w:p>
    <w:p w:rsidR="00437FFC" w:rsidRPr="00021AFF" w:rsidRDefault="00623070" w:rsidP="00BB4539">
      <w:pPr>
        <w:spacing w:before="0"/>
        <w:ind w:left="426" w:hangingChars="177" w:hanging="426"/>
      </w:pPr>
      <w:r w:rsidRPr="00623070">
        <w:rPr>
          <w:b/>
          <w:bCs/>
        </w:rPr>
        <w:t>NOTE</w:t>
      </w:r>
      <w:r w:rsidR="00A71FC9" w:rsidRPr="00623070">
        <w:rPr>
          <w:b/>
          <w:bCs/>
        </w:rPr>
        <w:t>:</w:t>
      </w:r>
      <w:r w:rsidR="00A71FC9">
        <w:t xml:space="preserve"> AVD-numbe</w:t>
      </w:r>
      <w:r w:rsidR="00BB4539">
        <w:t xml:space="preserve">red documents are available at </w:t>
      </w:r>
      <w:hyperlink r:id="rId8" w:history="1">
        <w:r w:rsidR="00BB4539" w:rsidRPr="002E437D">
          <w:rPr>
            <w:rStyle w:val="Hyperlink"/>
          </w:rPr>
          <w:t>http://ftp3.itu.int/av-arch/avc-site/2009-2012</w:t>
        </w:r>
      </w:hyperlink>
      <w:r w:rsidR="00BB4539">
        <w:t xml:space="preserve"> </w:t>
      </w:r>
      <w:r w:rsidR="009C40FA" w:rsidRPr="00447873">
        <w:t>and AMS-series docu</w:t>
      </w:r>
      <w:r w:rsidR="00BB4539">
        <w:t xml:space="preserve">ments are available at </w:t>
      </w:r>
      <w:r w:rsidR="00BB4539">
        <w:fldChar w:fldCharType="begin"/>
      </w:r>
      <w:r w:rsidR="00BB4539">
        <w:instrText xml:space="preserve"> HYPERLINK "http://</w:instrText>
      </w:r>
      <w:r w:rsidR="00BB4539" w:rsidRPr="00447873">
        <w:instrText>ftp3.itu.int/av-arch/a</w:instrText>
      </w:r>
      <w:r w:rsidR="00BB4539">
        <w:instrText xml:space="preserve">vc-site/2009-2012/AMS_emeetings" </w:instrText>
      </w:r>
      <w:r w:rsidR="00BB4539">
        <w:fldChar w:fldCharType="separate"/>
      </w:r>
      <w:r w:rsidR="00BB4539" w:rsidRPr="002E437D">
        <w:rPr>
          <w:rStyle w:val="Hyperlink"/>
        </w:rPr>
        <w:t>http://ftp3.itu.int/av-arch/avc-site/2009-2012/</w:t>
      </w:r>
      <w:r w:rsidR="00BB4539">
        <w:rPr>
          <w:rStyle w:val="Hyperlink"/>
        </w:rPr>
        <w:t>‌</w:t>
      </w:r>
      <w:r w:rsidR="00BB4539" w:rsidRPr="002E437D">
        <w:rPr>
          <w:rStyle w:val="Hyperlink"/>
        </w:rPr>
        <w:t>AMS_emeetings</w:t>
      </w:r>
      <w:r w:rsidR="00BB4539">
        <w:fldChar w:fldCharType="end"/>
      </w:r>
      <w:r w:rsidR="009C40FA" w:rsidRPr="00447873">
        <w:t>.</w:t>
      </w:r>
    </w:p>
    <w:p w:rsidR="00AA6CCD" w:rsidRDefault="00AA6CCD"/>
    <w:p w:rsidR="00780837" w:rsidRDefault="00780837">
      <w:pPr>
        <w:sectPr w:rsidR="00780837" w:rsidSect="009158FC">
          <w:headerReference w:type="default" r:id="rId9"/>
          <w:footerReference w:type="default" r:id="rId10"/>
          <w:footerReference w:type="first" r:id="rId11"/>
          <w:pgSz w:w="11907" w:h="16840"/>
          <w:pgMar w:top="1417" w:right="1134" w:bottom="1417" w:left="1134" w:header="720" w:footer="720" w:gutter="0"/>
          <w:cols w:space="720"/>
          <w:titlePg/>
          <w:docGrid w:linePitch="326"/>
        </w:sectPr>
      </w:pPr>
    </w:p>
    <w:p w:rsidR="00780837" w:rsidRPr="00780837" w:rsidRDefault="00780837" w:rsidP="00623070">
      <w:pPr>
        <w:pStyle w:val="Heading1Centered"/>
      </w:pPr>
      <w:r w:rsidRPr="00780837">
        <w:lastRenderedPageBreak/>
        <w:t>Annex A</w:t>
      </w:r>
      <w:r w:rsidR="00623070">
        <w:br/>
      </w:r>
      <w:r w:rsidRPr="00780837">
        <w:t>Information flow for regular communication</w:t>
      </w:r>
    </w:p>
    <w:p w:rsidR="00780837" w:rsidRPr="00AA6CCD" w:rsidRDefault="00780837" w:rsidP="00623070">
      <w:pPr>
        <w:pStyle w:val="Heading2"/>
        <w:rPr>
          <w:lang w:val="en-US"/>
        </w:rPr>
      </w:pPr>
      <w:r w:rsidRPr="00AA6CCD">
        <w:rPr>
          <w:lang w:val="en-US"/>
        </w:rPr>
        <w:t>A.1</w:t>
      </w:r>
      <w:r w:rsidRPr="00AA6CCD">
        <w:rPr>
          <w:lang w:val="en-US"/>
        </w:rPr>
        <w:tab/>
        <w:t>Communication scenario</w:t>
      </w:r>
    </w:p>
    <w:p w:rsidR="00780837" w:rsidRDefault="00AA6CCD">
      <w:r w:rsidRPr="00AA6CCD">
        <w:t xml:space="preserve">A basic multimedia communication scenario is considered where three Applications (1: audio, 2: whiteboard and 3: video) are </w:t>
      </w:r>
      <w:r>
        <w:t xml:space="preserve">simultaneously </w:t>
      </w:r>
      <w:r w:rsidRPr="00AA6CCD">
        <w:t>involved.</w:t>
      </w:r>
    </w:p>
    <w:p w:rsidR="00780837" w:rsidRPr="00AA6CCD" w:rsidRDefault="00780837" w:rsidP="00623070">
      <w:pPr>
        <w:pStyle w:val="Heading2"/>
        <w:rPr>
          <w:lang w:val="en-US"/>
        </w:rPr>
      </w:pPr>
      <w:r w:rsidRPr="00AA6CCD">
        <w:rPr>
          <w:lang w:val="en-US"/>
        </w:rPr>
        <w:t>A.2</w:t>
      </w:r>
      <w:r w:rsidRPr="00AA6CCD">
        <w:rPr>
          <w:lang w:val="en-US"/>
        </w:rPr>
        <w:tab/>
        <w:t>Information flow diagram and descriptions</w:t>
      </w:r>
    </w:p>
    <w:p w:rsidR="00780837" w:rsidRDefault="00AA6CCD">
      <w:r w:rsidRPr="00AA6CCD">
        <w:t>An information flow corresponding to the above communication scenario is shown in Figure A.1. Some descriptions are given to the step indicated by the number with "#".</w:t>
      </w:r>
    </w:p>
    <w:p w:rsidR="00AA6CCD" w:rsidRDefault="00AA6CCD"/>
    <w:p w:rsidR="00E55D14" w:rsidRDefault="00E55D14">
      <w:pPr>
        <w:sectPr w:rsidR="00E55D14" w:rsidSect="009158FC">
          <w:pgSz w:w="11907" w:h="16840"/>
          <w:pgMar w:top="1417" w:right="1134" w:bottom="1417" w:left="1134" w:header="720" w:footer="720" w:gutter="0"/>
          <w:cols w:space="720"/>
          <w:docGrid w:linePitch="326"/>
        </w:sectPr>
      </w:pPr>
    </w:p>
    <w:p w:rsidR="00AA6CCD" w:rsidRDefault="00CD1044" w:rsidP="00623070">
      <w:pPr>
        <w:pStyle w:val="Figure"/>
      </w:pPr>
      <w:r w:rsidRPr="00CD1044">
        <w:rPr>
          <w:noProof/>
          <w:lang w:val="en-US" w:eastAsia="zh-CN"/>
        </w:rPr>
        <w:lastRenderedPageBreak/>
        <w:drawing>
          <wp:inline distT="0" distB="0" distL="0" distR="0">
            <wp:extent cx="4083685" cy="7717790"/>
            <wp:effectExtent l="0" t="0" r="0" b="0"/>
            <wp:docPr id="5" name="ｪ0ﾖ0ｸ0ｧ0ｯ0ﾈ0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81525" cy="8658225"/>
                      <a:chOff x="1255713" y="252413"/>
                      <a:chExt cx="4581525" cy="8658225"/>
                    </a:xfrm>
                  </a:grpSpPr>
                  <a:grpSp>
                    <a:nvGrpSpPr>
                      <a:cNvPr id="196" name="図形グループ 195"/>
                      <a:cNvGrpSpPr/>
                    </a:nvGrpSpPr>
                    <a:grpSpPr>
                      <a:xfrm>
                        <a:off x="1255713" y="252413"/>
                        <a:ext cx="4581525" cy="8658225"/>
                        <a:chOff x="1255713" y="252413"/>
                        <a:chExt cx="4581525" cy="8658225"/>
                      </a:xfrm>
                    </a:grpSpPr>
                    <a:sp>
                      <a:nvSpPr>
                        <a:cNvPr id="14340" name="テキスト ボックス 18"/>
                        <a:cNvSpPr txBox="1">
                          <a:spLocks noChangeArrowheads="1"/>
                        </a:cNvSpPr>
                      </a:nvSpPr>
                      <a:spPr bwMode="auto">
                        <a:xfrm>
                          <a:off x="1456351" y="862054"/>
                          <a:ext cx="534913"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4341" name="テキスト ボックス 19"/>
                        <a:cNvSpPr txBox="1">
                          <a:spLocks noChangeArrowheads="1"/>
                        </a:cNvSpPr>
                      </a:nvSpPr>
                      <a:spPr bwMode="auto">
                        <a:xfrm>
                          <a:off x="5302326" y="862054"/>
                          <a:ext cx="534912"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4342" name="テキスト ボックス 20"/>
                        <a:cNvSpPr txBox="1">
                          <a:spLocks noChangeArrowheads="1"/>
                        </a:cNvSpPr>
                      </a:nvSpPr>
                      <a:spPr bwMode="auto">
                        <a:xfrm>
                          <a:off x="2596017" y="585810"/>
                          <a:ext cx="680942" cy="381026"/>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4343" name="テキスト ボックス 21"/>
                        <a:cNvSpPr txBox="1">
                          <a:spLocks noChangeArrowheads="1"/>
                        </a:cNvSpPr>
                      </a:nvSpPr>
                      <a:spPr bwMode="auto">
                        <a:xfrm>
                          <a:off x="4035678" y="579460"/>
                          <a:ext cx="680941" cy="381026"/>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4344" name="テキスト ボックス 22"/>
                        <a:cNvSpPr txBox="1">
                          <a:spLocks noChangeArrowheads="1"/>
                        </a:cNvSpPr>
                      </a:nvSpPr>
                      <a:spPr bwMode="auto">
                        <a:xfrm>
                          <a:off x="3453146" y="862054"/>
                          <a:ext cx="398407"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SN</a:t>
                            </a:r>
                            <a:endParaRPr lang="ja-JP" altLang="en-US" sz="1200">
                              <a:latin typeface="Helvetica" charset="0"/>
                              <a:ea typeface="Helvetica" charset="0"/>
                              <a:cs typeface="Helvetica" charset="0"/>
                            </a:endParaRPr>
                          </a:p>
                        </a:txBody>
                        <a:useSpRect/>
                      </a:txSp>
                    </a:sp>
                    <a:cxnSp>
                      <a:nvCxnSpPr>
                        <a:cNvPr id="5" name="直線コネクタ 4"/>
                        <a:cNvCxnSpPr/>
                      </a:nvCxnSpPr>
                      <a:spPr bwMode="auto">
                        <a:xfrm rot="5400000">
                          <a:off x="-1616868" y="4583906"/>
                          <a:ext cx="6699250"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6" name="直線コネクタ 5"/>
                        <a:cNvCxnSpPr/>
                      </a:nvCxnSpPr>
                      <a:spPr bwMode="auto">
                        <a:xfrm rot="5400000">
                          <a:off x="-654049" y="4584700"/>
                          <a:ext cx="6697662"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7" name="直線コネクタ 6"/>
                        <a:cNvCxnSpPr/>
                      </a:nvCxnSpPr>
                      <a:spPr bwMode="auto">
                        <a:xfrm rot="5400000">
                          <a:off x="303213" y="4584700"/>
                          <a:ext cx="6700838"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直線コネクタ 7"/>
                        <a:cNvCxnSpPr/>
                      </a:nvCxnSpPr>
                      <a:spPr bwMode="auto">
                        <a:xfrm rot="5400000">
                          <a:off x="1258094" y="4582319"/>
                          <a:ext cx="6708775"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9" name="直線コネクタ 8"/>
                        <a:cNvCxnSpPr/>
                      </a:nvCxnSpPr>
                      <a:spPr bwMode="auto">
                        <a:xfrm rot="5400000">
                          <a:off x="2220118" y="4587082"/>
                          <a:ext cx="6704013"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3" name="直線コネクタ 12"/>
                        <a:cNvCxnSpPr/>
                      </a:nvCxnSpPr>
                      <a:spPr bwMode="auto">
                        <a:xfrm rot="5400000">
                          <a:off x="-569118" y="4452144"/>
                          <a:ext cx="6965950" cy="1587"/>
                        </a:xfrm>
                        <a:prstGeom prst="line">
                          <a:avLst/>
                        </a:prstGeom>
                        <a:ln w="6350" cap="flat" cmpd="sng" algn="ctr">
                          <a:solidFill>
                            <a:srgbClr val="3366FF"/>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 name="直線コネクタ 13"/>
                        <a:cNvCxnSpPr/>
                      </a:nvCxnSpPr>
                      <a:spPr bwMode="auto">
                        <a:xfrm rot="5400000">
                          <a:off x="907256" y="4448969"/>
                          <a:ext cx="6975475" cy="1588"/>
                        </a:xfrm>
                        <a:prstGeom prst="line">
                          <a:avLst/>
                        </a:prstGeom>
                        <a:ln w="6350" cap="flat" cmpd="sng" algn="ctr">
                          <a:solidFill>
                            <a:srgbClr val="3366FF"/>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4" name="直線コネクタ 23"/>
                        <a:cNvCxnSpPr/>
                      </a:nvCxnSpPr>
                      <a:spPr bwMode="auto">
                        <a:xfrm rot="5400000">
                          <a:off x="-1526381" y="4585494"/>
                          <a:ext cx="6697662"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5" name="直線コネクタ 24"/>
                        <a:cNvCxnSpPr/>
                      </a:nvCxnSpPr>
                      <a:spPr bwMode="auto">
                        <a:xfrm rot="5400000">
                          <a:off x="-1701006" y="4583907"/>
                          <a:ext cx="6696075"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7" name="直線コネクタ 26"/>
                        <a:cNvCxnSpPr/>
                      </a:nvCxnSpPr>
                      <a:spPr bwMode="auto">
                        <a:xfrm rot="5400000">
                          <a:off x="2316162" y="4583113"/>
                          <a:ext cx="6696075"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8" name="直線コネクタ 27"/>
                        <a:cNvCxnSpPr/>
                      </a:nvCxnSpPr>
                      <a:spPr bwMode="auto">
                        <a:xfrm rot="5400000">
                          <a:off x="2136775" y="4586288"/>
                          <a:ext cx="6704013"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34" name="直線コネクタ 33"/>
                        <a:cNvCxnSpPr/>
                      </a:nvCxnSpPr>
                      <a:spPr bwMode="auto">
                        <a:xfrm flipH="1">
                          <a:off x="1819275" y="1382713"/>
                          <a:ext cx="8747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35" name="直線コネクタ 34"/>
                        <a:cNvCxnSpPr/>
                      </a:nvCxnSpPr>
                      <a:spPr bwMode="auto">
                        <a:xfrm>
                          <a:off x="4610100" y="1381125"/>
                          <a:ext cx="874713"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58" name="テキスト ボックス 35"/>
                        <a:cNvSpPr txBox="1">
                          <a:spLocks noChangeArrowheads="1"/>
                        </a:cNvSpPr>
                      </a:nvSpPr>
                      <a:spPr bwMode="auto">
                        <a:xfrm>
                          <a:off x="1656349" y="252413"/>
                          <a:ext cx="1185696"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A</a:t>
                            </a:r>
                            <a:endParaRPr lang="ja-JP" altLang="en-US" sz="1200">
                              <a:latin typeface="Helvetica" charset="0"/>
                              <a:ea typeface="Helvetica" charset="0"/>
                              <a:cs typeface="Helvetica" charset="0"/>
                            </a:endParaRPr>
                          </a:p>
                        </a:txBody>
                        <a:useSpRect/>
                      </a:txSp>
                    </a:sp>
                    <a:sp>
                      <a:nvSpPr>
                        <a:cNvPr id="14359" name="テキスト ボックス 36"/>
                        <a:cNvSpPr txBox="1">
                          <a:spLocks noChangeArrowheads="1"/>
                        </a:cNvSpPr>
                      </a:nvSpPr>
                      <a:spPr bwMode="auto">
                        <a:xfrm>
                          <a:off x="4446783" y="252413"/>
                          <a:ext cx="1177760"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B</a:t>
                            </a:r>
                            <a:endParaRPr lang="ja-JP" altLang="en-US" sz="1200">
                              <a:latin typeface="Helvetica" charset="0"/>
                              <a:ea typeface="Helvetica" charset="0"/>
                              <a:cs typeface="Helvetica" charset="0"/>
                            </a:endParaRPr>
                          </a:p>
                        </a:txBody>
                        <a:useSpRect/>
                      </a:txSp>
                    </a:sp>
                    <a:sp>
                      <a:nvSpPr>
                        <a:cNvPr id="38" name="左大かっこ 37"/>
                        <a:cNvSpPr/>
                      </a:nvSpPr>
                      <a:spPr bwMode="auto">
                        <a:xfrm rot="5400000">
                          <a:off x="2232819" y="-1468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39" name="左大かっこ 38"/>
                        <a:cNvSpPr/>
                      </a:nvSpPr>
                      <a:spPr bwMode="auto">
                        <a:xfrm rot="5400000">
                          <a:off x="4985544" y="-1468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14362" name="テキスト ボックス 41"/>
                        <a:cNvSpPr txBox="1">
                          <a:spLocks noChangeArrowheads="1"/>
                        </a:cNvSpPr>
                      </a:nvSpPr>
                      <a:spPr bwMode="auto">
                        <a:xfrm>
                          <a:off x="1934122" y="1170050"/>
                          <a:ext cx="661894"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63" name="テキスト ボックス 42"/>
                        <a:cNvSpPr txBox="1">
                          <a:spLocks noChangeArrowheads="1"/>
                        </a:cNvSpPr>
                      </a:nvSpPr>
                      <a:spPr bwMode="auto">
                        <a:xfrm>
                          <a:off x="4737256" y="1165286"/>
                          <a:ext cx="661894"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64" name="テキスト ボックス 43"/>
                        <a:cNvSpPr txBox="1">
                          <a:spLocks noChangeArrowheads="1"/>
                        </a:cNvSpPr>
                      </a:nvSpPr>
                      <a:spPr bwMode="auto">
                        <a:xfrm>
                          <a:off x="2127770" y="862054"/>
                          <a:ext cx="850780"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sp>
                      <a:nvSpPr>
                        <a:cNvPr id="14365" name="テキスト ボックス 44"/>
                        <a:cNvSpPr txBox="1">
                          <a:spLocks noChangeArrowheads="1"/>
                        </a:cNvSpPr>
                      </a:nvSpPr>
                      <a:spPr bwMode="auto">
                        <a:xfrm>
                          <a:off x="4380118" y="862054"/>
                          <a:ext cx="852368"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cxnSp>
                      <a:nvCxnSpPr>
                        <a:cNvPr id="48" name="直線コネクタ 47"/>
                        <a:cNvCxnSpPr/>
                      </a:nvCxnSpPr>
                      <a:spPr bwMode="auto">
                        <a:xfrm rot="10800000">
                          <a:off x="2690813" y="1733550"/>
                          <a:ext cx="960437" cy="1588"/>
                        </a:xfrm>
                        <a:prstGeom prst="line">
                          <a:avLst/>
                        </a:prstGeom>
                        <a:ln w="12700" cap="flat" cmpd="sng" algn="ctr">
                          <a:solidFill>
                            <a:srgbClr val="FF0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67" name="テキスト ボックス 48"/>
                        <a:cNvSpPr txBox="1">
                          <a:spLocks noChangeArrowheads="1"/>
                        </a:cNvSpPr>
                      </a:nvSpPr>
                      <a:spPr bwMode="auto">
                        <a:xfrm>
                          <a:off x="2907123" y="1520910"/>
                          <a:ext cx="661895"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cxnSp>
                      <a:nvCxnSpPr>
                        <a:cNvPr id="51" name="直線コネクタ 50"/>
                        <a:cNvCxnSpPr/>
                      </a:nvCxnSpPr>
                      <a:spPr bwMode="auto">
                        <a:xfrm rot="10800000" flipH="1">
                          <a:off x="3649663" y="1731963"/>
                          <a:ext cx="960437" cy="1587"/>
                        </a:xfrm>
                        <a:prstGeom prst="line">
                          <a:avLst/>
                        </a:prstGeom>
                        <a:ln w="12700" cap="flat" cmpd="sng" algn="ctr">
                          <a:solidFill>
                            <a:srgbClr val="FF0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69" name="テキスト ボックス 51"/>
                        <a:cNvSpPr txBox="1">
                          <a:spLocks noChangeArrowheads="1"/>
                        </a:cNvSpPr>
                      </a:nvSpPr>
                      <a:spPr bwMode="auto">
                        <a:xfrm>
                          <a:off x="3697588" y="1511384"/>
                          <a:ext cx="661895"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70" name="テキスト ボックス 105"/>
                        <a:cNvSpPr txBox="1">
                          <a:spLocks noChangeArrowheads="1"/>
                        </a:cNvSpPr>
                      </a:nvSpPr>
                      <a:spPr bwMode="auto">
                        <a:xfrm>
                          <a:off x="1513493" y="1022402"/>
                          <a:ext cx="255552"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4371" name="テキスト ボックス 107"/>
                        <a:cNvSpPr txBox="1">
                          <a:spLocks noChangeArrowheads="1"/>
                        </a:cNvSpPr>
                      </a:nvSpPr>
                      <a:spPr bwMode="auto">
                        <a:xfrm>
                          <a:off x="1608730" y="1022402"/>
                          <a:ext cx="255552"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4372" name="テキスト ボックス 109"/>
                        <a:cNvSpPr txBox="1">
                          <a:spLocks noChangeArrowheads="1"/>
                        </a:cNvSpPr>
                      </a:nvSpPr>
                      <a:spPr bwMode="auto">
                        <a:xfrm>
                          <a:off x="1697617" y="1022402"/>
                          <a:ext cx="255552"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4373" name="テキスト ボックス 111"/>
                        <a:cNvSpPr txBox="1">
                          <a:spLocks noChangeArrowheads="1"/>
                        </a:cNvSpPr>
                      </a:nvSpPr>
                      <a:spPr bwMode="auto">
                        <a:xfrm>
                          <a:off x="5353119" y="1022402"/>
                          <a:ext cx="25713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4374" name="テキスト ボックス 112"/>
                        <a:cNvSpPr txBox="1">
                          <a:spLocks noChangeArrowheads="1"/>
                        </a:cNvSpPr>
                      </a:nvSpPr>
                      <a:spPr bwMode="auto">
                        <a:xfrm>
                          <a:off x="5448355" y="1022402"/>
                          <a:ext cx="25713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4375" name="テキスト ボックス 114"/>
                        <a:cNvSpPr txBox="1">
                          <a:spLocks noChangeArrowheads="1"/>
                        </a:cNvSpPr>
                      </a:nvSpPr>
                      <a:spPr bwMode="auto">
                        <a:xfrm>
                          <a:off x="5537243" y="1022402"/>
                          <a:ext cx="25713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4376" name="テキスト ボックス 177"/>
                        <a:cNvSpPr txBox="1">
                          <a:spLocks noChangeArrowheads="1"/>
                        </a:cNvSpPr>
                      </a:nvSpPr>
                      <a:spPr bwMode="auto">
                        <a:xfrm>
                          <a:off x="1262146" y="1297058"/>
                          <a:ext cx="398406"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#01</a:t>
                            </a:r>
                            <a:endParaRPr lang="ja-JP" altLang="en-US" sz="1000">
                              <a:solidFill>
                                <a:srgbClr val="FF6600"/>
                              </a:solidFill>
                              <a:latin typeface="Helvetica" charset="0"/>
                              <a:ea typeface="Helvetica" charset="0"/>
                              <a:cs typeface="Helvetica" charset="0"/>
                            </a:endParaRPr>
                          </a:p>
                        </a:txBody>
                        <a:useSpRect/>
                      </a:txSp>
                    </a:sp>
                    <a:sp>
                      <a:nvSpPr>
                        <a:cNvPr id="14377" name="テキスト ボックス 178"/>
                        <a:cNvSpPr txBox="1">
                          <a:spLocks noChangeArrowheads="1"/>
                        </a:cNvSpPr>
                      </a:nvSpPr>
                      <a:spPr bwMode="auto">
                        <a:xfrm>
                          <a:off x="1262146" y="1546312"/>
                          <a:ext cx="398406"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#02</a:t>
                            </a:r>
                            <a:endParaRPr lang="ja-JP" altLang="en-US" sz="1000">
                              <a:solidFill>
                                <a:srgbClr val="FF6600"/>
                              </a:solidFill>
                              <a:latin typeface="Helvetica" charset="0"/>
                              <a:ea typeface="Helvetica" charset="0"/>
                              <a:cs typeface="Helvetica" charset="0"/>
                            </a:endParaRPr>
                          </a:p>
                        </a:txBody>
                        <a:useSpRect/>
                      </a:txSp>
                    </a:sp>
                    <a:cxnSp>
                      <a:nvCxnSpPr>
                        <a:cNvPr id="115" name="直線コネクタ 114"/>
                        <a:cNvCxnSpPr/>
                      </a:nvCxnSpPr>
                      <a:spPr bwMode="auto">
                        <a:xfrm rot="10800000">
                          <a:off x="1730375" y="1462088"/>
                          <a:ext cx="966788"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6" name="直線コネクタ 115"/>
                        <a:cNvCxnSpPr/>
                      </a:nvCxnSpPr>
                      <a:spPr bwMode="auto">
                        <a:xfrm rot="10800000">
                          <a:off x="1641475" y="1539875"/>
                          <a:ext cx="104933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8" name="直線コネクタ 117"/>
                        <a:cNvCxnSpPr/>
                      </a:nvCxnSpPr>
                      <a:spPr bwMode="auto">
                        <a:xfrm>
                          <a:off x="4606925" y="1460500"/>
                          <a:ext cx="963613"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9" name="直線コネクタ 118"/>
                        <a:cNvCxnSpPr/>
                      </a:nvCxnSpPr>
                      <a:spPr bwMode="auto">
                        <a:xfrm flipV="1">
                          <a:off x="4602163" y="1538288"/>
                          <a:ext cx="1054100" cy="3175"/>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53" name="直線コネクタ 52"/>
                        <a:cNvCxnSpPr/>
                      </a:nvCxnSpPr>
                      <a:spPr bwMode="auto">
                        <a:xfrm>
                          <a:off x="2690813" y="2247900"/>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383" name="テキスト ボックス 54"/>
                        <a:cNvSpPr txBox="1">
                          <a:spLocks noChangeArrowheads="1"/>
                        </a:cNvSpPr>
                      </a:nvSpPr>
                      <a:spPr bwMode="auto">
                        <a:xfrm>
                          <a:off x="1810315" y="2111480"/>
                          <a:ext cx="947604"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sp>
                      <a:nvSpPr>
                        <a:cNvPr id="14384" name="テキスト ボックス 55"/>
                        <a:cNvSpPr txBox="1">
                          <a:spLocks noChangeArrowheads="1"/>
                        </a:cNvSpPr>
                      </a:nvSpPr>
                      <a:spPr bwMode="auto">
                        <a:xfrm>
                          <a:off x="4561067" y="2119418"/>
                          <a:ext cx="947605" cy="247667"/>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cxnSp>
                      <a:nvCxnSpPr>
                        <a:cNvPr id="57" name="直線コネクタ 56"/>
                        <a:cNvCxnSpPr/>
                      </a:nvCxnSpPr>
                      <a:spPr bwMode="auto">
                        <a:xfrm flipH="1">
                          <a:off x="4384675" y="2249488"/>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59" name="直線コネクタ 58"/>
                        <a:cNvCxnSpPr/>
                      </a:nvCxnSpPr>
                      <a:spPr bwMode="auto">
                        <a:xfrm flipH="1">
                          <a:off x="2684463" y="2400835"/>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387" name="テキスト ボックス 59"/>
                        <a:cNvSpPr txBox="1">
                          <a:spLocks noChangeArrowheads="1"/>
                        </a:cNvSpPr>
                      </a:nvSpPr>
                      <a:spPr bwMode="auto">
                        <a:xfrm>
                          <a:off x="2837283" y="2278717"/>
                          <a:ext cx="1560294"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Request communication</a:t>
                            </a:r>
                            <a:endParaRPr lang="ja-JP" altLang="en-US" sz="1000" baseline="30000">
                              <a:solidFill>
                                <a:srgbClr val="3366FF"/>
                              </a:solidFill>
                              <a:latin typeface="Helvetica" charset="0"/>
                              <a:ea typeface="Helvetica" charset="0"/>
                              <a:cs typeface="Helvetica" charset="0"/>
                            </a:endParaRPr>
                          </a:p>
                        </a:txBody>
                        <a:useSpRect/>
                      </a:txSp>
                    </a:sp>
                    <a:sp>
                      <a:nvSpPr>
                        <a:cNvPr id="14388" name="テキスト ボックス 179"/>
                        <a:cNvSpPr txBox="1">
                          <a:spLocks noChangeArrowheads="1"/>
                        </a:cNvSpPr>
                      </a:nvSpPr>
                      <a:spPr bwMode="auto">
                        <a:xfrm>
                          <a:off x="1262063" y="2110949"/>
                          <a:ext cx="39857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#04</a:t>
                            </a:r>
                            <a:endParaRPr lang="ja-JP" altLang="en-US" sz="1000">
                              <a:solidFill>
                                <a:srgbClr val="FF6600"/>
                              </a:solidFill>
                              <a:latin typeface="Helvetica" charset="0"/>
                              <a:ea typeface="Helvetica" charset="0"/>
                              <a:cs typeface="Helvetica" charset="0"/>
                            </a:endParaRPr>
                          </a:p>
                        </a:txBody>
                        <a:useSpRect/>
                      </a:txSp>
                    </a:sp>
                    <a:sp>
                      <a:nvSpPr>
                        <a:cNvPr id="14389" name="テキスト ボックス 180"/>
                        <a:cNvSpPr txBox="1">
                          <a:spLocks noChangeArrowheads="1"/>
                        </a:cNvSpPr>
                      </a:nvSpPr>
                      <a:spPr bwMode="auto">
                        <a:xfrm>
                          <a:off x="1262063" y="2272367"/>
                          <a:ext cx="39857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dirty="0">
                                <a:solidFill>
                                  <a:srgbClr val="FF6600"/>
                                </a:solidFill>
                                <a:latin typeface="Helvetica" charset="0"/>
                                <a:ea typeface="Helvetica" charset="0"/>
                                <a:cs typeface="Helvetica" charset="0"/>
                              </a:rPr>
                              <a:t>#05</a:t>
                            </a:r>
                            <a:endParaRPr lang="ja-JP" altLang="en-US" sz="1000" dirty="0">
                              <a:solidFill>
                                <a:srgbClr val="FF6600"/>
                              </a:solidFill>
                              <a:latin typeface="Helvetica" charset="0"/>
                              <a:ea typeface="Helvetica" charset="0"/>
                              <a:cs typeface="Helvetica" charset="0"/>
                            </a:endParaRPr>
                          </a:p>
                        </a:txBody>
                        <a:useSpRect/>
                      </a:txSp>
                    </a:sp>
                    <a:cxnSp>
                      <a:nvCxnSpPr>
                        <a:cNvPr id="69" name="直線コネクタ 68"/>
                        <a:cNvCxnSpPr/>
                      </a:nvCxnSpPr>
                      <a:spPr bwMode="auto">
                        <a:xfrm>
                          <a:off x="2692400" y="6173788"/>
                          <a:ext cx="958850"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81" name="直線コネクタ 80"/>
                        <a:cNvCxnSpPr/>
                      </a:nvCxnSpPr>
                      <a:spPr bwMode="auto">
                        <a:xfrm>
                          <a:off x="1817688" y="6823075"/>
                          <a:ext cx="3654425"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82" name="直線コネクタ 81"/>
                        <a:cNvCxnSpPr/>
                      </a:nvCxnSpPr>
                      <a:spPr bwMode="auto">
                        <a:xfrm>
                          <a:off x="1730375" y="6934200"/>
                          <a:ext cx="3840163"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85" name="直線コネクタ 84"/>
                        <a:cNvCxnSpPr/>
                      </a:nvCxnSpPr>
                      <a:spPr bwMode="auto">
                        <a:xfrm>
                          <a:off x="1641475" y="7399338"/>
                          <a:ext cx="4014788" cy="1587"/>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17" name="直線コネクタ 116"/>
                        <a:cNvCxnSpPr/>
                      </a:nvCxnSpPr>
                      <a:spPr bwMode="auto">
                        <a:xfrm>
                          <a:off x="1819275" y="6661150"/>
                          <a:ext cx="3654425"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0" name="直線コネクタ 119"/>
                        <a:cNvCxnSpPr/>
                      </a:nvCxnSpPr>
                      <a:spPr bwMode="auto">
                        <a:xfrm>
                          <a:off x="1724025" y="7092950"/>
                          <a:ext cx="3840163"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2" name="直線コネクタ 121"/>
                        <a:cNvCxnSpPr/>
                      </a:nvCxnSpPr>
                      <a:spPr bwMode="auto">
                        <a:xfrm>
                          <a:off x="1655763" y="7234238"/>
                          <a:ext cx="4005262"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sp>
                      <a:nvSpPr>
                        <a:cNvPr id="14397" name="テキスト ボックス 185"/>
                        <a:cNvSpPr txBox="1">
                          <a:spLocks noChangeArrowheads="1"/>
                        </a:cNvSpPr>
                      </a:nvSpPr>
                      <a:spPr bwMode="auto">
                        <a:xfrm>
                          <a:off x="1262063" y="5689931"/>
                          <a:ext cx="38917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a:t>
                            </a:r>
                            <a:endParaRPr lang="ja-JP" altLang="en-US" sz="1000">
                              <a:solidFill>
                                <a:srgbClr val="FF6600"/>
                              </a:solidFill>
                              <a:latin typeface="Helvetica" charset="0"/>
                              <a:ea typeface="Helvetica" charset="0"/>
                              <a:cs typeface="Helvetica" charset="0"/>
                            </a:endParaRPr>
                          </a:p>
                        </a:txBody>
                        <a:useSpRect/>
                      </a:txSp>
                    </a:sp>
                    <a:sp>
                      <a:nvSpPr>
                        <a:cNvPr id="14398" name="テキスト ボックス 186"/>
                        <a:cNvSpPr txBox="1">
                          <a:spLocks noChangeArrowheads="1"/>
                        </a:cNvSpPr>
                      </a:nvSpPr>
                      <a:spPr bwMode="auto">
                        <a:xfrm>
                          <a:off x="1266789" y="6131285"/>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#12</a:t>
                            </a:r>
                            <a:endParaRPr lang="ja-JP" altLang="en-US" sz="1000">
                              <a:solidFill>
                                <a:srgbClr val="FF6600"/>
                              </a:solidFill>
                              <a:latin typeface="Helvetica" charset="0"/>
                              <a:ea typeface="Helvetica" charset="0"/>
                              <a:cs typeface="Helvetica" charset="0"/>
                            </a:endParaRPr>
                          </a:p>
                        </a:txBody>
                        <a:useSpRect/>
                      </a:txSp>
                    </a:sp>
                    <a:sp>
                      <a:nvSpPr>
                        <a:cNvPr id="14399" name="テキスト ボックス 189"/>
                        <a:cNvSpPr txBox="1">
                          <a:spLocks noChangeArrowheads="1"/>
                        </a:cNvSpPr>
                      </a:nvSpPr>
                      <a:spPr bwMode="auto">
                        <a:xfrm>
                          <a:off x="1262063" y="6828782"/>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#13</a:t>
                            </a:r>
                            <a:endParaRPr lang="ja-JP" altLang="en-US" sz="1000">
                              <a:solidFill>
                                <a:srgbClr val="FF6600"/>
                              </a:solidFill>
                              <a:latin typeface="Helvetica" charset="0"/>
                              <a:ea typeface="Helvetica" charset="0"/>
                              <a:cs typeface="Helvetica" charset="0"/>
                            </a:endParaRPr>
                          </a:p>
                        </a:txBody>
                        <a:useSpRect/>
                      </a:txSp>
                    </a:sp>
                    <a:cxnSp>
                      <a:nvCxnSpPr>
                        <a:cNvPr id="148" name="直線コネクタ 147"/>
                        <a:cNvCxnSpPr/>
                      </a:nvCxnSpPr>
                      <a:spPr bwMode="auto">
                        <a:xfrm>
                          <a:off x="1817688" y="5716588"/>
                          <a:ext cx="879475" cy="6350"/>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01" name="テキスト ボックス 67"/>
                        <a:cNvSpPr txBox="1">
                          <a:spLocks noChangeArrowheads="1"/>
                        </a:cNvSpPr>
                      </a:nvSpPr>
                      <a:spPr bwMode="auto">
                        <a:xfrm>
                          <a:off x="2538874" y="5462904"/>
                          <a:ext cx="2244410" cy="247667"/>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capabilities between Apps</a:t>
                            </a:r>
                            <a:endParaRPr lang="ja-JP" altLang="en-US" sz="1000" baseline="30000">
                              <a:latin typeface="Helvetica" charset="0"/>
                              <a:ea typeface="Helvetica" charset="0"/>
                              <a:cs typeface="Helvetica" charset="0"/>
                            </a:endParaRPr>
                          </a:p>
                        </a:txBody>
                        <a:useSpRect/>
                      </a:txSp>
                    </a:sp>
                    <a:cxnSp>
                      <a:nvCxnSpPr>
                        <a:cNvPr id="159" name="直線コネクタ 158"/>
                        <a:cNvCxnSpPr/>
                      </a:nvCxnSpPr>
                      <a:spPr bwMode="auto">
                        <a:xfrm>
                          <a:off x="2690813" y="5724525"/>
                          <a:ext cx="1928812" cy="4763"/>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65" name="直線コネクタ 164"/>
                        <a:cNvCxnSpPr/>
                      </a:nvCxnSpPr>
                      <a:spPr bwMode="auto">
                        <a:xfrm>
                          <a:off x="1649413" y="5911850"/>
                          <a:ext cx="1047750"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67" name="直線コネクタ 166"/>
                        <a:cNvCxnSpPr/>
                      </a:nvCxnSpPr>
                      <a:spPr bwMode="auto">
                        <a:xfrm>
                          <a:off x="4605338" y="5913438"/>
                          <a:ext cx="1050925"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21" name="直線コネクタ 120"/>
                        <a:cNvCxnSpPr/>
                      </a:nvCxnSpPr>
                      <a:spPr bwMode="auto">
                        <a:xfrm>
                          <a:off x="4602163" y="5818188"/>
                          <a:ext cx="968375" cy="3175"/>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27" name="直線コネクタ 126"/>
                        <a:cNvCxnSpPr/>
                      </a:nvCxnSpPr>
                      <a:spPr bwMode="auto">
                        <a:xfrm>
                          <a:off x="4602163" y="5727700"/>
                          <a:ext cx="882650"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33" name="直線コネクタ 132"/>
                        <a:cNvCxnSpPr/>
                      </a:nvCxnSpPr>
                      <a:spPr bwMode="auto">
                        <a:xfrm>
                          <a:off x="2689225" y="5819775"/>
                          <a:ext cx="1925638" cy="1588"/>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40" name="直線コネクタ 139"/>
                        <a:cNvCxnSpPr/>
                      </a:nvCxnSpPr>
                      <a:spPr bwMode="auto">
                        <a:xfrm flipV="1">
                          <a:off x="1731963" y="5818188"/>
                          <a:ext cx="963612" cy="3175"/>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0" name="直線コネクタ 149"/>
                        <a:cNvCxnSpPr/>
                      </a:nvCxnSpPr>
                      <a:spPr bwMode="auto">
                        <a:xfrm>
                          <a:off x="2687638" y="5915025"/>
                          <a:ext cx="1927225" cy="1588"/>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6" name="直線コネクタ 155"/>
                        <a:cNvCxnSpPr/>
                      </a:nvCxnSpPr>
                      <a:spPr bwMode="auto">
                        <a:xfrm>
                          <a:off x="1817688" y="6167438"/>
                          <a:ext cx="879475" cy="635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7" name="直線コネクタ 156"/>
                        <a:cNvCxnSpPr/>
                      </a:nvCxnSpPr>
                      <a:spPr bwMode="auto">
                        <a:xfrm>
                          <a:off x="1649413" y="6362700"/>
                          <a:ext cx="1047750" cy="1588"/>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8" name="直線コネクタ 157"/>
                        <a:cNvCxnSpPr/>
                      </a:nvCxnSpPr>
                      <a:spPr bwMode="auto">
                        <a:xfrm flipV="1">
                          <a:off x="1731963" y="6269038"/>
                          <a:ext cx="963612" cy="3175"/>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13" name="テキスト ボックス 97"/>
                        <a:cNvSpPr txBox="1">
                          <a:spLocks noChangeArrowheads="1"/>
                        </a:cNvSpPr>
                      </a:nvSpPr>
                      <a:spPr bwMode="auto">
                        <a:xfrm>
                          <a:off x="2453161" y="6396953"/>
                          <a:ext cx="2401552"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cxnSp>
                      <a:nvCxnSpPr>
                        <a:cNvPr id="161" name="直線コネクタ 160"/>
                        <a:cNvCxnSpPr/>
                      </a:nvCxnSpPr>
                      <a:spPr bwMode="auto">
                        <a:xfrm>
                          <a:off x="2689225" y="6267450"/>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15" name="テキスト ボックス 69"/>
                        <a:cNvSpPr txBox="1">
                          <a:spLocks noChangeArrowheads="1"/>
                        </a:cNvSpPr>
                      </a:nvSpPr>
                      <a:spPr bwMode="auto">
                        <a:xfrm>
                          <a:off x="1737300" y="5939186"/>
                          <a:ext cx="2915829"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Request media and associated control channels</a:t>
                            </a:r>
                            <a:endParaRPr lang="ja-JP" altLang="en-US" sz="1000" baseline="30000">
                              <a:latin typeface="Helvetica" charset="0"/>
                              <a:ea typeface="Helvetica" charset="0"/>
                              <a:cs typeface="Helvetica" charset="0"/>
                            </a:endParaRPr>
                          </a:p>
                        </a:txBody>
                        <a:useSpRect/>
                      </a:txSp>
                    </a:sp>
                    <a:cxnSp>
                      <a:nvCxnSpPr>
                        <a:cNvPr id="163" name="直線コネクタ 162"/>
                        <a:cNvCxnSpPr/>
                      </a:nvCxnSpPr>
                      <a:spPr bwMode="auto">
                        <a:xfrm>
                          <a:off x="2689225" y="6362700"/>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05" name="直線コネクタ 204"/>
                        <a:cNvCxnSpPr/>
                      </a:nvCxnSpPr>
                      <a:spPr bwMode="auto">
                        <a:xfrm>
                          <a:off x="1649413" y="7323138"/>
                          <a:ext cx="4005262" cy="1587"/>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06" name="直線コネクタ 205"/>
                        <a:cNvCxnSpPr/>
                      </a:nvCxnSpPr>
                      <a:spPr bwMode="auto">
                        <a:xfrm>
                          <a:off x="1736725" y="7023100"/>
                          <a:ext cx="3840163"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07" name="直線コネクタ 206"/>
                        <a:cNvCxnSpPr/>
                      </a:nvCxnSpPr>
                      <a:spPr bwMode="auto">
                        <a:xfrm>
                          <a:off x="1819275" y="6750050"/>
                          <a:ext cx="3654425" cy="1588"/>
                        </a:xfrm>
                        <a:prstGeom prst="line">
                          <a:avLst/>
                        </a:prstGeom>
                        <a:ln w="57150" cap="flat" cmpd="sng" algn="ctr">
                          <a:solidFill>
                            <a:schemeClr val="tx1"/>
                          </a:solidFill>
                          <a:prstDash val="solid"/>
                          <a:round/>
                          <a:headEnd type="triangle" w="sm" len="med"/>
                          <a:tailEnd type="none" w="sm" len="med"/>
                        </a:ln>
                        <a:effectLst/>
                      </a:spPr>
                      <a:style>
                        <a:lnRef idx="2">
                          <a:schemeClr val="accent1"/>
                        </a:lnRef>
                        <a:fillRef idx="0">
                          <a:schemeClr val="accent1"/>
                        </a:fillRef>
                        <a:effectRef idx="1">
                          <a:schemeClr val="accent1"/>
                        </a:effectRef>
                        <a:fontRef idx="minor">
                          <a:schemeClr val="tx1"/>
                        </a:fontRef>
                      </a:style>
                    </a:cxnSp>
                    <a:cxnSp>
                      <a:nvCxnSpPr>
                        <a:cNvPr id="143" name="直線コネクタ 142"/>
                        <a:cNvCxnSpPr/>
                      </a:nvCxnSpPr>
                      <a:spPr bwMode="auto">
                        <a:xfrm>
                          <a:off x="4611688" y="1890713"/>
                          <a:ext cx="87471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5" name="直線コネクタ 144"/>
                        <a:cNvCxnSpPr/>
                      </a:nvCxnSpPr>
                      <a:spPr bwMode="auto">
                        <a:xfrm flipH="1">
                          <a:off x="1816100" y="1882775"/>
                          <a:ext cx="874713"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22" name="テキスト ボックス 75"/>
                        <a:cNvSpPr txBox="1">
                          <a:spLocks noChangeArrowheads="1"/>
                        </a:cNvSpPr>
                      </a:nvSpPr>
                      <a:spPr bwMode="auto">
                        <a:xfrm>
                          <a:off x="1853945" y="1674436"/>
                          <a:ext cx="79050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cxnSp>
                      <a:nvCxnSpPr>
                        <a:cNvPr id="149" name="直線コネクタ 148"/>
                        <a:cNvCxnSpPr/>
                      </a:nvCxnSpPr>
                      <a:spPr bwMode="auto">
                        <a:xfrm>
                          <a:off x="4613275" y="1971675"/>
                          <a:ext cx="95408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2" name="直線コネクタ 151"/>
                        <a:cNvCxnSpPr/>
                      </a:nvCxnSpPr>
                      <a:spPr bwMode="auto">
                        <a:xfrm rot="10800000" flipV="1">
                          <a:off x="1739900" y="1958975"/>
                          <a:ext cx="952500"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4" name="直線コネクタ 153"/>
                        <a:cNvCxnSpPr/>
                      </a:nvCxnSpPr>
                      <a:spPr bwMode="auto">
                        <a:xfrm>
                          <a:off x="4613275" y="2043113"/>
                          <a:ext cx="1049338"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2" name="直線コネクタ 161"/>
                        <a:cNvCxnSpPr/>
                      </a:nvCxnSpPr>
                      <a:spPr bwMode="auto">
                        <a:xfrm rot="10800000" flipV="1">
                          <a:off x="1647825" y="2033588"/>
                          <a:ext cx="104457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4" name="直線コネクタ 163"/>
                        <a:cNvCxnSpPr/>
                      </a:nvCxnSpPr>
                      <a:spPr bwMode="auto">
                        <a:xfrm>
                          <a:off x="2690813" y="2655898"/>
                          <a:ext cx="1922462"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29" name="テキスト ボックス 77"/>
                        <a:cNvSpPr txBox="1">
                          <a:spLocks noChangeArrowheads="1"/>
                        </a:cNvSpPr>
                      </a:nvSpPr>
                      <a:spPr bwMode="auto">
                        <a:xfrm>
                          <a:off x="4519211" y="2748708"/>
                          <a:ext cx="105671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cxnSp>
                      <a:nvCxnSpPr>
                        <a:cNvPr id="169" name="直線コネクタ 168"/>
                        <a:cNvCxnSpPr/>
                      </a:nvCxnSpPr>
                      <a:spPr bwMode="auto">
                        <a:xfrm rot="10800000">
                          <a:off x="4605338" y="2952750"/>
                          <a:ext cx="89058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0" name="直線コネクタ 169"/>
                        <a:cNvCxnSpPr/>
                      </a:nvCxnSpPr>
                      <a:spPr bwMode="auto">
                        <a:xfrm>
                          <a:off x="4606925" y="3128963"/>
                          <a:ext cx="8747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32" name="テキスト ボックス 75"/>
                        <a:cNvSpPr txBox="1">
                          <a:spLocks noChangeArrowheads="1"/>
                        </a:cNvSpPr>
                      </a:nvSpPr>
                      <a:spPr bwMode="auto">
                        <a:xfrm>
                          <a:off x="4880916" y="2913819"/>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4433" name="テキスト ボックス 77"/>
                        <a:cNvSpPr txBox="1">
                          <a:spLocks noChangeArrowheads="1"/>
                        </a:cNvSpPr>
                      </a:nvSpPr>
                      <a:spPr bwMode="auto">
                        <a:xfrm>
                          <a:off x="4512862" y="3112799"/>
                          <a:ext cx="105671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sp>
                      <a:nvSpPr>
                        <a:cNvPr id="14434" name="テキスト ボックス 75"/>
                        <a:cNvSpPr txBox="1">
                          <a:spLocks noChangeArrowheads="1"/>
                        </a:cNvSpPr>
                      </a:nvSpPr>
                      <a:spPr bwMode="auto">
                        <a:xfrm>
                          <a:off x="4874566" y="3269443"/>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4435" name="テキスト ボックス 77"/>
                        <a:cNvSpPr txBox="1">
                          <a:spLocks noChangeArrowheads="1"/>
                        </a:cNvSpPr>
                      </a:nvSpPr>
                      <a:spPr bwMode="auto">
                        <a:xfrm>
                          <a:off x="4527148" y="3459956"/>
                          <a:ext cx="105671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sp>
                      <a:nvSpPr>
                        <a:cNvPr id="14436" name="テキスト ボックス 75"/>
                        <a:cNvSpPr txBox="1">
                          <a:spLocks noChangeArrowheads="1"/>
                        </a:cNvSpPr>
                      </a:nvSpPr>
                      <a:spPr bwMode="auto">
                        <a:xfrm>
                          <a:off x="4888851" y="3622949"/>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76" name="直線コネクタ 175"/>
                        <a:cNvCxnSpPr/>
                      </a:nvCxnSpPr>
                      <a:spPr bwMode="auto">
                        <a:xfrm rot="10800000" flipV="1">
                          <a:off x="4608513" y="3305175"/>
                          <a:ext cx="952500"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7" name="直線コネクタ 176"/>
                        <a:cNvCxnSpPr/>
                      </a:nvCxnSpPr>
                      <a:spPr bwMode="auto">
                        <a:xfrm>
                          <a:off x="4606925" y="3481388"/>
                          <a:ext cx="969963" cy="3175"/>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8" name="直線コネクタ 177"/>
                        <a:cNvCxnSpPr/>
                      </a:nvCxnSpPr>
                      <a:spPr bwMode="auto">
                        <a:xfrm rot="10800000" flipV="1">
                          <a:off x="4614863" y="3659188"/>
                          <a:ext cx="104457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9" name="直線コネクタ 178"/>
                        <a:cNvCxnSpPr/>
                      </a:nvCxnSpPr>
                      <a:spPr bwMode="auto">
                        <a:xfrm>
                          <a:off x="4608513" y="3835400"/>
                          <a:ext cx="104933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0" name="直線コネクタ 179"/>
                        <a:cNvCxnSpPr/>
                      </a:nvCxnSpPr>
                      <a:spPr bwMode="auto">
                        <a:xfrm>
                          <a:off x="2689225" y="4005263"/>
                          <a:ext cx="1922463" cy="1587"/>
                        </a:xfrm>
                        <a:prstGeom prst="line">
                          <a:avLst/>
                        </a:prstGeom>
                        <a:ln w="12700" cap="flat" cmpd="sng" algn="ctr">
                          <a:solidFill>
                            <a:srgbClr val="FF66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42" name="テキスト ボックス 77"/>
                        <a:cNvSpPr txBox="1">
                          <a:spLocks noChangeArrowheads="1"/>
                        </a:cNvSpPr>
                      </a:nvSpPr>
                      <a:spPr bwMode="auto">
                        <a:xfrm>
                          <a:off x="2691964" y="3785416"/>
                          <a:ext cx="1952540"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dirty="0">
                                <a:latin typeface="Helvetica" charset="0"/>
                                <a:ea typeface="Helvetica" charset="0"/>
                                <a:cs typeface="Helvetica" charset="0"/>
                              </a:rPr>
                              <a:t>Response to</a:t>
                            </a:r>
                            <a:r>
                              <a:rPr lang="en-US" altLang="ja-JP" sz="1000" dirty="0" smtClean="0">
                                <a:latin typeface="Helvetica" charset="0"/>
                                <a:ea typeface="Helvetica" charset="0"/>
                                <a:cs typeface="Helvetica" charset="0"/>
                              </a:rPr>
                              <a:t> Establish Session</a:t>
                            </a:r>
                            <a:endParaRPr lang="ja-JP" altLang="en-US" sz="1000" baseline="30000" dirty="0">
                              <a:latin typeface="Helvetica" charset="0"/>
                              <a:ea typeface="Helvetica" charset="0"/>
                              <a:cs typeface="Helvetica" charset="0"/>
                            </a:endParaRPr>
                          </a:p>
                        </a:txBody>
                        <a:useSpRect/>
                      </a:txSp>
                    </a:sp>
                    <a:sp>
                      <a:nvSpPr>
                        <a:cNvPr id="14443" name="テキスト ボックス 75"/>
                        <a:cNvSpPr txBox="1">
                          <a:spLocks noChangeArrowheads="1"/>
                        </a:cNvSpPr>
                      </a:nvSpPr>
                      <a:spPr bwMode="auto">
                        <a:xfrm>
                          <a:off x="1848409" y="4123565"/>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44" name="テキスト ボックス 75"/>
                        <a:cNvSpPr txBox="1">
                          <a:spLocks noChangeArrowheads="1"/>
                        </a:cNvSpPr>
                      </a:nvSpPr>
                      <a:spPr bwMode="auto">
                        <a:xfrm>
                          <a:off x="1854758" y="4428387"/>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45" name="テキスト ボックス 75"/>
                        <a:cNvSpPr txBox="1">
                          <a:spLocks noChangeArrowheads="1"/>
                        </a:cNvSpPr>
                      </a:nvSpPr>
                      <a:spPr bwMode="auto">
                        <a:xfrm>
                          <a:off x="1867457" y="4752260"/>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cxnSp>
                      <a:nvCxnSpPr>
                        <a:cNvPr id="182" name="直線コネクタ 181"/>
                        <a:cNvCxnSpPr/>
                      </a:nvCxnSpPr>
                      <a:spPr bwMode="auto">
                        <a:xfrm>
                          <a:off x="1809750" y="4324350"/>
                          <a:ext cx="874713"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4" name="直線コネクタ 183"/>
                        <a:cNvCxnSpPr/>
                      </a:nvCxnSpPr>
                      <a:spPr bwMode="auto">
                        <a:xfrm flipH="1">
                          <a:off x="1824038" y="4462463"/>
                          <a:ext cx="87471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48" name="テキスト ボックス 75"/>
                        <a:cNvSpPr txBox="1">
                          <a:spLocks noChangeArrowheads="1"/>
                        </a:cNvSpPr>
                      </a:nvSpPr>
                      <a:spPr bwMode="auto">
                        <a:xfrm>
                          <a:off x="2062272" y="4272800"/>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86" name="直線コネクタ 185"/>
                        <a:cNvCxnSpPr/>
                      </a:nvCxnSpPr>
                      <a:spPr bwMode="auto">
                        <a:xfrm>
                          <a:off x="1730375" y="4632325"/>
                          <a:ext cx="95408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8" name="直線コネクタ 187"/>
                        <a:cNvCxnSpPr/>
                      </a:nvCxnSpPr>
                      <a:spPr bwMode="auto">
                        <a:xfrm rot="10800000" flipV="1">
                          <a:off x="1730375" y="4783138"/>
                          <a:ext cx="952500"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1" name="テキスト ボックス 75"/>
                        <a:cNvSpPr txBox="1">
                          <a:spLocks noChangeArrowheads="1"/>
                        </a:cNvSpPr>
                      </a:nvSpPr>
                      <a:spPr bwMode="auto">
                        <a:xfrm>
                          <a:off x="2036886" y="4585602"/>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90" name="直線コネクタ 189"/>
                        <a:cNvCxnSpPr/>
                      </a:nvCxnSpPr>
                      <a:spPr bwMode="auto">
                        <a:xfrm>
                          <a:off x="1646238" y="4953000"/>
                          <a:ext cx="104933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3" name="テキスト ボックス 75"/>
                        <a:cNvSpPr txBox="1">
                          <a:spLocks noChangeArrowheads="1"/>
                        </a:cNvSpPr>
                      </a:nvSpPr>
                      <a:spPr bwMode="auto">
                        <a:xfrm>
                          <a:off x="2049580" y="4903008"/>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93" name="直線コネクタ 192"/>
                        <a:cNvCxnSpPr/>
                      </a:nvCxnSpPr>
                      <a:spPr bwMode="auto">
                        <a:xfrm rot="10800000" flipV="1">
                          <a:off x="1651000" y="5122863"/>
                          <a:ext cx="104457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5" name="テキスト ボックス 75"/>
                        <a:cNvSpPr txBox="1">
                          <a:spLocks noChangeArrowheads="1"/>
                        </a:cNvSpPr>
                      </a:nvSpPr>
                      <a:spPr bwMode="auto">
                        <a:xfrm>
                          <a:off x="4664202" y="1684493"/>
                          <a:ext cx="79050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sp>
                      <a:nvSpPr>
                        <a:cNvPr id="14456" name="テキスト ボックス 178"/>
                        <a:cNvSpPr txBox="1">
                          <a:spLocks noChangeArrowheads="1"/>
                        </a:cNvSpPr>
                      </a:nvSpPr>
                      <a:spPr bwMode="auto">
                        <a:xfrm>
                          <a:off x="1262063" y="1787621"/>
                          <a:ext cx="39857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#03</a:t>
                            </a:r>
                            <a:endParaRPr lang="ja-JP" altLang="en-US" sz="1000">
                              <a:solidFill>
                                <a:srgbClr val="FF6600"/>
                              </a:solidFill>
                              <a:latin typeface="Helvetica" charset="0"/>
                              <a:ea typeface="Helvetica" charset="0"/>
                              <a:cs typeface="Helvetica" charset="0"/>
                            </a:endParaRPr>
                          </a:p>
                        </a:txBody>
                        <a:useSpRect/>
                      </a:txSp>
                    </a:sp>
                    <a:sp>
                      <a:nvSpPr>
                        <a:cNvPr id="14457" name="テキスト ボックス 180"/>
                        <a:cNvSpPr txBox="1">
                          <a:spLocks noChangeArrowheads="1"/>
                        </a:cNvSpPr>
                      </a:nvSpPr>
                      <a:spPr bwMode="auto">
                        <a:xfrm>
                          <a:off x="1262063" y="2433653"/>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dirty="0">
                                <a:solidFill>
                                  <a:srgbClr val="FF6600"/>
                                </a:solidFill>
                                <a:latin typeface="Helvetica" charset="0"/>
                                <a:ea typeface="Helvetica" charset="0"/>
                                <a:cs typeface="Helvetica" charset="0"/>
                              </a:rPr>
                              <a:t>#06</a:t>
                            </a:r>
                            <a:endParaRPr lang="ja-JP" altLang="en-US" sz="1000" dirty="0">
                              <a:solidFill>
                                <a:srgbClr val="FF6600"/>
                              </a:solidFill>
                              <a:latin typeface="Helvetica" charset="0"/>
                              <a:ea typeface="Helvetica" charset="0"/>
                              <a:cs typeface="Helvetica" charset="0"/>
                            </a:endParaRPr>
                          </a:p>
                        </a:txBody>
                        <a:useSpRect/>
                      </a:txSp>
                    </a:sp>
                    <a:sp>
                      <a:nvSpPr>
                        <a:cNvPr id="14458" name="テキスト ボックス 180"/>
                        <a:cNvSpPr txBox="1">
                          <a:spLocks noChangeArrowheads="1"/>
                        </a:cNvSpPr>
                      </a:nvSpPr>
                      <a:spPr bwMode="auto">
                        <a:xfrm>
                          <a:off x="1262063" y="3998931"/>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#08</a:t>
                            </a:r>
                            <a:endParaRPr lang="ja-JP" altLang="en-US" sz="1000">
                              <a:solidFill>
                                <a:srgbClr val="FF6600"/>
                              </a:solidFill>
                              <a:latin typeface="Helvetica" charset="0"/>
                              <a:ea typeface="Helvetica" charset="0"/>
                              <a:cs typeface="Helvetica" charset="0"/>
                            </a:endParaRPr>
                          </a:p>
                        </a:txBody>
                        <a:useSpRect/>
                      </a:txSp>
                    </a:sp>
                    <a:sp>
                      <a:nvSpPr>
                        <a:cNvPr id="14459" name="テキスト ボックス 180"/>
                        <a:cNvSpPr txBox="1">
                          <a:spLocks noChangeArrowheads="1"/>
                        </a:cNvSpPr>
                      </a:nvSpPr>
                      <a:spPr bwMode="auto">
                        <a:xfrm>
                          <a:off x="1262063" y="3869514"/>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#07</a:t>
                            </a:r>
                            <a:endParaRPr lang="ja-JP" altLang="en-US" sz="1000">
                              <a:solidFill>
                                <a:srgbClr val="FF6600"/>
                              </a:solidFill>
                              <a:latin typeface="Helvetica" charset="0"/>
                              <a:ea typeface="Helvetica" charset="0"/>
                              <a:cs typeface="Helvetica" charset="0"/>
                            </a:endParaRPr>
                          </a:p>
                        </a:txBody>
                        <a:useSpRect/>
                      </a:txSp>
                    </a:sp>
                    <a:sp>
                      <a:nvSpPr>
                        <a:cNvPr id="14460" name="テキスト ボックス 180"/>
                        <a:cNvSpPr txBox="1">
                          <a:spLocks noChangeArrowheads="1"/>
                        </a:cNvSpPr>
                      </a:nvSpPr>
                      <a:spPr bwMode="auto">
                        <a:xfrm>
                          <a:off x="1262063" y="4197333"/>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#09</a:t>
                            </a:r>
                            <a:endParaRPr lang="ja-JP" altLang="en-US" sz="1000">
                              <a:solidFill>
                                <a:srgbClr val="FF6600"/>
                              </a:solidFill>
                              <a:latin typeface="Helvetica" charset="0"/>
                              <a:ea typeface="Helvetica" charset="0"/>
                              <a:cs typeface="Helvetica" charset="0"/>
                            </a:endParaRPr>
                          </a:p>
                        </a:txBody>
                        <a:useSpRect/>
                      </a:txSp>
                    </a:sp>
                    <a:grpSp>
                      <a:nvGrpSpPr>
                        <a:cNvPr id="123" name="図形グループ 212"/>
                        <a:cNvGrpSpPr>
                          <a:grpSpLocks/>
                        </a:cNvGrpSpPr>
                      </a:nvGrpSpPr>
                      <a:grpSpPr bwMode="auto">
                        <a:xfrm>
                          <a:off x="1563689" y="8024605"/>
                          <a:ext cx="4153444" cy="886033"/>
                          <a:chOff x="1288451" y="6707094"/>
                          <a:chExt cx="4154025" cy="885982"/>
                        </a:xfrm>
                      </a:grpSpPr>
                      <a:grpSp>
                        <a:nvGrpSpPr>
                          <a:cNvPr id="174" name="図形グループ 207"/>
                          <a:cNvGrpSpPr>
                            <a:grpSpLocks/>
                          </a:cNvGrpSpPr>
                        </a:nvGrpSpPr>
                        <a:grpSpPr bwMode="auto">
                          <a:xfrm>
                            <a:off x="1470025" y="6707094"/>
                            <a:ext cx="3972451" cy="885982"/>
                            <a:chOff x="1470025" y="6707094"/>
                            <a:chExt cx="3972451" cy="885982"/>
                          </a:xfrm>
                        </a:grpSpPr>
                        <a:grpSp>
                          <a:nvGrpSpPr>
                            <a:cNvPr id="181" name="図形グループ 187"/>
                            <a:cNvGrpSpPr>
                              <a:grpSpLocks/>
                            </a:cNvGrpSpPr>
                          </a:nvGrpSpPr>
                          <a:grpSpPr bwMode="auto">
                            <a:xfrm>
                              <a:off x="1470026" y="7186914"/>
                              <a:ext cx="3972450" cy="246221"/>
                              <a:chOff x="1304400" y="7574738"/>
                              <a:chExt cx="3972450" cy="246221"/>
                            </a:xfrm>
                          </a:grpSpPr>
                          <a:cxnSp>
                            <a:nvCxnSpPr>
                              <a:cNvPr id="14525" name="直線コネクタ 146"/>
                              <a:cNvCxnSpPr>
                                <a:cxnSpLocks noChangeShapeType="1"/>
                              </a:cNvCxnSpPr>
                            </a:nvCxnSpPr>
                            <a:spPr bwMode="auto">
                              <a:xfrm flipV="1">
                                <a:off x="1304400" y="7696259"/>
                                <a:ext cx="578011" cy="3179"/>
                              </a:xfrm>
                              <a:prstGeom prst="line">
                                <a:avLst/>
                              </a:prstGeom>
                              <a:noFill/>
                              <a:ln w="12700">
                                <a:solidFill>
                                  <a:srgbClr val="FF0000"/>
                                </a:solidFill>
                                <a:round/>
                                <a:headEnd/>
                                <a:tailEnd/>
                              </a:ln>
                            </a:spPr>
                          </a:cxnSp>
                          <a:sp>
                            <a:nvSpPr>
                              <a:cNvPr id="14526" name="テキスト ボックス 161"/>
                              <a:cNvSpPr txBox="1">
                                <a:spLocks noChangeArrowheads="1"/>
                              </a:cNvSpPr>
                            </a:nvSpPr>
                            <a:spPr bwMode="auto">
                              <a:xfrm>
                                <a:off x="1891939" y="7574738"/>
                                <a:ext cx="338491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E: Network access (Container to SN) signalling</a:t>
                                  </a:r>
                                  <a:endParaRPr lang="ja-JP" altLang="en-US" sz="1000">
                                    <a:latin typeface="Helvetica" charset="0"/>
                                    <a:ea typeface="Helvetica" charset="0"/>
                                    <a:cs typeface="Helvetica" charset="0"/>
                                  </a:endParaRPr>
                                </a:p>
                              </a:txBody>
                              <a:useSpRect/>
                            </a:txSp>
                          </a:sp>
                        </a:grpSp>
                        <a:grpSp>
                          <a:nvGrpSpPr>
                            <a:cNvPr id="185" name="図形グループ 188"/>
                            <a:cNvGrpSpPr>
                              <a:grpSpLocks/>
                            </a:cNvGrpSpPr>
                          </a:nvGrpSpPr>
                          <a:grpSpPr bwMode="auto">
                            <a:xfrm>
                              <a:off x="1470025" y="7026974"/>
                              <a:ext cx="2490256" cy="246221"/>
                              <a:chOff x="1304399" y="7158765"/>
                              <a:chExt cx="2490256" cy="246221"/>
                            </a:xfrm>
                          </a:grpSpPr>
                          <a:cxnSp>
                            <a:nvCxnSpPr>
                              <a:cNvPr id="14523" name="直線コネクタ 150"/>
                              <a:cNvCxnSpPr>
                                <a:cxnSpLocks noChangeShapeType="1"/>
                              </a:cNvCxnSpPr>
                            </a:nvCxnSpPr>
                            <a:spPr bwMode="auto">
                              <a:xfrm>
                                <a:off x="1304399" y="7281080"/>
                                <a:ext cx="578278" cy="1590"/>
                              </a:xfrm>
                              <a:prstGeom prst="line">
                                <a:avLst/>
                              </a:prstGeom>
                              <a:noFill/>
                              <a:ln w="38100">
                                <a:solidFill>
                                  <a:schemeClr val="tx1"/>
                                </a:solidFill>
                                <a:round/>
                                <a:headEnd/>
                                <a:tailEnd/>
                              </a:ln>
                            </a:spPr>
                          </a:cxnSp>
                          <a:sp>
                            <a:nvSpPr>
                              <a:cNvPr id="14524" name="テキスト ボックス 162"/>
                              <a:cNvSpPr txBox="1">
                                <a:spLocks noChangeArrowheads="1"/>
                              </a:cNvSpPr>
                            </a:nvSpPr>
                            <a:spPr bwMode="auto">
                              <a:xfrm>
                                <a:off x="1892209" y="7158765"/>
                                <a:ext cx="1902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C: Media information</a:t>
                                  </a:r>
                                  <a:endParaRPr lang="ja-JP" altLang="en-US" sz="1000">
                                    <a:latin typeface="Helvetica" charset="0"/>
                                    <a:ea typeface="Helvetica" charset="0"/>
                                    <a:cs typeface="Helvetica" charset="0"/>
                                  </a:endParaRPr>
                                </a:p>
                              </a:txBody>
                              <a:useSpRect/>
                            </a:txSp>
                          </a:sp>
                        </a:grpSp>
                        <a:grpSp>
                          <a:nvGrpSpPr>
                            <a:cNvPr id="189" name="図形グループ 186"/>
                            <a:cNvGrpSpPr>
                              <a:grpSpLocks/>
                            </a:cNvGrpSpPr>
                          </a:nvGrpSpPr>
                          <a:grpSpPr bwMode="auto">
                            <a:xfrm>
                              <a:off x="1470026" y="7346855"/>
                              <a:ext cx="3452854" cy="246221"/>
                              <a:chOff x="1304400" y="7417570"/>
                              <a:chExt cx="3452854" cy="246221"/>
                            </a:xfrm>
                          </a:grpSpPr>
                          <a:cxnSp>
                            <a:nvCxnSpPr>
                              <a:cNvPr id="14521" name="直線コネクタ 146"/>
                              <a:cNvCxnSpPr>
                                <a:cxnSpLocks noChangeShapeType="1"/>
                              </a:cNvCxnSpPr>
                            </a:nvCxnSpPr>
                            <a:spPr bwMode="auto">
                              <a:xfrm flipV="1">
                                <a:off x="1304400" y="7539091"/>
                                <a:ext cx="578137" cy="3179"/>
                              </a:xfrm>
                              <a:prstGeom prst="line">
                                <a:avLst/>
                              </a:prstGeom>
                              <a:noFill/>
                              <a:ln w="12700">
                                <a:solidFill>
                                  <a:srgbClr val="0000FF"/>
                                </a:solidFill>
                                <a:round/>
                                <a:headEnd/>
                                <a:tailEnd/>
                              </a:ln>
                            </a:spPr>
                          </a:cxnSp>
                          <a:sp>
                            <a:nvSpPr>
                              <a:cNvPr id="14522" name="テキスト ボックス 161"/>
                              <a:cNvSpPr txBox="1">
                                <a:spLocks noChangeArrowheads="1"/>
                              </a:cNvSpPr>
                            </a:nvSpPr>
                            <a:spPr bwMode="auto">
                              <a:xfrm>
                                <a:off x="1892067" y="7417570"/>
                                <a:ext cx="2865187"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K: Application to Application signalling</a:t>
                                  </a:r>
                                  <a:endParaRPr lang="ja-JP" altLang="en-US" sz="1000">
                                    <a:latin typeface="Helvetica" charset="0"/>
                                    <a:ea typeface="Helvetica" charset="0"/>
                                    <a:cs typeface="Helvetica" charset="0"/>
                                  </a:endParaRPr>
                                </a:p>
                              </a:txBody>
                              <a:useSpRect/>
                            </a:txSp>
                          </a:sp>
                        </a:grpSp>
                        <a:grpSp>
                          <a:nvGrpSpPr>
                            <a:cNvPr id="191" name="図形グループ 189"/>
                            <a:cNvGrpSpPr>
                              <a:grpSpLocks/>
                            </a:cNvGrpSpPr>
                          </a:nvGrpSpPr>
                          <a:grpSpPr bwMode="auto">
                            <a:xfrm>
                              <a:off x="1470026" y="6867034"/>
                              <a:ext cx="3388463" cy="246221"/>
                              <a:chOff x="1304400" y="6950840"/>
                              <a:chExt cx="3388463" cy="246221"/>
                            </a:xfrm>
                          </a:grpSpPr>
                          <a:cxnSp>
                            <a:nvCxnSpPr>
                              <a:cNvPr id="14519" name="直線コネクタ 146"/>
                              <a:cNvCxnSpPr>
                                <a:cxnSpLocks noChangeShapeType="1"/>
                              </a:cNvCxnSpPr>
                            </a:nvCxnSpPr>
                            <a:spPr bwMode="auto">
                              <a:xfrm flipV="1">
                                <a:off x="1304400" y="7072361"/>
                                <a:ext cx="577993" cy="3179"/>
                              </a:xfrm>
                              <a:prstGeom prst="line">
                                <a:avLst/>
                              </a:prstGeom>
                              <a:noFill/>
                              <a:ln w="12700">
                                <a:solidFill>
                                  <a:srgbClr val="008000"/>
                                </a:solidFill>
                                <a:round/>
                                <a:headEnd/>
                                <a:tailEnd/>
                              </a:ln>
                            </a:spPr>
                          </a:cxnSp>
                          <a:sp>
                            <a:nvSpPr>
                              <a:cNvPr id="14520" name="テキスト ボックス 161"/>
                              <a:cNvSpPr txBox="1">
                                <a:spLocks noChangeArrowheads="1"/>
                              </a:cNvSpPr>
                            </a:nvSpPr>
                            <a:spPr bwMode="auto">
                              <a:xfrm>
                                <a:off x="1891920" y="6950840"/>
                                <a:ext cx="280094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B: Application to Container signalling</a:t>
                                  </a:r>
                                  <a:endParaRPr lang="ja-JP" altLang="en-US" sz="1000">
                                    <a:latin typeface="Helvetica" charset="0"/>
                                    <a:ea typeface="Helvetica" charset="0"/>
                                    <a:cs typeface="Helvetica" charset="0"/>
                                  </a:endParaRPr>
                                </a:p>
                              </a:txBody>
                              <a:useSpRect/>
                            </a:txSp>
                          </a:sp>
                        </a:grpSp>
                        <a:grpSp>
                          <a:nvGrpSpPr>
                            <a:cNvPr id="194" name="図形グループ 190"/>
                            <a:cNvGrpSpPr>
                              <a:grpSpLocks/>
                            </a:cNvGrpSpPr>
                          </a:nvGrpSpPr>
                          <a:grpSpPr bwMode="auto">
                            <a:xfrm>
                              <a:off x="1470025" y="6707094"/>
                              <a:ext cx="3317137" cy="246221"/>
                              <a:chOff x="1304399" y="6800041"/>
                              <a:chExt cx="3317137" cy="246221"/>
                            </a:xfrm>
                          </a:grpSpPr>
                          <a:cxnSp>
                            <a:nvCxnSpPr>
                              <a:cNvPr id="14517" name="直線コネクタ 146"/>
                              <a:cNvCxnSpPr>
                                <a:cxnSpLocks noChangeShapeType="1"/>
                              </a:cNvCxnSpPr>
                            </a:nvCxnSpPr>
                            <a:spPr bwMode="auto">
                              <a:xfrm flipV="1">
                                <a:off x="1304399" y="6921562"/>
                                <a:ext cx="577989" cy="3179"/>
                              </a:xfrm>
                              <a:prstGeom prst="line">
                                <a:avLst/>
                              </a:prstGeom>
                              <a:noFill/>
                              <a:ln w="12700">
                                <a:solidFill>
                                  <a:srgbClr val="FF6600"/>
                                </a:solidFill>
                                <a:round/>
                                <a:headEnd/>
                                <a:tailEnd/>
                              </a:ln>
                            </a:spPr>
                          </a:cxnSp>
                          <a:sp>
                            <a:nvSpPr>
                              <a:cNvPr id="14518" name="テキスト ボックス 161"/>
                              <a:cNvSpPr txBox="1">
                                <a:spLocks noChangeArrowheads="1"/>
                              </a:cNvSpPr>
                            </a:nvSpPr>
                            <a:spPr bwMode="auto">
                              <a:xfrm>
                                <a:off x="1891914" y="6800041"/>
                                <a:ext cx="2729622"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A: Container to Container signalling</a:t>
                                  </a:r>
                                  <a:endParaRPr lang="ja-JP" altLang="en-US" sz="1000">
                                    <a:latin typeface="Helvetica" charset="0"/>
                                    <a:ea typeface="Helvetica" charset="0"/>
                                    <a:cs typeface="Helvetica" charset="0"/>
                                  </a:endParaRPr>
                                </a:p>
                              </a:txBody>
                              <a:useSpRect/>
                            </a:txSp>
                          </a:sp>
                        </a:grpSp>
                      </a:grpSp>
                      <a:sp>
                        <a:nvSpPr>
                          <a:cNvPr id="183" name="メモ 182"/>
                          <a:cNvSpPr/>
                        </a:nvSpPr>
                        <a:spPr>
                          <a:xfrm>
                            <a:off x="1288451" y="6707302"/>
                            <a:ext cx="4140779" cy="885774"/>
                          </a:xfrm>
                          <a:prstGeom prst="foldedCorner">
                            <a:avLst/>
                          </a:prstGeom>
                          <a:noFill/>
                          <a:ln w="6350" cap="flat" cmpd="sng" algn="ctr">
                            <a:solidFill>
                              <a:schemeClr val="tx1"/>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grpSp>
                    <a:sp>
                      <a:nvSpPr>
                        <a:cNvPr id="14462" name="テキスト ボックス 186"/>
                        <a:cNvSpPr txBox="1">
                          <a:spLocks noChangeArrowheads="1"/>
                        </a:cNvSpPr>
                      </a:nvSpPr>
                      <a:spPr bwMode="auto">
                        <a:xfrm>
                          <a:off x="1260420" y="7379154"/>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#14</a:t>
                            </a:r>
                            <a:endParaRPr lang="ja-JP" altLang="en-US" sz="1000">
                              <a:solidFill>
                                <a:srgbClr val="FF6600"/>
                              </a:solidFill>
                              <a:latin typeface="Helvetica" charset="0"/>
                              <a:ea typeface="Helvetica" charset="0"/>
                              <a:cs typeface="Helvetica" charset="0"/>
                            </a:endParaRPr>
                          </a:p>
                        </a:txBody>
                        <a:useSpRect/>
                      </a:txSp>
                    </a:sp>
                    <a:cxnSp>
                      <a:nvCxnSpPr>
                        <a:cNvPr id="224" name="直線コネクタ 223"/>
                        <a:cNvCxnSpPr/>
                      </a:nvCxnSpPr>
                      <a:spPr bwMode="auto">
                        <a:xfrm>
                          <a:off x="3652838" y="6265863"/>
                          <a:ext cx="957262"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5" name="直線コネクタ 224"/>
                        <a:cNvCxnSpPr/>
                      </a:nvCxnSpPr>
                      <a:spPr bwMode="auto">
                        <a:xfrm>
                          <a:off x="3652838" y="6361113"/>
                          <a:ext cx="957262"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6" name="直線コネクタ 225"/>
                        <a:cNvCxnSpPr/>
                      </a:nvCxnSpPr>
                      <a:spPr bwMode="auto">
                        <a:xfrm>
                          <a:off x="3648075" y="618172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7" name="直線コネクタ 226"/>
                        <a:cNvCxnSpPr/>
                      </a:nvCxnSpPr>
                      <a:spPr bwMode="auto">
                        <a:xfrm flipH="1">
                          <a:off x="4391025" y="7513638"/>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9" name="直線コネクタ 228"/>
                        <a:cNvCxnSpPr/>
                      </a:nvCxnSpPr>
                      <a:spPr bwMode="auto">
                        <a:xfrm>
                          <a:off x="4391025" y="7615238"/>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231" name="正方形/長方形 230"/>
                        <a:cNvSpPr/>
                      </a:nvSpPr>
                      <a:spPr bwMode="auto">
                        <a:xfrm>
                          <a:off x="2165350" y="7740650"/>
                          <a:ext cx="2968625" cy="152400"/>
                        </a:xfrm>
                        <a:prstGeom prst="rect">
                          <a:avLst/>
                        </a:prstGeom>
                        <a:solidFill>
                          <a:schemeClr val="bg1"/>
                        </a:solid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4469" name="テキスト ボックス 144"/>
                        <a:cNvSpPr txBox="1">
                          <a:spLocks noChangeArrowheads="1"/>
                        </a:cNvSpPr>
                      </a:nvSpPr>
                      <a:spPr bwMode="auto">
                        <a:xfrm>
                          <a:off x="2432824" y="7671955"/>
                          <a:ext cx="2436481"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User to user multimedia communication</a:t>
                            </a:r>
                            <a:endParaRPr lang="ja-JP" altLang="en-US" sz="1000" baseline="30000">
                              <a:latin typeface="Helvetica" charset="0"/>
                              <a:ea typeface="Helvetica" charset="0"/>
                              <a:cs typeface="Helvetica" charset="0"/>
                            </a:endParaRPr>
                          </a:p>
                        </a:txBody>
                        <a:useSpRect/>
                      </a:txSp>
                    </a:sp>
                    <a:sp>
                      <a:nvSpPr>
                        <a:cNvPr id="14470" name="テキスト ボックス 186"/>
                        <a:cNvSpPr txBox="1">
                          <a:spLocks noChangeArrowheads="1"/>
                        </a:cNvSpPr>
                      </a:nvSpPr>
                      <a:spPr bwMode="auto">
                        <a:xfrm>
                          <a:off x="1260432" y="7499815"/>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#15</a:t>
                            </a:r>
                            <a:endParaRPr lang="ja-JP" altLang="en-US" sz="1000">
                              <a:solidFill>
                                <a:srgbClr val="FF6600"/>
                              </a:solidFill>
                              <a:latin typeface="Helvetica" charset="0"/>
                              <a:ea typeface="Helvetica" charset="0"/>
                              <a:cs typeface="Helvetica" charset="0"/>
                            </a:endParaRPr>
                          </a:p>
                        </a:txBody>
                        <a:useSpRect/>
                      </a:txSp>
                    </a:sp>
                    <a:sp>
                      <a:nvSpPr>
                        <a:cNvPr id="14471" name="テキスト ボックス 97"/>
                        <a:cNvSpPr txBox="1">
                          <a:spLocks noChangeArrowheads="1"/>
                        </a:cNvSpPr>
                      </a:nvSpPr>
                      <a:spPr bwMode="auto">
                        <a:xfrm>
                          <a:off x="4547312" y="7372256"/>
                          <a:ext cx="619393"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4472" name="テキスト ボックス 97"/>
                        <a:cNvSpPr txBox="1">
                          <a:spLocks noChangeArrowheads="1"/>
                        </a:cNvSpPr>
                      </a:nvSpPr>
                      <a:spPr bwMode="auto">
                        <a:xfrm>
                          <a:off x="3706875" y="7483323"/>
                          <a:ext cx="762016"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sp>
                      <a:nvSpPr>
                        <a:cNvPr id="14473" name="テキスト ボックス 186"/>
                        <a:cNvSpPr txBox="1">
                          <a:spLocks noChangeArrowheads="1"/>
                        </a:cNvSpPr>
                      </a:nvSpPr>
                      <a:spPr bwMode="auto">
                        <a:xfrm>
                          <a:off x="1260953" y="7676906"/>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#16</a:t>
                            </a:r>
                            <a:endParaRPr lang="ja-JP" altLang="en-US" sz="1000">
                              <a:solidFill>
                                <a:srgbClr val="FF6600"/>
                              </a:solidFill>
                              <a:latin typeface="Helvetica" charset="0"/>
                              <a:ea typeface="Helvetica" charset="0"/>
                              <a:cs typeface="Helvetica" charset="0"/>
                            </a:endParaRPr>
                          </a:p>
                        </a:txBody>
                        <a:useSpRect/>
                      </a:txSp>
                    </a:sp>
                    <a:sp>
                      <a:nvSpPr>
                        <a:cNvPr id="14475" name="テキスト ボックス 75"/>
                        <a:cNvSpPr txBox="1">
                          <a:spLocks noChangeArrowheads="1"/>
                        </a:cNvSpPr>
                      </a:nvSpPr>
                      <a:spPr bwMode="auto">
                        <a:xfrm>
                          <a:off x="1722389" y="2495550"/>
                          <a:ext cx="10557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dirty="0">
                                <a:latin typeface="Helvetica" charset="0"/>
                                <a:ea typeface="Helvetica" charset="0"/>
                                <a:cs typeface="Helvetica" charset="0"/>
                              </a:rPr>
                              <a:t>Pre-invoke App</a:t>
                            </a:r>
                            <a:endParaRPr lang="ja-JP" altLang="en-US" sz="1000" baseline="30000" dirty="0">
                              <a:latin typeface="Helvetica" charset="0"/>
                              <a:ea typeface="Helvetica" charset="0"/>
                              <a:cs typeface="Helvetica" charset="0"/>
                            </a:endParaRPr>
                          </a:p>
                        </a:txBody>
                        <a:useSpRect/>
                      </a:txSp>
                    </a:sp>
                    <a:cxnSp>
                      <a:nvCxnSpPr>
                        <a:cNvPr id="155" name="直線コネクタ 154"/>
                        <a:cNvCxnSpPr/>
                      </a:nvCxnSpPr>
                      <a:spPr bwMode="auto">
                        <a:xfrm>
                          <a:off x="1817687" y="2714625"/>
                          <a:ext cx="874712"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77" name="テキスト ボックス 75"/>
                        <a:cNvSpPr txBox="1">
                          <a:spLocks noChangeArrowheads="1"/>
                        </a:cNvSpPr>
                      </a:nvSpPr>
                      <a:spPr bwMode="auto">
                        <a:xfrm>
                          <a:off x="2051016" y="2654300"/>
                          <a:ext cx="398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dirty="0" err="1">
                                <a:latin typeface="Helvetica" charset="0"/>
                                <a:ea typeface="Helvetica" charset="0"/>
                                <a:cs typeface="Helvetica" charset="0"/>
                              </a:rPr>
                              <a:t>Ack</a:t>
                            </a:r>
                            <a:endParaRPr lang="ja-JP" altLang="en-US" sz="1000" baseline="30000" dirty="0">
                              <a:latin typeface="Helvetica" charset="0"/>
                              <a:ea typeface="Helvetica" charset="0"/>
                              <a:cs typeface="Helvetica" charset="0"/>
                            </a:endParaRPr>
                          </a:p>
                        </a:txBody>
                        <a:useSpRect/>
                      </a:txSp>
                    </a:sp>
                    <a:sp>
                      <a:nvSpPr>
                        <a:cNvPr id="14479" name="テキスト ボックス 75"/>
                        <a:cNvSpPr txBox="1">
                          <a:spLocks noChangeArrowheads="1"/>
                        </a:cNvSpPr>
                      </a:nvSpPr>
                      <a:spPr bwMode="auto">
                        <a:xfrm>
                          <a:off x="1728739" y="2838450"/>
                          <a:ext cx="10557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cxnSp>
                      <a:nvCxnSpPr>
                        <a:cNvPr id="166" name="直線コネクタ 165"/>
                        <a:cNvCxnSpPr/>
                      </a:nvCxnSpPr>
                      <a:spPr bwMode="auto">
                        <a:xfrm flipH="1">
                          <a:off x="1819275" y="2862263"/>
                          <a:ext cx="8747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1" name="直線コネクタ 170"/>
                        <a:cNvCxnSpPr/>
                      </a:nvCxnSpPr>
                      <a:spPr bwMode="auto">
                        <a:xfrm>
                          <a:off x="1735138" y="3040063"/>
                          <a:ext cx="954087"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3" name="直線コネクタ 172"/>
                        <a:cNvCxnSpPr/>
                      </a:nvCxnSpPr>
                      <a:spPr bwMode="auto">
                        <a:xfrm rot="10800000" flipV="1">
                          <a:off x="1738313" y="3205163"/>
                          <a:ext cx="952500"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1" name="テキスト ボックス 75"/>
                        <a:cNvSpPr txBox="1">
                          <a:spLocks noChangeArrowheads="1"/>
                        </a:cNvSpPr>
                      </a:nvSpPr>
                      <a:spPr bwMode="auto">
                        <a:xfrm>
                          <a:off x="2025615" y="2995613"/>
                          <a:ext cx="398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75" name="直線コネクタ 174"/>
                        <a:cNvCxnSpPr/>
                      </a:nvCxnSpPr>
                      <a:spPr bwMode="auto">
                        <a:xfrm>
                          <a:off x="1635125" y="3382963"/>
                          <a:ext cx="1049338"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4" name="テキスト ボックス 75"/>
                        <a:cNvSpPr txBox="1">
                          <a:spLocks noChangeArrowheads="1"/>
                        </a:cNvSpPr>
                      </a:nvSpPr>
                      <a:spPr bwMode="auto">
                        <a:xfrm>
                          <a:off x="2038315" y="3357563"/>
                          <a:ext cx="398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87" name="直線コネクタ 186"/>
                        <a:cNvCxnSpPr/>
                      </a:nvCxnSpPr>
                      <a:spPr bwMode="auto">
                        <a:xfrm rot="10800000" flipV="1">
                          <a:off x="1639888" y="3563938"/>
                          <a:ext cx="104457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6" name="テキスト ボックス 75"/>
                        <a:cNvSpPr txBox="1">
                          <a:spLocks noChangeArrowheads="1"/>
                        </a:cNvSpPr>
                      </a:nvSpPr>
                      <a:spPr bwMode="auto">
                        <a:xfrm>
                          <a:off x="4656729" y="4120348"/>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87" name="テキスト ボックス 75"/>
                        <a:cNvSpPr txBox="1">
                          <a:spLocks noChangeArrowheads="1"/>
                        </a:cNvSpPr>
                      </a:nvSpPr>
                      <a:spPr bwMode="auto">
                        <a:xfrm>
                          <a:off x="4656729" y="4425170"/>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88" name="テキスト ボックス 75"/>
                        <a:cNvSpPr txBox="1">
                          <a:spLocks noChangeArrowheads="1"/>
                        </a:cNvSpPr>
                      </a:nvSpPr>
                      <a:spPr bwMode="auto">
                        <a:xfrm>
                          <a:off x="4656729" y="4749043"/>
                          <a:ext cx="82697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cxnSp>
                      <a:nvCxnSpPr>
                        <a:cNvPr id="210" name="直線コネクタ 209"/>
                        <a:cNvCxnSpPr/>
                      </a:nvCxnSpPr>
                      <a:spPr bwMode="auto">
                        <a:xfrm flipH="1">
                          <a:off x="4621213" y="4321175"/>
                          <a:ext cx="874712"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1" name="直線コネクタ 210"/>
                        <a:cNvCxnSpPr/>
                      </a:nvCxnSpPr>
                      <a:spPr bwMode="auto">
                        <a:xfrm>
                          <a:off x="4616450" y="4459288"/>
                          <a:ext cx="8747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2" name="直線コネクタ 211"/>
                        <a:cNvCxnSpPr/>
                      </a:nvCxnSpPr>
                      <a:spPr bwMode="auto">
                        <a:xfrm flipH="1">
                          <a:off x="4618038" y="4629150"/>
                          <a:ext cx="95408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3" name="直線コネクタ 212"/>
                        <a:cNvCxnSpPr/>
                      </a:nvCxnSpPr>
                      <a:spPr bwMode="auto">
                        <a:xfrm rot="10800000" flipH="1" flipV="1">
                          <a:off x="4618038" y="4779963"/>
                          <a:ext cx="952500"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3" name="テキスト ボックス 75"/>
                        <a:cNvSpPr txBox="1">
                          <a:spLocks noChangeArrowheads="1"/>
                        </a:cNvSpPr>
                      </a:nvSpPr>
                      <a:spPr bwMode="auto">
                        <a:xfrm>
                          <a:off x="4871021" y="4582385"/>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5" name="直線コネクタ 214"/>
                        <a:cNvCxnSpPr/>
                      </a:nvCxnSpPr>
                      <a:spPr bwMode="auto">
                        <a:xfrm flipH="1">
                          <a:off x="4610100" y="4949825"/>
                          <a:ext cx="104933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5" name="テキスト ボックス 75"/>
                        <a:cNvSpPr txBox="1">
                          <a:spLocks noChangeArrowheads="1"/>
                        </a:cNvSpPr>
                      </a:nvSpPr>
                      <a:spPr bwMode="auto">
                        <a:xfrm>
                          <a:off x="4871021" y="4899791"/>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7" name="直線コネクタ 216"/>
                        <a:cNvCxnSpPr/>
                      </a:nvCxnSpPr>
                      <a:spPr bwMode="auto">
                        <a:xfrm rot="10800000" flipH="1" flipV="1">
                          <a:off x="4614863" y="5119688"/>
                          <a:ext cx="104457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7" name="テキスト ボックス 75"/>
                        <a:cNvSpPr txBox="1">
                          <a:spLocks noChangeArrowheads="1"/>
                        </a:cNvSpPr>
                      </a:nvSpPr>
                      <a:spPr bwMode="auto">
                        <a:xfrm>
                          <a:off x="4871021" y="4264699"/>
                          <a:ext cx="398385"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9" name="直線コネクタ 218"/>
                        <a:cNvCxnSpPr/>
                      </a:nvCxnSpPr>
                      <a:spPr bwMode="auto">
                        <a:xfrm>
                          <a:off x="2687638" y="4270375"/>
                          <a:ext cx="1922462" cy="1588"/>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99" name="テキスト ボックス 77"/>
                        <a:cNvSpPr txBox="1">
                          <a:spLocks noChangeArrowheads="1"/>
                        </a:cNvSpPr>
                      </a:nvSpPr>
                      <a:spPr bwMode="auto">
                        <a:xfrm>
                          <a:off x="3015101" y="4051979"/>
                          <a:ext cx="13040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Apps 1, 2, 3</a:t>
                            </a:r>
                            <a:endParaRPr lang="ja-JP" altLang="en-US" sz="1000" baseline="30000">
                              <a:latin typeface="Helvetica" charset="0"/>
                              <a:ea typeface="Helvetica" charset="0"/>
                              <a:cs typeface="Helvetica" charset="0"/>
                            </a:endParaRPr>
                          </a:p>
                        </a:txBody>
                        <a:useSpRect/>
                      </a:txSp>
                    </a:sp>
                    <a:sp>
                      <a:nvSpPr>
                        <a:cNvPr id="14500" name="テキスト ボックス 77"/>
                        <a:cNvSpPr txBox="1">
                          <a:spLocks noChangeArrowheads="1"/>
                        </a:cNvSpPr>
                      </a:nvSpPr>
                      <a:spPr bwMode="auto">
                        <a:xfrm>
                          <a:off x="2640446" y="4973596"/>
                          <a:ext cx="2031212"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Response to Invoke Apps 1, 2, 3</a:t>
                            </a:r>
                            <a:endParaRPr lang="ja-JP" altLang="en-US" sz="1000" baseline="30000">
                              <a:latin typeface="Helvetica" charset="0"/>
                              <a:ea typeface="Helvetica" charset="0"/>
                              <a:cs typeface="Helvetica" charset="0"/>
                            </a:endParaRPr>
                          </a:p>
                        </a:txBody>
                        <a:useSpRect/>
                      </a:txSp>
                    </a:sp>
                    <a:cxnSp>
                      <a:nvCxnSpPr>
                        <a:cNvPr id="223" name="直線コネクタ 222"/>
                        <a:cNvCxnSpPr/>
                      </a:nvCxnSpPr>
                      <a:spPr bwMode="auto">
                        <a:xfrm flipH="1">
                          <a:off x="2684463" y="5205413"/>
                          <a:ext cx="1922462"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502" name="テキスト ボックス 227"/>
                        <a:cNvSpPr txBox="1">
                          <a:spLocks noChangeArrowheads="1"/>
                        </a:cNvSpPr>
                      </a:nvSpPr>
                      <a:spPr bwMode="auto">
                        <a:xfrm>
                          <a:off x="1809702" y="3569567"/>
                          <a:ext cx="851005" cy="553998"/>
                        </a:xfrm>
                        <a:prstGeom prst="rect">
                          <a:avLst/>
                        </a:prstGeom>
                        <a:noFill/>
                        <a:ln w="9525">
                          <a:noFill/>
                          <a:miter lim="800000"/>
                          <a:headEnd/>
                          <a:tailEnd/>
                        </a:ln>
                      </a:spPr>
                      <a:txSp>
                        <a:txBody>
                          <a:bodyPr>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Decision of Apps to be invoked</a:t>
                            </a:r>
                            <a:endParaRPr lang="ja-JP" altLang="en-US" sz="1000">
                              <a:latin typeface="Helvetica" charset="0"/>
                              <a:ea typeface="Helvetica" charset="0"/>
                              <a:cs typeface="Helvetica" charset="0"/>
                            </a:endParaRPr>
                          </a:p>
                        </a:txBody>
                        <a:useSpRect/>
                      </a:txSp>
                    </a:sp>
                    <a:sp>
                      <a:nvSpPr>
                        <a:cNvPr id="230" name="四角形吹き出し 229"/>
                        <a:cNvSpPr/>
                      </a:nvSpPr>
                      <a:spPr bwMode="auto">
                        <a:xfrm>
                          <a:off x="1866900" y="3603625"/>
                          <a:ext cx="728663" cy="520700"/>
                        </a:xfrm>
                        <a:prstGeom prst="wedgeRectCallout">
                          <a:avLst>
                            <a:gd name="adj1" fmla="val 63711"/>
                            <a:gd name="adj2" fmla="val 57613"/>
                          </a:avLst>
                        </a:prstGeom>
                        <a:no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cxnSp>
                      <a:nvCxnSpPr>
                        <a:cNvPr id="232" name="直線コネクタ 231"/>
                        <a:cNvCxnSpPr/>
                      </a:nvCxnSpPr>
                      <a:spPr bwMode="auto">
                        <a:xfrm>
                          <a:off x="1744663" y="5421313"/>
                          <a:ext cx="954087"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33" name="直線コネクタ 232"/>
                        <a:cNvCxnSpPr/>
                      </a:nvCxnSpPr>
                      <a:spPr bwMode="auto">
                        <a:xfrm flipH="1">
                          <a:off x="4616450" y="5419725"/>
                          <a:ext cx="95408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34" name="直線コネクタ 233"/>
                        <a:cNvCxnSpPr/>
                      </a:nvCxnSpPr>
                      <a:spPr bwMode="auto">
                        <a:xfrm>
                          <a:off x="2682875" y="5418138"/>
                          <a:ext cx="1922463"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507" name="テキスト ボックス 77"/>
                        <a:cNvSpPr txBox="1">
                          <a:spLocks noChangeArrowheads="1"/>
                        </a:cNvSpPr>
                      </a:nvSpPr>
                      <a:spPr bwMode="auto">
                        <a:xfrm>
                          <a:off x="2916037" y="5202196"/>
                          <a:ext cx="149273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Cancel Pre-invoke App</a:t>
                            </a:r>
                            <a:endParaRPr lang="ja-JP" altLang="en-US" sz="1000" baseline="30000">
                              <a:latin typeface="Helvetica" charset="0"/>
                              <a:ea typeface="Helvetica" charset="0"/>
                              <a:cs typeface="Helvetica" charset="0"/>
                            </a:endParaRPr>
                          </a:p>
                        </a:txBody>
                        <a:useSpRect/>
                      </a:txSp>
                    </a:sp>
                    <a:sp>
                      <a:nvSpPr>
                        <a:cNvPr id="236" name="正方形/長方形 235"/>
                        <a:cNvSpPr/>
                      </a:nvSpPr>
                      <a:spPr bwMode="auto">
                        <a:xfrm>
                          <a:off x="1608138" y="5264150"/>
                          <a:ext cx="4141787" cy="198438"/>
                        </a:xfrm>
                        <a:prstGeom prst="rect">
                          <a:avLst/>
                        </a:prstGeom>
                        <a:noFill/>
                        <a:ln w="9525" cap="flat" cmpd="sng" algn="ctr">
                          <a:solidFill>
                            <a:schemeClr val="tx1"/>
                          </a:solidFill>
                          <a:prstDash val="sysDash"/>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4509" name="テキスト ボックス 180"/>
                        <a:cNvSpPr txBox="1">
                          <a:spLocks noChangeArrowheads="1"/>
                        </a:cNvSpPr>
                      </a:nvSpPr>
                      <a:spPr bwMode="auto">
                        <a:xfrm>
                          <a:off x="1255713" y="5226033"/>
                          <a:ext cx="39862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a:t>
                            </a:r>
                            <a:endParaRPr lang="ja-JP" altLang="en-US" sz="1000">
                              <a:solidFill>
                                <a:srgbClr val="FF6600"/>
                              </a:solidFill>
                              <a:latin typeface="Helvetica" charset="0"/>
                              <a:ea typeface="Helvetica" charset="0"/>
                              <a:cs typeface="Helvetica" charset="0"/>
                            </a:endParaRPr>
                          </a:p>
                        </a:txBody>
                        <a:useSpRect/>
                      </a:txSp>
                    </a:sp>
                    <a:sp>
                      <a:nvSpPr>
                        <a:cNvPr id="192" name="テキスト ボックス 77"/>
                        <a:cNvSpPr txBox="1">
                          <a:spLocks noChangeArrowheads="1"/>
                        </a:cNvSpPr>
                      </a:nvSpPr>
                      <a:spPr bwMode="auto">
                        <a:xfrm>
                          <a:off x="2647492" y="2433653"/>
                          <a:ext cx="200232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dirty="0" smtClean="0">
                                <a:latin typeface="Helvetica" charset="0"/>
                                <a:ea typeface="Helvetica" charset="0"/>
                                <a:cs typeface="Helvetica" charset="0"/>
                              </a:rPr>
                              <a:t>Establish Session (Apps </a:t>
                            </a:r>
                            <a:r>
                              <a:rPr lang="en-US" altLang="ja-JP" sz="1000" dirty="0">
                                <a:latin typeface="Helvetica" charset="0"/>
                                <a:ea typeface="Helvetica" charset="0"/>
                                <a:cs typeface="Helvetica" charset="0"/>
                              </a:rPr>
                              <a:t>1, 2, </a:t>
                            </a:r>
                            <a:r>
                              <a:rPr lang="en-US" altLang="ja-JP" sz="1000" dirty="0" smtClean="0">
                                <a:latin typeface="Helvetica" charset="0"/>
                                <a:ea typeface="Helvetica" charset="0"/>
                                <a:cs typeface="Helvetica" charset="0"/>
                              </a:rPr>
                              <a:t>3)</a:t>
                            </a:r>
                            <a:endParaRPr lang="ja-JP" altLang="en-US" sz="1000" baseline="30000" dirty="0">
                              <a:latin typeface="Helvetica" charset="0"/>
                              <a:ea typeface="Helvetica" charset="0"/>
                              <a:cs typeface="Helvetica" charset="0"/>
                            </a:endParaRPr>
                          </a:p>
                        </a:txBody>
                        <a:useSpRect/>
                      </a:txSp>
                    </a:sp>
                    <a:sp>
                      <a:nvSpPr>
                        <a:cNvPr id="195" name="テキスト ボックス 75"/>
                        <a:cNvSpPr txBox="1">
                          <a:spLocks noChangeArrowheads="1"/>
                        </a:cNvSpPr>
                      </a:nvSpPr>
                      <a:spPr bwMode="auto">
                        <a:xfrm>
                          <a:off x="1741439" y="3175000"/>
                          <a:ext cx="10557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grpSp>
                </lc:lockedCanvas>
              </a:graphicData>
            </a:graphic>
          </wp:inline>
        </w:drawing>
      </w:r>
    </w:p>
    <w:p w:rsidR="00AA6CCD" w:rsidRPr="00446472" w:rsidRDefault="00AA6CCD" w:rsidP="00623070">
      <w:pPr>
        <w:pStyle w:val="FigureNotitle"/>
      </w:pPr>
      <w:r w:rsidRPr="00446472">
        <w:t>Figure A.1</w:t>
      </w:r>
      <w:r w:rsidR="00324B8D">
        <w:t xml:space="preserve"> </w:t>
      </w:r>
      <w:r w:rsidRPr="00446472">
        <w:t>– Information flow for AMS regular multimedia communication</w:t>
      </w:r>
    </w:p>
    <w:p w:rsidR="00AA6CCD" w:rsidRDefault="00AA6CCD"/>
    <w:p w:rsidR="00AA6CCD" w:rsidRDefault="00AA6CCD">
      <w:pPr>
        <w:sectPr w:rsidR="00AA6CCD" w:rsidSect="009158FC">
          <w:pgSz w:w="11907" w:h="16840"/>
          <w:pgMar w:top="1417" w:right="1134" w:bottom="1417" w:left="1134" w:header="720" w:footer="720" w:gutter="0"/>
          <w:cols w:space="720"/>
          <w:docGrid w:linePitch="326"/>
        </w:sectPr>
      </w:pPr>
    </w:p>
    <w:p w:rsidR="00AA6CCD" w:rsidRPr="00446472" w:rsidRDefault="00AA6CCD" w:rsidP="00AA6CCD">
      <w:pPr>
        <w:jc w:val="both"/>
      </w:pPr>
      <w:r w:rsidRPr="00446472">
        <w:lastRenderedPageBreak/>
        <w:t>Each information flow is numbered as #</w:t>
      </w:r>
      <w:proofErr w:type="spellStart"/>
      <w:r w:rsidRPr="00446472">
        <w:t>nn</w:t>
      </w:r>
      <w:proofErr w:type="spellEnd"/>
      <w:r w:rsidRPr="00446472">
        <w:t xml:space="preserve"> and detailed in the following:</w:t>
      </w:r>
    </w:p>
    <w:p w:rsidR="00AA6CCD" w:rsidRPr="00446472" w:rsidRDefault="00AA6CCD" w:rsidP="00AA6CCD">
      <w:pPr>
        <w:ind w:left="566" w:hangingChars="236" w:hanging="566"/>
      </w:pPr>
      <w:r w:rsidRPr="00446472">
        <w:t>#01</w:t>
      </w:r>
      <w:r w:rsidRPr="00446472">
        <w:tab/>
        <w:t>Application registration – Each Application registers to Container in advance of a multimedia communication session. Application description is of “higher level” such as Application type. It is assumed that the Container is always beside the human user. Container may reside in a handheld device or an Application device.</w:t>
      </w:r>
    </w:p>
    <w:p w:rsidR="00AA6CCD" w:rsidRPr="00446472" w:rsidRDefault="00AA6CCD" w:rsidP="00AA6CCD">
      <w:pPr>
        <w:ind w:left="566" w:hangingChars="236" w:hanging="566"/>
      </w:pPr>
      <w:r w:rsidRPr="00446472">
        <w:t>#02</w:t>
      </w:r>
      <w:r w:rsidRPr="00446472">
        <w:tab/>
        <w:t xml:space="preserve">Container registration – Container registers to Service Node for the use of network resource. Though Figure </w:t>
      </w:r>
      <w:r>
        <w:t>A.</w:t>
      </w:r>
      <w:r w:rsidRPr="00446472">
        <w:t>1 indicates SN (Service Node) as a single device, SN may also be a federation of multiple distributed devices.</w:t>
      </w:r>
    </w:p>
    <w:p w:rsidR="00AA6CCD" w:rsidRPr="00446472" w:rsidRDefault="00AA6CCD" w:rsidP="00AA6CCD">
      <w:pPr>
        <w:ind w:left="566" w:hangingChars="236" w:hanging="566"/>
      </w:pPr>
      <w:r w:rsidRPr="00446472">
        <w:t>#03</w:t>
      </w:r>
      <w:r w:rsidRPr="00446472">
        <w:tab/>
        <w:t>Notification of Application availability – Each Application notifies Container of its availability. In case it is involved in a certain communication, it can not be us</w:t>
      </w:r>
      <w:r>
        <w:t>ed for any other communication.</w:t>
      </w:r>
    </w:p>
    <w:p w:rsidR="00AA6CCD" w:rsidRPr="00446472" w:rsidRDefault="00AA6CCD" w:rsidP="00AA6CCD">
      <w:pPr>
        <w:ind w:left="566" w:hangingChars="236" w:hanging="566"/>
      </w:pPr>
      <w:r w:rsidRPr="00446472">
        <w:t>#04</w:t>
      </w:r>
      <w:r w:rsidRPr="00446472">
        <w:tab/>
        <w:t>Presentation of Applications – Based on the registration and status information of each Application, Container provides the human user with information on available Applications and their characteristics. It may be an Application by Application indication or pre-defined Application set (e.g. videoconferencing) indication.</w:t>
      </w:r>
    </w:p>
    <w:p w:rsidR="00AA6CCD" w:rsidRPr="00446472" w:rsidRDefault="00AA6CCD" w:rsidP="00AA6CCD">
      <w:pPr>
        <w:ind w:left="566" w:hangingChars="236" w:hanging="566"/>
      </w:pPr>
      <w:r w:rsidRPr="00446472">
        <w:t>#05</w:t>
      </w:r>
      <w:r w:rsidRPr="00446472">
        <w:tab/>
        <w:t>Communication request – The human user requests a multimedia session of his/her choice to the Container.</w:t>
      </w:r>
    </w:p>
    <w:p w:rsidR="00AA6CCD" w:rsidRPr="00446472" w:rsidRDefault="00AA6CCD" w:rsidP="00AA6CCD">
      <w:pPr>
        <w:ind w:left="566" w:hangingChars="236" w:hanging="566"/>
      </w:pPr>
      <w:r w:rsidRPr="00446472">
        <w:t>#06</w:t>
      </w:r>
      <w:r w:rsidRPr="00446472">
        <w:tab/>
      </w:r>
      <w:r w:rsidRPr="009F2CAA">
        <w:t xml:space="preserve">The calling Container A pre-invokes Applications, which the human user has designated, at </w:t>
      </w:r>
      <w:r w:rsidR="00D312F4">
        <w:t>the local Assemblage</w:t>
      </w:r>
      <w:r w:rsidRPr="009F2CAA">
        <w:t xml:space="preserve">. </w:t>
      </w:r>
      <w:r w:rsidR="00D312F4">
        <w:t xml:space="preserve">To the </w:t>
      </w:r>
      <w:r w:rsidRPr="009F2CAA">
        <w:t>remote Container B</w:t>
      </w:r>
      <w:r w:rsidR="00171803">
        <w:t>, Container A sends “Establish Session” including requested Applications.</w:t>
      </w:r>
      <w:r w:rsidRPr="009F2CAA">
        <w:t xml:space="preserve"> </w:t>
      </w:r>
      <w:r w:rsidR="00171803">
        <w:t xml:space="preserve">Container B </w:t>
      </w:r>
      <w:r w:rsidRPr="009F2CAA">
        <w:t xml:space="preserve">extends this </w:t>
      </w:r>
      <w:r w:rsidR="00171803">
        <w:t>Establish Session to relevant pre-invoking of the Applications under its control.</w:t>
      </w:r>
      <w:r w:rsidR="00327231" w:rsidRPr="00327231">
        <w:t xml:space="preserve"> </w:t>
      </w:r>
      <w:r w:rsidR="00327231" w:rsidRPr="009F2CAA">
        <w:t>Each Application returns an ACK or a NACK to the pre-invoke message.</w:t>
      </w:r>
    </w:p>
    <w:p w:rsidR="00AA6CCD" w:rsidRPr="00446472" w:rsidRDefault="00AA6CCD" w:rsidP="00AA6CCD">
      <w:pPr>
        <w:ind w:left="566" w:hangingChars="236" w:hanging="566"/>
      </w:pPr>
      <w:r w:rsidRPr="00446472">
        <w:t>#07</w:t>
      </w:r>
      <w:r w:rsidRPr="00446472">
        <w:tab/>
      </w:r>
      <w:r w:rsidRPr="009F2CAA">
        <w:t xml:space="preserve">The remote Container B collects the </w:t>
      </w:r>
      <w:r w:rsidR="000E71E6">
        <w:t xml:space="preserve">pre-invoke </w:t>
      </w:r>
      <w:r w:rsidRPr="009F2CAA">
        <w:t>responses from remote Applications and conveys them to the local Container A</w:t>
      </w:r>
      <w:r w:rsidR="000E71E6">
        <w:t xml:space="preserve"> by the “Response to Establish Session” message</w:t>
      </w:r>
      <w:r w:rsidRPr="009F2CAA">
        <w:t>.</w:t>
      </w:r>
    </w:p>
    <w:p w:rsidR="00AA6CCD" w:rsidRPr="00446472" w:rsidRDefault="00AA6CCD" w:rsidP="00AA6CCD">
      <w:pPr>
        <w:ind w:left="566" w:hangingChars="236" w:hanging="566"/>
      </w:pPr>
      <w:r w:rsidRPr="00446472">
        <w:t>#08</w:t>
      </w:r>
      <w:r w:rsidRPr="00446472">
        <w:tab/>
      </w:r>
      <w:r w:rsidRPr="009F2CAA">
        <w:t>The local Container A decides a set of Applications to be invoked for the communication session.</w:t>
      </w:r>
    </w:p>
    <w:p w:rsidR="00AA6CCD" w:rsidRDefault="00AA6CCD" w:rsidP="00AA6CCD">
      <w:pPr>
        <w:ind w:left="566" w:hangingChars="236" w:hanging="566"/>
      </w:pPr>
      <w:r w:rsidRPr="00446472">
        <w:t>#09</w:t>
      </w:r>
      <w:r w:rsidRPr="00446472">
        <w:tab/>
      </w:r>
      <w:r w:rsidRPr="009F2CAA">
        <w:t>The Container A invokes that set of Applications at both local and remote Assemblages. The remote Assemblage B extends this invocation message to the remote Applications</w:t>
      </w:r>
      <w:r w:rsidR="000E71E6">
        <w:t xml:space="preserve"> and returns corresponding Response to Container A</w:t>
      </w:r>
      <w:r w:rsidRPr="009F2CAA">
        <w:t>.</w:t>
      </w:r>
    </w:p>
    <w:p w:rsidR="00AA6CCD" w:rsidRPr="00446472" w:rsidRDefault="00AA6CCD" w:rsidP="00AA6CCD">
      <w:pPr>
        <w:ind w:left="566" w:hangingChars="236" w:hanging="566"/>
      </w:pPr>
      <w:r>
        <w:t>#10</w:t>
      </w:r>
      <w:r>
        <w:tab/>
      </w:r>
      <w:r w:rsidRPr="009F2CAA">
        <w:t>If some of the pre-invoked Applications become unnecessary</w:t>
      </w:r>
      <w:r>
        <w:t xml:space="preserve"> due to unavailability of matching Applications</w:t>
      </w:r>
      <w:r w:rsidRPr="009F2CAA">
        <w:t>, the local Container A sends “cancel pre-invoke” to those Applications</w:t>
      </w:r>
      <w:r>
        <w:t xml:space="preserve"> for releasing reserved resources</w:t>
      </w:r>
      <w:r w:rsidRPr="009F2CAA">
        <w:t>.</w:t>
      </w:r>
    </w:p>
    <w:p w:rsidR="00AA6CCD" w:rsidRPr="00446472" w:rsidRDefault="00AA6CCD" w:rsidP="00AA6CCD">
      <w:pPr>
        <w:ind w:left="566" w:hangingChars="236" w:hanging="566"/>
      </w:pPr>
      <w:r>
        <w:t>#11</w:t>
      </w:r>
      <w:r w:rsidRPr="00446472">
        <w:tab/>
        <w:t xml:space="preserve">Capability negotiation – Each Application negotiates its “lower level” detailed capabilities (type of codecs, picture resolution, sound bandwidth, etc) with the remote peer Application and decides operational parameters. It is noted that </w:t>
      </w:r>
      <w:r w:rsidR="002A4DFA">
        <w:t xml:space="preserve">the </w:t>
      </w:r>
      <w:r w:rsidRPr="00446472">
        <w:t>Container basically relays messages between local and remote Applications.</w:t>
      </w:r>
    </w:p>
    <w:p w:rsidR="000E71E6" w:rsidRDefault="00AA6CCD" w:rsidP="00AA6CCD">
      <w:pPr>
        <w:ind w:left="566" w:hangingChars="236" w:hanging="566"/>
      </w:pPr>
      <w:r>
        <w:t>#12</w:t>
      </w:r>
      <w:r w:rsidRPr="00446472">
        <w:tab/>
        <w:t>Request of network resource for media and control flows – Each Application requests network resources necessary for the media and control flows to the network (Service Node) via Container A and establishes relevant channels. SN conveys this information to Container B for user friendly alerting (see #1</w:t>
      </w:r>
      <w:r>
        <w:t>4</w:t>
      </w:r>
      <w:r w:rsidR="000E71E6">
        <w:t xml:space="preserve"> below).</w:t>
      </w:r>
    </w:p>
    <w:p w:rsidR="00AA6CCD" w:rsidRPr="00446472" w:rsidRDefault="00AA6CCD" w:rsidP="00AA6CCD">
      <w:pPr>
        <w:ind w:left="566" w:hangingChars="236" w:hanging="566"/>
      </w:pPr>
      <w:r w:rsidRPr="00446472">
        <w:t>#1</w:t>
      </w:r>
      <w:r>
        <w:t>3</w:t>
      </w:r>
      <w:r w:rsidRPr="00446472">
        <w:tab/>
        <w:t>Media and control flows – They are carried directly between local and remote Applications through the channels established by the #1</w:t>
      </w:r>
      <w:r>
        <w:t>2</w:t>
      </w:r>
      <w:r w:rsidRPr="00446472">
        <w:t xml:space="preserve"> process.</w:t>
      </w:r>
    </w:p>
    <w:p w:rsidR="00623070" w:rsidRDefault="00AA6CCD" w:rsidP="00AA6CCD">
      <w:pPr>
        <w:ind w:left="566" w:hangingChars="236" w:hanging="566"/>
      </w:pPr>
      <w:r w:rsidRPr="00446472">
        <w:t>#1</w:t>
      </w:r>
      <w:r>
        <w:t>4</w:t>
      </w:r>
      <w:r w:rsidRPr="00446472">
        <w:tab/>
        <w:t>Alerting the remote user – Once all the media flows for the multimedia communication have become ready, the remote end user is alerted[</w:t>
      </w:r>
      <w:r>
        <w:t>A.1</w:t>
      </w:r>
      <w:r w:rsidRPr="00446472">
        <w:t>].</w:t>
      </w:r>
    </w:p>
    <w:p w:rsidR="00AA6CCD" w:rsidRPr="00446472" w:rsidRDefault="00AA6CCD" w:rsidP="00AA6CCD">
      <w:pPr>
        <w:ind w:left="566" w:hangingChars="236" w:hanging="566"/>
      </w:pPr>
      <w:r w:rsidRPr="00446472">
        <w:lastRenderedPageBreak/>
        <w:t>#1</w:t>
      </w:r>
      <w:r>
        <w:t>5</w:t>
      </w:r>
      <w:r w:rsidR="002A4DFA">
        <w:tab/>
        <w:t>Response – The H</w:t>
      </w:r>
      <w:r w:rsidRPr="00446472">
        <w:t>uman user at the remote end responds to the alerting.</w:t>
      </w:r>
    </w:p>
    <w:p w:rsidR="00780837" w:rsidRDefault="00AA6CCD" w:rsidP="00BB4B16">
      <w:pPr>
        <w:ind w:left="566" w:hangingChars="236" w:hanging="566"/>
      </w:pPr>
      <w:r w:rsidRPr="00446472">
        <w:t>#1</w:t>
      </w:r>
      <w:r>
        <w:t>6</w:t>
      </w:r>
      <w:r w:rsidRPr="00446472">
        <w:tab/>
      </w:r>
      <w:r w:rsidR="002A4DFA">
        <w:t>Multimedia communication – The H</w:t>
      </w:r>
      <w:r w:rsidRPr="00446472">
        <w:t>uman users communicate each other via the network by using a desired combination of multiple media.</w:t>
      </w:r>
      <w:r w:rsidRPr="00446472">
        <w:tab/>
      </w:r>
    </w:p>
    <w:p w:rsidR="00780837" w:rsidRPr="00AA6CCD" w:rsidRDefault="00780837" w:rsidP="00623070">
      <w:pPr>
        <w:pStyle w:val="Heading2"/>
        <w:rPr>
          <w:lang w:val="en-US"/>
        </w:rPr>
      </w:pPr>
      <w:r w:rsidRPr="00AA6CCD">
        <w:rPr>
          <w:lang w:val="en-US"/>
        </w:rPr>
        <w:t>A.3</w:t>
      </w:r>
      <w:r w:rsidRPr="00AA6CCD">
        <w:rPr>
          <w:lang w:val="en-US"/>
        </w:rPr>
        <w:tab/>
        <w:t>Remaining issues</w:t>
      </w:r>
    </w:p>
    <w:p w:rsidR="00327231" w:rsidRDefault="00171803" w:rsidP="00327231">
      <w:pPr>
        <w:ind w:left="566" w:hangingChars="236" w:hanging="566"/>
      </w:pPr>
      <w:r>
        <w:t>#06</w:t>
      </w:r>
      <w:r>
        <w:tab/>
      </w:r>
      <w:r w:rsidR="00327231" w:rsidRPr="00327231">
        <w:t>Some Container to Container messages like this "Establish Session" signalling may go through SN to allow policy control as in the H.323 GK routed model. This aspect is yet to be studied.</w:t>
      </w:r>
    </w:p>
    <w:p w:rsidR="00981FF9" w:rsidRDefault="00981FF9" w:rsidP="00327231">
      <w:pPr>
        <w:ind w:left="566" w:hangingChars="236" w:hanging="566"/>
      </w:pPr>
      <w:r>
        <w:t>#06</w:t>
      </w:r>
      <w:r w:rsidR="006510C2">
        <w:t xml:space="preserve"> - #07</w:t>
      </w:r>
      <w:r w:rsidR="00F35284">
        <w:t xml:space="preserve"> </w:t>
      </w:r>
      <w:r>
        <w:t xml:space="preserve">The </w:t>
      </w:r>
      <w:r w:rsidR="004F0F95">
        <w:t xml:space="preserve">notion </w:t>
      </w:r>
      <w:r w:rsidR="006510C2">
        <w:t xml:space="preserve">of </w:t>
      </w:r>
      <w:r>
        <w:t>“application set”</w:t>
      </w:r>
      <w:r w:rsidR="006510C2">
        <w:t>,</w:t>
      </w:r>
      <w:r>
        <w:t xml:space="preserve"> </w:t>
      </w:r>
      <w:r w:rsidR="006510C2">
        <w:t xml:space="preserve">which is defined in draft H.325[A.2] and discussed in AMS-0015a[A.3], </w:t>
      </w:r>
      <w:r>
        <w:t xml:space="preserve">need be </w:t>
      </w:r>
      <w:r w:rsidR="006510C2">
        <w:t>further studied and the information flow need be updated.</w:t>
      </w:r>
    </w:p>
    <w:p w:rsidR="00555E2F" w:rsidRDefault="00555E2F" w:rsidP="00327231">
      <w:pPr>
        <w:ind w:left="566" w:hangingChars="236" w:hanging="566"/>
      </w:pPr>
      <w:r>
        <w:t xml:space="preserve">#12-1 Request of media and associated control channels assumes that </w:t>
      </w:r>
      <w:r w:rsidR="00F35284">
        <w:t>the network resource is reserved for both directions. Further study is needed if each direction needs its own request.</w:t>
      </w:r>
    </w:p>
    <w:p w:rsidR="000E71E6" w:rsidRDefault="000E71E6" w:rsidP="00327231">
      <w:pPr>
        <w:ind w:left="566" w:hangingChars="236" w:hanging="566"/>
      </w:pPr>
      <w:r>
        <w:t>#12</w:t>
      </w:r>
      <w:r w:rsidR="00555E2F">
        <w:t>-2</w:t>
      </w:r>
      <w:r w:rsidR="00555E2F">
        <w:tab/>
        <w:t xml:space="preserve"> </w:t>
      </w:r>
      <w:r w:rsidRPr="000E71E6">
        <w:t>In case NAT/firewall traversal is involved, more signalling information exchange would be required among AMS entities. This aspect is yet to be studied.</w:t>
      </w:r>
    </w:p>
    <w:p w:rsidR="00BB4B16" w:rsidRDefault="000E71E6" w:rsidP="00327231">
      <w:pPr>
        <w:ind w:left="566" w:hangingChars="236" w:hanging="566"/>
      </w:pPr>
      <w:r>
        <w:t>#14</w:t>
      </w:r>
      <w:r>
        <w:tab/>
        <w:t xml:space="preserve">Alerting the remote user </w:t>
      </w:r>
      <w:r w:rsidRPr="000E71E6">
        <w:t>could be by use of timer after the network resource signalling in #1</w:t>
      </w:r>
      <w:r w:rsidR="002A4DFA">
        <w:t>2</w:t>
      </w:r>
      <w:r w:rsidRPr="000E71E6">
        <w:t>, or by an explicit signalling from remote end Applications to Container B as a result of successful media flow establishment in #12. This aspect is yet to be studied</w:t>
      </w:r>
      <w:r w:rsidR="007C448A">
        <w:t xml:space="preserve"> in the light of distributed nature of the AMS Assemblage</w:t>
      </w:r>
      <w:r w:rsidRPr="000E71E6">
        <w:t>. It is also noted that for some Applications like “flashing lamp” to know that another Application is in an alerting state we may need “subscribe/notify” functionality, but this aspect is yet to be studied.</w:t>
      </w:r>
    </w:p>
    <w:p w:rsidR="00BB4B16" w:rsidRPr="00E01C61" w:rsidRDefault="00BB4B16" w:rsidP="00623070">
      <w:pPr>
        <w:pStyle w:val="Heading2"/>
      </w:pPr>
      <w:r w:rsidRPr="00E01C61">
        <w:t>References</w:t>
      </w:r>
    </w:p>
    <w:p w:rsidR="00BB4B16" w:rsidRPr="00E01C61" w:rsidRDefault="00BB4B16" w:rsidP="00623070">
      <w:pPr>
        <w:pStyle w:val="Reftext"/>
      </w:pPr>
      <w:r w:rsidRPr="00E01C61">
        <w:t>[</w:t>
      </w:r>
      <w:r>
        <w:t>A.1</w:t>
      </w:r>
      <w:r w:rsidRPr="00E01C61">
        <w:t>]</w:t>
      </w:r>
      <w:r w:rsidRPr="00E01C61">
        <w:tab/>
        <w:t>Recommendation ITU-T H.460.11 (03/2004) “Delayed call establishment within H.323 systems”</w:t>
      </w:r>
    </w:p>
    <w:p w:rsidR="007C448A" w:rsidRDefault="00623070" w:rsidP="00623070">
      <w:pPr>
        <w:pStyle w:val="Reftext"/>
      </w:pPr>
      <w:r>
        <w:t>[A.2]</w:t>
      </w:r>
      <w:r>
        <w:tab/>
      </w:r>
      <w:r w:rsidR="007C448A" w:rsidRPr="007C448A">
        <w:t>Updated draft of new H.AMS “AMS: Advanced multimedia systems for next generation and other packet-switched networks”</w:t>
      </w:r>
      <w:r w:rsidR="006510C2">
        <w:t xml:space="preserve">, </w:t>
      </w:r>
      <w:r w:rsidR="007C448A">
        <w:t>AMS-0015a, December 2009</w:t>
      </w:r>
    </w:p>
    <w:p w:rsidR="00780837" w:rsidRDefault="00623070" w:rsidP="00623070">
      <w:pPr>
        <w:pStyle w:val="Reftext"/>
      </w:pPr>
      <w:r>
        <w:t>[A.3]</w:t>
      </w:r>
      <w:r>
        <w:tab/>
      </w:r>
      <w:r w:rsidR="007C448A">
        <w:t>Cisco Systems:</w:t>
      </w:r>
      <w:r w:rsidR="007C448A" w:rsidRPr="007C448A">
        <w:t xml:space="preserve"> AMS Applications, Application Capabilities, and Capability Advertisement</w:t>
      </w:r>
      <w:r w:rsidR="007C448A">
        <w:t>, AMS-0015a, March 2010</w:t>
      </w:r>
    </w:p>
    <w:p w:rsidR="00AA6CCD" w:rsidRDefault="00AA6CCD"/>
    <w:p w:rsidR="00623070" w:rsidRDefault="00623070">
      <w:pPr>
        <w:sectPr w:rsidR="00623070" w:rsidSect="009158FC">
          <w:pgSz w:w="11907" w:h="16840"/>
          <w:pgMar w:top="1417" w:right="1134" w:bottom="1417" w:left="1134" w:header="720" w:footer="720" w:gutter="0"/>
          <w:cols w:space="720"/>
          <w:docGrid w:linePitch="326"/>
        </w:sectPr>
      </w:pPr>
    </w:p>
    <w:p w:rsidR="00AA6CCD" w:rsidRPr="00780837" w:rsidRDefault="00AA6CCD" w:rsidP="00623070">
      <w:pPr>
        <w:pStyle w:val="Heading1Centered"/>
      </w:pPr>
      <w:r w:rsidRPr="00780837">
        <w:lastRenderedPageBreak/>
        <w:t xml:space="preserve">Annex </w:t>
      </w:r>
      <w:r>
        <w:t>B</w:t>
      </w:r>
      <w:r w:rsidR="00623070">
        <w:br/>
      </w:r>
      <w:r w:rsidRPr="00780837">
        <w:t xml:space="preserve">Information flow for </w:t>
      </w:r>
      <w:r>
        <w:t>application handover</w:t>
      </w:r>
    </w:p>
    <w:p w:rsidR="00AA6CCD" w:rsidRPr="00AA6CCD" w:rsidRDefault="00AA6CCD" w:rsidP="00623070">
      <w:pPr>
        <w:pStyle w:val="Heading2"/>
        <w:rPr>
          <w:lang w:val="en-US"/>
        </w:rPr>
      </w:pPr>
      <w:r>
        <w:rPr>
          <w:lang w:val="en-US"/>
        </w:rPr>
        <w:t>B</w:t>
      </w:r>
      <w:r w:rsidRPr="00AA6CCD">
        <w:rPr>
          <w:lang w:val="en-US"/>
        </w:rPr>
        <w:t>.1</w:t>
      </w:r>
      <w:r w:rsidRPr="00AA6CCD">
        <w:rPr>
          <w:lang w:val="en-US"/>
        </w:rPr>
        <w:tab/>
        <w:t>Communication scenario</w:t>
      </w:r>
    </w:p>
    <w:p w:rsidR="0080167D" w:rsidRPr="00C12801" w:rsidRDefault="0080167D" w:rsidP="0080167D">
      <w:r>
        <w:t>Based on the regular communication in Annex A, t</w:t>
      </w:r>
      <w:r w:rsidRPr="00C12801">
        <w:t>he following case is considered</w:t>
      </w:r>
      <w:r>
        <w:t xml:space="preserve"> 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3402"/>
        <w:gridCol w:w="3402"/>
      </w:tblGrid>
      <w:tr w:rsidR="00731A62" w:rsidTr="00731A62">
        <w:tc>
          <w:tcPr>
            <w:tcW w:w="817" w:type="dxa"/>
          </w:tcPr>
          <w:p w:rsidR="00731A62" w:rsidRDefault="00731A62" w:rsidP="0080167D"/>
        </w:tc>
        <w:tc>
          <w:tcPr>
            <w:tcW w:w="3402" w:type="dxa"/>
          </w:tcPr>
          <w:p w:rsidR="00731A62" w:rsidRDefault="00731A62" w:rsidP="0080167D"/>
        </w:tc>
        <w:tc>
          <w:tcPr>
            <w:tcW w:w="3402" w:type="dxa"/>
          </w:tcPr>
          <w:p w:rsidR="00731A62" w:rsidRDefault="00731A62" w:rsidP="0080167D">
            <w:r w:rsidRPr="009158FC">
              <w:rPr>
                <w:u w:val="single"/>
                <w:lang w:val="fr-CH"/>
              </w:rPr>
              <w:t>Assemblage A</w:t>
            </w:r>
            <w:r w:rsidRPr="009158FC">
              <w:rPr>
                <w:lang w:val="fr-CH"/>
              </w:rPr>
              <w:t xml:space="preserve">  </w:t>
            </w:r>
            <w:r w:rsidRPr="009158FC">
              <w:rPr>
                <w:u w:val="single"/>
                <w:lang w:val="fr-CH"/>
              </w:rPr>
              <w:t>Assemblage B</w:t>
            </w:r>
          </w:p>
        </w:tc>
      </w:tr>
      <w:tr w:rsidR="00731A62" w:rsidTr="00731A62">
        <w:tc>
          <w:tcPr>
            <w:tcW w:w="817" w:type="dxa"/>
          </w:tcPr>
          <w:p w:rsidR="00731A62" w:rsidRDefault="00731A62" w:rsidP="0080167D"/>
        </w:tc>
        <w:tc>
          <w:tcPr>
            <w:tcW w:w="3402" w:type="dxa"/>
          </w:tcPr>
          <w:p w:rsidR="00731A62" w:rsidRDefault="00731A62" w:rsidP="0080167D">
            <w:r w:rsidRPr="009158FC">
              <w:rPr>
                <w:lang w:val="fr-CH"/>
              </w:rPr>
              <w:t>Initial communication:</w:t>
            </w:r>
          </w:p>
        </w:tc>
        <w:tc>
          <w:tcPr>
            <w:tcW w:w="3402" w:type="dxa"/>
          </w:tcPr>
          <w:p w:rsidR="00731A62" w:rsidRDefault="00731A62" w:rsidP="0080167D">
            <w:r w:rsidRPr="009158FC">
              <w:rPr>
                <w:lang w:val="fr-CH"/>
              </w:rPr>
              <w:t>Application 3 - Application 3</w:t>
            </w:r>
          </w:p>
        </w:tc>
      </w:tr>
      <w:tr w:rsidR="00731A62" w:rsidTr="00731A62">
        <w:tc>
          <w:tcPr>
            <w:tcW w:w="817" w:type="dxa"/>
          </w:tcPr>
          <w:p w:rsidR="00731A62" w:rsidRDefault="00731A62" w:rsidP="0080167D"/>
        </w:tc>
        <w:tc>
          <w:tcPr>
            <w:tcW w:w="3402" w:type="dxa"/>
          </w:tcPr>
          <w:p w:rsidR="00731A62" w:rsidRDefault="00731A62" w:rsidP="0080167D">
            <w:r w:rsidRPr="00C12801">
              <w:t>is handed over to:</w:t>
            </w:r>
          </w:p>
        </w:tc>
        <w:tc>
          <w:tcPr>
            <w:tcW w:w="3402" w:type="dxa"/>
          </w:tcPr>
          <w:p w:rsidR="00731A62" w:rsidRDefault="00731A62" w:rsidP="0080167D">
            <w:r w:rsidRPr="00C12801">
              <w:t>Application 4 - Application 3</w:t>
            </w:r>
          </w:p>
        </w:tc>
      </w:tr>
    </w:tbl>
    <w:p w:rsidR="00623070" w:rsidRDefault="0080167D" w:rsidP="0080167D">
      <w:r w:rsidRPr="00C12801">
        <w:t xml:space="preserve">During the regular communication as shown in </w:t>
      </w:r>
      <w:r>
        <w:t>Annex</w:t>
      </w:r>
      <w:r w:rsidRPr="00C12801">
        <w:t xml:space="preserve"> </w:t>
      </w:r>
      <w:r>
        <w:t xml:space="preserve">A </w:t>
      </w:r>
      <w:r w:rsidRPr="00C12801">
        <w:t>is ongoing, Application 3 (video) of Assemblage A is handed over to Application 4 (video). Application 3 of Assemblage B continues video communication even if the corresponding Application of Assemblage A is switched to Application 4.</w:t>
      </w:r>
    </w:p>
    <w:p w:rsidR="00AA6CCD" w:rsidRPr="00AA6CCD" w:rsidRDefault="00AA6CCD" w:rsidP="00623070">
      <w:pPr>
        <w:pStyle w:val="Heading2"/>
        <w:rPr>
          <w:lang w:val="en-US"/>
        </w:rPr>
      </w:pPr>
      <w:r>
        <w:rPr>
          <w:lang w:val="en-US"/>
        </w:rPr>
        <w:t>B</w:t>
      </w:r>
      <w:r w:rsidRPr="00AA6CCD">
        <w:rPr>
          <w:lang w:val="en-US"/>
        </w:rPr>
        <w:t>.2</w:t>
      </w:r>
      <w:r w:rsidRPr="00AA6CCD">
        <w:rPr>
          <w:lang w:val="en-US"/>
        </w:rPr>
        <w:tab/>
        <w:t>Information flow diagram and descriptions</w:t>
      </w:r>
    </w:p>
    <w:p w:rsidR="00AA6CCD" w:rsidRDefault="00AA6CCD" w:rsidP="00AA6CCD">
      <w:r w:rsidRPr="00AA6CCD">
        <w:t xml:space="preserve">An information flow corresponding to the above communication scenario is shown in Figure </w:t>
      </w:r>
      <w:r w:rsidR="0080167D">
        <w:t>B</w:t>
      </w:r>
      <w:r w:rsidRPr="00AA6CCD">
        <w:t xml:space="preserve">.1. </w:t>
      </w:r>
      <w:r w:rsidR="0080167D" w:rsidRPr="00C12801">
        <w:t xml:space="preserve">The information flow for Application handover parallels with that of the regular communication in </w:t>
      </w:r>
      <w:r w:rsidR="0080167D">
        <w:t>Annex</w:t>
      </w:r>
      <w:r w:rsidR="0080167D" w:rsidRPr="00C12801">
        <w:t xml:space="preserve"> </w:t>
      </w:r>
      <w:r w:rsidR="0080167D">
        <w:t xml:space="preserve">A </w:t>
      </w:r>
      <w:r w:rsidR="0080167D" w:rsidRPr="00C12801">
        <w:t>as much as possible.</w:t>
      </w:r>
      <w:r w:rsidR="0080167D">
        <w:t xml:space="preserve"> </w:t>
      </w:r>
      <w:r w:rsidRPr="00AA6CCD">
        <w:t>Some descriptions are given to the step indicated by the number with "#".</w:t>
      </w:r>
    </w:p>
    <w:p w:rsidR="00AA6CCD" w:rsidRDefault="00AA6CCD" w:rsidP="00AA6CCD"/>
    <w:p w:rsidR="00623070" w:rsidRDefault="00623070" w:rsidP="00AA6CCD">
      <w:pPr>
        <w:sectPr w:rsidR="00623070" w:rsidSect="009158FC">
          <w:pgSz w:w="11907" w:h="16840"/>
          <w:pgMar w:top="1417" w:right="1134" w:bottom="1417" w:left="1134" w:header="720" w:footer="720" w:gutter="0"/>
          <w:cols w:space="720"/>
          <w:docGrid w:linePitch="326"/>
        </w:sectPr>
      </w:pPr>
    </w:p>
    <w:p w:rsidR="0080167D" w:rsidRDefault="00960890" w:rsidP="00623070">
      <w:pPr>
        <w:pStyle w:val="Figure"/>
      </w:pPr>
      <w:r w:rsidRPr="00960890">
        <w:rPr>
          <w:noProof/>
          <w:lang w:val="en-US" w:eastAsia="zh-CN"/>
        </w:rPr>
        <w:lastRenderedPageBreak/>
        <w:drawing>
          <wp:inline distT="0" distB="0" distL="0" distR="0">
            <wp:extent cx="4664710" cy="7717790"/>
            <wp:effectExtent l="0" t="0" r="0" b="0"/>
            <wp:docPr id="3" name="ｪ0ﾖ0ｸ0ｧ0ｯ0ﾈ0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35550" cy="8331200"/>
                      <a:chOff x="601663" y="277813"/>
                      <a:chExt cx="5035550" cy="8331200"/>
                    </a:xfrm>
                  </a:grpSpPr>
                  <a:grpSp>
                    <a:nvGrpSpPr>
                      <a:cNvPr id="13315" name="図形グループ 158"/>
                      <a:cNvGrpSpPr>
                        <a:grpSpLocks/>
                      </a:cNvGrpSpPr>
                    </a:nvGrpSpPr>
                    <a:grpSpPr bwMode="auto">
                      <a:xfrm>
                        <a:off x="601663" y="277813"/>
                        <a:ext cx="5035550" cy="8331200"/>
                        <a:chOff x="601663" y="277813"/>
                        <a:chExt cx="5035550" cy="8331200"/>
                      </a:xfrm>
                    </a:grpSpPr>
                    <a:cxnSp>
                      <a:nvCxnSpPr>
                        <a:cNvPr id="160" name="直線コネクタ 159"/>
                        <a:cNvCxnSpPr/>
                      </a:nvCxnSpPr>
                      <a:spPr bwMode="auto">
                        <a:xfrm rot="16200000" flipH="1">
                          <a:off x="-1633538" y="4414838"/>
                          <a:ext cx="6334125"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1" name="直線コネクタ 160"/>
                        <a:cNvCxnSpPr/>
                      </a:nvCxnSpPr>
                      <a:spPr bwMode="auto">
                        <a:xfrm rot="16200000" flipH="1">
                          <a:off x="-668337" y="4410075"/>
                          <a:ext cx="6334125" cy="9525"/>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2" name="直線コネクタ 161"/>
                        <a:cNvCxnSpPr/>
                      </a:nvCxnSpPr>
                      <a:spPr bwMode="auto">
                        <a:xfrm rot="5400000">
                          <a:off x="287338" y="4416425"/>
                          <a:ext cx="6335712"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3" name="直線コネクタ 162"/>
                        <a:cNvCxnSpPr/>
                      </a:nvCxnSpPr>
                      <a:spPr bwMode="auto">
                        <a:xfrm rot="16200000" flipH="1">
                          <a:off x="1246981" y="4414044"/>
                          <a:ext cx="6332538"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4" name="直線コネクタ 163"/>
                        <a:cNvCxnSpPr/>
                      </a:nvCxnSpPr>
                      <a:spPr bwMode="auto">
                        <a:xfrm rot="5400000">
                          <a:off x="2205038" y="4414838"/>
                          <a:ext cx="6334125" cy="3175"/>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6" name="直線コネクタ 165"/>
                        <a:cNvCxnSpPr/>
                      </a:nvCxnSpPr>
                      <a:spPr bwMode="auto">
                        <a:xfrm rot="5400000">
                          <a:off x="-576262" y="4291013"/>
                          <a:ext cx="6581775" cy="3175"/>
                        </a:xfrm>
                        <a:prstGeom prst="line">
                          <a:avLst/>
                        </a:prstGeom>
                        <a:ln w="6350" cap="flat" cmpd="sng" algn="ctr">
                          <a:solidFill>
                            <a:schemeClr val="accent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7" name="直線コネクタ 166"/>
                        <a:cNvCxnSpPr/>
                      </a:nvCxnSpPr>
                      <a:spPr bwMode="auto">
                        <a:xfrm rot="5400000">
                          <a:off x="904876" y="4292600"/>
                          <a:ext cx="6583362" cy="1587"/>
                        </a:xfrm>
                        <a:prstGeom prst="line">
                          <a:avLst/>
                        </a:prstGeom>
                        <a:ln w="6350" cap="flat" cmpd="sng" algn="ctr">
                          <a:solidFill>
                            <a:schemeClr val="accent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23" name="テキスト ボックス 18"/>
                        <a:cNvSpPr txBox="1">
                          <a:spLocks noChangeArrowheads="1"/>
                        </a:cNvSpPr>
                      </a:nvSpPr>
                      <a:spPr bwMode="auto">
                        <a:xfrm>
                          <a:off x="1255713" y="874713"/>
                          <a:ext cx="534987"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3324" name="テキスト ボックス 19"/>
                        <a:cNvSpPr txBox="1">
                          <a:spLocks noChangeArrowheads="1"/>
                        </a:cNvSpPr>
                      </a:nvSpPr>
                      <a:spPr bwMode="auto">
                        <a:xfrm>
                          <a:off x="5102225" y="874713"/>
                          <a:ext cx="534988"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3325" name="テキスト ボックス 20"/>
                        <a:cNvSpPr txBox="1">
                          <a:spLocks noChangeArrowheads="1"/>
                        </a:cNvSpPr>
                      </a:nvSpPr>
                      <a:spPr bwMode="auto">
                        <a:xfrm>
                          <a:off x="2395538" y="611188"/>
                          <a:ext cx="681037" cy="38100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3326" name="テキスト ボックス 21"/>
                        <a:cNvSpPr txBox="1">
                          <a:spLocks noChangeArrowheads="1"/>
                        </a:cNvSpPr>
                      </a:nvSpPr>
                      <a:spPr bwMode="auto">
                        <a:xfrm>
                          <a:off x="3835400" y="604838"/>
                          <a:ext cx="681038" cy="38100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3327" name="テキスト ボックス 22"/>
                        <a:cNvSpPr txBox="1">
                          <a:spLocks noChangeArrowheads="1"/>
                        </a:cNvSpPr>
                      </a:nvSpPr>
                      <a:spPr bwMode="auto">
                        <a:xfrm>
                          <a:off x="3252788" y="874713"/>
                          <a:ext cx="398462"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SN</a:t>
                            </a:r>
                            <a:endParaRPr lang="ja-JP" altLang="en-US" sz="1200">
                              <a:latin typeface="Helvetica" charset="0"/>
                              <a:ea typeface="Helvetica" charset="0"/>
                              <a:cs typeface="Helvetica" charset="0"/>
                            </a:endParaRPr>
                          </a:p>
                        </a:txBody>
                        <a:useSpRect/>
                      </a:txSp>
                    </a:sp>
                    <a:cxnSp>
                      <a:nvCxnSpPr>
                        <a:cNvPr id="176" name="直線コネクタ 175"/>
                        <a:cNvCxnSpPr/>
                      </a:nvCxnSpPr>
                      <a:spPr bwMode="auto">
                        <a:xfrm rot="5400000">
                          <a:off x="-1547019" y="4415632"/>
                          <a:ext cx="6334125"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0" name="直線コネクタ 179"/>
                        <a:cNvCxnSpPr/>
                      </a:nvCxnSpPr>
                      <a:spPr bwMode="auto">
                        <a:xfrm rot="5400000">
                          <a:off x="-1721644" y="4415632"/>
                          <a:ext cx="6334125"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1" name="直線コネクタ 180"/>
                        <a:cNvCxnSpPr/>
                      </a:nvCxnSpPr>
                      <a:spPr bwMode="auto">
                        <a:xfrm rot="5400000">
                          <a:off x="2292350" y="4413250"/>
                          <a:ext cx="6338888"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2" name="直線コネクタ 181"/>
                        <a:cNvCxnSpPr/>
                      </a:nvCxnSpPr>
                      <a:spPr bwMode="auto">
                        <a:xfrm rot="5400000">
                          <a:off x="2120901" y="4413250"/>
                          <a:ext cx="6335712"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32" name="テキスト ボックス 35"/>
                        <a:cNvSpPr txBox="1">
                          <a:spLocks noChangeArrowheads="1"/>
                        </a:cNvSpPr>
                      </a:nvSpPr>
                      <a:spPr bwMode="auto">
                        <a:xfrm>
                          <a:off x="1455738" y="277813"/>
                          <a:ext cx="1185862"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A</a:t>
                            </a:r>
                            <a:endParaRPr lang="ja-JP" altLang="en-US" sz="1200">
                              <a:latin typeface="Helvetica" charset="0"/>
                              <a:ea typeface="Helvetica" charset="0"/>
                              <a:cs typeface="Helvetica" charset="0"/>
                            </a:endParaRPr>
                          </a:p>
                        </a:txBody>
                        <a:useSpRect/>
                      </a:txSp>
                    </a:sp>
                    <a:sp>
                      <a:nvSpPr>
                        <a:cNvPr id="13333" name="テキスト ボックス 36"/>
                        <a:cNvSpPr txBox="1">
                          <a:spLocks noChangeArrowheads="1"/>
                        </a:cNvSpPr>
                      </a:nvSpPr>
                      <a:spPr bwMode="auto">
                        <a:xfrm>
                          <a:off x="4248150" y="277813"/>
                          <a:ext cx="1176338"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B</a:t>
                            </a:r>
                            <a:endParaRPr lang="ja-JP" altLang="en-US" sz="1200">
                              <a:latin typeface="Helvetica" charset="0"/>
                              <a:ea typeface="Helvetica" charset="0"/>
                              <a:cs typeface="Helvetica" charset="0"/>
                            </a:endParaRPr>
                          </a:p>
                        </a:txBody>
                        <a:useSpRect/>
                      </a:txSp>
                    </a:sp>
                    <a:sp>
                      <a:nvSpPr>
                        <a:cNvPr id="185" name="左大かっこ 184"/>
                        <a:cNvSpPr/>
                      </a:nvSpPr>
                      <a:spPr bwMode="auto">
                        <a:xfrm rot="5400000">
                          <a:off x="2032794" y="-1214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186" name="左大かっこ 185"/>
                        <a:cNvSpPr/>
                      </a:nvSpPr>
                      <a:spPr bwMode="auto">
                        <a:xfrm rot="5400000">
                          <a:off x="4785519" y="-1214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13336" name="テキスト ボックス 43"/>
                        <a:cNvSpPr txBox="1">
                          <a:spLocks noChangeArrowheads="1"/>
                        </a:cNvSpPr>
                      </a:nvSpPr>
                      <a:spPr bwMode="auto">
                        <a:xfrm>
                          <a:off x="1927225" y="901700"/>
                          <a:ext cx="850900" cy="27781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sp>
                      <a:nvSpPr>
                        <a:cNvPr id="13337" name="テキスト ボックス 44"/>
                        <a:cNvSpPr txBox="1">
                          <a:spLocks noChangeArrowheads="1"/>
                        </a:cNvSpPr>
                      </a:nvSpPr>
                      <a:spPr bwMode="auto">
                        <a:xfrm>
                          <a:off x="4179888" y="887413"/>
                          <a:ext cx="852487"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cxnSp>
                      <a:nvCxnSpPr>
                        <a:cNvPr id="191" name="直線コネクタ 190"/>
                        <a:cNvCxnSpPr/>
                      </a:nvCxnSpPr>
                      <a:spPr bwMode="auto">
                        <a:xfrm flipH="1">
                          <a:off x="2490788" y="37433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92" name="直線コネクタ 191"/>
                        <a:cNvCxnSpPr/>
                      </a:nvCxnSpPr>
                      <a:spPr bwMode="auto">
                        <a:xfrm rot="16200000" flipH="1">
                          <a:off x="-1187450" y="5359400"/>
                          <a:ext cx="4425950" cy="1905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grpSp>
                      <a:nvGrpSpPr>
                        <a:cNvPr id="27" name="図形グループ 127"/>
                        <a:cNvGrpSpPr>
                          <a:grpSpLocks/>
                        </a:cNvGrpSpPr>
                      </a:nvGrpSpPr>
                      <a:grpSpPr bwMode="auto">
                        <a:xfrm>
                          <a:off x="2635250" y="2894013"/>
                          <a:ext cx="1627188" cy="288925"/>
                          <a:chOff x="2629456" y="4928459"/>
                          <a:chExt cx="1626451" cy="289279"/>
                        </a:xfrm>
                      </a:grpSpPr>
                      <a:sp>
                        <a:nvSpPr>
                          <a:cNvPr id="320" name="角丸四角形 132"/>
                          <a:cNvSpPr/>
                        </a:nvSpPr>
                        <a:spPr bwMode="auto">
                          <a:xfrm>
                            <a:off x="2637390" y="4933227"/>
                            <a:ext cx="1618517" cy="284511"/>
                          </a:xfrm>
                          <a:prstGeom prst="roundRect">
                            <a:avLst/>
                          </a:prstGeom>
                          <a:solidFill>
                            <a:schemeClr val="bg1"/>
                          </a:solidFill>
                          <a:ln>
                            <a:solidFill>
                              <a:schemeClr val="accent1"/>
                            </a:solidFill>
                          </a:ln>
                          <a:effectLst>
                            <a:outerShdw blurRad="50800" dist="38100" dir="2700000">
                              <a:srgbClr val="000000">
                                <a:alpha val="43000"/>
                              </a:srgbClr>
                            </a:outerShdw>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458" name="テキスト ボックス 131"/>
                          <a:cNvSpPr txBox="1">
                            <a:spLocks noChangeArrowheads="1"/>
                          </a:cNvSpPr>
                        </a:nvSpPr>
                        <a:spPr bwMode="auto">
                          <a:xfrm>
                            <a:off x="2629456" y="4928459"/>
                            <a:ext cx="1621840" cy="2770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solidFill>
                                    <a:schemeClr val="accent1"/>
                                  </a:solidFill>
                                  <a:latin typeface="Helvetica" charset="0"/>
                                  <a:ea typeface="Helvetica" charset="0"/>
                                  <a:cs typeface="Helvetica" charset="0"/>
                                </a:rPr>
                                <a:t>Application handover</a:t>
                              </a:r>
                              <a:endParaRPr lang="ja-JP" altLang="en-US" sz="1200">
                                <a:solidFill>
                                  <a:schemeClr val="accent1"/>
                                </a:solidFill>
                                <a:latin typeface="Helvetica" charset="0"/>
                                <a:ea typeface="Helvetica" charset="0"/>
                                <a:cs typeface="Helvetica" charset="0"/>
                              </a:endParaRPr>
                            </a:p>
                          </a:txBody>
                          <a:useSpRect/>
                        </a:txSp>
                      </a:sp>
                    </a:grpSp>
                    <a:sp>
                      <a:nvSpPr>
                        <a:cNvPr id="13341" name="テキスト ボックス 141"/>
                        <a:cNvSpPr txBox="1">
                          <a:spLocks noChangeArrowheads="1"/>
                        </a:cNvSpPr>
                      </a:nvSpPr>
                      <a:spPr bwMode="auto">
                        <a:xfrm>
                          <a:off x="1398588" y="6807200"/>
                          <a:ext cx="13636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Release original App</a:t>
                            </a:r>
                            <a:endParaRPr lang="ja-JP" altLang="en-US" sz="1000" baseline="30000">
                              <a:latin typeface="Helvetica" charset="0"/>
                              <a:ea typeface="Helvetica" charset="0"/>
                              <a:cs typeface="Helvetica" charset="0"/>
                            </a:endParaRPr>
                          </a:p>
                        </a:txBody>
                        <a:useSpRect/>
                      </a:txSp>
                    </a:sp>
                    <a:cxnSp>
                      <a:nvCxnSpPr>
                        <a:cNvPr id="195" name="直線コネクタ 194"/>
                        <a:cNvCxnSpPr/>
                      </a:nvCxnSpPr>
                      <a:spPr bwMode="auto">
                        <a:xfrm>
                          <a:off x="1438275" y="7034213"/>
                          <a:ext cx="10652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96" name="正方形/長方形 195"/>
                        <a:cNvSpPr/>
                      </a:nvSpPr>
                      <a:spPr bwMode="auto">
                        <a:xfrm>
                          <a:off x="1965325" y="7383463"/>
                          <a:ext cx="2968625" cy="152400"/>
                        </a:xfrm>
                        <a:prstGeom prst="rect">
                          <a:avLst/>
                        </a:prstGeom>
                        <a:solidFill>
                          <a:schemeClr val="bg1"/>
                        </a:solid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344" name="テキスト ボックス 144"/>
                        <a:cNvSpPr txBox="1">
                          <a:spLocks noChangeArrowheads="1"/>
                        </a:cNvSpPr>
                      </a:nvSpPr>
                      <a:spPr bwMode="auto">
                        <a:xfrm>
                          <a:off x="1939925" y="7313613"/>
                          <a:ext cx="30226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Deletion of media and associated control channels</a:t>
                            </a:r>
                            <a:endParaRPr lang="ja-JP" altLang="en-US" sz="1000" baseline="30000">
                              <a:latin typeface="Helvetica" charset="0"/>
                              <a:ea typeface="Helvetica" charset="0"/>
                              <a:cs typeface="Helvetica" charset="0"/>
                            </a:endParaRPr>
                          </a:p>
                        </a:txBody>
                        <a:useSpRect/>
                      </a:txSp>
                    </a:sp>
                    <a:sp>
                      <a:nvSpPr>
                        <a:cNvPr id="13345" name="テキスト ボックス 105"/>
                        <a:cNvSpPr txBox="1">
                          <a:spLocks noChangeArrowheads="1"/>
                        </a:cNvSpPr>
                      </a:nvSpPr>
                      <a:spPr bwMode="auto">
                        <a:xfrm>
                          <a:off x="131286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3346" name="テキスト ボックス 107"/>
                        <a:cNvSpPr txBox="1">
                          <a:spLocks noChangeArrowheads="1"/>
                        </a:cNvSpPr>
                      </a:nvSpPr>
                      <a:spPr bwMode="auto">
                        <a:xfrm>
                          <a:off x="140811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3347" name="テキスト ボックス 109"/>
                        <a:cNvSpPr txBox="1">
                          <a:spLocks noChangeArrowheads="1"/>
                        </a:cNvSpPr>
                      </a:nvSpPr>
                      <a:spPr bwMode="auto">
                        <a:xfrm>
                          <a:off x="149701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3348" name="テキスト ボックス 111"/>
                        <a:cNvSpPr txBox="1">
                          <a:spLocks noChangeArrowheads="1"/>
                        </a:cNvSpPr>
                      </a:nvSpPr>
                      <a:spPr bwMode="auto">
                        <a:xfrm>
                          <a:off x="515302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3349" name="テキスト ボックス 112"/>
                        <a:cNvSpPr txBox="1">
                          <a:spLocks noChangeArrowheads="1"/>
                        </a:cNvSpPr>
                      </a:nvSpPr>
                      <a:spPr bwMode="auto">
                        <a:xfrm>
                          <a:off x="524827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3350" name="テキスト ボックス 114"/>
                        <a:cNvSpPr txBox="1">
                          <a:spLocks noChangeArrowheads="1"/>
                        </a:cNvSpPr>
                      </a:nvSpPr>
                      <a:spPr bwMode="auto">
                        <a:xfrm>
                          <a:off x="533717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3351" name="テキスト ボックス 133"/>
                        <a:cNvSpPr txBox="1">
                          <a:spLocks noChangeArrowheads="1"/>
                        </a:cNvSpPr>
                      </a:nvSpPr>
                      <a:spPr bwMode="auto">
                        <a:xfrm>
                          <a:off x="903288" y="2909888"/>
                          <a:ext cx="2571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4</a:t>
                            </a:r>
                            <a:endParaRPr lang="ja-JP" altLang="en-US" sz="1000">
                              <a:latin typeface="Helvetica" charset="0"/>
                              <a:ea typeface="Helvetica" charset="0"/>
                              <a:cs typeface="Helvetica" charset="0"/>
                            </a:endParaRPr>
                          </a:p>
                        </a:txBody>
                        <a:useSpRect/>
                      </a:txSp>
                    </a:sp>
                    <a:sp>
                      <a:nvSpPr>
                        <a:cNvPr id="13352" name="テキスト ボックス 75"/>
                        <a:cNvSpPr txBox="1">
                          <a:spLocks noChangeArrowheads="1"/>
                        </a:cNvSpPr>
                      </a:nvSpPr>
                      <a:spPr bwMode="auto">
                        <a:xfrm>
                          <a:off x="971550" y="3824288"/>
                          <a:ext cx="32289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 with indication of handover from 3 to 4</a:t>
                            </a:r>
                            <a:endParaRPr lang="ja-JP" altLang="en-US" sz="1000" baseline="30000">
                              <a:latin typeface="Helvetica" charset="0"/>
                              <a:ea typeface="Helvetica" charset="0"/>
                              <a:cs typeface="Helvetica" charset="0"/>
                            </a:endParaRPr>
                          </a:p>
                        </a:txBody>
                        <a:useSpRect/>
                      </a:txSp>
                    </a:sp>
                    <a:cxnSp>
                      <a:nvCxnSpPr>
                        <a:cNvPr id="206" name="直線コネクタ 205"/>
                        <a:cNvCxnSpPr/>
                      </a:nvCxnSpPr>
                      <a:spPr bwMode="auto">
                        <a:xfrm flipV="1">
                          <a:off x="1028700" y="4070350"/>
                          <a:ext cx="146843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08" name="直線コネクタ 207"/>
                        <a:cNvCxnSpPr/>
                      </a:nvCxnSpPr>
                      <a:spPr bwMode="auto">
                        <a:xfrm>
                          <a:off x="1028700" y="4724400"/>
                          <a:ext cx="1462088"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55" name="テキスト ボックス 75"/>
                        <a:cNvSpPr txBox="1">
                          <a:spLocks noChangeArrowheads="1"/>
                        </a:cNvSpPr>
                      </a:nvSpPr>
                      <a:spPr bwMode="auto">
                        <a:xfrm>
                          <a:off x="976313" y="4424363"/>
                          <a:ext cx="2544762"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App handover between 3 and 4</a:t>
                            </a:r>
                            <a:endParaRPr lang="ja-JP" altLang="en-US" sz="1000" baseline="30000">
                              <a:latin typeface="Helvetica" charset="0"/>
                              <a:ea typeface="Helvetica" charset="0"/>
                              <a:cs typeface="Helvetica" charset="0"/>
                            </a:endParaRPr>
                          </a:p>
                        </a:txBody>
                        <a:useSpRect/>
                      </a:txSp>
                    </a:sp>
                    <a:sp>
                      <a:nvSpPr>
                        <a:cNvPr id="13356" name="テキスト ボックス 181"/>
                        <a:cNvSpPr txBox="1">
                          <a:spLocks noChangeArrowheads="1"/>
                        </a:cNvSpPr>
                      </a:nvSpPr>
                      <a:spPr bwMode="auto">
                        <a:xfrm>
                          <a:off x="601663" y="3140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#100</a:t>
                            </a:r>
                            <a:endParaRPr lang="ja-JP" altLang="en-US" sz="1000">
                              <a:solidFill>
                                <a:srgbClr val="FF6600"/>
                              </a:solidFill>
                              <a:latin typeface="Helvetica" charset="0"/>
                              <a:ea typeface="Helvetica" charset="0"/>
                              <a:cs typeface="Helvetica" charset="0"/>
                            </a:endParaRPr>
                          </a:p>
                        </a:txBody>
                        <a:useSpRect/>
                      </a:txSp>
                    </a:sp>
                    <a:sp>
                      <a:nvSpPr>
                        <a:cNvPr id="13357" name="テキスト ボックス 182"/>
                        <a:cNvSpPr txBox="1">
                          <a:spLocks noChangeArrowheads="1"/>
                        </a:cNvSpPr>
                      </a:nvSpPr>
                      <a:spPr bwMode="auto">
                        <a:xfrm>
                          <a:off x="601663" y="3306763"/>
                          <a:ext cx="4699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#101</a:t>
                            </a:r>
                            <a:endParaRPr lang="ja-JP" altLang="en-US" sz="1000">
                              <a:solidFill>
                                <a:srgbClr val="FF6600"/>
                              </a:solidFill>
                              <a:latin typeface="Helvetica" charset="0"/>
                              <a:ea typeface="Helvetica" charset="0"/>
                              <a:cs typeface="Helvetica" charset="0"/>
                            </a:endParaRPr>
                          </a:p>
                        </a:txBody>
                        <a:useSpRect/>
                      </a:txSp>
                    </a:sp>
                    <a:sp>
                      <a:nvSpPr>
                        <a:cNvPr id="13358" name="テキスト ボックス 183"/>
                        <a:cNvSpPr txBox="1">
                          <a:spLocks noChangeArrowheads="1"/>
                        </a:cNvSpPr>
                      </a:nvSpPr>
                      <a:spPr bwMode="auto">
                        <a:xfrm>
                          <a:off x="601663" y="3465513"/>
                          <a:ext cx="4699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#102</a:t>
                            </a:r>
                            <a:endParaRPr lang="ja-JP" altLang="en-US" sz="1000">
                              <a:solidFill>
                                <a:srgbClr val="FF6600"/>
                              </a:solidFill>
                              <a:latin typeface="Helvetica" charset="0"/>
                              <a:ea typeface="Helvetica" charset="0"/>
                              <a:cs typeface="Helvetica" charset="0"/>
                            </a:endParaRPr>
                          </a:p>
                        </a:txBody>
                        <a:useSpRect/>
                      </a:txSp>
                    </a:sp>
                    <a:sp>
                      <a:nvSpPr>
                        <a:cNvPr id="13359" name="テキスト ボックス 184"/>
                        <a:cNvSpPr txBox="1">
                          <a:spLocks noChangeArrowheads="1"/>
                        </a:cNvSpPr>
                      </a:nvSpPr>
                      <a:spPr bwMode="auto">
                        <a:xfrm>
                          <a:off x="601663" y="363855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#103</a:t>
                            </a:r>
                            <a:endParaRPr lang="ja-JP" altLang="en-US" sz="1000">
                              <a:solidFill>
                                <a:srgbClr val="FF6600"/>
                              </a:solidFill>
                              <a:latin typeface="Helvetica" charset="0"/>
                              <a:ea typeface="Helvetica" charset="0"/>
                              <a:cs typeface="Helvetica" charset="0"/>
                            </a:endParaRPr>
                          </a:p>
                        </a:txBody>
                        <a:useSpRect/>
                      </a:txSp>
                    </a:sp>
                    <a:sp>
                      <a:nvSpPr>
                        <a:cNvPr id="13360" name="テキスト ボックス 185"/>
                        <a:cNvSpPr txBox="1">
                          <a:spLocks noChangeArrowheads="1"/>
                        </a:cNvSpPr>
                      </a:nvSpPr>
                      <a:spPr bwMode="auto">
                        <a:xfrm>
                          <a:off x="601663" y="407670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#105</a:t>
                            </a:r>
                            <a:endParaRPr lang="ja-JP" altLang="en-US" sz="1000">
                              <a:solidFill>
                                <a:srgbClr val="FF6600"/>
                              </a:solidFill>
                              <a:latin typeface="Helvetica" charset="0"/>
                              <a:ea typeface="Helvetica" charset="0"/>
                              <a:cs typeface="Helvetica" charset="0"/>
                            </a:endParaRPr>
                          </a:p>
                        </a:txBody>
                        <a:useSpRect/>
                      </a:txSp>
                    </a:sp>
                    <a:sp>
                      <a:nvSpPr>
                        <a:cNvPr id="13361" name="テキスト ボックス 186"/>
                        <a:cNvSpPr txBox="1">
                          <a:spLocks noChangeArrowheads="1"/>
                        </a:cNvSpPr>
                      </a:nvSpPr>
                      <a:spPr bwMode="auto">
                        <a:xfrm>
                          <a:off x="601663" y="4537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#107</a:t>
                            </a:r>
                            <a:endParaRPr lang="ja-JP" altLang="en-US" sz="1000">
                              <a:solidFill>
                                <a:srgbClr val="FF6600"/>
                              </a:solidFill>
                              <a:latin typeface="Helvetica" charset="0"/>
                              <a:ea typeface="Helvetica" charset="0"/>
                              <a:cs typeface="Helvetica" charset="0"/>
                            </a:endParaRPr>
                          </a:p>
                        </a:txBody>
                        <a:useSpRect/>
                      </a:txSp>
                    </a:sp>
                    <a:sp>
                      <a:nvSpPr>
                        <a:cNvPr id="13362" name="テキスト ボックス 187"/>
                        <a:cNvSpPr txBox="1">
                          <a:spLocks noChangeArrowheads="1"/>
                        </a:cNvSpPr>
                      </a:nvSpPr>
                      <a:spPr bwMode="auto">
                        <a:xfrm>
                          <a:off x="601663" y="477202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#108</a:t>
                            </a:r>
                            <a:endParaRPr lang="ja-JP" altLang="en-US" sz="1000">
                              <a:solidFill>
                                <a:srgbClr val="FF6600"/>
                              </a:solidFill>
                              <a:latin typeface="Helvetica" charset="0"/>
                              <a:ea typeface="Helvetica" charset="0"/>
                              <a:cs typeface="Helvetica" charset="0"/>
                            </a:endParaRPr>
                          </a:p>
                        </a:txBody>
                        <a:useSpRect/>
                      </a:txSp>
                    </a:sp>
                    <a:sp>
                      <a:nvSpPr>
                        <a:cNvPr id="13363" name="テキスト ボックス 189"/>
                        <a:cNvSpPr txBox="1">
                          <a:spLocks noChangeArrowheads="1"/>
                        </a:cNvSpPr>
                      </a:nvSpPr>
                      <a:spPr bwMode="auto">
                        <a:xfrm>
                          <a:off x="611188" y="5783275"/>
                          <a:ext cx="4603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#112</a:t>
                            </a:r>
                            <a:endParaRPr lang="ja-JP" altLang="en-US" sz="1000">
                              <a:solidFill>
                                <a:srgbClr val="FF6600"/>
                              </a:solidFill>
                              <a:latin typeface="Helvetica" charset="0"/>
                              <a:ea typeface="Helvetica" charset="0"/>
                              <a:cs typeface="Helvetica" charset="0"/>
                            </a:endParaRPr>
                          </a:p>
                        </a:txBody>
                        <a:useSpRect/>
                      </a:txSp>
                    </a:sp>
                    <a:sp>
                      <a:nvSpPr>
                        <a:cNvPr id="13364" name="テキスト ボックス 190"/>
                        <a:cNvSpPr txBox="1">
                          <a:spLocks noChangeArrowheads="1"/>
                        </a:cNvSpPr>
                      </a:nvSpPr>
                      <a:spPr bwMode="auto">
                        <a:xfrm>
                          <a:off x="611068" y="6335713"/>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#114</a:t>
                            </a:r>
                            <a:endParaRPr lang="ja-JP" altLang="en-US" sz="1000">
                              <a:solidFill>
                                <a:srgbClr val="FF6600"/>
                              </a:solidFill>
                              <a:latin typeface="Helvetica" charset="0"/>
                              <a:ea typeface="Helvetica" charset="0"/>
                              <a:cs typeface="Helvetica" charset="0"/>
                            </a:endParaRPr>
                          </a:p>
                        </a:txBody>
                        <a:useSpRect/>
                      </a:txSp>
                    </a:sp>
                    <a:sp>
                      <a:nvSpPr>
                        <a:cNvPr id="13365" name="テキスト ボックス 191"/>
                        <a:cNvSpPr txBox="1">
                          <a:spLocks noChangeArrowheads="1"/>
                        </a:cNvSpPr>
                      </a:nvSpPr>
                      <a:spPr bwMode="auto">
                        <a:xfrm>
                          <a:off x="611068" y="6883400"/>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#117</a:t>
                            </a:r>
                            <a:endParaRPr lang="ja-JP" altLang="en-US" sz="1000">
                              <a:solidFill>
                                <a:srgbClr val="FF6600"/>
                              </a:solidFill>
                              <a:latin typeface="Helvetica" charset="0"/>
                              <a:ea typeface="Helvetica" charset="0"/>
                              <a:cs typeface="Helvetica" charset="0"/>
                            </a:endParaRPr>
                          </a:p>
                        </a:txBody>
                        <a:useSpRect/>
                      </a:txSp>
                    </a:sp>
                    <a:sp>
                      <a:nvSpPr>
                        <a:cNvPr id="13366" name="テキスト ボックス 204"/>
                        <a:cNvSpPr txBox="1">
                          <a:spLocks noChangeArrowheads="1"/>
                        </a:cNvSpPr>
                      </a:nvSpPr>
                      <a:spPr bwMode="auto">
                        <a:xfrm>
                          <a:off x="611068" y="7107238"/>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#118</a:t>
                            </a:r>
                            <a:endParaRPr lang="ja-JP" altLang="en-US" sz="1000">
                              <a:solidFill>
                                <a:srgbClr val="FF6600"/>
                              </a:solidFill>
                              <a:latin typeface="Helvetica" charset="0"/>
                              <a:ea typeface="Helvetica" charset="0"/>
                              <a:cs typeface="Helvetica" charset="0"/>
                            </a:endParaRPr>
                          </a:p>
                        </a:txBody>
                        <a:useSpRect/>
                      </a:txSp>
                    </a:sp>
                    <a:grpSp>
                      <a:nvGrpSpPr>
                        <a:cNvPr id="54" name="図形グループ 127"/>
                        <a:cNvGrpSpPr>
                          <a:grpSpLocks/>
                        </a:cNvGrpSpPr>
                      </a:nvGrpSpPr>
                      <a:grpSpPr bwMode="auto">
                        <a:xfrm>
                          <a:off x="2547937" y="1196975"/>
                          <a:ext cx="1801811" cy="296863"/>
                          <a:chOff x="2539759" y="4922122"/>
                          <a:chExt cx="1801244" cy="295991"/>
                        </a:xfrm>
                      </a:grpSpPr>
                      <a:sp>
                        <a:nvSpPr>
                          <a:cNvPr id="318" name="角丸四角形 317"/>
                          <a:cNvSpPr/>
                        </a:nvSpPr>
                        <a:spPr bwMode="auto">
                          <a:xfrm>
                            <a:off x="2636567" y="4933202"/>
                            <a:ext cx="1618740" cy="284911"/>
                          </a:xfrm>
                          <a:prstGeom prst="roundRect">
                            <a:avLst/>
                          </a:prstGeom>
                          <a:solidFill>
                            <a:schemeClr val="bg1"/>
                          </a:solidFill>
                          <a:ln>
                            <a:solidFill>
                              <a:schemeClr val="accent1"/>
                            </a:solidFill>
                          </a:ln>
                          <a:effectLst>
                            <a:outerShdw blurRad="50800" dist="38100" dir="2700000">
                              <a:srgbClr val="000000">
                                <a:alpha val="43000"/>
                              </a:srgbClr>
                            </a:outerShdw>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456" name="テキスト ボックス 131"/>
                          <a:cNvSpPr txBox="1">
                            <a:spLocks noChangeArrowheads="1"/>
                          </a:cNvSpPr>
                        </a:nvSpPr>
                        <a:spPr bwMode="auto">
                          <a:xfrm>
                            <a:off x="2539759" y="4922122"/>
                            <a:ext cx="1801244" cy="27699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solidFill>
                                    <a:schemeClr val="accent1"/>
                                  </a:solidFill>
                                  <a:latin typeface="Helvetica" charset="0"/>
                                  <a:ea typeface="Helvetica" charset="0"/>
                                  <a:cs typeface="Helvetica" charset="0"/>
                                </a:rPr>
                                <a:t>Regular communication</a:t>
                              </a:r>
                              <a:endParaRPr lang="ja-JP" altLang="en-US" sz="1200">
                                <a:solidFill>
                                  <a:schemeClr val="accent1"/>
                                </a:solidFill>
                                <a:latin typeface="Helvetica" charset="0"/>
                                <a:ea typeface="Helvetica" charset="0"/>
                                <a:cs typeface="Helvetica" charset="0"/>
                              </a:endParaRPr>
                            </a:p>
                          </a:txBody>
                          <a:useSpRect/>
                        </a:txSp>
                      </a:sp>
                    </a:grpSp>
                    <a:cxnSp>
                      <a:nvCxnSpPr>
                        <a:cNvPr id="223" name="直線コネクタ 222"/>
                        <a:cNvCxnSpPr/>
                      </a:nvCxnSpPr>
                      <a:spPr bwMode="auto">
                        <a:xfrm>
                          <a:off x="1619250" y="1933575"/>
                          <a:ext cx="3654425"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24" name="直線コネクタ 223"/>
                        <a:cNvCxnSpPr/>
                      </a:nvCxnSpPr>
                      <a:spPr bwMode="auto">
                        <a:xfrm>
                          <a:off x="1531938" y="2044700"/>
                          <a:ext cx="3840162"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28" name="直線コネクタ 227"/>
                        <a:cNvCxnSpPr/>
                      </a:nvCxnSpPr>
                      <a:spPr bwMode="auto">
                        <a:xfrm>
                          <a:off x="1443038" y="2484438"/>
                          <a:ext cx="4014787" cy="1587"/>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29" name="直線コネクタ 228"/>
                        <a:cNvCxnSpPr/>
                      </a:nvCxnSpPr>
                      <a:spPr bwMode="auto">
                        <a:xfrm>
                          <a:off x="1620838" y="1771650"/>
                          <a:ext cx="3654425"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33" name="直線コネクタ 232"/>
                        <a:cNvCxnSpPr/>
                      </a:nvCxnSpPr>
                      <a:spPr bwMode="auto">
                        <a:xfrm>
                          <a:off x="1525588" y="2203450"/>
                          <a:ext cx="3840162"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34" name="直線コネクタ 233"/>
                        <a:cNvCxnSpPr/>
                      </a:nvCxnSpPr>
                      <a:spPr bwMode="auto">
                        <a:xfrm>
                          <a:off x="1457325" y="2319338"/>
                          <a:ext cx="4005263"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sp>
                      <a:nvSpPr>
                        <a:cNvPr id="13374" name="テキスト ボックス 189"/>
                        <a:cNvSpPr txBox="1">
                          <a:spLocks noChangeArrowheads="1"/>
                        </a:cNvSpPr>
                      </a:nvSpPr>
                      <a:spPr bwMode="auto">
                        <a:xfrm>
                          <a:off x="1062038" y="193992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#13</a:t>
                            </a:r>
                            <a:endParaRPr lang="ja-JP" altLang="en-US" sz="1000">
                              <a:solidFill>
                                <a:srgbClr val="FF6600"/>
                              </a:solidFill>
                              <a:latin typeface="Helvetica" charset="0"/>
                              <a:ea typeface="Helvetica" charset="0"/>
                              <a:cs typeface="Helvetica" charset="0"/>
                            </a:endParaRPr>
                          </a:p>
                        </a:txBody>
                        <a:useSpRect/>
                      </a:txSp>
                    </a:sp>
                    <a:sp>
                      <a:nvSpPr>
                        <a:cNvPr id="13375" name="テキスト ボックス 97"/>
                        <a:cNvSpPr txBox="1">
                          <a:spLocks noChangeArrowheads="1"/>
                        </a:cNvSpPr>
                      </a:nvSpPr>
                      <a:spPr bwMode="auto">
                        <a:xfrm>
                          <a:off x="2254250" y="1508125"/>
                          <a:ext cx="24018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cxnSp>
                      <a:nvCxnSpPr>
                        <a:cNvPr id="239" name="直線コネクタ 238"/>
                        <a:cNvCxnSpPr/>
                      </a:nvCxnSpPr>
                      <a:spPr bwMode="auto">
                        <a:xfrm>
                          <a:off x="1450975" y="2408238"/>
                          <a:ext cx="4005263" cy="1587"/>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40" name="直線コネクタ 239"/>
                        <a:cNvCxnSpPr/>
                      </a:nvCxnSpPr>
                      <a:spPr bwMode="auto">
                        <a:xfrm>
                          <a:off x="1538288" y="2133600"/>
                          <a:ext cx="3840162"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41" name="直線コネクタ 240"/>
                        <a:cNvCxnSpPr/>
                      </a:nvCxnSpPr>
                      <a:spPr bwMode="auto">
                        <a:xfrm>
                          <a:off x="1620838" y="1860550"/>
                          <a:ext cx="3654425" cy="1588"/>
                        </a:xfrm>
                        <a:prstGeom prst="line">
                          <a:avLst/>
                        </a:prstGeom>
                        <a:ln w="57150" cap="flat" cmpd="sng" algn="ctr">
                          <a:solidFill>
                            <a:schemeClr val="tx1"/>
                          </a:solidFill>
                          <a:prstDash val="solid"/>
                          <a:round/>
                          <a:headEnd type="triangle" w="sm" len="med"/>
                          <a:tailEnd type="none" w="sm" len="med"/>
                        </a:ln>
                        <a:effectLst/>
                      </a:spPr>
                      <a:style>
                        <a:lnRef idx="2">
                          <a:schemeClr val="accent1"/>
                        </a:lnRef>
                        <a:fillRef idx="0">
                          <a:schemeClr val="accent1"/>
                        </a:fillRef>
                        <a:effectRef idx="1">
                          <a:schemeClr val="accent1"/>
                        </a:effectRef>
                        <a:fontRef idx="minor">
                          <a:schemeClr val="tx1"/>
                        </a:fontRef>
                      </a:style>
                    </a:cxnSp>
                    <a:sp>
                      <a:nvSpPr>
                        <a:cNvPr id="13379" name="テキスト ボックス 99"/>
                        <a:cNvSpPr txBox="1">
                          <a:spLocks noChangeArrowheads="1"/>
                        </a:cNvSpPr>
                      </a:nvSpPr>
                      <a:spPr bwMode="auto">
                        <a:xfrm>
                          <a:off x="2641600" y="3622675"/>
                          <a:ext cx="25304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Request application handover from 3 to 4</a:t>
                            </a:r>
                            <a:endParaRPr lang="ja-JP" altLang="en-US" sz="1000" baseline="30000">
                              <a:solidFill>
                                <a:srgbClr val="3366FF"/>
                              </a:solidFill>
                              <a:latin typeface="Helvetica" charset="0"/>
                              <a:ea typeface="Helvetica" charset="0"/>
                              <a:cs typeface="Helvetica" charset="0"/>
                            </a:endParaRPr>
                          </a:p>
                        </a:txBody>
                        <a:useSpRect/>
                      </a:txSp>
                    </a:sp>
                    <a:cxnSp>
                      <a:nvCxnSpPr>
                        <a:cNvPr id="243" name="直線コネクタ 242"/>
                        <a:cNvCxnSpPr/>
                      </a:nvCxnSpPr>
                      <a:spPr bwMode="auto">
                        <a:xfrm rot="10800000">
                          <a:off x="1028700" y="3271838"/>
                          <a:ext cx="147002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81" name="テキスト ボックス 41"/>
                        <a:cNvSpPr txBox="1">
                          <a:spLocks noChangeArrowheads="1"/>
                        </a:cNvSpPr>
                      </a:nvSpPr>
                      <a:spPr bwMode="auto">
                        <a:xfrm>
                          <a:off x="1577975" y="3048000"/>
                          <a:ext cx="6619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cxnSp>
                      <a:nvCxnSpPr>
                        <a:cNvPr id="245" name="直線コネクタ 244"/>
                        <a:cNvCxnSpPr/>
                      </a:nvCxnSpPr>
                      <a:spPr bwMode="auto">
                        <a:xfrm>
                          <a:off x="2486025" y="3602038"/>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83" name="テキスト ボックス 54"/>
                        <a:cNvSpPr txBox="1">
                          <a:spLocks noChangeArrowheads="1"/>
                        </a:cNvSpPr>
                      </a:nvSpPr>
                      <a:spPr bwMode="auto">
                        <a:xfrm>
                          <a:off x="1604963" y="3465513"/>
                          <a:ext cx="947737"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cxnSp>
                      <a:nvCxnSpPr>
                        <a:cNvPr id="247" name="直線コネクタ 246"/>
                        <a:cNvCxnSpPr/>
                      </a:nvCxnSpPr>
                      <a:spPr bwMode="auto">
                        <a:xfrm>
                          <a:off x="1438275" y="4643438"/>
                          <a:ext cx="1052513"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48" name="直線コネクタ 247"/>
                        <a:cNvCxnSpPr/>
                      </a:nvCxnSpPr>
                      <a:spPr bwMode="auto">
                        <a:xfrm>
                          <a:off x="1438275" y="4456113"/>
                          <a:ext cx="10525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86" name="テキスト ボックス 75"/>
                        <a:cNvSpPr txBox="1">
                          <a:spLocks noChangeArrowheads="1"/>
                        </a:cNvSpPr>
                      </a:nvSpPr>
                      <a:spPr bwMode="auto">
                        <a:xfrm>
                          <a:off x="1371600" y="4210050"/>
                          <a:ext cx="198913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Notify App handover from 3 to 4</a:t>
                            </a:r>
                            <a:endParaRPr lang="ja-JP" altLang="en-US" sz="1000" baseline="30000">
                              <a:latin typeface="Helvetica" charset="0"/>
                              <a:ea typeface="Helvetica" charset="0"/>
                              <a:cs typeface="Helvetica" charset="0"/>
                            </a:endParaRPr>
                          </a:p>
                        </a:txBody>
                        <a:useSpRect/>
                      </a:txSp>
                    </a:sp>
                    <a:cxnSp>
                      <a:nvCxnSpPr>
                        <a:cNvPr id="250" name="直線コネクタ 249"/>
                        <a:cNvCxnSpPr/>
                      </a:nvCxnSpPr>
                      <a:spPr bwMode="auto">
                        <a:xfrm flipV="1">
                          <a:off x="1039813" y="5924550"/>
                          <a:ext cx="1452562" cy="3175"/>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51" name="直線コネクタ 250"/>
                        <a:cNvCxnSpPr/>
                      </a:nvCxnSpPr>
                      <a:spPr bwMode="auto">
                        <a:xfrm>
                          <a:off x="2495550" y="5922963"/>
                          <a:ext cx="958850"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52" name="直線コネクタ 251"/>
                        <a:cNvCxnSpPr/>
                      </a:nvCxnSpPr>
                      <a:spPr bwMode="auto">
                        <a:xfrm>
                          <a:off x="1031875" y="6537325"/>
                          <a:ext cx="4430713"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53" name="直線コネクタ 252"/>
                        <a:cNvCxnSpPr/>
                      </a:nvCxnSpPr>
                      <a:spPr bwMode="auto">
                        <a:xfrm>
                          <a:off x="1028700" y="6373813"/>
                          <a:ext cx="4433888"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254" name="直線コネクタ 253"/>
                        <a:cNvCxnSpPr/>
                      </a:nvCxnSpPr>
                      <a:spPr bwMode="auto">
                        <a:xfrm>
                          <a:off x="1031875" y="6461125"/>
                          <a:ext cx="4430713"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92" name="テキスト ボックス 69"/>
                        <a:cNvSpPr txBox="1">
                          <a:spLocks noChangeArrowheads="1"/>
                        </a:cNvSpPr>
                      </a:nvSpPr>
                      <a:spPr bwMode="auto">
                        <a:xfrm>
                          <a:off x="1397000" y="7027863"/>
                          <a:ext cx="3744913"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Release media and associated control channels of original App</a:t>
                            </a:r>
                            <a:endParaRPr lang="ja-JP" altLang="en-US" sz="1000" baseline="30000">
                              <a:latin typeface="Helvetica" charset="0"/>
                              <a:ea typeface="Helvetica" charset="0"/>
                              <a:cs typeface="Helvetica" charset="0"/>
                            </a:endParaRPr>
                          </a:p>
                        </a:txBody>
                        <a:useSpRect/>
                      </a:txSp>
                    </a:sp>
                    <a:cxnSp>
                      <a:nvCxnSpPr>
                        <a:cNvPr id="256" name="直線コネクタ 255"/>
                        <a:cNvCxnSpPr/>
                      </a:nvCxnSpPr>
                      <a:spPr bwMode="auto">
                        <a:xfrm>
                          <a:off x="1449388" y="7242175"/>
                          <a:ext cx="1047750" cy="1588"/>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57" name="直線コネクタ 256"/>
                        <a:cNvCxnSpPr/>
                      </a:nvCxnSpPr>
                      <a:spPr bwMode="auto">
                        <a:xfrm>
                          <a:off x="2495550" y="724852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95" name="テキスト ボックス 97"/>
                        <a:cNvSpPr txBox="1">
                          <a:spLocks noChangeArrowheads="1"/>
                        </a:cNvSpPr>
                      </a:nvSpPr>
                      <a:spPr bwMode="auto">
                        <a:xfrm>
                          <a:off x="2114550" y="6118225"/>
                          <a:ext cx="24018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sp>
                      <a:nvSpPr>
                        <a:cNvPr id="13396" name="テキスト ボックス 204"/>
                        <a:cNvSpPr txBox="1">
                          <a:spLocks noChangeArrowheads="1"/>
                        </a:cNvSpPr>
                      </a:nvSpPr>
                      <a:spPr bwMode="auto">
                        <a:xfrm>
                          <a:off x="611068" y="7334250"/>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#119</a:t>
                            </a:r>
                            <a:endParaRPr lang="ja-JP" altLang="en-US" sz="1000">
                              <a:solidFill>
                                <a:srgbClr val="FF6600"/>
                              </a:solidFill>
                              <a:latin typeface="Helvetica" charset="0"/>
                              <a:ea typeface="Helvetica" charset="0"/>
                              <a:cs typeface="Helvetica" charset="0"/>
                            </a:endParaRPr>
                          </a:p>
                        </a:txBody>
                        <a:useSpRect/>
                      </a:txSp>
                    </a:sp>
                    <a:grpSp>
                      <a:nvGrpSpPr>
                        <a:cNvPr id="84" name="図形グループ 204"/>
                        <a:cNvGrpSpPr>
                          <a:grpSpLocks/>
                        </a:cNvGrpSpPr>
                      </a:nvGrpSpPr>
                      <a:grpSpPr bwMode="auto">
                        <a:xfrm>
                          <a:off x="1289050" y="7723188"/>
                          <a:ext cx="4152900" cy="885825"/>
                          <a:chOff x="1289050" y="6707094"/>
                          <a:chExt cx="4153426" cy="885982"/>
                        </a:xfrm>
                      </a:grpSpPr>
                      <a:grpSp>
                        <a:nvGrpSpPr>
                          <a:cNvPr id="125" name="図形グループ 207"/>
                          <a:cNvGrpSpPr>
                            <a:grpSpLocks/>
                          </a:cNvGrpSpPr>
                        </a:nvGrpSpPr>
                        <a:grpSpPr bwMode="auto">
                          <a:xfrm>
                            <a:off x="1470025" y="6707094"/>
                            <a:ext cx="3972451" cy="885982"/>
                            <a:chOff x="1470025" y="6707094"/>
                            <a:chExt cx="3972451" cy="885982"/>
                          </a:xfrm>
                        </a:grpSpPr>
                        <a:grpSp>
                          <a:nvGrpSpPr>
                            <a:cNvPr id="127" name="図形グループ 187"/>
                            <a:cNvGrpSpPr>
                              <a:grpSpLocks/>
                            </a:cNvGrpSpPr>
                          </a:nvGrpSpPr>
                          <a:grpSpPr bwMode="auto">
                            <a:xfrm>
                              <a:off x="1470026" y="7186914"/>
                              <a:ext cx="3972450" cy="246221"/>
                              <a:chOff x="1304400" y="7574738"/>
                              <a:chExt cx="3972450" cy="246221"/>
                            </a:xfrm>
                          </a:grpSpPr>
                          <a:cxnSp>
                            <a:nvCxnSpPr>
                              <a:cNvPr id="13453" name="直線コネクタ 146"/>
                              <a:cNvCxnSpPr>
                                <a:cxnSpLocks noChangeShapeType="1"/>
                              </a:cNvCxnSpPr>
                            </a:nvCxnSpPr>
                            <a:spPr bwMode="auto">
                              <a:xfrm flipV="1">
                                <a:off x="1304400" y="7696259"/>
                                <a:ext cx="578011" cy="3179"/>
                              </a:xfrm>
                              <a:prstGeom prst="line">
                                <a:avLst/>
                              </a:prstGeom>
                              <a:noFill/>
                              <a:ln w="12700">
                                <a:solidFill>
                                  <a:srgbClr val="FF0000"/>
                                </a:solidFill>
                                <a:round/>
                                <a:headEnd/>
                                <a:tailEnd/>
                              </a:ln>
                            </a:spPr>
                          </a:cxnSp>
                          <a:sp>
                            <a:nvSpPr>
                              <a:cNvPr id="13454" name="テキスト ボックス 161"/>
                              <a:cNvSpPr txBox="1">
                                <a:spLocks noChangeArrowheads="1"/>
                              </a:cNvSpPr>
                            </a:nvSpPr>
                            <a:spPr bwMode="auto">
                              <a:xfrm>
                                <a:off x="1891939" y="7574738"/>
                                <a:ext cx="338491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E: Network access (Container to SN) signalling</a:t>
                                  </a:r>
                                  <a:endParaRPr lang="ja-JP" altLang="en-US" sz="1000">
                                    <a:latin typeface="Helvetica" charset="0"/>
                                    <a:ea typeface="Helvetica" charset="0"/>
                                    <a:cs typeface="Helvetica" charset="0"/>
                                  </a:endParaRPr>
                                </a:p>
                              </a:txBody>
                              <a:useSpRect/>
                            </a:txSp>
                          </a:sp>
                        </a:grpSp>
                        <a:grpSp>
                          <a:nvGrpSpPr>
                            <a:cNvPr id="128" name="図形グループ 188"/>
                            <a:cNvGrpSpPr>
                              <a:grpSpLocks/>
                            </a:cNvGrpSpPr>
                          </a:nvGrpSpPr>
                          <a:grpSpPr bwMode="auto">
                            <a:xfrm>
                              <a:off x="1470025" y="7026974"/>
                              <a:ext cx="2490256" cy="246221"/>
                              <a:chOff x="1304399" y="7158765"/>
                              <a:chExt cx="2490256" cy="246221"/>
                            </a:xfrm>
                          </a:grpSpPr>
                          <a:cxnSp>
                            <a:nvCxnSpPr>
                              <a:cNvPr id="13451" name="直線コネクタ 150"/>
                              <a:cNvCxnSpPr>
                                <a:cxnSpLocks noChangeShapeType="1"/>
                              </a:cNvCxnSpPr>
                            </a:nvCxnSpPr>
                            <a:spPr bwMode="auto">
                              <a:xfrm>
                                <a:off x="1304399" y="7281080"/>
                                <a:ext cx="578278" cy="1590"/>
                              </a:xfrm>
                              <a:prstGeom prst="line">
                                <a:avLst/>
                              </a:prstGeom>
                              <a:noFill/>
                              <a:ln w="38100">
                                <a:solidFill>
                                  <a:schemeClr val="tx1"/>
                                </a:solidFill>
                                <a:round/>
                                <a:headEnd/>
                                <a:tailEnd/>
                              </a:ln>
                            </a:spPr>
                          </a:cxnSp>
                          <a:sp>
                            <a:nvSpPr>
                              <a:cNvPr id="13452" name="テキスト ボックス 162"/>
                              <a:cNvSpPr txBox="1">
                                <a:spLocks noChangeArrowheads="1"/>
                              </a:cNvSpPr>
                            </a:nvSpPr>
                            <a:spPr bwMode="auto">
                              <a:xfrm>
                                <a:off x="1892209" y="7158765"/>
                                <a:ext cx="1902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C: Media information</a:t>
                                  </a:r>
                                  <a:endParaRPr lang="ja-JP" altLang="en-US" sz="1000">
                                    <a:latin typeface="Helvetica" charset="0"/>
                                    <a:ea typeface="Helvetica" charset="0"/>
                                    <a:cs typeface="Helvetica" charset="0"/>
                                  </a:endParaRPr>
                                </a:p>
                              </a:txBody>
                              <a:useSpRect/>
                            </a:txSp>
                          </a:sp>
                        </a:grpSp>
                        <a:grpSp>
                          <a:nvGrpSpPr>
                            <a:cNvPr id="129" name="図形グループ 186"/>
                            <a:cNvGrpSpPr>
                              <a:grpSpLocks/>
                            </a:cNvGrpSpPr>
                          </a:nvGrpSpPr>
                          <a:grpSpPr bwMode="auto">
                            <a:xfrm>
                              <a:off x="1470026" y="7346855"/>
                              <a:ext cx="3452854" cy="246221"/>
                              <a:chOff x="1304400" y="7417570"/>
                              <a:chExt cx="3452854" cy="246221"/>
                            </a:xfrm>
                          </a:grpSpPr>
                          <a:cxnSp>
                            <a:nvCxnSpPr>
                              <a:cNvPr id="13449" name="直線コネクタ 146"/>
                              <a:cNvCxnSpPr>
                                <a:cxnSpLocks noChangeShapeType="1"/>
                              </a:cNvCxnSpPr>
                            </a:nvCxnSpPr>
                            <a:spPr bwMode="auto">
                              <a:xfrm flipV="1">
                                <a:off x="1304400" y="7539091"/>
                                <a:ext cx="578137" cy="3179"/>
                              </a:xfrm>
                              <a:prstGeom prst="line">
                                <a:avLst/>
                              </a:prstGeom>
                              <a:noFill/>
                              <a:ln w="12700">
                                <a:solidFill>
                                  <a:srgbClr val="0000FF"/>
                                </a:solidFill>
                                <a:round/>
                                <a:headEnd/>
                                <a:tailEnd/>
                              </a:ln>
                            </a:spPr>
                          </a:cxnSp>
                          <a:sp>
                            <a:nvSpPr>
                              <a:cNvPr id="13450" name="テキスト ボックス 161"/>
                              <a:cNvSpPr txBox="1">
                                <a:spLocks noChangeArrowheads="1"/>
                              </a:cNvSpPr>
                            </a:nvSpPr>
                            <a:spPr bwMode="auto">
                              <a:xfrm>
                                <a:off x="1892067" y="7417570"/>
                                <a:ext cx="2865187"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K: Application to Application signalling</a:t>
                                  </a:r>
                                  <a:endParaRPr lang="ja-JP" altLang="en-US" sz="1000">
                                    <a:latin typeface="Helvetica" charset="0"/>
                                    <a:ea typeface="Helvetica" charset="0"/>
                                    <a:cs typeface="Helvetica" charset="0"/>
                                  </a:endParaRPr>
                                </a:p>
                              </a:txBody>
                              <a:useSpRect/>
                            </a:txSp>
                          </a:sp>
                        </a:grpSp>
                        <a:grpSp>
                          <a:nvGrpSpPr>
                            <a:cNvPr id="130" name="図形グループ 189"/>
                            <a:cNvGrpSpPr>
                              <a:grpSpLocks/>
                            </a:cNvGrpSpPr>
                          </a:nvGrpSpPr>
                          <a:grpSpPr bwMode="auto">
                            <a:xfrm>
                              <a:off x="1470026" y="6867034"/>
                              <a:ext cx="3388463" cy="246221"/>
                              <a:chOff x="1304400" y="6950840"/>
                              <a:chExt cx="3388463" cy="246221"/>
                            </a:xfrm>
                          </a:grpSpPr>
                          <a:cxnSp>
                            <a:nvCxnSpPr>
                              <a:cNvPr id="13447" name="直線コネクタ 146"/>
                              <a:cNvCxnSpPr>
                                <a:cxnSpLocks noChangeShapeType="1"/>
                              </a:cNvCxnSpPr>
                            </a:nvCxnSpPr>
                            <a:spPr bwMode="auto">
                              <a:xfrm flipV="1">
                                <a:off x="1304400" y="7072361"/>
                                <a:ext cx="577993" cy="3179"/>
                              </a:xfrm>
                              <a:prstGeom prst="line">
                                <a:avLst/>
                              </a:prstGeom>
                              <a:noFill/>
                              <a:ln w="12700">
                                <a:solidFill>
                                  <a:srgbClr val="008000"/>
                                </a:solidFill>
                                <a:round/>
                                <a:headEnd/>
                                <a:tailEnd/>
                              </a:ln>
                            </a:spPr>
                          </a:cxnSp>
                          <a:sp>
                            <a:nvSpPr>
                              <a:cNvPr id="13448" name="テキスト ボックス 161"/>
                              <a:cNvSpPr txBox="1">
                                <a:spLocks noChangeArrowheads="1"/>
                              </a:cNvSpPr>
                            </a:nvSpPr>
                            <a:spPr bwMode="auto">
                              <a:xfrm>
                                <a:off x="1891920" y="6950840"/>
                                <a:ext cx="280094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B: Application to Container signalling</a:t>
                                  </a:r>
                                  <a:endParaRPr lang="ja-JP" altLang="en-US" sz="1000">
                                    <a:latin typeface="Helvetica" charset="0"/>
                                    <a:ea typeface="Helvetica" charset="0"/>
                                    <a:cs typeface="Helvetica" charset="0"/>
                                  </a:endParaRPr>
                                </a:p>
                              </a:txBody>
                              <a:useSpRect/>
                            </a:txSp>
                          </a:sp>
                        </a:grpSp>
                        <a:grpSp>
                          <a:nvGrpSpPr>
                            <a:cNvPr id="131" name="図形グループ 190"/>
                            <a:cNvGrpSpPr>
                              <a:grpSpLocks/>
                            </a:cNvGrpSpPr>
                          </a:nvGrpSpPr>
                          <a:grpSpPr bwMode="auto">
                            <a:xfrm>
                              <a:off x="1470025" y="6707094"/>
                              <a:ext cx="3317137" cy="246221"/>
                              <a:chOff x="1304399" y="6800041"/>
                              <a:chExt cx="3317137" cy="246221"/>
                            </a:xfrm>
                          </a:grpSpPr>
                          <a:cxnSp>
                            <a:nvCxnSpPr>
                              <a:cNvPr id="13445" name="直線コネクタ 146"/>
                              <a:cNvCxnSpPr>
                                <a:cxnSpLocks noChangeShapeType="1"/>
                              </a:cNvCxnSpPr>
                            </a:nvCxnSpPr>
                            <a:spPr bwMode="auto">
                              <a:xfrm flipV="1">
                                <a:off x="1304399" y="6921562"/>
                                <a:ext cx="577989" cy="3179"/>
                              </a:xfrm>
                              <a:prstGeom prst="line">
                                <a:avLst/>
                              </a:prstGeom>
                              <a:noFill/>
                              <a:ln w="12700">
                                <a:solidFill>
                                  <a:srgbClr val="FF6600"/>
                                </a:solidFill>
                                <a:round/>
                                <a:headEnd/>
                                <a:tailEnd/>
                              </a:ln>
                            </a:spPr>
                          </a:cxnSp>
                          <a:sp>
                            <a:nvSpPr>
                              <a:cNvPr id="13446" name="テキスト ボックス 161"/>
                              <a:cNvSpPr txBox="1">
                                <a:spLocks noChangeArrowheads="1"/>
                              </a:cNvSpPr>
                            </a:nvSpPr>
                            <a:spPr bwMode="auto">
                              <a:xfrm>
                                <a:off x="1891914" y="6800041"/>
                                <a:ext cx="2729622"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A: Container to Container signalling</a:t>
                                  </a:r>
                                  <a:endParaRPr lang="ja-JP" altLang="en-US" sz="1000">
                                    <a:latin typeface="Helvetica" charset="0"/>
                                    <a:ea typeface="Helvetica" charset="0"/>
                                    <a:cs typeface="Helvetica" charset="0"/>
                                  </a:endParaRPr>
                                </a:p>
                              </a:txBody>
                              <a:useSpRect/>
                            </a:txSp>
                          </a:sp>
                        </a:grpSp>
                      </a:grpSp>
                      <a:sp>
                        <a:nvSpPr>
                          <a:cNvPr id="302" name="メモ 301"/>
                          <a:cNvSpPr/>
                        </a:nvSpPr>
                        <a:spPr>
                          <a:xfrm>
                            <a:off x="1289050" y="6707094"/>
                            <a:ext cx="4140724" cy="885982"/>
                          </a:xfrm>
                          <a:prstGeom prst="foldedCorner">
                            <a:avLst/>
                          </a:prstGeom>
                          <a:noFill/>
                          <a:ln w="6350" cap="flat" cmpd="sng" algn="ctr">
                            <a:solidFill>
                              <a:schemeClr val="tx1"/>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grpSp>
                    <a:sp>
                      <a:nvSpPr>
                        <a:cNvPr id="13398" name="テキスト ボックス 67"/>
                        <a:cNvSpPr txBox="1">
                          <a:spLocks noChangeArrowheads="1"/>
                        </a:cNvSpPr>
                      </a:nvSpPr>
                      <a:spPr bwMode="auto">
                        <a:xfrm>
                          <a:off x="2330450" y="5459413"/>
                          <a:ext cx="2244725" cy="24765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capabilities between Apps</a:t>
                            </a:r>
                            <a:endParaRPr lang="ja-JP" altLang="en-US" sz="1000" baseline="30000">
                              <a:latin typeface="Helvetica" charset="0"/>
                              <a:ea typeface="Helvetica" charset="0"/>
                              <a:cs typeface="Helvetica" charset="0"/>
                            </a:endParaRPr>
                          </a:p>
                        </a:txBody>
                        <a:useSpRect/>
                      </a:txSp>
                    </a:sp>
                    <a:cxnSp>
                      <a:nvCxnSpPr>
                        <a:cNvPr id="262" name="直線コネクタ 261"/>
                        <a:cNvCxnSpPr/>
                      </a:nvCxnSpPr>
                      <a:spPr bwMode="auto">
                        <a:xfrm>
                          <a:off x="1447800" y="4922838"/>
                          <a:ext cx="1047750"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63" name="直線コネクタ 262"/>
                        <a:cNvCxnSpPr/>
                      </a:nvCxnSpPr>
                      <a:spPr bwMode="auto">
                        <a:xfrm flipV="1">
                          <a:off x="4400550" y="4926013"/>
                          <a:ext cx="1054100"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64" name="直線コネクタ 263"/>
                        <a:cNvCxnSpPr/>
                      </a:nvCxnSpPr>
                      <a:spPr bwMode="auto">
                        <a:xfrm>
                          <a:off x="2489200" y="4926013"/>
                          <a:ext cx="1928813" cy="1587"/>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65" name="直線コネクタ 264"/>
                        <a:cNvCxnSpPr/>
                      </a:nvCxnSpPr>
                      <a:spPr bwMode="auto">
                        <a:xfrm>
                          <a:off x="1028700" y="5688013"/>
                          <a:ext cx="1463675"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66" name="直線コネクタ 265"/>
                        <a:cNvCxnSpPr/>
                      </a:nvCxnSpPr>
                      <a:spPr bwMode="auto">
                        <a:xfrm>
                          <a:off x="4413250" y="5689600"/>
                          <a:ext cx="1050925"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67" name="直線コネクタ 266"/>
                        <a:cNvCxnSpPr/>
                      </a:nvCxnSpPr>
                      <a:spPr bwMode="auto">
                        <a:xfrm>
                          <a:off x="2486025" y="5691188"/>
                          <a:ext cx="1928813" cy="1587"/>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05" name="テキスト ボックス 75"/>
                        <a:cNvSpPr txBox="1">
                          <a:spLocks noChangeArrowheads="1"/>
                        </a:cNvSpPr>
                      </a:nvSpPr>
                      <a:spPr bwMode="auto">
                        <a:xfrm>
                          <a:off x="1855788" y="4703763"/>
                          <a:ext cx="320675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handover between local and remote Apps</a:t>
                            </a:r>
                            <a:endParaRPr lang="ja-JP" altLang="en-US" sz="1000" baseline="30000">
                              <a:latin typeface="Helvetica" charset="0"/>
                              <a:ea typeface="Helvetica" charset="0"/>
                              <a:cs typeface="Helvetica" charset="0"/>
                            </a:endParaRPr>
                          </a:p>
                        </a:txBody>
                        <a:useSpRect/>
                      </a:txSp>
                    </a:sp>
                    <a:cxnSp>
                      <a:nvCxnSpPr>
                        <a:cNvPr id="269" name="直線コネクタ 268"/>
                        <a:cNvCxnSpPr/>
                      </a:nvCxnSpPr>
                      <a:spPr bwMode="auto">
                        <a:xfrm>
                          <a:off x="1041400" y="5245100"/>
                          <a:ext cx="146208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407" name="テキスト ボックス 75"/>
                        <a:cNvSpPr txBox="1">
                          <a:spLocks noChangeArrowheads="1"/>
                        </a:cNvSpPr>
                      </a:nvSpPr>
                      <a:spPr bwMode="auto">
                        <a:xfrm>
                          <a:off x="1533525" y="4935538"/>
                          <a:ext cx="102552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Start handover</a:t>
                            </a:r>
                            <a:endParaRPr lang="ja-JP" altLang="en-US" sz="1000" baseline="30000">
                              <a:latin typeface="Helvetica" charset="0"/>
                              <a:ea typeface="Helvetica" charset="0"/>
                              <a:cs typeface="Helvetica" charset="0"/>
                            </a:endParaRPr>
                          </a:p>
                        </a:txBody>
                        <a:useSpRect/>
                      </a:txSp>
                    </a:sp>
                    <a:cxnSp>
                      <a:nvCxnSpPr>
                        <a:cNvPr id="271" name="直線コネクタ 270"/>
                        <a:cNvCxnSpPr/>
                      </a:nvCxnSpPr>
                      <a:spPr bwMode="auto">
                        <a:xfrm>
                          <a:off x="1450975" y="5164138"/>
                          <a:ext cx="1052513" cy="1587"/>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09" name="テキスト ボックス 187"/>
                        <a:cNvSpPr txBox="1">
                          <a:spLocks noChangeArrowheads="1"/>
                        </a:cNvSpPr>
                      </a:nvSpPr>
                      <a:spPr bwMode="auto">
                        <a:xfrm>
                          <a:off x="601663" y="5045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#109</a:t>
                            </a:r>
                            <a:endParaRPr lang="ja-JP" altLang="en-US" sz="1000">
                              <a:solidFill>
                                <a:srgbClr val="FF6600"/>
                              </a:solidFill>
                              <a:latin typeface="Helvetica" charset="0"/>
                              <a:ea typeface="Helvetica" charset="0"/>
                              <a:cs typeface="Helvetica" charset="0"/>
                            </a:endParaRPr>
                          </a:p>
                        </a:txBody>
                        <a:useSpRect/>
                      </a:txSp>
                    </a:sp>
                    <a:sp>
                      <a:nvSpPr>
                        <a:cNvPr id="13410" name="テキスト ボックス 187"/>
                        <a:cNvSpPr txBox="1">
                          <a:spLocks noChangeArrowheads="1"/>
                        </a:cNvSpPr>
                      </a:nvSpPr>
                      <a:spPr bwMode="auto">
                        <a:xfrm>
                          <a:off x="620713" y="5544083"/>
                          <a:ext cx="45085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#111</a:t>
                            </a:r>
                            <a:endParaRPr lang="ja-JP" altLang="en-US" sz="1000">
                              <a:solidFill>
                                <a:srgbClr val="FF6600"/>
                              </a:solidFill>
                              <a:latin typeface="Helvetica" charset="0"/>
                              <a:ea typeface="Helvetica" charset="0"/>
                              <a:cs typeface="Helvetica" charset="0"/>
                            </a:endParaRPr>
                          </a:p>
                        </a:txBody>
                        <a:useSpRect/>
                      </a:txSp>
                    </a:sp>
                    <a:cxnSp>
                      <a:nvCxnSpPr>
                        <a:cNvPr id="274" name="直線コネクタ 273"/>
                        <a:cNvCxnSpPr/>
                      </a:nvCxnSpPr>
                      <a:spPr bwMode="auto">
                        <a:xfrm flipV="1">
                          <a:off x="1023938" y="3438525"/>
                          <a:ext cx="1474787" cy="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12" name="テキスト ボックス 189"/>
                        <a:cNvSpPr txBox="1">
                          <a:spLocks noChangeArrowheads="1"/>
                        </a:cNvSpPr>
                      </a:nvSpPr>
                      <a:spPr bwMode="auto">
                        <a:xfrm>
                          <a:off x="611068" y="6530975"/>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#115</a:t>
                            </a:r>
                            <a:endParaRPr lang="ja-JP" altLang="en-US" sz="1000">
                              <a:solidFill>
                                <a:srgbClr val="FF6600"/>
                              </a:solidFill>
                              <a:latin typeface="Helvetica" charset="0"/>
                              <a:ea typeface="Helvetica" charset="0"/>
                              <a:cs typeface="Helvetica" charset="0"/>
                            </a:endParaRPr>
                          </a:p>
                        </a:txBody>
                        <a:useSpRect/>
                      </a:txSp>
                    </a:sp>
                    <a:sp>
                      <a:nvSpPr>
                        <a:cNvPr id="13413" name="テキスト ボックス 41"/>
                        <a:cNvSpPr txBox="1">
                          <a:spLocks noChangeArrowheads="1"/>
                        </a:cNvSpPr>
                      </a:nvSpPr>
                      <a:spPr bwMode="auto">
                        <a:xfrm>
                          <a:off x="1581150" y="3238500"/>
                          <a:ext cx="7905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sp>
                      <a:nvSpPr>
                        <a:cNvPr id="13414" name="テキスト ボックス 185"/>
                        <a:cNvSpPr txBox="1">
                          <a:spLocks noChangeArrowheads="1"/>
                        </a:cNvSpPr>
                      </a:nvSpPr>
                      <a:spPr bwMode="auto">
                        <a:xfrm>
                          <a:off x="601663" y="393700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#104</a:t>
                            </a:r>
                            <a:endParaRPr lang="ja-JP" altLang="en-US" sz="1000">
                              <a:solidFill>
                                <a:srgbClr val="FF6600"/>
                              </a:solidFill>
                              <a:latin typeface="Helvetica" charset="0"/>
                              <a:ea typeface="Helvetica" charset="0"/>
                              <a:cs typeface="Helvetica" charset="0"/>
                            </a:endParaRPr>
                          </a:p>
                        </a:txBody>
                        <a:useSpRect/>
                      </a:txSp>
                    </a:sp>
                    <a:cxnSp>
                      <a:nvCxnSpPr>
                        <a:cNvPr id="278" name="直線コネクタ 277"/>
                        <a:cNvCxnSpPr/>
                      </a:nvCxnSpPr>
                      <a:spPr bwMode="auto">
                        <a:xfrm>
                          <a:off x="3454400" y="592772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79" name="直線コネクタ 278"/>
                        <a:cNvCxnSpPr/>
                      </a:nvCxnSpPr>
                      <a:spPr bwMode="auto">
                        <a:xfrm>
                          <a:off x="3454400" y="725487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80" name="直線コネクタ 279"/>
                        <a:cNvCxnSpPr/>
                      </a:nvCxnSpPr>
                      <a:spPr bwMode="auto">
                        <a:xfrm flipH="1">
                          <a:off x="4195763" y="66643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81" name="直線コネクタ 280"/>
                        <a:cNvCxnSpPr/>
                      </a:nvCxnSpPr>
                      <a:spPr bwMode="auto">
                        <a:xfrm>
                          <a:off x="4195763" y="67659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19" name="テキスト ボックス 97"/>
                        <a:cNvSpPr txBox="1">
                          <a:spLocks noChangeArrowheads="1"/>
                        </a:cNvSpPr>
                      </a:nvSpPr>
                      <a:spPr bwMode="auto">
                        <a:xfrm>
                          <a:off x="4351338" y="6523038"/>
                          <a:ext cx="620712"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3420" name="テキスト ボックス 97"/>
                        <a:cNvSpPr txBox="1">
                          <a:spLocks noChangeArrowheads="1"/>
                        </a:cNvSpPr>
                      </a:nvSpPr>
                      <a:spPr bwMode="auto">
                        <a:xfrm>
                          <a:off x="3511550" y="6634163"/>
                          <a:ext cx="7620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sp>
                      <a:nvSpPr>
                        <a:cNvPr id="13421" name="テキスト ボックス 189"/>
                        <a:cNvSpPr txBox="1">
                          <a:spLocks noChangeArrowheads="1"/>
                        </a:cNvSpPr>
                      </a:nvSpPr>
                      <a:spPr bwMode="auto">
                        <a:xfrm>
                          <a:off x="611068" y="6642100"/>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#116</a:t>
                            </a:r>
                            <a:endParaRPr lang="ja-JP" altLang="en-US" sz="1000">
                              <a:solidFill>
                                <a:srgbClr val="FF6600"/>
                              </a:solidFill>
                              <a:latin typeface="Helvetica" charset="0"/>
                              <a:ea typeface="Helvetica" charset="0"/>
                              <a:cs typeface="Helvetica" charset="0"/>
                            </a:endParaRPr>
                          </a:p>
                        </a:txBody>
                        <a:useSpRect/>
                      </a:txSp>
                    </a:sp>
                    <a:sp>
                      <a:nvSpPr>
                        <a:cNvPr id="13422" name="テキスト ボックス 186"/>
                        <a:cNvSpPr txBox="1">
                          <a:spLocks noChangeArrowheads="1"/>
                        </a:cNvSpPr>
                      </a:nvSpPr>
                      <a:spPr bwMode="auto">
                        <a:xfrm>
                          <a:off x="1065213" y="249237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#14</a:t>
                            </a:r>
                            <a:endParaRPr lang="ja-JP" altLang="en-US" sz="1000">
                              <a:solidFill>
                                <a:srgbClr val="FF6600"/>
                              </a:solidFill>
                              <a:latin typeface="Helvetica" charset="0"/>
                              <a:ea typeface="Helvetica" charset="0"/>
                              <a:cs typeface="Helvetica" charset="0"/>
                            </a:endParaRPr>
                          </a:p>
                        </a:txBody>
                        <a:useSpRect/>
                      </a:txSp>
                    </a:sp>
                    <a:cxnSp>
                      <a:nvCxnSpPr>
                        <a:cNvPr id="286" name="直線コネクタ 285"/>
                        <a:cNvCxnSpPr/>
                      </a:nvCxnSpPr>
                      <a:spPr bwMode="auto">
                        <a:xfrm flipH="1">
                          <a:off x="4195763" y="2627313"/>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87" name="直線コネクタ 286"/>
                        <a:cNvCxnSpPr/>
                      </a:nvCxnSpPr>
                      <a:spPr bwMode="auto">
                        <a:xfrm>
                          <a:off x="4195763" y="2728913"/>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25" name="テキスト ボックス 186"/>
                        <a:cNvSpPr txBox="1">
                          <a:spLocks noChangeArrowheads="1"/>
                        </a:cNvSpPr>
                      </a:nvSpPr>
                      <a:spPr bwMode="auto">
                        <a:xfrm>
                          <a:off x="1065213" y="260667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#15</a:t>
                            </a:r>
                            <a:endParaRPr lang="ja-JP" altLang="en-US" sz="1000">
                              <a:solidFill>
                                <a:srgbClr val="FF6600"/>
                              </a:solidFill>
                              <a:latin typeface="Helvetica" charset="0"/>
                              <a:ea typeface="Helvetica" charset="0"/>
                              <a:cs typeface="Helvetica" charset="0"/>
                            </a:endParaRPr>
                          </a:p>
                        </a:txBody>
                        <a:useSpRect/>
                      </a:txSp>
                    </a:sp>
                    <a:sp>
                      <a:nvSpPr>
                        <a:cNvPr id="13426" name="テキスト ボックス 97"/>
                        <a:cNvSpPr txBox="1">
                          <a:spLocks noChangeArrowheads="1"/>
                        </a:cNvSpPr>
                      </a:nvSpPr>
                      <a:spPr bwMode="auto">
                        <a:xfrm>
                          <a:off x="4351338" y="2486025"/>
                          <a:ext cx="62071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3427" name="テキスト ボックス 97"/>
                        <a:cNvSpPr txBox="1">
                          <a:spLocks noChangeArrowheads="1"/>
                        </a:cNvSpPr>
                      </a:nvSpPr>
                      <a:spPr bwMode="auto">
                        <a:xfrm>
                          <a:off x="3511550" y="2597150"/>
                          <a:ext cx="7620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cxnSp>
                      <a:nvCxnSpPr>
                        <a:cNvPr id="291" name="直線コネクタ 290"/>
                        <a:cNvCxnSpPr/>
                      </a:nvCxnSpPr>
                      <a:spPr bwMode="auto">
                        <a:xfrm flipV="1">
                          <a:off x="1035050" y="4221163"/>
                          <a:ext cx="1474788" cy="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29" name="テキスト ボックス 75"/>
                        <a:cNvSpPr txBox="1">
                          <a:spLocks noChangeArrowheads="1"/>
                        </a:cNvSpPr>
                      </a:nvSpPr>
                      <a:spPr bwMode="auto">
                        <a:xfrm>
                          <a:off x="1604963" y="401002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3430" name="テキスト ボックス 186"/>
                        <a:cNvSpPr txBox="1">
                          <a:spLocks noChangeArrowheads="1"/>
                        </a:cNvSpPr>
                      </a:nvSpPr>
                      <a:spPr bwMode="auto">
                        <a:xfrm>
                          <a:off x="601663" y="424815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#106</a:t>
                            </a:r>
                            <a:endParaRPr lang="ja-JP" altLang="en-US" sz="1000">
                              <a:solidFill>
                                <a:srgbClr val="FF6600"/>
                              </a:solidFill>
                              <a:latin typeface="Helvetica" charset="0"/>
                              <a:ea typeface="Helvetica" charset="0"/>
                              <a:cs typeface="Helvetica" charset="0"/>
                            </a:endParaRPr>
                          </a:p>
                        </a:txBody>
                        <a:useSpRect/>
                      </a:txSp>
                    </a:sp>
                    <a:cxnSp>
                      <a:nvCxnSpPr>
                        <a:cNvPr id="294" name="直線コネクタ 293"/>
                        <a:cNvCxnSpPr/>
                      </a:nvCxnSpPr>
                      <a:spPr bwMode="auto">
                        <a:xfrm>
                          <a:off x="1035050" y="5399088"/>
                          <a:ext cx="403225" cy="1587"/>
                        </a:xfrm>
                        <a:prstGeom prst="line">
                          <a:avLst/>
                        </a:prstGeom>
                        <a:ln w="57150" cap="flat" cmpd="sng" algn="ctr">
                          <a:solidFill>
                            <a:srgbClr val="0000FF"/>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432" name="テキスト ボックス 187"/>
                        <a:cNvSpPr txBox="1">
                          <a:spLocks noChangeArrowheads="1"/>
                        </a:cNvSpPr>
                      </a:nvSpPr>
                      <a:spPr bwMode="auto">
                        <a:xfrm>
                          <a:off x="611188" y="5264150"/>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#110</a:t>
                            </a:r>
                            <a:endParaRPr lang="ja-JP" altLang="en-US" sz="1000">
                              <a:solidFill>
                                <a:srgbClr val="FF6600"/>
                              </a:solidFill>
                              <a:latin typeface="Helvetica" charset="0"/>
                              <a:ea typeface="Helvetica" charset="0"/>
                              <a:cs typeface="Helvetica" charset="0"/>
                            </a:endParaRPr>
                          </a:p>
                        </a:txBody>
                        <a:useSpRect/>
                      </a:txSp>
                    </a:sp>
                    <a:sp>
                      <a:nvSpPr>
                        <a:cNvPr id="13433" name="テキスト ボックス 75"/>
                        <a:cNvSpPr txBox="1">
                          <a:spLocks noChangeArrowheads="1"/>
                        </a:cNvSpPr>
                      </a:nvSpPr>
                      <a:spPr bwMode="auto">
                        <a:xfrm>
                          <a:off x="1524000" y="5265738"/>
                          <a:ext cx="1741488"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Transfer of Application data</a:t>
                            </a:r>
                          </a:p>
                        </a:txBody>
                        <a:useSpRect/>
                      </a:txSp>
                    </a:sp>
                    <a:cxnSp>
                      <a:nvCxnSpPr>
                        <a:cNvPr id="297" name="直線コネクタ 296"/>
                        <a:cNvCxnSpPr/>
                      </a:nvCxnSpPr>
                      <a:spPr bwMode="auto">
                        <a:xfrm flipV="1">
                          <a:off x="1036638" y="6100763"/>
                          <a:ext cx="1452562" cy="3175"/>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35" name="テキスト ボックス 69"/>
                        <a:cNvSpPr txBox="1">
                          <a:spLocks noChangeArrowheads="1"/>
                        </a:cNvSpPr>
                      </a:nvSpPr>
                      <a:spPr bwMode="auto">
                        <a:xfrm>
                          <a:off x="977900" y="5700723"/>
                          <a:ext cx="2916238"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Request media and associated control channels</a:t>
                            </a:r>
                            <a:endParaRPr lang="ja-JP" altLang="en-US" sz="1000" baseline="30000">
                              <a:latin typeface="Helvetica" charset="0"/>
                              <a:ea typeface="Helvetica" charset="0"/>
                              <a:cs typeface="Helvetica" charset="0"/>
                            </a:endParaRPr>
                          </a:p>
                        </a:txBody>
                        <a:useSpRect/>
                      </a:txSp>
                    </a:sp>
                    <a:sp>
                      <a:nvSpPr>
                        <a:cNvPr id="13436" name="テキスト ボックス 69"/>
                        <a:cNvSpPr txBox="1">
                          <a:spLocks noChangeArrowheads="1"/>
                        </a:cNvSpPr>
                      </a:nvSpPr>
                      <a:spPr bwMode="auto">
                        <a:xfrm>
                          <a:off x="968746" y="5895453"/>
                          <a:ext cx="166043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dirty="0">
                                <a:latin typeface="Helvetica" charset="0"/>
                                <a:ea typeface="Helvetica" charset="0"/>
                                <a:cs typeface="Helvetica" charset="0"/>
                              </a:rPr>
                              <a:t>Successful </a:t>
                            </a:r>
                            <a:r>
                              <a:rPr lang="en-US" altLang="ja-JP" sz="1000" dirty="0" smtClean="0">
                                <a:latin typeface="Helvetica" charset="0"/>
                                <a:ea typeface="Helvetica" charset="0"/>
                                <a:cs typeface="Helvetica" charset="0"/>
                              </a:rPr>
                              <a:t>App handover</a:t>
                            </a:r>
                            <a:endParaRPr lang="ja-JP" altLang="en-US" sz="1000" baseline="30000" dirty="0">
                              <a:latin typeface="Helvetica" charset="0"/>
                              <a:ea typeface="Helvetica" charset="0"/>
                              <a:cs typeface="Helvetica" charset="0"/>
                            </a:endParaRPr>
                          </a:p>
                        </a:txBody>
                        <a:useSpRect/>
                      </a:txSp>
                    </a:sp>
                    <a:sp>
                      <a:nvSpPr>
                        <a:cNvPr id="13437" name="テキスト ボックス 189"/>
                        <a:cNvSpPr txBox="1">
                          <a:spLocks noChangeArrowheads="1"/>
                        </a:cNvSpPr>
                      </a:nvSpPr>
                      <a:spPr bwMode="auto">
                        <a:xfrm>
                          <a:off x="611068" y="5969539"/>
                          <a:ext cx="460495"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#113</a:t>
                            </a:r>
                            <a:endParaRPr lang="ja-JP" altLang="en-US" sz="1000">
                              <a:solidFill>
                                <a:srgbClr val="FF6600"/>
                              </a:solidFill>
                              <a:latin typeface="Helvetica" charset="0"/>
                              <a:ea typeface="Helvetica" charset="0"/>
                              <a:cs typeface="Helvetica" charset="0"/>
                            </a:endParaRPr>
                          </a:p>
                        </a:txBody>
                        <a:useSpRect/>
                      </a:txSp>
                    </a:sp>
                  </a:grpSp>
                </lc:lockedCanvas>
              </a:graphicData>
            </a:graphic>
          </wp:inline>
        </w:drawing>
      </w:r>
    </w:p>
    <w:p w:rsidR="0080167D" w:rsidRPr="002F677A" w:rsidRDefault="0080167D" w:rsidP="00623070">
      <w:pPr>
        <w:pStyle w:val="FigureNotitle"/>
      </w:pPr>
      <w:r w:rsidRPr="002F677A">
        <w:t xml:space="preserve">Figure </w:t>
      </w:r>
      <w:r>
        <w:t>B.1</w:t>
      </w:r>
      <w:r w:rsidRPr="002F677A">
        <w:t xml:space="preserve"> </w:t>
      </w:r>
      <w:r>
        <w:t>–</w:t>
      </w:r>
      <w:r w:rsidRPr="002F677A">
        <w:t xml:space="preserve"> Information flow for AMS application handover</w:t>
      </w:r>
    </w:p>
    <w:p w:rsidR="00AA6CCD" w:rsidRDefault="00AA6CCD" w:rsidP="00AA6CCD"/>
    <w:p w:rsidR="00AA6CCD" w:rsidRDefault="00AA6CCD" w:rsidP="00AA6CCD">
      <w:pPr>
        <w:sectPr w:rsidR="00AA6CCD" w:rsidSect="009158FC">
          <w:pgSz w:w="11907" w:h="16840"/>
          <w:pgMar w:top="1417" w:right="1134" w:bottom="1417" w:left="1134" w:header="720" w:footer="720" w:gutter="0"/>
          <w:cols w:space="720"/>
          <w:docGrid w:linePitch="326"/>
        </w:sectPr>
      </w:pPr>
    </w:p>
    <w:p w:rsidR="0080167D" w:rsidRPr="002A071D" w:rsidRDefault="0080167D" w:rsidP="0080167D">
      <w:pPr>
        <w:jc w:val="both"/>
      </w:pPr>
      <w:r w:rsidRPr="002A071D">
        <w:lastRenderedPageBreak/>
        <w:t>Each information flow is numbered as #1nn and detailed in the following:</w:t>
      </w:r>
    </w:p>
    <w:p w:rsidR="0080167D" w:rsidRPr="002A071D" w:rsidRDefault="0080167D" w:rsidP="0080167D">
      <w:pPr>
        <w:ind w:left="566" w:hangingChars="236" w:hanging="566"/>
      </w:pPr>
      <w:r w:rsidRPr="002A071D">
        <w:t>#100</w:t>
      </w:r>
      <w:r w:rsidRPr="002A071D">
        <w:tab/>
        <w:t>Application registration – In advance of the handover, Application 4 of Assemblage A (denoted "4/A" here) registers to the Container.</w:t>
      </w:r>
    </w:p>
    <w:p w:rsidR="0080167D" w:rsidRPr="002A071D" w:rsidRDefault="0080167D" w:rsidP="0080167D">
      <w:pPr>
        <w:ind w:left="566" w:hangingChars="236" w:hanging="566"/>
      </w:pPr>
      <w:r w:rsidRPr="002A071D">
        <w:t>#101</w:t>
      </w:r>
      <w:r w:rsidRPr="002A071D">
        <w:tab/>
        <w:t>Notification of Application availability – Application 4 notifies Container of its availability.</w:t>
      </w:r>
    </w:p>
    <w:p w:rsidR="0080167D" w:rsidRPr="002A071D" w:rsidRDefault="0080167D" w:rsidP="0080167D">
      <w:pPr>
        <w:ind w:left="566" w:hangingChars="236" w:hanging="566"/>
      </w:pPr>
      <w:r w:rsidRPr="002A071D">
        <w:t>#102</w:t>
      </w:r>
      <w:r w:rsidRPr="002A071D">
        <w:tab/>
        <w:t>Presentation of Application 4 – Based on the registration and status information of Applica</w:t>
      </w:r>
      <w:r w:rsidR="00A651B7">
        <w:t>tion 4, Container provides the H</w:t>
      </w:r>
      <w:r w:rsidRPr="002A071D">
        <w:t>uman user with additional information on available Applications and their characteristics.</w:t>
      </w:r>
    </w:p>
    <w:p w:rsidR="0080167D" w:rsidRPr="002A071D" w:rsidRDefault="0080167D" w:rsidP="0080167D">
      <w:pPr>
        <w:ind w:left="566" w:hangingChars="236" w:hanging="566"/>
      </w:pPr>
      <w:r w:rsidRPr="002A071D">
        <w:t>#103</w:t>
      </w:r>
      <w:r w:rsidRPr="002A071D">
        <w:tab/>
        <w:t>Handover request – Human user of Assemblage A requests an Application handover from 3/A to 4/A</w:t>
      </w:r>
      <w:r w:rsidR="00A651B7">
        <w:t>. Here the H</w:t>
      </w:r>
      <w:r w:rsidRPr="002A071D">
        <w:t>uman user requests the Application handover. It is noted that “There might be instances where the user's Container is provisioned to automatically perform a handover (e.g</w:t>
      </w:r>
      <w:r w:rsidR="00A651B7">
        <w:t>.</w:t>
      </w:r>
      <w:r w:rsidRPr="002A071D">
        <w:t xml:space="preserve"> switching from mobile voice to Telepresence when coming into contact with the user's Telepresence system).”[</w:t>
      </w:r>
      <w:r w:rsidR="00AA4A4B">
        <w:t>B.1</w:t>
      </w:r>
      <w:r w:rsidRPr="002A071D">
        <w:t>]</w:t>
      </w:r>
    </w:p>
    <w:p w:rsidR="0080167D" w:rsidRDefault="0080167D" w:rsidP="0080167D">
      <w:pPr>
        <w:ind w:left="566" w:hangingChars="236" w:hanging="566"/>
      </w:pPr>
      <w:r w:rsidRPr="002A071D">
        <w:t>#104</w:t>
      </w:r>
      <w:r w:rsidRPr="002A071D">
        <w:tab/>
      </w:r>
      <w:r>
        <w:t>Pre-i</w:t>
      </w:r>
      <w:r w:rsidRPr="002A071D">
        <w:t>nvocation o</w:t>
      </w:r>
      <w:r w:rsidR="00A651B7">
        <w:t>f Application 4 – Based on the H</w:t>
      </w:r>
      <w:r w:rsidRPr="002A071D">
        <w:t xml:space="preserve">uman user’s request, Container </w:t>
      </w:r>
      <w:r>
        <w:t>A reserves</w:t>
      </w:r>
      <w:r w:rsidRPr="002A071D">
        <w:t xml:space="preserve"> Application 4 with an indication of handover from Application 3.</w:t>
      </w:r>
    </w:p>
    <w:p w:rsidR="0080167D" w:rsidRPr="002A071D" w:rsidRDefault="0080167D" w:rsidP="0080167D">
      <w:pPr>
        <w:ind w:left="566" w:hangingChars="236" w:hanging="566"/>
      </w:pPr>
      <w:r>
        <w:t>#105</w:t>
      </w:r>
      <w:r>
        <w:tab/>
        <w:t>Application 4/A returns acknowledgment to Container A.</w:t>
      </w:r>
    </w:p>
    <w:p w:rsidR="0080167D" w:rsidRPr="002A071D" w:rsidRDefault="0080167D" w:rsidP="0080167D">
      <w:pPr>
        <w:ind w:left="566" w:hangingChars="236" w:hanging="566"/>
      </w:pPr>
      <w:r>
        <w:t>#106</w:t>
      </w:r>
      <w:r w:rsidRPr="002A071D">
        <w:tab/>
        <w:t xml:space="preserve">Handover notification – Container </w:t>
      </w:r>
      <w:r>
        <w:t xml:space="preserve">A </w:t>
      </w:r>
      <w:r w:rsidRPr="002A071D">
        <w:t>notifies Application 3 of handover to Application 4.</w:t>
      </w:r>
    </w:p>
    <w:p w:rsidR="0080167D" w:rsidRPr="002A071D" w:rsidRDefault="0080167D" w:rsidP="0080167D">
      <w:pPr>
        <w:ind w:left="566" w:hangingChars="236" w:hanging="566"/>
      </w:pPr>
      <w:r>
        <w:t>#107</w:t>
      </w:r>
      <w:r w:rsidRPr="002A071D">
        <w:tab/>
        <w:t>Handover negotiation (local) – Application 3 negotiates with Application 4 about the Application handover possibility. The signalling for this purpose is carried via Container</w:t>
      </w:r>
      <w:r>
        <w:t xml:space="preserve"> A</w:t>
      </w:r>
      <w:r w:rsidRPr="002A071D">
        <w:t>.</w:t>
      </w:r>
    </w:p>
    <w:p w:rsidR="0080167D" w:rsidRPr="002A071D" w:rsidRDefault="0080167D" w:rsidP="0080167D">
      <w:pPr>
        <w:ind w:left="566" w:hangingChars="236" w:hanging="566"/>
      </w:pPr>
      <w:r>
        <w:t>#108</w:t>
      </w:r>
      <w:r w:rsidRPr="002A071D">
        <w:tab/>
        <w:t>Handover negotiation (with the remote end) – Application 3/A negotiates with Application 3/B about the Application handover to Application 4/A at the local end and gets agreement from Application 3/B.</w:t>
      </w:r>
    </w:p>
    <w:p w:rsidR="0080167D" w:rsidRDefault="0080167D" w:rsidP="0080167D">
      <w:pPr>
        <w:ind w:left="566" w:hangingChars="236" w:hanging="566"/>
      </w:pPr>
      <w:r>
        <w:t>#109</w:t>
      </w:r>
      <w:r w:rsidRPr="002A071D">
        <w:tab/>
        <w:t>Handover initiation – Application 3/A initiates the Application handover to Application 4/A. This signalling includes information on the existing communication instance between Applications 3/A and 3/B. The signalling for this purpose is carried via Container.</w:t>
      </w:r>
    </w:p>
    <w:p w:rsidR="000D2F75" w:rsidRDefault="0080167D" w:rsidP="0080167D">
      <w:pPr>
        <w:ind w:left="566" w:hangingChars="236" w:hanging="566"/>
      </w:pPr>
      <w:r>
        <w:t>#110</w:t>
      </w:r>
      <w:r>
        <w:tab/>
        <w:t xml:space="preserve">Transfer of Application data from Application 3/A to 4/A if necessary. This transfer is carried out through Interface </w:t>
      </w:r>
      <w:r w:rsidR="00B656E7">
        <w:t>K</w:t>
      </w:r>
      <w:r w:rsidR="00FF7DE4">
        <w:t>.</w:t>
      </w:r>
    </w:p>
    <w:p w:rsidR="0080167D" w:rsidRPr="002A071D" w:rsidRDefault="0080167D" w:rsidP="0080167D">
      <w:pPr>
        <w:ind w:left="566" w:hangingChars="236" w:hanging="566"/>
      </w:pPr>
      <w:r>
        <w:t>#111</w:t>
      </w:r>
      <w:r w:rsidRPr="002A071D">
        <w:tab/>
        <w:t>Capability negotiation  – Application 4/A negotiates its “lower level” detailed capabilities (type of codecs, picture resolution, sound bandwidth, etc) with Application 3/B and decides operational parameters.</w:t>
      </w:r>
    </w:p>
    <w:p w:rsidR="0080167D" w:rsidRPr="002A071D" w:rsidRDefault="0080167D" w:rsidP="0080167D">
      <w:pPr>
        <w:ind w:left="566" w:hangingChars="236" w:hanging="566"/>
      </w:pPr>
      <w:r>
        <w:t>#112</w:t>
      </w:r>
      <w:r w:rsidRPr="002A071D">
        <w:tab/>
        <w:t>Request of network resource for media and control flows – Application 4/A requests network resources necessary for the media and control flows to the network (Service Node) via Container A and establishes relevant channels. SN conveys this information to Container B for user friendly alerting (see #11</w:t>
      </w:r>
      <w:r w:rsidR="000D2F75">
        <w:t>5</w:t>
      </w:r>
      <w:r w:rsidRPr="002A071D">
        <w:t xml:space="preserve"> below).</w:t>
      </w:r>
    </w:p>
    <w:p w:rsidR="000D2F75" w:rsidRDefault="000D2F75" w:rsidP="0080167D">
      <w:pPr>
        <w:ind w:left="566" w:hangingChars="236" w:hanging="566"/>
      </w:pPr>
      <w:r>
        <w:t>#113</w:t>
      </w:r>
      <w:r>
        <w:tab/>
        <w:t>Application 4/A notifies Container A of the successful Application handover.</w:t>
      </w:r>
    </w:p>
    <w:p w:rsidR="0080167D" w:rsidRPr="002A071D" w:rsidRDefault="0080167D" w:rsidP="0080167D">
      <w:pPr>
        <w:ind w:left="566" w:hangingChars="236" w:hanging="566"/>
      </w:pPr>
      <w:r w:rsidRPr="002A071D">
        <w:t>#11</w:t>
      </w:r>
      <w:r w:rsidR="000D2F75">
        <w:t>4</w:t>
      </w:r>
      <w:r w:rsidRPr="002A071D">
        <w:tab/>
        <w:t>Media and control flows – They are carried directly between local Application 4/A and remote Application 3/B through the channels established by the #11</w:t>
      </w:r>
      <w:r>
        <w:t>2</w:t>
      </w:r>
      <w:r w:rsidRPr="002A071D">
        <w:t xml:space="preserve"> process.</w:t>
      </w:r>
    </w:p>
    <w:p w:rsidR="0080167D" w:rsidRPr="002A071D" w:rsidRDefault="0080167D" w:rsidP="0080167D">
      <w:pPr>
        <w:ind w:left="566" w:hangingChars="236" w:hanging="566"/>
        <w:rPr>
          <w:color w:val="0000FF"/>
        </w:rPr>
      </w:pPr>
      <w:r w:rsidRPr="002A071D">
        <w:t>#11</w:t>
      </w:r>
      <w:r w:rsidR="000D2F75">
        <w:t>5</w:t>
      </w:r>
      <w:r w:rsidRPr="002A071D">
        <w:tab/>
        <w:t xml:space="preserve">Alerting the remote user – Once the media flow for handed over Application has become ready, the remote end </w:t>
      </w:r>
      <w:r w:rsidR="00A651B7">
        <w:t xml:space="preserve">Human </w:t>
      </w:r>
      <w:r w:rsidRPr="002A071D">
        <w:t>user is alerted.</w:t>
      </w:r>
    </w:p>
    <w:p w:rsidR="00623070" w:rsidRDefault="000D2F75" w:rsidP="0080167D">
      <w:pPr>
        <w:ind w:left="566" w:hangingChars="236" w:hanging="566"/>
      </w:pPr>
      <w:r>
        <w:t>#116</w:t>
      </w:r>
      <w:r w:rsidR="00A651B7">
        <w:tab/>
        <w:t>Response – The H</w:t>
      </w:r>
      <w:r w:rsidR="0080167D" w:rsidRPr="002A071D">
        <w:t>uman user at the remote end responds to the alerting. Then the video is connected between Applications 4/A and 3/B.</w:t>
      </w:r>
    </w:p>
    <w:p w:rsidR="0080167D" w:rsidRPr="002A071D" w:rsidRDefault="000D2F75" w:rsidP="0080167D">
      <w:pPr>
        <w:ind w:left="566" w:hangingChars="236" w:hanging="566"/>
      </w:pPr>
      <w:r>
        <w:t>#117</w:t>
      </w:r>
      <w:r w:rsidR="0080167D" w:rsidRPr="002A071D">
        <w:tab/>
        <w:t xml:space="preserve">Release of original Application 3/A – Container </w:t>
      </w:r>
      <w:r w:rsidR="00A651B7">
        <w:t xml:space="preserve">A </w:t>
      </w:r>
      <w:r w:rsidR="0080167D" w:rsidRPr="002A071D">
        <w:t>releases Applica</w:t>
      </w:r>
      <w:r w:rsidR="009D432D">
        <w:t>tion 3/A at some point of time.</w:t>
      </w:r>
    </w:p>
    <w:p w:rsidR="0080167D" w:rsidRPr="002A071D" w:rsidRDefault="009D432D" w:rsidP="0080167D">
      <w:pPr>
        <w:ind w:left="566" w:hangingChars="236" w:hanging="566"/>
      </w:pPr>
      <w:r>
        <w:lastRenderedPageBreak/>
        <w:t>#118</w:t>
      </w:r>
      <w:r w:rsidR="0080167D" w:rsidRPr="002A071D">
        <w:tab/>
        <w:t xml:space="preserve">Release of network resource – Application 3/A requests the network of releasing network resource </w:t>
      </w:r>
      <w:r w:rsidR="0080167D">
        <w:t xml:space="preserve">established </w:t>
      </w:r>
      <w:r w:rsidR="0080167D" w:rsidRPr="002A071D">
        <w:t xml:space="preserve">for </w:t>
      </w:r>
      <w:r w:rsidR="0080167D">
        <w:t xml:space="preserve">its </w:t>
      </w:r>
      <w:r w:rsidR="0080167D" w:rsidRPr="002A071D">
        <w:t>media and control flows. SN conveys this information to Container B.</w:t>
      </w:r>
    </w:p>
    <w:p w:rsidR="0080167D" w:rsidRPr="002A071D" w:rsidRDefault="009D432D" w:rsidP="0080167D">
      <w:pPr>
        <w:ind w:left="566" w:hangingChars="236" w:hanging="566"/>
      </w:pPr>
      <w:r>
        <w:t>#119</w:t>
      </w:r>
      <w:r w:rsidR="0080167D" w:rsidRPr="002A071D">
        <w:tab/>
        <w:t>Closing the media and control channels – Based on the signalling in #11</w:t>
      </w:r>
      <w:r>
        <w:t>8</w:t>
      </w:r>
      <w:r w:rsidR="0080167D" w:rsidRPr="002A071D">
        <w:t xml:space="preserve">, all the channels relevant </w:t>
      </w:r>
      <w:r w:rsidR="0080167D">
        <w:t xml:space="preserve">to Application 3/A </w:t>
      </w:r>
      <w:r w:rsidR="0080167D" w:rsidRPr="002A071D">
        <w:t>are closed.</w:t>
      </w:r>
    </w:p>
    <w:p w:rsidR="00AA6CCD" w:rsidRPr="00AA6CCD" w:rsidRDefault="00AA6CCD" w:rsidP="00E55D14">
      <w:pPr>
        <w:pStyle w:val="Heading2"/>
        <w:rPr>
          <w:lang w:val="en-US"/>
        </w:rPr>
      </w:pPr>
      <w:r>
        <w:rPr>
          <w:lang w:val="en-US"/>
        </w:rPr>
        <w:t>B</w:t>
      </w:r>
      <w:r w:rsidRPr="00AA6CCD">
        <w:rPr>
          <w:lang w:val="en-US"/>
        </w:rPr>
        <w:t>.3</w:t>
      </w:r>
      <w:r w:rsidRPr="00AA6CCD">
        <w:rPr>
          <w:lang w:val="en-US"/>
        </w:rPr>
        <w:tab/>
        <w:t>Remaining issues</w:t>
      </w:r>
    </w:p>
    <w:p w:rsidR="000D2F75" w:rsidRDefault="00FF7DE4" w:rsidP="00FF7DE4">
      <w:pPr>
        <w:ind w:left="566" w:hangingChars="236" w:hanging="566"/>
      </w:pPr>
      <w:r>
        <w:t>#110</w:t>
      </w:r>
      <w:r>
        <w:tab/>
      </w:r>
      <w:r w:rsidR="0093188E" w:rsidRPr="0093188E">
        <w:t>It is assumed that there is no admission control or bandwidth management entity inside the Assemblage A and the media flow is directly established toward the destination Application. However, even if Applications are within the same Assemblage, data transfer between Applications may traverse one or more service provider networks. As an example, between an Application on a mobile phone and an Application in a home, the Application data may transfer over a 4G wireless connection to the mobile operator and then over a broadband connection back to the Application within the home</w:t>
      </w:r>
      <w:r w:rsidR="00DB70DF">
        <w:t>[B.2]</w:t>
      </w:r>
      <w:r w:rsidR="0093188E" w:rsidRPr="0093188E">
        <w:t>. In that scenario, a request for network resources may be necessary</w:t>
      </w:r>
      <w:r w:rsidR="0093188E">
        <w:t xml:space="preserve"> and signalling through Interface A and/or B is required</w:t>
      </w:r>
      <w:r w:rsidR="0093188E" w:rsidRPr="0093188E">
        <w:t>.</w:t>
      </w:r>
      <w:r w:rsidR="0093188E">
        <w:t xml:space="preserve"> This aspect is yet to be studied.</w:t>
      </w:r>
    </w:p>
    <w:p w:rsidR="000D2F75" w:rsidRDefault="000D2F75" w:rsidP="00FF7DE4">
      <w:pPr>
        <w:ind w:left="566" w:hangingChars="236" w:hanging="566"/>
      </w:pPr>
      <w:r>
        <w:t>#115</w:t>
      </w:r>
      <w:r>
        <w:tab/>
      </w:r>
      <w:r w:rsidRPr="000D2F75">
        <w:t>The issue regarding #14 in Annex A is also applicable here.</w:t>
      </w:r>
    </w:p>
    <w:p w:rsidR="00AA6CCD" w:rsidRDefault="009D432D" w:rsidP="00FF7DE4">
      <w:pPr>
        <w:ind w:left="566" w:hangingChars="236" w:hanging="566"/>
      </w:pPr>
      <w:r>
        <w:t>#117</w:t>
      </w:r>
      <w:r>
        <w:tab/>
        <w:t>An exact timing to release Application 3/A that has become unnecessary is yet to be studied.</w:t>
      </w:r>
    </w:p>
    <w:p w:rsidR="00AA4A4B" w:rsidRPr="00E01C61" w:rsidRDefault="00AA4A4B" w:rsidP="00E55D14">
      <w:pPr>
        <w:pStyle w:val="Heading2"/>
      </w:pPr>
      <w:r w:rsidRPr="00E01C61">
        <w:t>References</w:t>
      </w:r>
    </w:p>
    <w:p w:rsidR="00AA4A4B" w:rsidRPr="00E01C61" w:rsidRDefault="00AA4A4B" w:rsidP="00E55D14">
      <w:pPr>
        <w:pStyle w:val="Reftext"/>
      </w:pPr>
      <w:r w:rsidRPr="00E01C61">
        <w:t>[</w:t>
      </w:r>
      <w:r>
        <w:t>B.1</w:t>
      </w:r>
      <w:r w:rsidRPr="00E01C61">
        <w:t>]</w:t>
      </w:r>
      <w:r w:rsidRPr="00E01C61">
        <w:tab/>
      </w:r>
      <w:r w:rsidRPr="00FC52EE">
        <w:t>Q12/16 Rapporteur: Minutes of the electronic meeting on 2 November 2010,  TD 486/WP2, §5.3, March 2011</w:t>
      </w:r>
    </w:p>
    <w:p w:rsidR="00AA6CCD" w:rsidRDefault="00DB70DF" w:rsidP="00E55D14">
      <w:pPr>
        <w:pStyle w:val="Reftext"/>
      </w:pPr>
      <w:r>
        <w:t>[B.2]</w:t>
      </w:r>
      <w:r>
        <w:tab/>
      </w:r>
      <w:r w:rsidR="00F142EF" w:rsidRPr="00447873">
        <w:t xml:space="preserve">WP 2/16 Chairmen: Report of Questions 2, 3, 4, 5, 12, 21, 22, and 25/16 Rapp. Group meeting (Andover, MA, USA, 18-22 July 2011), Q12 report in </w:t>
      </w:r>
      <w:r w:rsidR="00F142EF">
        <w:t>§</w:t>
      </w:r>
      <w:r w:rsidR="00F142EF" w:rsidRPr="00447873">
        <w:t>6</w:t>
      </w:r>
      <w:r w:rsidR="00F142EF">
        <w:t>.4</w:t>
      </w:r>
      <w:r w:rsidR="00F142EF" w:rsidRPr="00447873">
        <w:t>, TD 606/WP2, July 2011</w:t>
      </w:r>
    </w:p>
    <w:p w:rsidR="00AA6CCD" w:rsidRPr="00021AFF" w:rsidRDefault="00AA6CCD" w:rsidP="00AA6CCD">
      <w:pPr>
        <w:jc w:val="center"/>
      </w:pPr>
      <w:r w:rsidRPr="00021AFF">
        <w:t>__________________</w:t>
      </w:r>
    </w:p>
    <w:p w:rsidR="00762E0E" w:rsidRPr="00021AFF" w:rsidRDefault="00762E0E"/>
    <w:sectPr w:rsidR="00762E0E" w:rsidRPr="00021AFF" w:rsidSect="009158FC">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5E5" w:rsidRDefault="00A515E5">
      <w:r>
        <w:separator/>
      </w:r>
    </w:p>
  </w:endnote>
  <w:endnote w:type="continuationSeparator" w:id="0">
    <w:p w:rsidR="00A515E5" w:rsidRDefault="00A515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FC" w:rsidRPr="009158FC" w:rsidRDefault="009158FC" w:rsidP="009158FC">
    <w:pPr>
      <w:pStyle w:val="Footer"/>
      <w:rPr>
        <w:lang w:val="fr-CH"/>
      </w:rPr>
    </w:pPr>
    <w:r w:rsidRPr="009158FC">
      <w:rPr>
        <w:lang w:val="fr-CH"/>
      </w:rPr>
      <w:t>ITU-T\COM-T\COM16\C\676E.DOC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9158FC" w:rsidRPr="009158FC" w:rsidTr="009158FC">
      <w:trPr>
        <w:cantSplit/>
        <w:trHeight w:val="204"/>
        <w:jc w:val="center"/>
      </w:trPr>
      <w:tc>
        <w:tcPr>
          <w:tcW w:w="1617" w:type="dxa"/>
          <w:tcBorders>
            <w:top w:val="single" w:sz="12" w:space="0" w:color="auto"/>
          </w:tcBorders>
        </w:tcPr>
        <w:p w:rsidR="009158FC" w:rsidRPr="009158FC" w:rsidRDefault="009158FC" w:rsidP="00505E4E">
          <w:pPr>
            <w:rPr>
              <w:b/>
              <w:bCs/>
              <w:sz w:val="22"/>
            </w:rPr>
          </w:pPr>
          <w:bookmarkStart w:id="10" w:name="dcontact"/>
          <w:bookmarkStart w:id="11" w:name="dcontent1" w:colFirst="1" w:colLast="1"/>
          <w:r w:rsidRPr="009158FC">
            <w:rPr>
              <w:b/>
              <w:bCs/>
              <w:sz w:val="22"/>
            </w:rPr>
            <w:t>Contact:</w:t>
          </w:r>
        </w:p>
      </w:tc>
      <w:tc>
        <w:tcPr>
          <w:tcW w:w="4394" w:type="dxa"/>
          <w:tcBorders>
            <w:top w:val="single" w:sz="12" w:space="0" w:color="auto"/>
          </w:tcBorders>
        </w:tcPr>
        <w:p w:rsidR="009158FC" w:rsidRPr="009158FC" w:rsidRDefault="009158FC" w:rsidP="00505E4E">
          <w:pPr>
            <w:rPr>
              <w:sz w:val="22"/>
            </w:rPr>
          </w:pPr>
          <w:r w:rsidRPr="009158FC">
            <w:rPr>
              <w:sz w:val="22"/>
            </w:rPr>
            <w:t>Sakae OKUBO</w:t>
          </w:r>
        </w:p>
        <w:p w:rsidR="009158FC" w:rsidRPr="009158FC" w:rsidRDefault="009158FC" w:rsidP="00505E4E">
          <w:pPr>
            <w:spacing w:before="0"/>
            <w:rPr>
              <w:sz w:val="22"/>
            </w:rPr>
          </w:pPr>
          <w:r w:rsidRPr="009158FC">
            <w:rPr>
              <w:sz w:val="22"/>
            </w:rPr>
            <w:t>Waseda University</w:t>
          </w:r>
        </w:p>
        <w:p w:rsidR="009158FC" w:rsidRPr="009158FC" w:rsidRDefault="009158FC" w:rsidP="00505E4E">
          <w:pPr>
            <w:spacing w:before="0"/>
            <w:rPr>
              <w:sz w:val="22"/>
            </w:rPr>
          </w:pPr>
          <w:r w:rsidRPr="009158FC">
            <w:rPr>
              <w:sz w:val="22"/>
            </w:rPr>
            <w:t>Japan</w:t>
          </w:r>
        </w:p>
      </w:tc>
      <w:tc>
        <w:tcPr>
          <w:tcW w:w="3912" w:type="dxa"/>
          <w:tcBorders>
            <w:top w:val="single" w:sz="12" w:space="0" w:color="auto"/>
          </w:tcBorders>
        </w:tcPr>
        <w:p w:rsidR="009158FC" w:rsidRPr="009158FC" w:rsidRDefault="009158FC" w:rsidP="00505E4E">
          <w:pPr>
            <w:rPr>
              <w:sz w:val="22"/>
            </w:rPr>
          </w:pPr>
          <w:r w:rsidRPr="009158FC">
            <w:rPr>
              <w:sz w:val="22"/>
            </w:rPr>
            <w:t xml:space="preserve">Tel: </w:t>
          </w:r>
          <w:r>
            <w:rPr>
              <w:sz w:val="22"/>
            </w:rPr>
            <w:tab/>
          </w:r>
          <w:r w:rsidRPr="009158FC">
            <w:rPr>
              <w:sz w:val="22"/>
            </w:rPr>
            <w:t>+81 46 847 5406</w:t>
          </w:r>
        </w:p>
        <w:p w:rsidR="009158FC" w:rsidRPr="009158FC" w:rsidRDefault="009158FC" w:rsidP="00505E4E">
          <w:pPr>
            <w:spacing w:before="0"/>
            <w:rPr>
              <w:sz w:val="22"/>
            </w:rPr>
          </w:pPr>
          <w:r w:rsidRPr="009158FC">
            <w:rPr>
              <w:sz w:val="22"/>
            </w:rPr>
            <w:t>Fax:</w:t>
          </w:r>
        </w:p>
        <w:p w:rsidR="009158FC" w:rsidRPr="009158FC" w:rsidRDefault="009158FC" w:rsidP="00505E4E">
          <w:pPr>
            <w:spacing w:before="0"/>
            <w:rPr>
              <w:sz w:val="22"/>
            </w:rPr>
          </w:pPr>
          <w:r w:rsidRPr="009158FC">
            <w:rPr>
              <w:sz w:val="22"/>
            </w:rPr>
            <w:t xml:space="preserve">Email: </w:t>
          </w:r>
          <w:r>
            <w:rPr>
              <w:sz w:val="22"/>
            </w:rPr>
            <w:tab/>
          </w:r>
          <w:hyperlink r:id="rId1" w:history="1">
            <w:r w:rsidRPr="0060490A">
              <w:rPr>
                <w:rStyle w:val="Hyperlink"/>
                <w:sz w:val="22"/>
              </w:rPr>
              <w:t>okubo@aoni.waseda.jp</w:t>
            </w:r>
          </w:hyperlink>
          <w:r>
            <w:rPr>
              <w:sz w:val="22"/>
            </w:rPr>
            <w:t xml:space="preserve"> </w:t>
          </w:r>
        </w:p>
      </w:tc>
    </w:tr>
    <w:bookmarkEnd w:id="10"/>
    <w:bookmarkEnd w:id="11"/>
    <w:tr w:rsidR="009158FC" w:rsidRPr="009158FC" w:rsidTr="009158F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158FC" w:rsidRPr="009158FC" w:rsidRDefault="009158FC" w:rsidP="009158FC">
          <w:pPr>
            <w:spacing w:before="0"/>
            <w:rPr>
              <w:sz w:val="18"/>
            </w:rPr>
          </w:pPr>
          <w:r w:rsidRPr="009158FC">
            <w:rPr>
              <w:b/>
              <w:bCs/>
              <w:sz w:val="18"/>
            </w:rPr>
            <w:t>Attention:</w:t>
          </w:r>
          <w:r w:rsidRPr="009158FC">
            <w:rPr>
              <w:sz w:val="18"/>
            </w:rPr>
            <w:t xml:space="preserve"> This is not a publication made available to the public, but </w:t>
          </w:r>
          <w:r w:rsidRPr="009158FC">
            <w:rPr>
              <w:b/>
              <w:bCs/>
              <w:sz w:val="18"/>
            </w:rPr>
            <w:t>an internal ITU-T Document</w:t>
          </w:r>
          <w:r w:rsidRPr="009158F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158FC" w:rsidRPr="009158FC" w:rsidRDefault="009158FC" w:rsidP="009158F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5E5" w:rsidRDefault="00A515E5">
      <w:r>
        <w:separator/>
      </w:r>
    </w:p>
  </w:footnote>
  <w:footnote w:type="continuationSeparator" w:id="0">
    <w:p w:rsidR="00A515E5" w:rsidRDefault="00A515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FC" w:rsidRPr="009158FC" w:rsidRDefault="009158FC" w:rsidP="009158FC">
    <w:pPr>
      <w:pStyle w:val="Header"/>
    </w:pPr>
    <w:r w:rsidRPr="009158FC">
      <w:t xml:space="preserve">- </w:t>
    </w:r>
    <w:r w:rsidR="00E961E4" w:rsidRPr="009158FC">
      <w:fldChar w:fldCharType="begin"/>
    </w:r>
    <w:r w:rsidRPr="009158FC">
      <w:instrText xml:space="preserve"> PAGE  \* MERGEFORMAT </w:instrText>
    </w:r>
    <w:r w:rsidR="00E961E4" w:rsidRPr="009158FC">
      <w:fldChar w:fldCharType="separate"/>
    </w:r>
    <w:r w:rsidR="00BB4539">
      <w:rPr>
        <w:noProof/>
      </w:rPr>
      <w:t>2</w:t>
    </w:r>
    <w:r w:rsidR="00E961E4" w:rsidRPr="009158FC">
      <w:fldChar w:fldCharType="end"/>
    </w:r>
    <w:r w:rsidRPr="009158FC">
      <w:t xml:space="preserve"> -</w:t>
    </w:r>
  </w:p>
  <w:p w:rsidR="00A651B7" w:rsidRPr="009158FC" w:rsidRDefault="009158FC" w:rsidP="009158FC">
    <w:pPr>
      <w:pStyle w:val="Header"/>
      <w:spacing w:after="240"/>
    </w:pPr>
    <w:r w:rsidRPr="009158FC">
      <w:t>COM 16 – C 676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CA81EC"/>
    <w:lvl w:ilvl="0">
      <w:start w:val="1"/>
      <w:numFmt w:val="decimal"/>
      <w:lvlText w:val="%1."/>
      <w:lvlJc w:val="left"/>
      <w:pPr>
        <w:tabs>
          <w:tab w:val="num" w:pos="1800"/>
        </w:tabs>
        <w:ind w:left="1800" w:hanging="360"/>
      </w:pPr>
    </w:lvl>
  </w:abstractNum>
  <w:abstractNum w:abstractNumId="1">
    <w:nsid w:val="FFFFFF7D"/>
    <w:multiLevelType w:val="singleLevel"/>
    <w:tmpl w:val="6AB04222"/>
    <w:lvl w:ilvl="0">
      <w:start w:val="1"/>
      <w:numFmt w:val="decimal"/>
      <w:lvlText w:val="%1."/>
      <w:lvlJc w:val="left"/>
      <w:pPr>
        <w:tabs>
          <w:tab w:val="num" w:pos="1440"/>
        </w:tabs>
        <w:ind w:left="1440" w:hanging="360"/>
      </w:pPr>
    </w:lvl>
  </w:abstractNum>
  <w:abstractNum w:abstractNumId="2">
    <w:nsid w:val="FFFFFF7E"/>
    <w:multiLevelType w:val="singleLevel"/>
    <w:tmpl w:val="BC3029CE"/>
    <w:lvl w:ilvl="0">
      <w:start w:val="1"/>
      <w:numFmt w:val="decimal"/>
      <w:lvlText w:val="%1."/>
      <w:lvlJc w:val="left"/>
      <w:pPr>
        <w:tabs>
          <w:tab w:val="num" w:pos="1080"/>
        </w:tabs>
        <w:ind w:left="1080" w:hanging="360"/>
      </w:pPr>
    </w:lvl>
  </w:abstractNum>
  <w:abstractNum w:abstractNumId="3">
    <w:nsid w:val="FFFFFF7F"/>
    <w:multiLevelType w:val="singleLevel"/>
    <w:tmpl w:val="8BEC78EC"/>
    <w:lvl w:ilvl="0">
      <w:start w:val="1"/>
      <w:numFmt w:val="decimal"/>
      <w:lvlText w:val="%1."/>
      <w:lvlJc w:val="left"/>
      <w:pPr>
        <w:tabs>
          <w:tab w:val="num" w:pos="720"/>
        </w:tabs>
        <w:ind w:left="720" w:hanging="360"/>
      </w:pPr>
    </w:lvl>
  </w:abstractNum>
  <w:abstractNum w:abstractNumId="4">
    <w:nsid w:val="FFFFFF80"/>
    <w:multiLevelType w:val="singleLevel"/>
    <w:tmpl w:val="3D8450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90C021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7FEAD9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44F5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C4A78F4"/>
    <w:lvl w:ilvl="0">
      <w:start w:val="1"/>
      <w:numFmt w:val="decimal"/>
      <w:lvlText w:val="%1."/>
      <w:lvlJc w:val="left"/>
      <w:pPr>
        <w:tabs>
          <w:tab w:val="num" w:pos="360"/>
        </w:tabs>
        <w:ind w:left="360" w:hanging="360"/>
      </w:pPr>
    </w:lvl>
  </w:abstractNum>
  <w:abstractNum w:abstractNumId="9">
    <w:nsid w:val="FFFFFF89"/>
    <w:multiLevelType w:val="singleLevel"/>
    <w:tmpl w:val="789688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printFractionalCharacterWidth/>
  <w:embedSystemFonts/>
  <w:bordersDoNotSurroundHeader/>
  <w:bordersDoNotSurroundFooter/>
  <w:activeWritingStyle w:appName="MSWord" w:lang="de-DE" w:vendorID="9" w:dllVersion="512" w:checkStyle="0"/>
  <w:proofState w:spelling="clean"/>
  <w:attachedTemplate r:id="rId1"/>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2"/>
  </w:hdrShapeDefaults>
  <w:footnotePr>
    <w:footnote w:id="-1"/>
    <w:footnote w:id="0"/>
  </w:footnotePr>
  <w:endnotePr>
    <w:endnote w:id="-1"/>
    <w:endnote w:id="0"/>
  </w:endnotePr>
  <w:compat>
    <w:useFELayout/>
  </w:compat>
  <w:rsids>
    <w:rsidRoot w:val="00762E0E"/>
    <w:rsid w:val="000027BC"/>
    <w:rsid w:val="00021AFF"/>
    <w:rsid w:val="00057D61"/>
    <w:rsid w:val="000608D4"/>
    <w:rsid w:val="0007380A"/>
    <w:rsid w:val="0008692F"/>
    <w:rsid w:val="000A026A"/>
    <w:rsid w:val="000D2F75"/>
    <w:rsid w:val="000E71E6"/>
    <w:rsid w:val="00112AB8"/>
    <w:rsid w:val="00171803"/>
    <w:rsid w:val="001951D6"/>
    <w:rsid w:val="001C23D4"/>
    <w:rsid w:val="001E0D95"/>
    <w:rsid w:val="001E38DE"/>
    <w:rsid w:val="002204B5"/>
    <w:rsid w:val="00230B6F"/>
    <w:rsid w:val="002A4DFA"/>
    <w:rsid w:val="002C00BF"/>
    <w:rsid w:val="00312A55"/>
    <w:rsid w:val="00324B8D"/>
    <w:rsid w:val="00327231"/>
    <w:rsid w:val="003B1E9D"/>
    <w:rsid w:val="003B530A"/>
    <w:rsid w:val="003C15FE"/>
    <w:rsid w:val="003C1E76"/>
    <w:rsid w:val="003C5134"/>
    <w:rsid w:val="00437FFC"/>
    <w:rsid w:val="00476356"/>
    <w:rsid w:val="004F0F95"/>
    <w:rsid w:val="0055506A"/>
    <w:rsid w:val="00555E2F"/>
    <w:rsid w:val="005761FA"/>
    <w:rsid w:val="00582C63"/>
    <w:rsid w:val="005A2950"/>
    <w:rsid w:val="005D02FE"/>
    <w:rsid w:val="00623070"/>
    <w:rsid w:val="006510C2"/>
    <w:rsid w:val="006515E1"/>
    <w:rsid w:val="00714984"/>
    <w:rsid w:val="00731A62"/>
    <w:rsid w:val="00741726"/>
    <w:rsid w:val="00760713"/>
    <w:rsid w:val="00762E0E"/>
    <w:rsid w:val="007716C7"/>
    <w:rsid w:val="00780837"/>
    <w:rsid w:val="007B1CAD"/>
    <w:rsid w:val="007B2B5A"/>
    <w:rsid w:val="007C448A"/>
    <w:rsid w:val="007F656C"/>
    <w:rsid w:val="0080167D"/>
    <w:rsid w:val="00831C54"/>
    <w:rsid w:val="00865D54"/>
    <w:rsid w:val="0089656D"/>
    <w:rsid w:val="008C4A52"/>
    <w:rsid w:val="008D0DFA"/>
    <w:rsid w:val="009158FC"/>
    <w:rsid w:val="0093188E"/>
    <w:rsid w:val="00960890"/>
    <w:rsid w:val="00981FF9"/>
    <w:rsid w:val="009C40FA"/>
    <w:rsid w:val="009C7472"/>
    <w:rsid w:val="009D432D"/>
    <w:rsid w:val="00A03347"/>
    <w:rsid w:val="00A05E4F"/>
    <w:rsid w:val="00A07785"/>
    <w:rsid w:val="00A33DBC"/>
    <w:rsid w:val="00A515E5"/>
    <w:rsid w:val="00A651B7"/>
    <w:rsid w:val="00A71FC9"/>
    <w:rsid w:val="00A82766"/>
    <w:rsid w:val="00A86C7E"/>
    <w:rsid w:val="00AA4A4B"/>
    <w:rsid w:val="00AA6CCD"/>
    <w:rsid w:val="00AE34D7"/>
    <w:rsid w:val="00AE4869"/>
    <w:rsid w:val="00B261C9"/>
    <w:rsid w:val="00B26A98"/>
    <w:rsid w:val="00B41A3A"/>
    <w:rsid w:val="00B656E7"/>
    <w:rsid w:val="00BA3A46"/>
    <w:rsid w:val="00BB22DF"/>
    <w:rsid w:val="00BB28D8"/>
    <w:rsid w:val="00BB4539"/>
    <w:rsid w:val="00BB4B16"/>
    <w:rsid w:val="00C102EF"/>
    <w:rsid w:val="00C51AEE"/>
    <w:rsid w:val="00C525AA"/>
    <w:rsid w:val="00C70205"/>
    <w:rsid w:val="00CA721F"/>
    <w:rsid w:val="00CD1044"/>
    <w:rsid w:val="00CD3A69"/>
    <w:rsid w:val="00D04BF5"/>
    <w:rsid w:val="00D11514"/>
    <w:rsid w:val="00D25239"/>
    <w:rsid w:val="00D30E8B"/>
    <w:rsid w:val="00D312F4"/>
    <w:rsid w:val="00D31F8B"/>
    <w:rsid w:val="00D33FB4"/>
    <w:rsid w:val="00D72E72"/>
    <w:rsid w:val="00DB70DF"/>
    <w:rsid w:val="00DC36A3"/>
    <w:rsid w:val="00E17102"/>
    <w:rsid w:val="00E41E13"/>
    <w:rsid w:val="00E55D14"/>
    <w:rsid w:val="00E961E4"/>
    <w:rsid w:val="00F01872"/>
    <w:rsid w:val="00F142EF"/>
    <w:rsid w:val="00F2384D"/>
    <w:rsid w:val="00F35284"/>
    <w:rsid w:val="00F37D3C"/>
    <w:rsid w:val="00F53A89"/>
    <w:rsid w:val="00F60890"/>
    <w:rsid w:val="00F67008"/>
    <w:rsid w:val="00F83B5C"/>
    <w:rsid w:val="00FA6F47"/>
    <w:rsid w:val="00FF16E5"/>
    <w:rsid w:val="00FF7DE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S Mincho" w:hAnsiTheme="minorHAnsi" w:cs="Times New Roman"/>
        <w:kern w:val="2"/>
        <w:sz w:val="24"/>
        <w:szCs w:val="24"/>
        <w:lang w:val="en-US" w:eastAsia="zh-CN" w:bidi="ar-SA"/>
      </w:rPr>
    </w:rPrDefault>
    <w:pPrDefault/>
  </w:docDefaults>
  <w:latentStyles w:defLockedState="0" w:defUIPriority="0" w:defSemiHidden="0" w:defUnhideWhenUsed="0" w:defQFormat="0" w:count="267">
    <w:lsdException w:name="Normal" w:qFormat="1"/>
    <w:lsdException w:name="heading 1" w:qFormat="1"/>
  </w:latentStyles>
  <w:style w:type="paragraph" w:default="1" w:styleId="Normal">
    <w:name w:val="Normal"/>
    <w:qFormat/>
    <w:rsid w:val="00623070"/>
    <w:pPr>
      <w:spacing w:before="120"/>
    </w:pPr>
    <w:rPr>
      <w:rFonts w:ascii="Times New Roman" w:eastAsiaTheme="minorEastAsia" w:hAnsi="Times New Roman"/>
      <w:kern w:val="0"/>
      <w:lang w:val="en-GB" w:eastAsia="ja-JP"/>
    </w:rPr>
  </w:style>
  <w:style w:type="paragraph" w:styleId="Heading1">
    <w:name w:val="heading 1"/>
    <w:basedOn w:val="Normal"/>
    <w:next w:val="Normal"/>
    <w:qFormat/>
    <w:rsid w:val="00F53A89"/>
    <w:pPr>
      <w:keepNext/>
      <w:keepLines/>
      <w:spacing w:before="360"/>
      <w:ind w:left="794" w:hanging="794"/>
      <w:outlineLvl w:val="0"/>
    </w:pPr>
    <w:rPr>
      <w:b/>
    </w:rPr>
  </w:style>
  <w:style w:type="paragraph" w:styleId="Heading2">
    <w:name w:val="heading 2"/>
    <w:basedOn w:val="Heading1"/>
    <w:next w:val="Normal"/>
    <w:qFormat/>
    <w:rsid w:val="00F53A89"/>
    <w:pPr>
      <w:spacing w:before="240"/>
      <w:outlineLvl w:val="1"/>
    </w:pPr>
  </w:style>
  <w:style w:type="paragraph" w:styleId="Heading3">
    <w:name w:val="heading 3"/>
    <w:basedOn w:val="Heading1"/>
    <w:next w:val="Normal"/>
    <w:qFormat/>
    <w:rsid w:val="00F53A89"/>
    <w:pPr>
      <w:spacing w:before="160"/>
      <w:outlineLvl w:val="2"/>
    </w:pPr>
  </w:style>
  <w:style w:type="paragraph" w:styleId="Heading4">
    <w:name w:val="heading 4"/>
    <w:basedOn w:val="Heading3"/>
    <w:next w:val="Normal"/>
    <w:qFormat/>
    <w:rsid w:val="00F53A89"/>
    <w:pPr>
      <w:tabs>
        <w:tab w:val="left" w:pos="1021"/>
      </w:tabs>
      <w:ind w:left="1021" w:hanging="1021"/>
      <w:outlineLvl w:val="3"/>
    </w:pPr>
  </w:style>
  <w:style w:type="paragraph" w:styleId="Heading5">
    <w:name w:val="heading 5"/>
    <w:basedOn w:val="Heading4"/>
    <w:next w:val="Normal"/>
    <w:qFormat/>
    <w:rsid w:val="00F53A89"/>
    <w:pPr>
      <w:outlineLvl w:val="4"/>
    </w:pPr>
  </w:style>
  <w:style w:type="paragraph" w:styleId="Heading6">
    <w:name w:val="heading 6"/>
    <w:basedOn w:val="Heading4"/>
    <w:next w:val="Normal"/>
    <w:qFormat/>
    <w:rsid w:val="00F53A89"/>
    <w:pPr>
      <w:tabs>
        <w:tab w:val="clear" w:pos="1021"/>
      </w:tabs>
      <w:ind w:left="1588" w:hanging="1588"/>
      <w:outlineLvl w:val="5"/>
    </w:pPr>
  </w:style>
  <w:style w:type="paragraph" w:styleId="Heading7">
    <w:name w:val="heading 7"/>
    <w:basedOn w:val="Heading6"/>
    <w:next w:val="Normal"/>
    <w:qFormat/>
    <w:rsid w:val="00F53A89"/>
    <w:pPr>
      <w:outlineLvl w:val="6"/>
    </w:pPr>
  </w:style>
  <w:style w:type="paragraph" w:styleId="Heading8">
    <w:name w:val="heading 8"/>
    <w:basedOn w:val="Heading6"/>
    <w:next w:val="Normal"/>
    <w:qFormat/>
    <w:rsid w:val="00F53A89"/>
    <w:pPr>
      <w:outlineLvl w:val="7"/>
    </w:pPr>
  </w:style>
  <w:style w:type="paragraph" w:styleId="Heading9">
    <w:name w:val="heading 9"/>
    <w:basedOn w:val="Heading6"/>
    <w:next w:val="Normal"/>
    <w:qFormat/>
    <w:rsid w:val="00F53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53A89"/>
    <w:pPr>
      <w:keepNext/>
      <w:keepLines/>
      <w:spacing w:before="480"/>
      <w:jc w:val="center"/>
    </w:pPr>
    <w:rPr>
      <w:b/>
      <w:sz w:val="28"/>
    </w:rPr>
  </w:style>
  <w:style w:type="character" w:customStyle="1" w:styleId="Appdef">
    <w:name w:val="App_def"/>
    <w:basedOn w:val="DefaultParagraphFont"/>
    <w:rsid w:val="00F53A89"/>
    <w:rPr>
      <w:rFonts w:ascii="Times New Roman" w:hAnsi="Times New Roman"/>
      <w:b/>
    </w:rPr>
  </w:style>
  <w:style w:type="character" w:customStyle="1" w:styleId="Appref">
    <w:name w:val="App_ref"/>
    <w:basedOn w:val="DefaultParagraphFont"/>
    <w:rsid w:val="00F53A89"/>
  </w:style>
  <w:style w:type="paragraph" w:customStyle="1" w:styleId="AppendixNotitle">
    <w:name w:val="Appendix_No &amp; title"/>
    <w:basedOn w:val="AnnexNotitle"/>
    <w:next w:val="Normal"/>
    <w:rsid w:val="00F53A89"/>
  </w:style>
  <w:style w:type="character" w:customStyle="1" w:styleId="Artdef">
    <w:name w:val="Art_def"/>
    <w:basedOn w:val="DefaultParagraphFont"/>
    <w:rsid w:val="00F53A89"/>
    <w:rPr>
      <w:rFonts w:ascii="Times New Roman" w:hAnsi="Times New Roman"/>
      <w:b/>
    </w:rPr>
  </w:style>
  <w:style w:type="paragraph" w:customStyle="1" w:styleId="Artheading">
    <w:name w:val="Art_heading"/>
    <w:basedOn w:val="Normal"/>
    <w:next w:val="Normal"/>
    <w:rsid w:val="00F53A89"/>
    <w:pPr>
      <w:spacing w:before="480"/>
      <w:jc w:val="center"/>
    </w:pPr>
    <w:rPr>
      <w:b/>
      <w:sz w:val="28"/>
    </w:rPr>
  </w:style>
  <w:style w:type="paragraph" w:customStyle="1" w:styleId="ArtNo">
    <w:name w:val="Art_No"/>
    <w:basedOn w:val="Normal"/>
    <w:next w:val="Normal"/>
    <w:rsid w:val="00F53A89"/>
    <w:pPr>
      <w:keepNext/>
      <w:keepLines/>
      <w:spacing w:before="480"/>
      <w:jc w:val="center"/>
    </w:pPr>
    <w:rPr>
      <w:caps/>
      <w:sz w:val="28"/>
    </w:rPr>
  </w:style>
  <w:style w:type="character" w:customStyle="1" w:styleId="Artref">
    <w:name w:val="Art_ref"/>
    <w:basedOn w:val="DefaultParagraphFont"/>
    <w:rsid w:val="00F53A89"/>
  </w:style>
  <w:style w:type="paragraph" w:customStyle="1" w:styleId="Arttitle">
    <w:name w:val="Art_title"/>
    <w:basedOn w:val="Normal"/>
    <w:next w:val="Normal"/>
    <w:rsid w:val="00F53A89"/>
    <w:pPr>
      <w:keepNext/>
      <w:keepLines/>
      <w:spacing w:before="240"/>
      <w:jc w:val="center"/>
    </w:pPr>
    <w:rPr>
      <w:b/>
      <w:sz w:val="28"/>
    </w:rPr>
  </w:style>
  <w:style w:type="paragraph" w:customStyle="1" w:styleId="ASN1">
    <w:name w:val="ASN.1"/>
    <w:basedOn w:val="Normal"/>
    <w:rsid w:val="00F53A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F53A89"/>
    <w:pPr>
      <w:keepNext/>
      <w:keepLines/>
      <w:spacing w:before="160"/>
      <w:ind w:left="794"/>
    </w:pPr>
    <w:rPr>
      <w:i/>
    </w:rPr>
  </w:style>
  <w:style w:type="paragraph" w:customStyle="1" w:styleId="ChapNo">
    <w:name w:val="Chap_No"/>
    <w:basedOn w:val="Normal"/>
    <w:next w:val="Normal"/>
    <w:rsid w:val="00F53A89"/>
    <w:pPr>
      <w:keepNext/>
      <w:keepLines/>
      <w:spacing w:before="480"/>
      <w:jc w:val="center"/>
    </w:pPr>
    <w:rPr>
      <w:b/>
      <w:caps/>
      <w:sz w:val="28"/>
    </w:rPr>
  </w:style>
  <w:style w:type="paragraph" w:customStyle="1" w:styleId="Chaptitle">
    <w:name w:val="Chap_title"/>
    <w:basedOn w:val="Normal"/>
    <w:next w:val="Normal"/>
    <w:rsid w:val="00F53A89"/>
    <w:pPr>
      <w:keepNext/>
      <w:keepLines/>
      <w:spacing w:before="240"/>
      <w:jc w:val="center"/>
    </w:pPr>
    <w:rPr>
      <w:b/>
      <w:sz w:val="28"/>
    </w:rPr>
  </w:style>
  <w:style w:type="character" w:styleId="EndnoteReference">
    <w:name w:val="endnote reference"/>
    <w:basedOn w:val="DefaultParagraphFont"/>
    <w:semiHidden/>
    <w:rsid w:val="00F53A89"/>
    <w:rPr>
      <w:vertAlign w:val="superscript"/>
    </w:rPr>
  </w:style>
  <w:style w:type="paragraph" w:customStyle="1" w:styleId="enumlev1">
    <w:name w:val="enumlev1"/>
    <w:basedOn w:val="Normal"/>
    <w:rsid w:val="00F53A89"/>
    <w:pPr>
      <w:spacing w:before="80"/>
      <w:ind w:left="794" w:hanging="794"/>
    </w:pPr>
  </w:style>
  <w:style w:type="paragraph" w:customStyle="1" w:styleId="enumlev2">
    <w:name w:val="enumlev2"/>
    <w:basedOn w:val="enumlev1"/>
    <w:rsid w:val="00F53A89"/>
    <w:pPr>
      <w:ind w:left="1191" w:hanging="397"/>
    </w:pPr>
  </w:style>
  <w:style w:type="paragraph" w:customStyle="1" w:styleId="enumlev3">
    <w:name w:val="enumlev3"/>
    <w:basedOn w:val="enumlev2"/>
    <w:rsid w:val="00F53A89"/>
    <w:pPr>
      <w:ind w:left="1588"/>
    </w:pPr>
  </w:style>
  <w:style w:type="paragraph" w:customStyle="1" w:styleId="Equation">
    <w:name w:val="Equation"/>
    <w:basedOn w:val="Normal"/>
    <w:rsid w:val="00F53A89"/>
    <w:pPr>
      <w:tabs>
        <w:tab w:val="center" w:pos="4820"/>
        <w:tab w:val="right" w:pos="9639"/>
      </w:tabs>
    </w:pPr>
  </w:style>
  <w:style w:type="paragraph" w:customStyle="1" w:styleId="Equationlegend">
    <w:name w:val="Equation_legend"/>
    <w:basedOn w:val="Normal"/>
    <w:rsid w:val="00F53A89"/>
    <w:pPr>
      <w:tabs>
        <w:tab w:val="right" w:pos="1814"/>
      </w:tabs>
      <w:spacing w:before="80"/>
      <w:ind w:left="1985" w:hanging="1985"/>
    </w:pPr>
  </w:style>
  <w:style w:type="paragraph" w:customStyle="1" w:styleId="Figure">
    <w:name w:val="Figure"/>
    <w:basedOn w:val="Normal"/>
    <w:next w:val="Normal"/>
    <w:rsid w:val="00F53A89"/>
    <w:pPr>
      <w:keepNext/>
      <w:keepLines/>
      <w:spacing w:before="240" w:after="120"/>
      <w:jc w:val="center"/>
    </w:pPr>
  </w:style>
  <w:style w:type="paragraph" w:customStyle="1" w:styleId="Figurelegend">
    <w:name w:val="Figure_legend"/>
    <w:basedOn w:val="Normal"/>
    <w:rsid w:val="00F53A89"/>
    <w:pPr>
      <w:keepNext/>
      <w:keepLines/>
      <w:spacing w:before="20" w:after="20"/>
    </w:pPr>
    <w:rPr>
      <w:sz w:val="18"/>
    </w:rPr>
  </w:style>
  <w:style w:type="paragraph" w:customStyle="1" w:styleId="FigureNotitle">
    <w:name w:val="Figure_No &amp; title"/>
    <w:basedOn w:val="Normal"/>
    <w:next w:val="Normal"/>
    <w:rsid w:val="00F53A89"/>
    <w:pPr>
      <w:keepLines/>
      <w:spacing w:before="240" w:after="120"/>
      <w:jc w:val="center"/>
    </w:pPr>
    <w:rPr>
      <w:b/>
    </w:rPr>
  </w:style>
  <w:style w:type="paragraph" w:customStyle="1" w:styleId="FigureNoBR">
    <w:name w:val="Figure_No_BR"/>
    <w:basedOn w:val="Normal"/>
    <w:next w:val="Normal"/>
    <w:rsid w:val="00F53A89"/>
    <w:pPr>
      <w:keepNext/>
      <w:keepLines/>
      <w:spacing w:before="480" w:after="120"/>
      <w:jc w:val="center"/>
    </w:pPr>
    <w:rPr>
      <w:caps/>
    </w:rPr>
  </w:style>
  <w:style w:type="paragraph" w:customStyle="1" w:styleId="TabletitleBR">
    <w:name w:val="Table_title_BR"/>
    <w:basedOn w:val="Normal"/>
    <w:next w:val="Normal"/>
    <w:rsid w:val="00F53A89"/>
    <w:pPr>
      <w:keepNext/>
      <w:keepLines/>
      <w:spacing w:before="0" w:after="120"/>
      <w:jc w:val="center"/>
    </w:pPr>
    <w:rPr>
      <w:b/>
    </w:rPr>
  </w:style>
  <w:style w:type="paragraph" w:customStyle="1" w:styleId="FiguretitleBR">
    <w:name w:val="Figure_title_BR"/>
    <w:basedOn w:val="TabletitleBR"/>
    <w:next w:val="Normal"/>
    <w:rsid w:val="00F53A89"/>
    <w:pPr>
      <w:keepNext w:val="0"/>
      <w:spacing w:after="480"/>
    </w:pPr>
  </w:style>
  <w:style w:type="paragraph" w:customStyle="1" w:styleId="Figurewithouttitle">
    <w:name w:val="Figure_without_title"/>
    <w:basedOn w:val="Normal"/>
    <w:next w:val="Normal"/>
    <w:rsid w:val="00F53A89"/>
    <w:pPr>
      <w:keepLines/>
      <w:spacing w:before="240" w:after="120"/>
      <w:jc w:val="center"/>
    </w:pPr>
  </w:style>
  <w:style w:type="paragraph" w:styleId="Footer">
    <w:name w:val="footer"/>
    <w:basedOn w:val="Normal"/>
    <w:rsid w:val="00F53A89"/>
    <w:pPr>
      <w:tabs>
        <w:tab w:val="left" w:pos="5954"/>
        <w:tab w:val="right" w:pos="9639"/>
      </w:tabs>
      <w:spacing w:before="0"/>
    </w:pPr>
    <w:rPr>
      <w:caps/>
      <w:noProof/>
      <w:sz w:val="16"/>
    </w:rPr>
  </w:style>
  <w:style w:type="paragraph" w:customStyle="1" w:styleId="FirstFooter">
    <w:name w:val="FirstFooter"/>
    <w:basedOn w:val="Footer"/>
    <w:rsid w:val="00F53A89"/>
    <w:pPr>
      <w:tabs>
        <w:tab w:val="clear" w:pos="5954"/>
        <w:tab w:val="clear" w:pos="9639"/>
      </w:tabs>
      <w:spacing w:before="40"/>
    </w:pPr>
    <w:rPr>
      <w:caps w:val="0"/>
      <w:noProof w:val="0"/>
    </w:rPr>
  </w:style>
  <w:style w:type="paragraph" w:customStyle="1" w:styleId="FooterQP">
    <w:name w:val="Footer_QP"/>
    <w:basedOn w:val="Normal"/>
    <w:rsid w:val="00F53A89"/>
    <w:pPr>
      <w:tabs>
        <w:tab w:val="left" w:pos="907"/>
        <w:tab w:val="right" w:pos="8789"/>
        <w:tab w:val="right" w:pos="9639"/>
      </w:tabs>
      <w:spacing w:before="0"/>
    </w:pPr>
    <w:rPr>
      <w:b/>
      <w:sz w:val="22"/>
    </w:rPr>
  </w:style>
  <w:style w:type="character" w:styleId="FootnoteReference">
    <w:name w:val="footnote reference"/>
    <w:basedOn w:val="DefaultParagraphFont"/>
    <w:semiHidden/>
    <w:rsid w:val="00F53A89"/>
    <w:rPr>
      <w:position w:val="6"/>
      <w:sz w:val="18"/>
    </w:rPr>
  </w:style>
  <w:style w:type="paragraph" w:customStyle="1" w:styleId="Note">
    <w:name w:val="Note"/>
    <w:basedOn w:val="Normal"/>
    <w:rsid w:val="00F53A89"/>
    <w:pPr>
      <w:spacing w:before="80"/>
    </w:pPr>
  </w:style>
  <w:style w:type="paragraph" w:styleId="FootnoteText">
    <w:name w:val="footnote text"/>
    <w:basedOn w:val="Note"/>
    <w:semiHidden/>
    <w:rsid w:val="00F53A89"/>
    <w:pPr>
      <w:keepLines/>
      <w:tabs>
        <w:tab w:val="left" w:pos="255"/>
      </w:tabs>
      <w:ind w:left="255" w:hanging="255"/>
    </w:pPr>
  </w:style>
  <w:style w:type="paragraph" w:customStyle="1" w:styleId="Formal">
    <w:name w:val="Formal"/>
    <w:basedOn w:val="ASN1"/>
    <w:rsid w:val="00F53A89"/>
    <w:rPr>
      <w:b w:val="0"/>
    </w:rPr>
  </w:style>
  <w:style w:type="paragraph" w:styleId="Header">
    <w:name w:val="header"/>
    <w:basedOn w:val="Normal"/>
    <w:rsid w:val="00F53A89"/>
    <w:pPr>
      <w:spacing w:before="0"/>
      <w:jc w:val="center"/>
    </w:pPr>
    <w:rPr>
      <w:sz w:val="18"/>
    </w:rPr>
  </w:style>
  <w:style w:type="paragraph" w:customStyle="1" w:styleId="Headingb">
    <w:name w:val="Heading_b"/>
    <w:basedOn w:val="Normal"/>
    <w:next w:val="Normal"/>
    <w:rsid w:val="00F53A89"/>
    <w:pPr>
      <w:keepNext/>
      <w:spacing w:before="160"/>
    </w:pPr>
    <w:rPr>
      <w:b/>
    </w:rPr>
  </w:style>
  <w:style w:type="paragraph" w:customStyle="1" w:styleId="Headingi">
    <w:name w:val="Heading_i"/>
    <w:basedOn w:val="Normal"/>
    <w:next w:val="Normal"/>
    <w:rsid w:val="00F53A89"/>
    <w:pPr>
      <w:keepNext/>
      <w:spacing w:before="160"/>
    </w:pPr>
    <w:rPr>
      <w:i/>
    </w:rPr>
  </w:style>
  <w:style w:type="paragraph" w:styleId="Index1">
    <w:name w:val="index 1"/>
    <w:basedOn w:val="Normal"/>
    <w:next w:val="Normal"/>
    <w:semiHidden/>
    <w:rsid w:val="00F53A89"/>
  </w:style>
  <w:style w:type="paragraph" w:styleId="Index2">
    <w:name w:val="index 2"/>
    <w:basedOn w:val="Normal"/>
    <w:next w:val="Normal"/>
    <w:semiHidden/>
    <w:rsid w:val="00F53A89"/>
    <w:pPr>
      <w:ind w:left="283"/>
    </w:pPr>
  </w:style>
  <w:style w:type="paragraph" w:styleId="Index3">
    <w:name w:val="index 3"/>
    <w:basedOn w:val="Normal"/>
    <w:next w:val="Normal"/>
    <w:semiHidden/>
    <w:rsid w:val="00F53A89"/>
    <w:pPr>
      <w:ind w:left="566"/>
    </w:pPr>
  </w:style>
  <w:style w:type="paragraph" w:customStyle="1" w:styleId="Normalaftertitle">
    <w:name w:val="Normal_after_title"/>
    <w:basedOn w:val="Normal"/>
    <w:next w:val="Normal"/>
    <w:rsid w:val="00F53A89"/>
    <w:pPr>
      <w:spacing w:before="360"/>
    </w:pPr>
  </w:style>
  <w:style w:type="character" w:styleId="PageNumber">
    <w:name w:val="page number"/>
    <w:basedOn w:val="DefaultParagraphFont"/>
    <w:rsid w:val="00F53A89"/>
  </w:style>
  <w:style w:type="paragraph" w:customStyle="1" w:styleId="PartNo">
    <w:name w:val="Part_No"/>
    <w:basedOn w:val="Normal"/>
    <w:next w:val="Normal"/>
    <w:rsid w:val="00F53A89"/>
    <w:pPr>
      <w:keepNext/>
      <w:keepLines/>
      <w:spacing w:before="480" w:after="80"/>
      <w:jc w:val="center"/>
    </w:pPr>
    <w:rPr>
      <w:caps/>
      <w:sz w:val="28"/>
    </w:rPr>
  </w:style>
  <w:style w:type="paragraph" w:customStyle="1" w:styleId="Partref">
    <w:name w:val="Part_ref"/>
    <w:basedOn w:val="Normal"/>
    <w:next w:val="Normal"/>
    <w:rsid w:val="00F53A89"/>
    <w:pPr>
      <w:keepNext/>
      <w:keepLines/>
      <w:spacing w:before="280"/>
      <w:jc w:val="center"/>
    </w:pPr>
  </w:style>
  <w:style w:type="paragraph" w:customStyle="1" w:styleId="Parttitle">
    <w:name w:val="Part_title"/>
    <w:basedOn w:val="Normal"/>
    <w:next w:val="Normalaftertitle"/>
    <w:rsid w:val="00F53A89"/>
    <w:pPr>
      <w:keepNext/>
      <w:keepLines/>
      <w:spacing w:before="240" w:after="280"/>
      <w:jc w:val="center"/>
    </w:pPr>
    <w:rPr>
      <w:b/>
      <w:sz w:val="28"/>
    </w:rPr>
  </w:style>
  <w:style w:type="paragraph" w:customStyle="1" w:styleId="Recdate">
    <w:name w:val="Rec_date"/>
    <w:basedOn w:val="Normal"/>
    <w:next w:val="Normalaftertitle"/>
    <w:rsid w:val="00F53A89"/>
    <w:pPr>
      <w:keepNext/>
      <w:keepLines/>
      <w:jc w:val="right"/>
    </w:pPr>
    <w:rPr>
      <w:i/>
      <w:sz w:val="22"/>
    </w:rPr>
  </w:style>
  <w:style w:type="paragraph" w:customStyle="1" w:styleId="Questiondate">
    <w:name w:val="Question_date"/>
    <w:basedOn w:val="Recdate"/>
    <w:next w:val="Normalaftertitle"/>
    <w:rsid w:val="00F53A89"/>
  </w:style>
  <w:style w:type="paragraph" w:customStyle="1" w:styleId="RecNo">
    <w:name w:val="Rec_No"/>
    <w:basedOn w:val="Normal"/>
    <w:next w:val="Normal"/>
    <w:rsid w:val="00F53A89"/>
    <w:pPr>
      <w:keepNext/>
      <w:keepLines/>
      <w:spacing w:before="0"/>
    </w:pPr>
    <w:rPr>
      <w:b/>
      <w:sz w:val="28"/>
    </w:rPr>
  </w:style>
  <w:style w:type="paragraph" w:customStyle="1" w:styleId="QuestionNo">
    <w:name w:val="Question_No"/>
    <w:basedOn w:val="RecNo"/>
    <w:next w:val="Normal"/>
    <w:rsid w:val="00F53A89"/>
  </w:style>
  <w:style w:type="paragraph" w:customStyle="1" w:styleId="RecNoBR">
    <w:name w:val="Rec_No_BR"/>
    <w:basedOn w:val="Normal"/>
    <w:next w:val="Normal"/>
    <w:rsid w:val="00F53A89"/>
    <w:pPr>
      <w:keepNext/>
      <w:keepLines/>
      <w:spacing w:before="480"/>
      <w:jc w:val="center"/>
    </w:pPr>
    <w:rPr>
      <w:caps/>
      <w:sz w:val="28"/>
    </w:rPr>
  </w:style>
  <w:style w:type="paragraph" w:customStyle="1" w:styleId="QuestionNoBR">
    <w:name w:val="Question_No_BR"/>
    <w:basedOn w:val="RecNoBR"/>
    <w:next w:val="Normal"/>
    <w:rsid w:val="00F53A89"/>
  </w:style>
  <w:style w:type="paragraph" w:customStyle="1" w:styleId="Recref">
    <w:name w:val="Rec_ref"/>
    <w:basedOn w:val="Normal"/>
    <w:next w:val="Recdate"/>
    <w:rsid w:val="00F53A89"/>
    <w:pPr>
      <w:keepNext/>
      <w:keepLines/>
      <w:jc w:val="center"/>
    </w:pPr>
    <w:rPr>
      <w:i/>
    </w:rPr>
  </w:style>
  <w:style w:type="paragraph" w:customStyle="1" w:styleId="Questionref">
    <w:name w:val="Question_ref"/>
    <w:basedOn w:val="Recref"/>
    <w:next w:val="Questiondate"/>
    <w:rsid w:val="00F53A89"/>
  </w:style>
  <w:style w:type="paragraph" w:customStyle="1" w:styleId="Rectitle">
    <w:name w:val="Rec_title"/>
    <w:basedOn w:val="Normal"/>
    <w:next w:val="Normalaftertitle"/>
    <w:rsid w:val="00F53A89"/>
    <w:pPr>
      <w:keepNext/>
      <w:keepLines/>
      <w:spacing w:before="360"/>
      <w:jc w:val="center"/>
    </w:pPr>
    <w:rPr>
      <w:b/>
      <w:sz w:val="28"/>
    </w:rPr>
  </w:style>
  <w:style w:type="paragraph" w:customStyle="1" w:styleId="Questiontitle">
    <w:name w:val="Question_title"/>
    <w:basedOn w:val="Rectitle"/>
    <w:next w:val="Questionref"/>
    <w:rsid w:val="00F53A89"/>
  </w:style>
  <w:style w:type="character" w:customStyle="1" w:styleId="Recdef">
    <w:name w:val="Rec_def"/>
    <w:basedOn w:val="DefaultParagraphFont"/>
    <w:rsid w:val="00F53A89"/>
    <w:rPr>
      <w:b/>
    </w:rPr>
  </w:style>
  <w:style w:type="paragraph" w:customStyle="1" w:styleId="Reftext">
    <w:name w:val="Ref_text"/>
    <w:basedOn w:val="Normal"/>
    <w:rsid w:val="00F53A89"/>
    <w:pPr>
      <w:ind w:left="794" w:hanging="794"/>
    </w:pPr>
  </w:style>
  <w:style w:type="paragraph" w:customStyle="1" w:styleId="Reftitle">
    <w:name w:val="Ref_title"/>
    <w:basedOn w:val="Normal"/>
    <w:next w:val="Reftext"/>
    <w:rsid w:val="00F53A89"/>
    <w:pPr>
      <w:spacing w:before="480"/>
      <w:jc w:val="center"/>
    </w:pPr>
    <w:rPr>
      <w:b/>
    </w:rPr>
  </w:style>
  <w:style w:type="paragraph" w:customStyle="1" w:styleId="Repdate">
    <w:name w:val="Rep_date"/>
    <w:basedOn w:val="Recdate"/>
    <w:next w:val="Normalaftertitle"/>
    <w:rsid w:val="00F53A89"/>
  </w:style>
  <w:style w:type="paragraph" w:customStyle="1" w:styleId="RepNo">
    <w:name w:val="Rep_No"/>
    <w:basedOn w:val="RecNo"/>
    <w:next w:val="Normal"/>
    <w:rsid w:val="00F53A89"/>
  </w:style>
  <w:style w:type="paragraph" w:customStyle="1" w:styleId="RepNoBR">
    <w:name w:val="Rep_No_BR"/>
    <w:basedOn w:val="RecNoBR"/>
    <w:next w:val="Normal"/>
    <w:rsid w:val="00F53A89"/>
  </w:style>
  <w:style w:type="paragraph" w:customStyle="1" w:styleId="Repref">
    <w:name w:val="Rep_ref"/>
    <w:basedOn w:val="Recref"/>
    <w:next w:val="Repdate"/>
    <w:rsid w:val="00F53A89"/>
  </w:style>
  <w:style w:type="paragraph" w:customStyle="1" w:styleId="Reptitle">
    <w:name w:val="Rep_title"/>
    <w:basedOn w:val="Rectitle"/>
    <w:next w:val="Repref"/>
    <w:rsid w:val="00F53A89"/>
  </w:style>
  <w:style w:type="paragraph" w:customStyle="1" w:styleId="Resdate">
    <w:name w:val="Res_date"/>
    <w:basedOn w:val="Recdate"/>
    <w:next w:val="Normalaftertitle"/>
    <w:rsid w:val="00F53A89"/>
  </w:style>
  <w:style w:type="character" w:customStyle="1" w:styleId="Resdef">
    <w:name w:val="Res_def"/>
    <w:basedOn w:val="DefaultParagraphFont"/>
    <w:rsid w:val="00F53A89"/>
    <w:rPr>
      <w:rFonts w:ascii="Times New Roman" w:hAnsi="Times New Roman"/>
      <w:b/>
    </w:rPr>
  </w:style>
  <w:style w:type="paragraph" w:customStyle="1" w:styleId="ResNo">
    <w:name w:val="Res_No"/>
    <w:basedOn w:val="RecNo"/>
    <w:next w:val="Normal"/>
    <w:rsid w:val="00F53A89"/>
  </w:style>
  <w:style w:type="paragraph" w:customStyle="1" w:styleId="ResNoBR">
    <w:name w:val="Res_No_BR"/>
    <w:basedOn w:val="RecNoBR"/>
    <w:next w:val="Normal"/>
    <w:rsid w:val="00F53A89"/>
  </w:style>
  <w:style w:type="paragraph" w:customStyle="1" w:styleId="Resref">
    <w:name w:val="Res_ref"/>
    <w:basedOn w:val="Recref"/>
    <w:next w:val="Resdate"/>
    <w:rsid w:val="00F53A89"/>
  </w:style>
  <w:style w:type="paragraph" w:customStyle="1" w:styleId="Restitle">
    <w:name w:val="Res_title"/>
    <w:basedOn w:val="Rectitle"/>
    <w:next w:val="Resref"/>
    <w:rsid w:val="00F53A89"/>
  </w:style>
  <w:style w:type="paragraph" w:customStyle="1" w:styleId="Section1">
    <w:name w:val="Section_1"/>
    <w:basedOn w:val="Normal"/>
    <w:next w:val="Normal"/>
    <w:rsid w:val="00F53A89"/>
    <w:pPr>
      <w:spacing w:before="624"/>
      <w:jc w:val="center"/>
    </w:pPr>
    <w:rPr>
      <w:b/>
    </w:rPr>
  </w:style>
  <w:style w:type="paragraph" w:customStyle="1" w:styleId="Section2">
    <w:name w:val="Section_2"/>
    <w:basedOn w:val="Normal"/>
    <w:next w:val="Normal"/>
    <w:rsid w:val="00F53A89"/>
    <w:pPr>
      <w:spacing w:before="240"/>
      <w:jc w:val="center"/>
    </w:pPr>
    <w:rPr>
      <w:i/>
    </w:rPr>
  </w:style>
  <w:style w:type="paragraph" w:customStyle="1" w:styleId="SectionNo">
    <w:name w:val="Section_No"/>
    <w:basedOn w:val="Normal"/>
    <w:next w:val="Normal"/>
    <w:rsid w:val="00F53A89"/>
    <w:pPr>
      <w:keepNext/>
      <w:keepLines/>
      <w:spacing w:before="480" w:after="80"/>
      <w:jc w:val="center"/>
    </w:pPr>
    <w:rPr>
      <w:caps/>
      <w:sz w:val="28"/>
    </w:rPr>
  </w:style>
  <w:style w:type="paragraph" w:customStyle="1" w:styleId="Sectiontitle">
    <w:name w:val="Section_title"/>
    <w:basedOn w:val="Normal"/>
    <w:next w:val="Normalaftertitle"/>
    <w:rsid w:val="00F53A89"/>
    <w:pPr>
      <w:keepNext/>
      <w:keepLines/>
      <w:spacing w:before="480" w:after="280"/>
      <w:jc w:val="center"/>
    </w:pPr>
    <w:rPr>
      <w:b/>
      <w:sz w:val="28"/>
    </w:rPr>
  </w:style>
  <w:style w:type="paragraph" w:customStyle="1" w:styleId="Source">
    <w:name w:val="Source"/>
    <w:basedOn w:val="Normal"/>
    <w:next w:val="Normalaftertitle"/>
    <w:rsid w:val="00F53A89"/>
    <w:pPr>
      <w:spacing w:before="840" w:after="200"/>
      <w:jc w:val="center"/>
    </w:pPr>
    <w:rPr>
      <w:b/>
      <w:sz w:val="28"/>
    </w:rPr>
  </w:style>
  <w:style w:type="paragraph" w:customStyle="1" w:styleId="SpecialFooter">
    <w:name w:val="Special Footer"/>
    <w:basedOn w:val="Footer"/>
    <w:rsid w:val="00F53A8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3A89"/>
    <w:rPr>
      <w:b/>
      <w:color w:val="auto"/>
    </w:rPr>
  </w:style>
  <w:style w:type="paragraph" w:customStyle="1" w:styleId="Tablehead">
    <w:name w:val="Table_head"/>
    <w:basedOn w:val="Normal"/>
    <w:next w:val="Normal"/>
    <w:rsid w:val="00F53A8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F53A8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F53A89"/>
    <w:pPr>
      <w:keepNext/>
      <w:keepLines/>
      <w:spacing w:before="360" w:after="120"/>
      <w:jc w:val="center"/>
    </w:pPr>
    <w:rPr>
      <w:b/>
    </w:rPr>
  </w:style>
  <w:style w:type="paragraph" w:customStyle="1" w:styleId="TableNoBR">
    <w:name w:val="Table_No_BR"/>
    <w:basedOn w:val="Normal"/>
    <w:next w:val="TabletitleBR"/>
    <w:rsid w:val="00F53A89"/>
    <w:pPr>
      <w:keepNext/>
      <w:spacing w:before="560" w:after="120"/>
      <w:jc w:val="center"/>
    </w:pPr>
    <w:rPr>
      <w:caps/>
    </w:rPr>
  </w:style>
  <w:style w:type="paragraph" w:customStyle="1" w:styleId="Tableref">
    <w:name w:val="Table_ref"/>
    <w:basedOn w:val="Normal"/>
    <w:next w:val="TabletitleBR"/>
    <w:rsid w:val="00F53A89"/>
    <w:pPr>
      <w:keepNext/>
      <w:spacing w:before="0" w:after="120"/>
      <w:jc w:val="center"/>
    </w:pPr>
  </w:style>
  <w:style w:type="paragraph" w:customStyle="1" w:styleId="Tabletext">
    <w:name w:val="Table_text"/>
    <w:basedOn w:val="Normal"/>
    <w:rsid w:val="00F53A8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53A8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53A89"/>
  </w:style>
  <w:style w:type="paragraph" w:customStyle="1" w:styleId="Title3">
    <w:name w:val="Title 3"/>
    <w:basedOn w:val="Title2"/>
    <w:next w:val="Normal"/>
    <w:rsid w:val="00F53A89"/>
    <w:rPr>
      <w:caps w:val="0"/>
    </w:rPr>
  </w:style>
  <w:style w:type="paragraph" w:customStyle="1" w:styleId="Title4">
    <w:name w:val="Title 4"/>
    <w:basedOn w:val="Title3"/>
    <w:next w:val="Heading1"/>
    <w:rsid w:val="00F53A89"/>
    <w:rPr>
      <w:b/>
    </w:rPr>
  </w:style>
  <w:style w:type="paragraph" w:customStyle="1" w:styleId="toc0">
    <w:name w:val="toc 0"/>
    <w:basedOn w:val="Normal"/>
    <w:next w:val="TOC1"/>
    <w:rsid w:val="00F53A89"/>
    <w:pPr>
      <w:tabs>
        <w:tab w:val="right" w:pos="9639"/>
      </w:tabs>
    </w:pPr>
    <w:rPr>
      <w:b/>
    </w:rPr>
  </w:style>
  <w:style w:type="paragraph" w:styleId="TOC1">
    <w:name w:val="toc 1"/>
    <w:basedOn w:val="Normal"/>
    <w:semiHidden/>
    <w:rsid w:val="00F53A89"/>
    <w:pPr>
      <w:keepLines/>
      <w:tabs>
        <w:tab w:val="left" w:pos="964"/>
        <w:tab w:val="left" w:leader="dot" w:pos="8789"/>
        <w:tab w:val="right" w:pos="9639"/>
      </w:tabs>
      <w:spacing w:before="240"/>
      <w:ind w:left="680" w:right="851" w:hanging="680"/>
    </w:pPr>
  </w:style>
  <w:style w:type="paragraph" w:styleId="TOC2">
    <w:name w:val="toc 2"/>
    <w:basedOn w:val="TOC1"/>
    <w:semiHidden/>
    <w:rsid w:val="00F53A89"/>
    <w:pPr>
      <w:spacing w:before="80"/>
      <w:ind w:left="1531" w:hanging="851"/>
    </w:pPr>
  </w:style>
  <w:style w:type="paragraph" w:styleId="TOC3">
    <w:name w:val="toc 3"/>
    <w:basedOn w:val="TOC2"/>
    <w:semiHidden/>
    <w:rsid w:val="00F53A89"/>
  </w:style>
  <w:style w:type="paragraph" w:styleId="TOC4">
    <w:name w:val="toc 4"/>
    <w:basedOn w:val="TOC3"/>
    <w:semiHidden/>
    <w:rsid w:val="00F53A89"/>
  </w:style>
  <w:style w:type="paragraph" w:styleId="TOC5">
    <w:name w:val="toc 5"/>
    <w:basedOn w:val="TOC4"/>
    <w:semiHidden/>
    <w:rsid w:val="00F53A89"/>
  </w:style>
  <w:style w:type="paragraph" w:styleId="TOC6">
    <w:name w:val="toc 6"/>
    <w:basedOn w:val="TOC4"/>
    <w:semiHidden/>
    <w:rsid w:val="00F53A89"/>
  </w:style>
  <w:style w:type="paragraph" w:styleId="TOC7">
    <w:name w:val="toc 7"/>
    <w:basedOn w:val="TOC4"/>
    <w:semiHidden/>
    <w:rsid w:val="00F53A89"/>
  </w:style>
  <w:style w:type="paragraph" w:styleId="TOC8">
    <w:name w:val="toc 8"/>
    <w:basedOn w:val="TOC4"/>
    <w:semiHidden/>
    <w:rsid w:val="00F53A89"/>
  </w:style>
  <w:style w:type="character" w:styleId="Hyperlink">
    <w:name w:val="Hyperlink"/>
    <w:basedOn w:val="DefaultParagraphFont"/>
    <w:rsid w:val="00437FFC"/>
    <w:rPr>
      <w:color w:val="0000FF"/>
      <w:u w:val="single"/>
    </w:rPr>
  </w:style>
  <w:style w:type="paragraph" w:styleId="HTMLPreformatted">
    <w:name w:val="HTML Preformatted"/>
    <w:basedOn w:val="Normal"/>
    <w:link w:val="HTMLPreformattedChar"/>
    <w:uiPriority w:val="99"/>
    <w:rsid w:val="007B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hAnsi="Courier" w:cs="Courier"/>
      <w:sz w:val="20"/>
      <w:lang w:val="en-US"/>
    </w:rPr>
  </w:style>
  <w:style w:type="character" w:customStyle="1" w:styleId="HTMLPreformattedChar">
    <w:name w:val="HTML Preformatted Char"/>
    <w:basedOn w:val="DefaultParagraphFont"/>
    <w:link w:val="HTMLPreformatted"/>
    <w:uiPriority w:val="99"/>
    <w:rsid w:val="007B2B5A"/>
    <w:rPr>
      <w:rFonts w:ascii="Courier" w:hAnsi="Courier" w:cs="Courier"/>
      <w:lang w:eastAsia="ja-JP"/>
    </w:rPr>
  </w:style>
  <w:style w:type="paragraph" w:customStyle="1" w:styleId="Heading1Centered">
    <w:name w:val="Heading 1 Centered"/>
    <w:basedOn w:val="Heading1"/>
    <w:rsid w:val="00623070"/>
    <w:pPr>
      <w:tabs>
        <w:tab w:val="left" w:pos="794"/>
        <w:tab w:val="left" w:pos="1191"/>
        <w:tab w:val="left" w:pos="1588"/>
        <w:tab w:val="left" w:pos="1985"/>
      </w:tabs>
      <w:overflowPunct w:val="0"/>
      <w:autoSpaceDE w:val="0"/>
      <w:autoSpaceDN w:val="0"/>
      <w:adjustRightInd w:val="0"/>
      <w:ind w:left="0" w:firstLine="0"/>
      <w:jc w:val="center"/>
      <w:textAlignment w:val="baseline"/>
    </w:pPr>
    <w:rPr>
      <w:bCs/>
      <w:szCs w:val="20"/>
      <w:lang w:eastAsia="en-US"/>
    </w:rPr>
  </w:style>
  <w:style w:type="table" w:styleId="TableGrid">
    <w:name w:val="Table Grid"/>
    <w:basedOn w:val="TableNormal"/>
    <w:rsid w:val="00731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91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okubo@aoni.waseda.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12</TotalTime>
  <Pages>10</Pages>
  <Words>2216</Words>
  <Characters>13718</Characters>
  <Application>Microsoft Office Word</Application>
  <DocSecurity>0</DocSecurity>
  <Lines>342</Lines>
  <Paragraphs>252</Paragraphs>
  <ScaleCrop>false</ScaleCrop>
  <HeadingPairs>
    <vt:vector size="2" baseType="variant">
      <vt:variant>
        <vt:lpstr>Title</vt:lpstr>
      </vt:variant>
      <vt:variant>
        <vt:i4>1</vt:i4>
      </vt:variant>
    </vt:vector>
  </HeadingPairs>
  <TitlesOfParts>
    <vt:vector size="1" baseType="lpstr">
      <vt:lpstr>Updated information flow of AMS</vt:lpstr>
    </vt:vector>
  </TitlesOfParts>
  <Manager>ITU-T</Manager>
  <Company>International Telecommunication Union (ITU)</Company>
  <LinksUpToDate>false</LinksUpToDate>
  <CharactersWithSpaces>15682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information flow of AMS</dc:title>
  <dc:subject/>
  <dc:creator>Waseda University</dc:creator>
  <cp:keywords>12/16</cp:keywords>
  <dc:description>COM 16 – C 676 – E  For: 21 November – 2 December 2011_x000d_Document date: November 2011_x000d_Saved by RA-106969 at 11:57:57 on 03.11.2011</dc:description>
  <cp:lastModifiedBy>Simão Campos-Neto</cp:lastModifiedBy>
  <cp:revision>5</cp:revision>
  <cp:lastPrinted>2011-02-22T05:43:00Z</cp:lastPrinted>
  <dcterms:created xsi:type="dcterms:W3CDTF">2011-11-03T10:59:00Z</dcterms:created>
  <dcterms:modified xsi:type="dcterms:W3CDTF">2011-11-03T16:53:00Z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676 – E</vt:lpwstr>
  </property>
  <property fmtid="{D5CDD505-2E9C-101B-9397-08002B2CF9AE}" pid="3" name="Docdate">
    <vt:lpwstr>November 2011</vt:lpwstr>
  </property>
  <property fmtid="{D5CDD505-2E9C-101B-9397-08002B2CF9AE}" pid="4" name="Docorlang">
    <vt:lpwstr>English only Original: English</vt:lpwstr>
  </property>
  <property fmtid="{D5CDD505-2E9C-101B-9397-08002B2CF9AE}" pid="5" name="Docbluepink">
    <vt:lpwstr>12/16</vt:lpwstr>
  </property>
  <property fmtid="{D5CDD505-2E9C-101B-9397-08002B2CF9AE}" pid="6" name="Docdest">
    <vt:lpwstr>21 November – 2 December 2011</vt:lpwstr>
  </property>
  <property fmtid="{D5CDD505-2E9C-101B-9397-08002B2CF9AE}" pid="7" name="Docauthor">
    <vt:lpwstr>Waseda University</vt:lpwstr>
  </property>
</Properties>
</file>