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1A7DC6" w:rsidP="001A7DC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1A7DC6">
              <w:rPr>
                <w:b/>
                <w:bCs/>
                <w:sz w:val="40"/>
              </w:rPr>
              <w:t>AVD</w:t>
            </w:r>
            <w:r w:rsidR="006C499C" w:rsidRPr="001A7DC6">
              <w:rPr>
                <w:b/>
                <w:bCs/>
                <w:sz w:val="40"/>
              </w:rPr>
              <w:t>-</w:t>
            </w:r>
            <w:bookmarkEnd w:id="2"/>
            <w:r>
              <w:rPr>
                <w:b/>
                <w:bCs/>
                <w:sz w:val="40"/>
              </w:rPr>
              <w:t>4317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FF32E2" w:rsidP="006C499C">
            <w:r>
              <w:t>3/16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bookmarkStart w:id="7" w:name="_GoBack"/>
            <w:bookmarkEnd w:id="7"/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FF32E2" w:rsidP="006C499C">
            <w:r>
              <w:t>Applied Communication Sciences</w:t>
            </w:r>
            <w:r w:rsidR="00B26EF8">
              <w:t xml:space="preserve"> and AT&amp;T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827CB9" w:rsidP="006C499C">
            <w:pPr>
              <w:spacing w:after="120"/>
            </w:pPr>
            <w:r w:rsidRPr="00827CB9">
              <w:t>Proposed Modifications to Draft H.248.82 in Support of ECN and ETS Interaction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FF32E2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Pr="00A14FB6" w:rsidRDefault="00827CB9">
      <w:r w:rsidRPr="00827CB9">
        <w:t>This contribution proposes modifications to draft H.248.82</w:t>
      </w:r>
      <w:r>
        <w:t xml:space="preserve"> in support of ECN and </w:t>
      </w:r>
      <w:r w:rsidRPr="00827CB9">
        <w:t>ETS</w:t>
      </w:r>
      <w:r>
        <w:t xml:space="preserve"> interaction</w:t>
      </w:r>
      <w:r w:rsidRPr="00827CB9"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6C499C" w:rsidRPr="00A14FB6" w:rsidRDefault="00827CB9" w:rsidP="006C499C">
      <w:r w:rsidRPr="00827CB9">
        <w:t xml:space="preserve">Draft H.248.82 was progressed at the </w:t>
      </w:r>
      <w:r>
        <w:t>April</w:t>
      </w:r>
      <w:r w:rsidRPr="00827CB9">
        <w:t xml:space="preserve"> </w:t>
      </w:r>
      <w:r>
        <w:t>2012</w:t>
      </w:r>
      <w:r w:rsidRPr="00827CB9">
        <w:t xml:space="preserve"> Q.3/16 meeting in </w:t>
      </w:r>
      <w:r>
        <w:t>Geneva</w:t>
      </w:r>
      <w:r w:rsidRPr="00827CB9">
        <w:t xml:space="preserve">.  The output document is contained in </w:t>
      </w:r>
      <w:r w:rsidR="00E45488" w:rsidRPr="00E45488">
        <w:t>TD 761 R1 (WP 2/16)</w:t>
      </w:r>
      <w:r w:rsidRPr="00827CB9">
        <w:t>.  This contribution proposes modifications to draft H.248.82</w:t>
      </w:r>
      <w:r w:rsidR="00E45488">
        <w:t xml:space="preserve"> to include</w:t>
      </w:r>
      <w:r w:rsidRPr="00827CB9">
        <w:t xml:space="preserve"> </w:t>
      </w:r>
      <w:r w:rsidR="00F27E0F">
        <w:t xml:space="preserve">normative text in support of ECN and </w:t>
      </w:r>
      <w:r w:rsidR="00F27E0F" w:rsidRPr="00827CB9">
        <w:t>ETS</w:t>
      </w:r>
      <w:r w:rsidR="00F27E0F">
        <w:t xml:space="preserve"> interaction</w:t>
      </w:r>
      <w:r w:rsidR="00E45488">
        <w:t xml:space="preserve"> </w:t>
      </w:r>
      <w:r w:rsidR="00F27E0F">
        <w:t>in draft H.248.82</w:t>
      </w:r>
      <w:r w:rsidRPr="00827CB9">
        <w:t>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E45488" w:rsidRDefault="00BB5020" w:rsidP="00BB5020">
      <w:r>
        <w:t>D</w:t>
      </w:r>
      <w:r w:rsidRPr="00BB5020">
        <w:t>raft H.248.82 (ECN)</w:t>
      </w:r>
      <w:r>
        <w:t xml:space="preserve"> Appendix I</w:t>
      </w:r>
      <w:r w:rsidR="006B5542">
        <w:t>I</w:t>
      </w:r>
      <w:r>
        <w:t xml:space="preserve"> </w:t>
      </w:r>
      <w:r w:rsidRPr="00BB5020">
        <w:t xml:space="preserve">provides </w:t>
      </w:r>
      <w:r>
        <w:t>the</w:t>
      </w:r>
      <w:r w:rsidRPr="00BB5020">
        <w:t xml:space="preserve"> interaction between ECN and ETS.  </w:t>
      </w:r>
      <w:r>
        <w:t xml:space="preserve">In short, it concludes that </w:t>
      </w:r>
      <w:r w:rsidRPr="00BB5020">
        <w:t>depending on whether ETS traffic is significant versus limited, there could be benefits in either enabling or disabling ECN for ETS</w:t>
      </w:r>
      <w:r>
        <w:t xml:space="preserve"> traffic</w:t>
      </w:r>
      <w:r w:rsidRPr="00BB5020">
        <w:t xml:space="preserve">.  </w:t>
      </w:r>
      <w:r w:rsidR="00E45488">
        <w:t xml:space="preserve">The following observations were </w:t>
      </w:r>
      <w:r w:rsidR="008071CE">
        <w:t>made</w:t>
      </w:r>
      <w:r w:rsidR="00E45488">
        <w:t>:</w:t>
      </w:r>
    </w:p>
    <w:p w:rsidR="00E45488" w:rsidRPr="0013395E" w:rsidRDefault="00E45488" w:rsidP="00E45488">
      <w:pPr>
        <w:rPr>
          <w:lang w:eastAsia="de-DE"/>
        </w:rPr>
      </w:pPr>
      <w:r w:rsidRPr="0013395E">
        <w:rPr>
          <w:lang w:eastAsia="de-DE"/>
        </w:rPr>
        <w:t xml:space="preserve">It </w:t>
      </w:r>
      <w:r w:rsidR="008071CE">
        <w:rPr>
          <w:lang w:eastAsia="de-DE"/>
        </w:rPr>
        <w:t xml:space="preserve">is </w:t>
      </w:r>
      <w:r w:rsidRPr="0013395E">
        <w:rPr>
          <w:lang w:eastAsia="de-DE"/>
        </w:rPr>
        <w:t xml:space="preserve">generally expected that enabling ECN for non-ETS calls, which normally constitute the biggest part of the served traffic, will have a positive service impact on ETS calls, due to the </w:t>
      </w:r>
      <w:r w:rsidR="001A6C6D" w:rsidRPr="001A6C6D">
        <w:rPr>
          <w:lang w:eastAsia="de-DE"/>
        </w:rPr>
        <w:t xml:space="preserve">reduction of </w:t>
      </w:r>
      <w:r w:rsidRPr="0013395E">
        <w:rPr>
          <w:lang w:eastAsia="de-DE"/>
        </w:rPr>
        <w:t>bandwidth potentially yielded by non-ETS calls.</w:t>
      </w:r>
    </w:p>
    <w:p w:rsidR="00E45488" w:rsidRPr="0013395E" w:rsidRDefault="00E45488" w:rsidP="00E45488">
      <w:pPr>
        <w:rPr>
          <w:lang w:eastAsia="de-DE"/>
        </w:rPr>
      </w:pPr>
      <w:r w:rsidRPr="0013395E">
        <w:rPr>
          <w:lang w:eastAsia="de-DE"/>
        </w:rPr>
        <w:t>Enabling ECN for ETS calls is subject to the following considerations:</w:t>
      </w:r>
    </w:p>
    <w:p w:rsidR="00E45488" w:rsidRPr="0013395E" w:rsidRDefault="00E45488" w:rsidP="00E45488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3395E">
        <w:t xml:space="preserve">ECN-enabled ETS calls: </w:t>
      </w:r>
      <w:r w:rsidR="008071CE">
        <w:t>This</w:t>
      </w:r>
      <w:r w:rsidRPr="0013395E">
        <w:t xml:space="preserve"> approach may have a positive service impacts </w:t>
      </w:r>
      <w:r w:rsidR="008071CE">
        <w:t>on</w:t>
      </w:r>
      <w:r w:rsidRPr="0013395E">
        <w:t xml:space="preserve"> ETS calls, and thus be justified, </w:t>
      </w:r>
      <w:r w:rsidR="004E1BF1">
        <w:t>when</w:t>
      </w:r>
      <w:r w:rsidRPr="0013395E">
        <w:t xml:space="preserve"> </w:t>
      </w:r>
      <w:r w:rsidR="00F637F6" w:rsidRPr="0013395E">
        <w:t xml:space="preserve">any of </w:t>
      </w:r>
      <w:r w:rsidRPr="0013395E">
        <w:t>the following conditions apply:</w:t>
      </w:r>
    </w:p>
    <w:p w:rsidR="00E45488" w:rsidRPr="0013395E" w:rsidRDefault="00E45488" w:rsidP="00B26EF8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</w:pPr>
      <w:r w:rsidRPr="0013395E">
        <w:t xml:space="preserve">Amount of served ETS traffic is </w:t>
      </w:r>
      <w:r w:rsidRPr="0013395E">
        <w:rPr>
          <w:rFonts w:hint="eastAsia"/>
        </w:rPr>
        <w:t>significant</w:t>
      </w:r>
      <w:r w:rsidR="004E1BF1">
        <w:t>;</w:t>
      </w:r>
    </w:p>
    <w:p w:rsidR="00E45488" w:rsidRPr="0013395E" w:rsidRDefault="00E45488" w:rsidP="00B26EF8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</w:pPr>
      <w:r w:rsidRPr="0013395E">
        <w:t>ETS terminals have the capability to change to lower codec modes in response to ECN congestion indications, thus lowering their bandwidth consumption.</w:t>
      </w:r>
    </w:p>
    <w:p w:rsidR="00E45488" w:rsidRPr="0013395E" w:rsidRDefault="00E45488" w:rsidP="00E45488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3395E">
        <w:t xml:space="preserve">ECN-disabled ETS calls: </w:t>
      </w:r>
      <w:r w:rsidR="008071CE">
        <w:t>This</w:t>
      </w:r>
      <w:r w:rsidRPr="0013395E">
        <w:t xml:space="preserve"> approach may be justified</w:t>
      </w:r>
      <w:r w:rsidR="001A6C6D">
        <w:t xml:space="preserve"> (i.e.</w:t>
      </w:r>
      <w:r w:rsidRPr="0013395E">
        <w:t xml:space="preserve">, there is no obvious positive service impact </w:t>
      </w:r>
      <w:r w:rsidR="008071CE">
        <w:t>on</w:t>
      </w:r>
      <w:r w:rsidRPr="0013395E">
        <w:t xml:space="preserve"> ETS calls</w:t>
      </w:r>
      <w:r w:rsidR="009947F2">
        <w:t>)</w:t>
      </w:r>
      <w:r w:rsidRPr="0013395E">
        <w:t xml:space="preserve"> when any of the following conditions apply:</w:t>
      </w:r>
    </w:p>
    <w:p w:rsidR="00E45488" w:rsidRPr="0013395E" w:rsidRDefault="00E45488" w:rsidP="004E1BF1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</w:pPr>
      <w:r w:rsidRPr="0013395E">
        <w:t>Amount of served ETS traffic is much l</w:t>
      </w:r>
      <w:r w:rsidRPr="0013395E">
        <w:rPr>
          <w:rFonts w:hint="eastAsia"/>
        </w:rPr>
        <w:t>ess</w:t>
      </w:r>
      <w:r w:rsidRPr="0013395E">
        <w:t xml:space="preserve"> than the</w:t>
      </w:r>
      <w:r w:rsidRPr="0013395E">
        <w:rPr>
          <w:rFonts w:hint="eastAsia"/>
        </w:rPr>
        <w:t xml:space="preserve"> amount of </w:t>
      </w:r>
      <w:r w:rsidRPr="0013395E">
        <w:t>served non-ETS traffic;</w:t>
      </w:r>
    </w:p>
    <w:p w:rsidR="00E45488" w:rsidRPr="0013395E" w:rsidRDefault="00E45488" w:rsidP="00E45488">
      <w:pPr>
        <w:pStyle w:val="Note"/>
        <w:ind w:left="567"/>
        <w:rPr>
          <w:lang w:eastAsia="de-DE"/>
        </w:rPr>
      </w:pPr>
      <w:r w:rsidRPr="0013395E">
        <w:lastRenderedPageBreak/>
        <w:t>NOTE</w:t>
      </w:r>
      <w:r w:rsidR="008071CE">
        <w:t xml:space="preserve"> -</w:t>
      </w:r>
      <w:r w:rsidRPr="0013395E">
        <w:rPr>
          <w:lang w:eastAsia="de-DE"/>
        </w:rPr>
        <w:t xml:space="preserve"> This condition may apply to the vast majority of the network scenarios.</w:t>
      </w:r>
    </w:p>
    <w:p w:rsidR="00E45488" w:rsidRPr="0013395E" w:rsidRDefault="00E45488" w:rsidP="004E1BF1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</w:pPr>
      <w:r w:rsidRPr="0013395E">
        <w:t>No support of sender-driven congestion control for terminals in “ETS” mode.</w:t>
      </w:r>
    </w:p>
    <w:p w:rsidR="006C499C" w:rsidRPr="00A14FB6" w:rsidRDefault="008071CE" w:rsidP="006C499C">
      <w:r>
        <w:t>Given the above observations and the need to document n</w:t>
      </w:r>
      <w:r w:rsidR="00BB5020" w:rsidRPr="00BB5020">
        <w:t xml:space="preserve">ormative text </w:t>
      </w:r>
      <w:r>
        <w:t>on the</w:t>
      </w:r>
      <w:r w:rsidR="00BB5020">
        <w:t xml:space="preserve"> ECN and ETS interaction </w:t>
      </w:r>
      <w:r>
        <w:t xml:space="preserve">(which is currently missing in draft H.248.82), </w:t>
      </w:r>
      <w:r w:rsidR="00BB5020">
        <w:t>this contribution</w:t>
      </w:r>
      <w:r w:rsidR="00BB5020" w:rsidRPr="00BB5020">
        <w:t xml:space="preserve"> </w:t>
      </w:r>
      <w:r w:rsidR="00BB5020">
        <w:t xml:space="preserve">proposes </w:t>
      </w:r>
      <w:r>
        <w:t xml:space="preserve">text in support of ECN and </w:t>
      </w:r>
      <w:r w:rsidRPr="00827CB9">
        <w:t>ETS</w:t>
      </w:r>
      <w:r>
        <w:t xml:space="preserve"> interaction for inclusion in draft H.248.82</w:t>
      </w:r>
      <w:r w:rsidRPr="00827CB9">
        <w:t>.</w:t>
      </w:r>
    </w:p>
    <w:p w:rsidR="006C499C" w:rsidRDefault="00F27E0F" w:rsidP="006C499C">
      <w:pPr>
        <w:pStyle w:val="Heading1"/>
        <w:rPr>
          <w:lang w:eastAsia="ja-JP"/>
        </w:rPr>
      </w:pPr>
      <w:r>
        <w:rPr>
          <w:lang w:eastAsia="ja-JP"/>
        </w:rPr>
        <w:t>Proposal</w:t>
      </w:r>
    </w:p>
    <w:p w:rsidR="00F27E0F" w:rsidRPr="00FA2C64" w:rsidRDefault="00F27E0F" w:rsidP="006B5542">
      <w:pPr>
        <w:pStyle w:val="Heading2"/>
      </w:pPr>
      <w:r w:rsidRPr="00FA2C64">
        <w:t>Proposal 1</w:t>
      </w:r>
    </w:p>
    <w:p w:rsidR="00F27E0F" w:rsidRDefault="00F27E0F" w:rsidP="00F27E0F">
      <w:r>
        <w:t>Under Clause 2 (References), add the following references:</w:t>
      </w:r>
    </w:p>
    <w:p w:rsidR="00F27E0F" w:rsidRDefault="00F27E0F" w:rsidP="00F27E0F">
      <w:pPr>
        <w:pStyle w:val="Reftext"/>
        <w:tabs>
          <w:tab w:val="clear" w:pos="794"/>
          <w:tab w:val="clear" w:pos="1191"/>
          <w:tab w:val="clear" w:pos="1588"/>
          <w:tab w:val="clear" w:pos="1985"/>
        </w:tabs>
        <w:ind w:left="2268" w:hanging="2268"/>
      </w:pPr>
      <w:r w:rsidRPr="0089005C">
        <w:t>[ITU-T E.107]</w:t>
      </w:r>
      <w:r>
        <w:tab/>
      </w:r>
      <w:proofErr w:type="gramStart"/>
      <w:r w:rsidRPr="0089005C">
        <w:t xml:space="preserve">Recommendation ITU-T E.107 (2007), </w:t>
      </w:r>
      <w:r w:rsidRPr="0089005C">
        <w:rPr>
          <w:i/>
        </w:rPr>
        <w:t>Emergency Telecommunications Service (ETS) and interconnection framework for national implementations of ETS.</w:t>
      </w:r>
      <w:proofErr w:type="gramEnd"/>
    </w:p>
    <w:p w:rsidR="00F27E0F" w:rsidRDefault="00F27E0F" w:rsidP="00F27E0F">
      <w:pPr>
        <w:pStyle w:val="Reftext"/>
        <w:tabs>
          <w:tab w:val="clear" w:pos="794"/>
          <w:tab w:val="clear" w:pos="1191"/>
          <w:tab w:val="clear" w:pos="1588"/>
          <w:tab w:val="clear" w:pos="1985"/>
        </w:tabs>
        <w:ind w:left="2268" w:hanging="2268"/>
      </w:pPr>
      <w:r w:rsidRPr="00FA2C64">
        <w:t>[</w:t>
      </w:r>
      <w:r>
        <w:t>ITU-T H.248.81</w:t>
      </w:r>
      <w:r w:rsidRPr="00FA2C64">
        <w:t>]</w:t>
      </w:r>
      <w:r w:rsidRPr="00FA2C64">
        <w:tab/>
        <w:t xml:space="preserve">Recommendation ITU-T </w:t>
      </w:r>
      <w:r>
        <w:t>H.248.81 (05/11)</w:t>
      </w:r>
      <w:r w:rsidR="00F21099">
        <w:t>,</w:t>
      </w:r>
      <w:r>
        <w:t xml:space="preserve"> </w:t>
      </w:r>
      <w:r w:rsidRPr="004E1BF1">
        <w:rPr>
          <w:i/>
        </w:rPr>
        <w:t xml:space="preserve">Gateway control protocol: Guidelines on the </w:t>
      </w:r>
      <w:r w:rsidR="004E1BF1">
        <w:rPr>
          <w:i/>
        </w:rPr>
        <w:t>u</w:t>
      </w:r>
      <w:r w:rsidRPr="004E1BF1">
        <w:rPr>
          <w:i/>
        </w:rPr>
        <w:t xml:space="preserve">se of the International Emergency Preference Scheme (IEPS) </w:t>
      </w:r>
      <w:r w:rsidR="004E1BF1">
        <w:rPr>
          <w:i/>
        </w:rPr>
        <w:t>c</w:t>
      </w:r>
      <w:r w:rsidRPr="004E1BF1">
        <w:rPr>
          <w:i/>
        </w:rPr>
        <w:t xml:space="preserve">all </w:t>
      </w:r>
      <w:r w:rsidR="004E1BF1">
        <w:rPr>
          <w:i/>
        </w:rPr>
        <w:t>i</w:t>
      </w:r>
      <w:r w:rsidRPr="004E1BF1">
        <w:rPr>
          <w:i/>
        </w:rPr>
        <w:t xml:space="preserve">ndicator and </w:t>
      </w:r>
      <w:r w:rsidR="004E1BF1">
        <w:rPr>
          <w:i/>
        </w:rPr>
        <w:t>p</w:t>
      </w:r>
      <w:r w:rsidRPr="004E1BF1">
        <w:rPr>
          <w:i/>
        </w:rPr>
        <w:t xml:space="preserve">riority </w:t>
      </w:r>
      <w:r w:rsidR="004E1BF1">
        <w:rPr>
          <w:i/>
        </w:rPr>
        <w:t>i</w:t>
      </w:r>
      <w:r w:rsidRPr="004E1BF1">
        <w:rPr>
          <w:i/>
        </w:rPr>
        <w:t>ndicator in ITU-T H.248 Profiles</w:t>
      </w:r>
      <w:r>
        <w:t>.</w:t>
      </w:r>
    </w:p>
    <w:p w:rsidR="00F27E0F" w:rsidRPr="00FA2C64" w:rsidRDefault="00F27E0F" w:rsidP="006B5542">
      <w:pPr>
        <w:pStyle w:val="Heading2"/>
      </w:pPr>
      <w:r w:rsidRPr="00FA2C64">
        <w:t xml:space="preserve">Proposal </w:t>
      </w:r>
      <w:r>
        <w:t>2</w:t>
      </w:r>
    </w:p>
    <w:p w:rsidR="00F27E0F" w:rsidRDefault="00F27E0F" w:rsidP="00F27E0F">
      <w:r>
        <w:t>Under Clause 3.1 (</w:t>
      </w:r>
      <w:r w:rsidRPr="00454BE1">
        <w:t>Terms defined elsewhere</w:t>
      </w:r>
      <w:r>
        <w:t>), add the following definition:</w:t>
      </w:r>
    </w:p>
    <w:p w:rsidR="00F27E0F" w:rsidRPr="00430C85" w:rsidRDefault="00F27E0F" w:rsidP="00F27E0F">
      <w:r w:rsidRPr="00430C85">
        <w:rPr>
          <w:b/>
          <w:bCs/>
        </w:rPr>
        <w:t>3.1.</w:t>
      </w:r>
      <w:r>
        <w:rPr>
          <w:b/>
          <w:bCs/>
        </w:rPr>
        <w:t>3</w:t>
      </w:r>
      <w:r w:rsidRPr="00430C85">
        <w:rPr>
          <w:b/>
          <w:bCs/>
        </w:rPr>
        <w:tab/>
        <w:t>Emergency Telecommunications Service (ETS): [ITU-T E.107]</w:t>
      </w:r>
      <w:r w:rsidRPr="00980109">
        <w:t xml:space="preserve"> </w:t>
      </w:r>
      <w:r w:rsidRPr="007C0372">
        <w:t>A national service providing priority telecommunications to the ETS authorized users in times of disaster and emergencies.</w:t>
      </w:r>
    </w:p>
    <w:p w:rsidR="00F27E0F" w:rsidRPr="00FA2C64" w:rsidRDefault="00F27E0F" w:rsidP="006B5542">
      <w:pPr>
        <w:pStyle w:val="Heading2"/>
      </w:pPr>
      <w:r w:rsidRPr="00FA2C64">
        <w:t xml:space="preserve">Proposal </w:t>
      </w:r>
      <w:r>
        <w:t>3</w:t>
      </w:r>
    </w:p>
    <w:p w:rsidR="00F27E0F" w:rsidRDefault="00F27E0F" w:rsidP="00F27E0F">
      <w:r>
        <w:t>Under Clause 4 (</w:t>
      </w:r>
      <w:r w:rsidRPr="00454BE1">
        <w:t>Abbreviations and acronyms</w:t>
      </w:r>
      <w:r>
        <w:t xml:space="preserve">), add the following </w:t>
      </w:r>
      <w:r w:rsidR="006B5542">
        <w:t>acronym</w:t>
      </w:r>
      <w:r>
        <w:t>:</w:t>
      </w:r>
    </w:p>
    <w:p w:rsidR="00F27E0F" w:rsidRDefault="00F27E0F" w:rsidP="00F27E0F">
      <w:r>
        <w:t>ETS</w:t>
      </w:r>
      <w:r>
        <w:tab/>
        <w:t>Emergency Telecommunications Service</w:t>
      </w:r>
    </w:p>
    <w:p w:rsidR="00F27E0F" w:rsidRPr="00FA2C64" w:rsidRDefault="00F27E0F" w:rsidP="006B5542">
      <w:pPr>
        <w:pStyle w:val="Heading2"/>
      </w:pPr>
      <w:r w:rsidRPr="00FA2C64">
        <w:t xml:space="preserve">Proposal </w:t>
      </w:r>
      <w:r>
        <w:t>4</w:t>
      </w:r>
    </w:p>
    <w:p w:rsidR="00F27E0F" w:rsidRDefault="00F27E0F" w:rsidP="00F27E0F">
      <w:r>
        <w:t xml:space="preserve">Include the </w:t>
      </w:r>
      <w:r w:rsidR="008071CE">
        <w:t>following new Clause 7</w:t>
      </w:r>
      <w:r>
        <w:t>.x:</w:t>
      </w:r>
    </w:p>
    <w:p w:rsidR="00F27E0F" w:rsidRPr="00454BE1" w:rsidRDefault="008071CE" w:rsidP="00F27E0F">
      <w:pPr>
        <w:rPr>
          <w:b/>
        </w:rPr>
      </w:pPr>
      <w:proofErr w:type="gramStart"/>
      <w:r>
        <w:rPr>
          <w:b/>
        </w:rPr>
        <w:t>7</w:t>
      </w:r>
      <w:r w:rsidR="00F27E0F" w:rsidRPr="00454BE1">
        <w:rPr>
          <w:b/>
        </w:rPr>
        <w:t>.x</w:t>
      </w:r>
      <w:proofErr w:type="gramEnd"/>
      <w:r w:rsidR="00F27E0F" w:rsidRPr="00454BE1">
        <w:rPr>
          <w:b/>
        </w:rPr>
        <w:tab/>
      </w:r>
      <w:r w:rsidR="006B5542">
        <w:rPr>
          <w:b/>
        </w:rPr>
        <w:t xml:space="preserve">ECN and </w:t>
      </w:r>
      <w:r w:rsidR="00F27E0F" w:rsidRPr="00454BE1">
        <w:rPr>
          <w:b/>
        </w:rPr>
        <w:t>ETS</w:t>
      </w:r>
      <w:r w:rsidR="006B5542">
        <w:rPr>
          <w:b/>
        </w:rPr>
        <w:t xml:space="preserve"> Interaction</w:t>
      </w:r>
    </w:p>
    <w:p w:rsidR="007C4281" w:rsidRDefault="006B5542">
      <w:r>
        <w:t>For a call/session that is ETS</w:t>
      </w:r>
      <w:r w:rsidR="00F27E0F">
        <w:t xml:space="preserve"> </w:t>
      </w:r>
      <w:r w:rsidR="00E35632">
        <w:t>[ITU-T E.107</w:t>
      </w:r>
      <w:r w:rsidR="00E35632" w:rsidRPr="0089005C">
        <w:t>]</w:t>
      </w:r>
      <w:r>
        <w:t xml:space="preserve"> </w:t>
      </w:r>
      <w:r w:rsidR="00F27E0F">
        <w:t xml:space="preserve">marked [ITU-T H.248.81], the MGC </w:t>
      </w:r>
      <w:r w:rsidR="008071CE">
        <w:t>may</w:t>
      </w:r>
      <w:r w:rsidR="00226881">
        <w:t xml:space="preserve"> or may not</w:t>
      </w:r>
      <w:r w:rsidR="00F27E0F">
        <w:t xml:space="preserve"> request the MG to </w:t>
      </w:r>
      <w:r w:rsidR="00226881">
        <w:t>enable</w:t>
      </w:r>
      <w:r w:rsidR="00F27E0F">
        <w:t xml:space="preserve"> ECN</w:t>
      </w:r>
      <w:r w:rsidR="00226881">
        <w:t xml:space="preserve"> based on service provider’s local policy</w:t>
      </w:r>
      <w:r w:rsidR="00F27E0F">
        <w:t xml:space="preserve">. </w:t>
      </w:r>
      <w:r w:rsidR="00226881">
        <w:t>If ECN is disabled</w:t>
      </w:r>
      <w:r w:rsidR="00F27E0F">
        <w:t xml:space="preserve">, the MG when acting as an ECN endpoint </w:t>
      </w:r>
      <w:r w:rsidR="00F27E0F" w:rsidRPr="00227F2E">
        <w:t>shall</w:t>
      </w:r>
      <w:r w:rsidR="00F27E0F">
        <w:t xml:space="preserve"> not apply congestion control procedures as outlined in cla</w:t>
      </w:r>
      <w:r>
        <w:t>use 7.3.3/[IETF ECN] to the ETS</w:t>
      </w:r>
      <w:r w:rsidR="00F27E0F">
        <w:t xml:space="preserve"> traffic, if congestion is experienced.</w:t>
      </w:r>
      <w:r w:rsidR="00E35632">
        <w:t xml:space="preserve"> Whether or not ECN and </w:t>
      </w:r>
      <w:r>
        <w:t>ETS</w:t>
      </w:r>
      <w:r w:rsidR="00E35632">
        <w:t xml:space="preserve"> can be applied to the same Context/Termination is network dependent.</w:t>
      </w:r>
      <w:r>
        <w:t xml:space="preserve">  For details on the p</w:t>
      </w:r>
      <w:r w:rsidRPr="006B5542">
        <w:t>ossible interaction between ECN and ETS</w:t>
      </w:r>
      <w:r>
        <w:t>, see Appendix II.</w:t>
      </w:r>
    </w:p>
    <w:p w:rsidR="007C4281" w:rsidRPr="00A14FB6" w:rsidRDefault="007C4281" w:rsidP="007C4281">
      <w:pPr>
        <w:ind w:left="567"/>
      </w:pPr>
      <w:r w:rsidRPr="007C4281">
        <w:rPr>
          <w:b/>
        </w:rPr>
        <w:t>Note:</w:t>
      </w:r>
      <w:r>
        <w:t xml:space="preserve"> This is based on analytical analysis and a more detailed performance study is required for quantitative consideration.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8"/>
      <w:headerReference w:type="default" r:id="rId9"/>
      <w:headerReference w:type="firs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BB0" w:rsidRDefault="009D2BB0">
      <w:r>
        <w:separator/>
      </w:r>
    </w:p>
  </w:endnote>
  <w:endnote w:type="continuationSeparator" w:id="0">
    <w:p w:rsidR="009D2BB0" w:rsidRDefault="009D2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827CB9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827CB9" w:rsidRPr="00F331C5" w:rsidRDefault="00827CB9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827CB9" w:rsidRPr="00F27E0F" w:rsidRDefault="00F27E0F" w:rsidP="006C499C">
          <w:pPr>
            <w:rPr>
              <w:sz w:val="20"/>
            </w:rPr>
          </w:pPr>
          <w:r w:rsidRPr="00F27E0F">
            <w:rPr>
              <w:sz w:val="20"/>
            </w:rPr>
            <w:t>Viqar Shaikh</w:t>
          </w:r>
        </w:p>
        <w:p w:rsidR="00827CB9" w:rsidRPr="00F27E0F" w:rsidRDefault="00F27E0F" w:rsidP="006C499C">
          <w:pPr>
            <w:spacing w:before="0"/>
            <w:rPr>
              <w:sz w:val="20"/>
            </w:rPr>
          </w:pPr>
          <w:r w:rsidRPr="00F27E0F">
            <w:rPr>
              <w:sz w:val="20"/>
            </w:rPr>
            <w:t>Applied Communication Sciences</w:t>
          </w:r>
        </w:p>
        <w:p w:rsidR="00827CB9" w:rsidRPr="00F331C5" w:rsidRDefault="00F27E0F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827CB9" w:rsidRPr="00F331C5" w:rsidRDefault="00827CB9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6B5542">
            <w:rPr>
              <w:sz w:val="20"/>
            </w:rPr>
            <w:t xml:space="preserve">1 </w:t>
          </w:r>
          <w:r w:rsidR="00F27E0F">
            <w:rPr>
              <w:sz w:val="20"/>
            </w:rPr>
            <w:t>732 699 6106</w:t>
          </w:r>
        </w:p>
        <w:p w:rsidR="00827CB9" w:rsidRPr="00F331C5" w:rsidRDefault="00F27E0F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827CB9" w:rsidRPr="00F331C5" w:rsidRDefault="00827CB9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F27E0F">
            <w:rPr>
              <w:sz w:val="20"/>
            </w:rPr>
            <w:t>vshaikh@appcomsci.com</w:t>
          </w:r>
        </w:p>
      </w:tc>
    </w:tr>
    <w:bookmarkEnd w:id="11"/>
    <w:tr w:rsidR="00B26EF8" w:rsidRPr="00F331C5" w:rsidTr="00B26EF8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26EF8" w:rsidRPr="00B26EF8" w:rsidRDefault="00B26EF8" w:rsidP="00EE36A5">
          <w:pPr>
            <w:rPr>
              <w:b/>
              <w:sz w:val="20"/>
            </w:rPr>
          </w:pPr>
          <w:r w:rsidRPr="00B26EF8">
            <w:rPr>
              <w:b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26EF8" w:rsidRPr="00F27E0F" w:rsidRDefault="00B26EF8" w:rsidP="00B26EF8">
          <w:pPr>
            <w:rPr>
              <w:sz w:val="20"/>
            </w:rPr>
          </w:pPr>
          <w:r>
            <w:rPr>
              <w:sz w:val="20"/>
            </w:rPr>
            <w:t>Martin Dolly</w:t>
          </w:r>
        </w:p>
        <w:p w:rsidR="00B26EF8" w:rsidRPr="00F27E0F" w:rsidRDefault="00B26EF8" w:rsidP="00B26EF8">
          <w:pPr>
            <w:spacing w:before="0"/>
            <w:rPr>
              <w:sz w:val="20"/>
            </w:rPr>
          </w:pPr>
          <w:r>
            <w:rPr>
              <w:sz w:val="20"/>
            </w:rPr>
            <w:t>AT&amp;T</w:t>
          </w:r>
        </w:p>
        <w:p w:rsidR="00B26EF8" w:rsidRPr="00F331C5" w:rsidRDefault="00B26EF8" w:rsidP="00B26EF8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26EF8" w:rsidRPr="00F331C5" w:rsidRDefault="00B26EF8" w:rsidP="00EE36A5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sz w:val="20"/>
            </w:rPr>
            <w:t>1 732 430 4574</w:t>
          </w:r>
        </w:p>
        <w:p w:rsidR="00B26EF8" w:rsidRPr="00F331C5" w:rsidRDefault="00B26EF8" w:rsidP="00B26EF8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B26EF8" w:rsidRPr="00F331C5" w:rsidRDefault="00B26EF8" w:rsidP="00B26EF8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mdolly@att.com</w:t>
          </w:r>
        </w:p>
      </w:tc>
    </w:tr>
  </w:tbl>
  <w:p w:rsidR="00827CB9" w:rsidRPr="00981DCE" w:rsidRDefault="00827CB9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BB0" w:rsidRDefault="009D2BB0">
      <w:r>
        <w:separator/>
      </w:r>
    </w:p>
  </w:footnote>
  <w:footnote w:type="continuationSeparator" w:id="0">
    <w:p w:rsidR="009D2BB0" w:rsidRDefault="009D2B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50E" w:rsidRDefault="005945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CB9" w:rsidRPr="00981DCE" w:rsidRDefault="00827CB9" w:rsidP="006C499C">
    <w:pPr>
      <w:pStyle w:val="Header"/>
    </w:pPr>
    <w:r w:rsidRPr="00981DCE">
      <w:t xml:space="preserve">- </w:t>
    </w:r>
    <w:fldSimple w:instr=" PAGE  \* MERGEFORMAT ">
      <w:r w:rsidR="0048595A">
        <w:rPr>
          <w:noProof/>
        </w:rPr>
        <w:t>2</w:t>
      </w:r>
    </w:fldSimple>
    <w:r w:rsidRPr="00981DCE">
      <w:t xml:space="preserve"> -</w:t>
    </w:r>
  </w:p>
  <w:p w:rsidR="00827CB9" w:rsidRPr="00711FE1" w:rsidRDefault="00827CB9" w:rsidP="006C499C">
    <w:pPr>
      <w:pStyle w:val="Header"/>
    </w:pPr>
    <w:r w:rsidRPr="001A7DC6">
      <w:t>AVD-</w:t>
    </w:r>
    <w:r w:rsidR="001A7DC6">
      <w:t>4317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50E" w:rsidRDefault="0059450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A64B1F"/>
    <w:multiLevelType w:val="hybridMultilevel"/>
    <w:tmpl w:val="76B21C56"/>
    <w:lvl w:ilvl="0" w:tplc="040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D3168CF"/>
    <w:multiLevelType w:val="hybridMultilevel"/>
    <w:tmpl w:val="25C66776"/>
    <w:lvl w:ilvl="0" w:tplc="04090017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>
    <w:nsid w:val="74D562E4"/>
    <w:multiLevelType w:val="hybridMultilevel"/>
    <w:tmpl w:val="76B21C56"/>
    <w:lvl w:ilvl="0" w:tplc="040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7D5338F7"/>
    <w:multiLevelType w:val="hybridMultilevel"/>
    <w:tmpl w:val="4FD4E4C0"/>
    <w:lvl w:ilvl="0" w:tplc="04090017">
      <w:start w:val="1"/>
      <w:numFmt w:val="lowerLetter"/>
      <w:lvlText w:val="%1)"/>
      <w:lvlJc w:val="left"/>
      <w:pPr>
        <w:tabs>
          <w:tab w:val="num" w:pos="3555"/>
        </w:tabs>
        <w:ind w:left="355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155"/>
        </w:tabs>
        <w:ind w:left="7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875"/>
        </w:tabs>
        <w:ind w:left="7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595"/>
        </w:tabs>
        <w:ind w:left="8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315"/>
        </w:tabs>
        <w:ind w:left="9315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trackRevisions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778CD"/>
    <w:rsid w:val="00082927"/>
    <w:rsid w:val="001A6C6D"/>
    <w:rsid w:val="001A7DC6"/>
    <w:rsid w:val="001C6822"/>
    <w:rsid w:val="00226881"/>
    <w:rsid w:val="002444E1"/>
    <w:rsid w:val="002C6DF8"/>
    <w:rsid w:val="00312C3A"/>
    <w:rsid w:val="00397B61"/>
    <w:rsid w:val="004850E6"/>
    <w:rsid w:val="0048595A"/>
    <w:rsid w:val="004E1BF1"/>
    <w:rsid w:val="005267E7"/>
    <w:rsid w:val="0059450E"/>
    <w:rsid w:val="00602AA7"/>
    <w:rsid w:val="006469E2"/>
    <w:rsid w:val="0067042E"/>
    <w:rsid w:val="00677DB3"/>
    <w:rsid w:val="00682BBD"/>
    <w:rsid w:val="0068394C"/>
    <w:rsid w:val="006B5542"/>
    <w:rsid w:val="006C499C"/>
    <w:rsid w:val="006E68A9"/>
    <w:rsid w:val="006F3EE7"/>
    <w:rsid w:val="00721726"/>
    <w:rsid w:val="007570DD"/>
    <w:rsid w:val="00762E0E"/>
    <w:rsid w:val="0077413D"/>
    <w:rsid w:val="007B331C"/>
    <w:rsid w:val="007C4281"/>
    <w:rsid w:val="007D5F32"/>
    <w:rsid w:val="008071CE"/>
    <w:rsid w:val="00824065"/>
    <w:rsid w:val="00827CB9"/>
    <w:rsid w:val="00842B79"/>
    <w:rsid w:val="00891D47"/>
    <w:rsid w:val="008C0FAE"/>
    <w:rsid w:val="009026BC"/>
    <w:rsid w:val="00937BCE"/>
    <w:rsid w:val="009947F2"/>
    <w:rsid w:val="009A3B22"/>
    <w:rsid w:val="009C724D"/>
    <w:rsid w:val="009D2BB0"/>
    <w:rsid w:val="00A14FB6"/>
    <w:rsid w:val="00A65213"/>
    <w:rsid w:val="00AC26B2"/>
    <w:rsid w:val="00AE566B"/>
    <w:rsid w:val="00AE68B3"/>
    <w:rsid w:val="00B26EF8"/>
    <w:rsid w:val="00B53596"/>
    <w:rsid w:val="00BB5020"/>
    <w:rsid w:val="00BD05E5"/>
    <w:rsid w:val="00C03EC3"/>
    <w:rsid w:val="00C2315B"/>
    <w:rsid w:val="00C27061"/>
    <w:rsid w:val="00C50460"/>
    <w:rsid w:val="00CC667A"/>
    <w:rsid w:val="00D0565D"/>
    <w:rsid w:val="00DA2C9C"/>
    <w:rsid w:val="00DB1662"/>
    <w:rsid w:val="00DF54C8"/>
    <w:rsid w:val="00E048A3"/>
    <w:rsid w:val="00E34733"/>
    <w:rsid w:val="00E35632"/>
    <w:rsid w:val="00E45488"/>
    <w:rsid w:val="00EB6B2D"/>
    <w:rsid w:val="00F21099"/>
    <w:rsid w:val="00F27E0F"/>
    <w:rsid w:val="00F637F6"/>
    <w:rsid w:val="00F852A0"/>
    <w:rsid w:val="00FA2B2B"/>
    <w:rsid w:val="00FF3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4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C50460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C50460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C50460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C50460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C50460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C50460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C50460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C50460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C504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C50460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C50460"/>
  </w:style>
  <w:style w:type="paragraph" w:customStyle="1" w:styleId="ASN1">
    <w:name w:val="ASN.1"/>
    <w:basedOn w:val="Normal"/>
    <w:rsid w:val="00C5046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C50460"/>
    <w:pPr>
      <w:spacing w:before="80"/>
      <w:ind w:left="794" w:hanging="794"/>
    </w:pPr>
  </w:style>
  <w:style w:type="paragraph" w:customStyle="1" w:styleId="enumlev2">
    <w:name w:val="enumlev2"/>
    <w:basedOn w:val="enumlev1"/>
    <w:rsid w:val="00C50460"/>
    <w:pPr>
      <w:ind w:left="1191" w:hanging="397"/>
    </w:pPr>
  </w:style>
  <w:style w:type="paragraph" w:customStyle="1" w:styleId="enumlev3">
    <w:name w:val="enumlev3"/>
    <w:basedOn w:val="enumlev2"/>
    <w:rsid w:val="00C50460"/>
    <w:pPr>
      <w:ind w:left="1588"/>
    </w:pPr>
  </w:style>
  <w:style w:type="paragraph" w:customStyle="1" w:styleId="FigureNotitle">
    <w:name w:val="Figure_No &amp; title"/>
    <w:basedOn w:val="Normal"/>
    <w:next w:val="Normal"/>
    <w:rsid w:val="00C50460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C5046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C50460"/>
    <w:rPr>
      <w:position w:val="6"/>
      <w:sz w:val="18"/>
    </w:rPr>
  </w:style>
  <w:style w:type="paragraph" w:customStyle="1" w:styleId="Note">
    <w:name w:val="Note"/>
    <w:basedOn w:val="Normal"/>
    <w:link w:val="NoteChar"/>
    <w:uiPriority w:val="99"/>
    <w:rsid w:val="00C50460"/>
    <w:pPr>
      <w:spacing w:before="80"/>
    </w:pPr>
  </w:style>
  <w:style w:type="paragraph" w:styleId="FootnoteText">
    <w:name w:val="footnote text"/>
    <w:basedOn w:val="Note"/>
    <w:semiHidden/>
    <w:rsid w:val="00C50460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C50460"/>
    <w:rPr>
      <w:b w:val="0"/>
    </w:rPr>
  </w:style>
  <w:style w:type="paragraph" w:styleId="Header">
    <w:name w:val="header"/>
    <w:basedOn w:val="Normal"/>
    <w:rsid w:val="00C5046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C5046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C50460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C50460"/>
    <w:pPr>
      <w:spacing w:before="360"/>
    </w:pPr>
  </w:style>
  <w:style w:type="character" w:styleId="PageNumber">
    <w:name w:val="page number"/>
    <w:basedOn w:val="DefaultParagraphFont"/>
    <w:rsid w:val="00C50460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C50460"/>
    <w:pPr>
      <w:ind w:left="794" w:hanging="794"/>
    </w:pPr>
  </w:style>
  <w:style w:type="paragraph" w:customStyle="1" w:styleId="Reftitle">
    <w:name w:val="Ref_title"/>
    <w:basedOn w:val="Normal"/>
    <w:next w:val="Reftext"/>
    <w:rsid w:val="00C50460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C50460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C5046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C5046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C50460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C5046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C5046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C50460"/>
  </w:style>
  <w:style w:type="paragraph" w:customStyle="1" w:styleId="Title3">
    <w:name w:val="Title 3"/>
    <w:basedOn w:val="Title2"/>
    <w:next w:val="Normal"/>
    <w:rsid w:val="00C50460"/>
    <w:rPr>
      <w:caps w:val="0"/>
    </w:rPr>
  </w:style>
  <w:style w:type="paragraph" w:customStyle="1" w:styleId="Title4">
    <w:name w:val="Title 4"/>
    <w:basedOn w:val="Title3"/>
    <w:next w:val="Heading1"/>
    <w:rsid w:val="00C50460"/>
    <w:rPr>
      <w:b/>
    </w:rPr>
  </w:style>
  <w:style w:type="paragraph" w:styleId="TOC1">
    <w:name w:val="toc 1"/>
    <w:basedOn w:val="Normal"/>
    <w:semiHidden/>
    <w:rsid w:val="00C5046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C50460"/>
    <w:pPr>
      <w:spacing w:before="80"/>
      <w:ind w:left="1531" w:hanging="851"/>
    </w:pPr>
  </w:style>
  <w:style w:type="paragraph" w:styleId="TOC3">
    <w:name w:val="toc 3"/>
    <w:basedOn w:val="TOC2"/>
    <w:semiHidden/>
    <w:rsid w:val="00C50460"/>
  </w:style>
  <w:style w:type="paragraph" w:styleId="TOC4">
    <w:name w:val="toc 4"/>
    <w:basedOn w:val="TOC3"/>
    <w:semiHidden/>
    <w:rsid w:val="00C50460"/>
  </w:style>
  <w:style w:type="paragraph" w:styleId="TOC5">
    <w:name w:val="toc 5"/>
    <w:basedOn w:val="TOC4"/>
    <w:semiHidden/>
    <w:rsid w:val="00C50460"/>
  </w:style>
  <w:style w:type="paragraph" w:styleId="TOC6">
    <w:name w:val="toc 6"/>
    <w:basedOn w:val="TOC4"/>
    <w:semiHidden/>
    <w:rsid w:val="00C50460"/>
  </w:style>
  <w:style w:type="paragraph" w:styleId="TOC7">
    <w:name w:val="toc 7"/>
    <w:basedOn w:val="TOC4"/>
    <w:semiHidden/>
    <w:rsid w:val="00C50460"/>
  </w:style>
  <w:style w:type="paragraph" w:styleId="TOC8">
    <w:name w:val="toc 8"/>
    <w:basedOn w:val="TOC4"/>
    <w:semiHidden/>
    <w:rsid w:val="00C50460"/>
  </w:style>
  <w:style w:type="character" w:customStyle="1" w:styleId="NoteChar">
    <w:name w:val="Note Char"/>
    <w:link w:val="Note"/>
    <w:uiPriority w:val="99"/>
    <w:locked/>
    <w:rsid w:val="00E45488"/>
    <w:rPr>
      <w:sz w:val="24"/>
      <w:lang w:val="en-GB"/>
    </w:rPr>
  </w:style>
  <w:style w:type="paragraph" w:styleId="ListParagraph">
    <w:name w:val="List Paragraph"/>
    <w:basedOn w:val="Normal"/>
    <w:uiPriority w:val="34"/>
    <w:qFormat/>
    <w:rsid w:val="00B26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FDFC5-69E3-4368-AF53-911C0E8E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25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4026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VAS</cp:lastModifiedBy>
  <cp:revision>6</cp:revision>
  <cp:lastPrinted>2002-08-01T12:30:00Z</cp:lastPrinted>
  <dcterms:created xsi:type="dcterms:W3CDTF">2012-09-11T22:55:00Z</dcterms:created>
  <dcterms:modified xsi:type="dcterms:W3CDTF">2012-09-16T16:55:00Z</dcterms:modified>
</cp:coreProperties>
</file>