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974844" w14:paraId="3457814B" w14:textId="77777777" w:rsidTr="004B11BF">
        <w:tc>
          <w:tcPr>
            <w:tcW w:w="6408" w:type="dxa"/>
          </w:tcPr>
          <w:p w14:paraId="1D253DCD" w14:textId="58F59327" w:rsidR="00CC5330" w:rsidRPr="00974844" w:rsidRDefault="00CC5330" w:rsidP="000E7013">
            <w:pPr>
              <w:widowControl w:val="0"/>
              <w:tabs>
                <w:tab w:val="left" w:pos="7200"/>
              </w:tabs>
              <w:rPr>
                <w:rFonts w:eastAsia="Arial Unicode MS"/>
                <w:b/>
                <w:kern w:val="2"/>
                <w:lang w:val="en-CA" w:eastAsia="zh-CN"/>
              </w:rPr>
            </w:pPr>
            <w:r w:rsidRPr="00974844">
              <w:rPr>
                <w:rFonts w:eastAsia="Arial Unicode MS"/>
                <w:b/>
                <w:kern w:val="2"/>
                <w:lang w:val="en-CA" w:eastAsia="zh-CN"/>
              </w:rPr>
              <w:fldChar w:fldCharType="begin"/>
            </w:r>
            <w:r w:rsidRPr="00974844">
              <w:rPr>
                <w:rFonts w:eastAsia="Arial Unicode MS"/>
                <w:b/>
                <w:kern w:val="2"/>
                <w:lang w:val="en-CA" w:eastAsia="zh-CN"/>
              </w:rPr>
              <w:instrText xml:space="preserve"> MACROBUTTON MTEditEquationSection2 </w:instrText>
            </w:r>
            <w:r w:rsidRPr="00974844">
              <w:rPr>
                <w:rFonts w:eastAsia="Arial Unicode MS"/>
                <w:b/>
                <w:vanish/>
                <w:color w:val="FF0000"/>
                <w:kern w:val="2"/>
                <w:lang w:val="en-CA" w:eastAsia="zh-CN"/>
              </w:rPr>
              <w:instrText>Equation Chapter 1 Section 1</w:instrText>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MTEqn \r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MTSec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MTChap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end"/>
            </w:r>
            <w:r w:rsidR="004B11BF">
              <w:rPr>
                <w:rFonts w:eastAsia="Arial Unicode MS"/>
                <w:b/>
                <w:kern w:val="2"/>
                <w:lang w:val="en-CA" w:eastAsia="zh-CN"/>
              </w:rPr>
              <w:t>ITU –</w:t>
            </w:r>
            <w:r w:rsidRPr="00974844">
              <w:rPr>
                <w:rFonts w:eastAsia="Arial Unicode MS"/>
                <w:b/>
                <w:kern w:val="2"/>
                <w:lang w:val="en-CA" w:eastAsia="zh-CN"/>
              </w:rPr>
              <w:t xml:space="preserve"> Telecommunications Standardization Sector</w:t>
            </w:r>
          </w:p>
          <w:p w14:paraId="38C091BA" w14:textId="77777777" w:rsidR="00CC5330" w:rsidRPr="00974844" w:rsidRDefault="00CC5330" w:rsidP="000E7013">
            <w:pPr>
              <w:widowControl w:val="0"/>
              <w:tabs>
                <w:tab w:val="left" w:pos="7200"/>
              </w:tabs>
              <w:rPr>
                <w:rFonts w:eastAsia="Arial Unicode MS"/>
                <w:kern w:val="2"/>
                <w:lang w:val="en-CA" w:eastAsia="zh-CN"/>
              </w:rPr>
            </w:pPr>
            <w:r w:rsidRPr="00974844">
              <w:rPr>
                <w:rFonts w:eastAsia="Arial Unicode MS"/>
                <w:kern w:val="2"/>
                <w:lang w:val="en-CA" w:eastAsia="zh-CN"/>
              </w:rPr>
              <w:t>STUDY GROUP 16 Question 6</w:t>
            </w:r>
          </w:p>
          <w:p w14:paraId="11E0BCC5" w14:textId="77777777" w:rsidR="00974844" w:rsidRPr="00AE3A86" w:rsidRDefault="00974844" w:rsidP="00974844">
            <w:pPr>
              <w:widowControl w:val="0"/>
              <w:pBdr>
                <w:bottom w:val="single" w:sz="6" w:space="1" w:color="auto"/>
              </w:pBdr>
              <w:tabs>
                <w:tab w:val="left" w:pos="7200"/>
              </w:tabs>
              <w:rPr>
                <w:rFonts w:eastAsia="Arial Unicode MS"/>
                <w:b/>
                <w:kern w:val="2"/>
                <w:sz w:val="22"/>
                <w:lang w:eastAsia="zh-CN"/>
              </w:rPr>
            </w:pPr>
            <w:r w:rsidRPr="00AE3A86">
              <w:rPr>
                <w:rFonts w:eastAsia="Arial Unicode MS"/>
                <w:b/>
                <w:kern w:val="2"/>
                <w:sz w:val="22"/>
                <w:lang w:eastAsia="zh-CN"/>
              </w:rPr>
              <w:t>Video Coding Experts Group (VCEG)</w:t>
            </w:r>
          </w:p>
          <w:p w14:paraId="6D7A1D5E" w14:textId="771316A3" w:rsidR="00CC5330" w:rsidRPr="00974844" w:rsidRDefault="00CC5330" w:rsidP="004B11BF">
            <w:pPr>
              <w:widowControl w:val="0"/>
              <w:tabs>
                <w:tab w:val="left" w:pos="7200"/>
              </w:tabs>
              <w:rPr>
                <w:rFonts w:eastAsia="Arial Unicode MS"/>
                <w:b/>
                <w:kern w:val="2"/>
                <w:lang w:val="en-CA" w:eastAsia="zh-CN"/>
              </w:rPr>
            </w:pPr>
            <w:r w:rsidRPr="00974844">
              <w:rPr>
                <w:rFonts w:eastAsia="Arial Unicode MS"/>
                <w:kern w:val="2"/>
                <w:lang w:val="en-CA" w:eastAsia="zh-CN"/>
              </w:rPr>
              <w:t>5</w:t>
            </w:r>
            <w:r w:rsidR="004B11BF">
              <w:rPr>
                <w:rFonts w:eastAsia="Arial Unicode MS"/>
                <w:kern w:val="2"/>
                <w:lang w:val="en-CA" w:eastAsia="zh-CN"/>
              </w:rPr>
              <w:t>3</w:t>
            </w:r>
            <w:r w:rsidR="004B11BF">
              <w:rPr>
                <w:rFonts w:eastAsia="Arial Unicode MS"/>
                <w:kern w:val="2"/>
                <w:vertAlign w:val="superscript"/>
                <w:lang w:val="en-CA" w:eastAsia="ja-JP"/>
              </w:rPr>
              <w:t>r</w:t>
            </w:r>
            <w:r w:rsidR="00974844">
              <w:rPr>
                <w:rFonts w:eastAsia="Arial Unicode MS"/>
                <w:kern w:val="2"/>
                <w:vertAlign w:val="superscript"/>
                <w:lang w:val="en-CA" w:eastAsia="ja-JP"/>
              </w:rPr>
              <w:t>d</w:t>
            </w:r>
            <w:r w:rsidRPr="00974844">
              <w:rPr>
                <w:rFonts w:eastAsia="Arial Unicode MS"/>
                <w:kern w:val="2"/>
                <w:lang w:val="en-CA" w:eastAsia="zh-CN"/>
              </w:rPr>
              <w:t xml:space="preserve"> Meeting: </w:t>
            </w:r>
            <w:r w:rsidR="004B11BF">
              <w:rPr>
                <w:rFonts w:eastAsia="Arial Unicode MS"/>
                <w:kern w:val="2"/>
                <w:lang w:val="en-CA" w:eastAsia="zh-CN"/>
              </w:rPr>
              <w:t>20</w:t>
            </w:r>
            <w:r w:rsidR="00D63737" w:rsidRPr="00974844">
              <w:rPr>
                <w:rFonts w:eastAsia="Arial Unicode MS"/>
                <w:kern w:val="2"/>
                <w:lang w:val="en-CA" w:eastAsia="zh-CN"/>
              </w:rPr>
              <w:t>–</w:t>
            </w:r>
            <w:r w:rsidR="00375AAB" w:rsidRPr="00974844">
              <w:rPr>
                <w:rFonts w:eastAsia="Arial Unicode MS"/>
                <w:kern w:val="2"/>
                <w:lang w:val="en-CA" w:eastAsia="zh-CN"/>
              </w:rPr>
              <w:t>2</w:t>
            </w:r>
            <w:r w:rsidR="00974844">
              <w:rPr>
                <w:rFonts w:eastAsia="Arial Unicode MS"/>
                <w:kern w:val="2"/>
                <w:lang w:val="en-CA" w:eastAsia="zh-CN"/>
              </w:rPr>
              <w:t>6</w:t>
            </w:r>
            <w:r w:rsidR="00D63737" w:rsidRPr="00974844">
              <w:rPr>
                <w:rFonts w:eastAsia="Arial Unicode MS"/>
                <w:kern w:val="2"/>
                <w:lang w:val="en-CA" w:eastAsia="zh-CN"/>
              </w:rPr>
              <w:t xml:space="preserve"> </w:t>
            </w:r>
            <w:r w:rsidR="004B11BF">
              <w:rPr>
                <w:rFonts w:eastAsia="Arial Unicode MS"/>
                <w:kern w:val="2"/>
                <w:lang w:val="en-CA" w:eastAsia="zh-CN"/>
              </w:rPr>
              <w:t>February</w:t>
            </w:r>
            <w:r w:rsidR="00D63737" w:rsidRPr="00974844">
              <w:rPr>
                <w:rFonts w:eastAsia="Arial Unicode MS"/>
                <w:kern w:val="2"/>
                <w:lang w:val="en-CA" w:eastAsia="zh-CN"/>
              </w:rPr>
              <w:t xml:space="preserve"> 201</w:t>
            </w:r>
            <w:r w:rsidR="004B11BF">
              <w:rPr>
                <w:rFonts w:eastAsia="Arial Unicode MS"/>
                <w:kern w:val="2"/>
                <w:lang w:val="en-CA" w:eastAsia="zh-CN"/>
              </w:rPr>
              <w:t>6</w:t>
            </w:r>
            <w:r w:rsidRPr="00974844">
              <w:rPr>
                <w:rFonts w:eastAsia="Arial Unicode MS"/>
                <w:kern w:val="2"/>
                <w:lang w:val="en-CA" w:eastAsia="zh-CN"/>
              </w:rPr>
              <w:t xml:space="preserve">, </w:t>
            </w:r>
            <w:r w:rsidR="004B11BF">
              <w:rPr>
                <w:rFonts w:eastAsia="Arial Unicode MS"/>
                <w:kern w:val="2"/>
                <w:lang w:val="en-CA" w:eastAsia="zh-CN"/>
              </w:rPr>
              <w:t>San Diego, US</w:t>
            </w:r>
          </w:p>
        </w:tc>
        <w:tc>
          <w:tcPr>
            <w:tcW w:w="3330" w:type="dxa"/>
          </w:tcPr>
          <w:p w14:paraId="00C583A2" w14:textId="23D46E81" w:rsidR="00CC5330" w:rsidRPr="00974844" w:rsidRDefault="00CC5330" w:rsidP="004B11BF">
            <w:pPr>
              <w:widowControl w:val="0"/>
              <w:tabs>
                <w:tab w:val="left" w:pos="7200"/>
              </w:tabs>
              <w:rPr>
                <w:rFonts w:eastAsia="Arial Unicode MS"/>
                <w:kern w:val="2"/>
                <w:lang w:val="en-CA" w:eastAsia="ja-JP"/>
              </w:rPr>
            </w:pPr>
            <w:r w:rsidRPr="00974844">
              <w:rPr>
                <w:rFonts w:eastAsia="Arial Unicode MS"/>
                <w:kern w:val="2"/>
                <w:lang w:val="en-CA" w:eastAsia="zh-CN"/>
              </w:rPr>
              <w:t xml:space="preserve">Document  </w:t>
            </w:r>
            <w:r w:rsidR="001F16A0" w:rsidRPr="00974844">
              <w:rPr>
                <w:rFonts w:eastAsia="Arial Unicode MS"/>
                <w:kern w:val="2"/>
                <w:lang w:val="en-CA" w:eastAsia="zh-CN"/>
              </w:rPr>
              <w:t>VCEG-</w:t>
            </w:r>
            <w:r w:rsidR="004B11BF">
              <w:rPr>
                <w:rFonts w:eastAsia="Arial Unicode MS"/>
                <w:kern w:val="2"/>
                <w:lang w:val="en-CA" w:eastAsia="zh-CN"/>
              </w:rPr>
              <w:t>BA</w:t>
            </w:r>
            <w:r w:rsidR="00667185">
              <w:rPr>
                <w:rFonts w:eastAsia="Arial Unicode MS"/>
                <w:kern w:val="2"/>
                <w:lang w:val="en-CA" w:eastAsia="zh-CN"/>
              </w:rPr>
              <w:t>08</w:t>
            </w:r>
          </w:p>
        </w:tc>
      </w:tr>
    </w:tbl>
    <w:p w14:paraId="2804A6D6" w14:textId="77777777" w:rsidR="00CC5330" w:rsidRPr="00974844" w:rsidRDefault="00CC5330" w:rsidP="00B90A7E">
      <w:pPr>
        <w:jc w:val="center"/>
        <w:rPr>
          <w:b/>
          <w:sz w:val="28"/>
          <w:szCs w:val="28"/>
          <w:lang w:val="en-CA"/>
        </w:rPr>
      </w:pPr>
    </w:p>
    <w:p w14:paraId="6B437BAC" w14:textId="77777777" w:rsidR="00B90A7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974844" w14:paraId="3347BD4B" w14:textId="77777777" w:rsidTr="0086070A">
        <w:tc>
          <w:tcPr>
            <w:tcW w:w="1242" w:type="dxa"/>
          </w:tcPr>
          <w:p w14:paraId="77F387FB"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Question:</w:t>
            </w:r>
          </w:p>
        </w:tc>
        <w:tc>
          <w:tcPr>
            <w:tcW w:w="8505" w:type="dxa"/>
            <w:gridSpan w:val="3"/>
          </w:tcPr>
          <w:p w14:paraId="54B4B31A"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Q.6/SG16 (VCEG)</w:t>
            </w:r>
          </w:p>
        </w:tc>
      </w:tr>
      <w:tr w:rsidR="00974844" w:rsidRPr="00974844" w14:paraId="7D23A2D6" w14:textId="77777777" w:rsidTr="0086070A">
        <w:tc>
          <w:tcPr>
            <w:tcW w:w="1242" w:type="dxa"/>
          </w:tcPr>
          <w:p w14:paraId="6235BFB5" w14:textId="77777777" w:rsidR="00974844" w:rsidRPr="00974844" w:rsidRDefault="00974844" w:rsidP="00974844">
            <w:pPr>
              <w:widowControl w:val="0"/>
              <w:tabs>
                <w:tab w:val="left" w:pos="1800"/>
                <w:tab w:val="right" w:pos="9360"/>
              </w:tabs>
              <w:spacing w:before="120"/>
              <w:jc w:val="left"/>
              <w:rPr>
                <w:rFonts w:eastAsia="Arial Unicode MS"/>
                <w:kern w:val="2"/>
                <w:sz w:val="22"/>
                <w:szCs w:val="22"/>
                <w:lang w:eastAsia="zh-CN"/>
              </w:rPr>
            </w:pPr>
            <w:r w:rsidRPr="00974844">
              <w:rPr>
                <w:rFonts w:eastAsia="Arial Unicode MS"/>
                <w:kern w:val="2"/>
                <w:sz w:val="22"/>
                <w:szCs w:val="22"/>
                <w:lang w:eastAsia="zh-CN"/>
              </w:rPr>
              <w:t>Source:</w:t>
            </w:r>
          </w:p>
        </w:tc>
        <w:tc>
          <w:tcPr>
            <w:tcW w:w="4536" w:type="dxa"/>
          </w:tcPr>
          <w:p w14:paraId="37E28AB2" w14:textId="71E8B428" w:rsidR="00974844" w:rsidRPr="00974844" w:rsidRDefault="00667185"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GB" w:eastAsia="ja-JP"/>
              </w:rPr>
            </w:pPr>
            <w:r>
              <w:rPr>
                <w:b/>
                <w:lang w:val="en-GB" w:eastAsia="ja-JP"/>
              </w:rPr>
              <w:t>British Broadcasting Corporation (BBC) and NHK (Japan Broadcasting Corporation)</w:t>
            </w:r>
          </w:p>
        </w:tc>
        <w:tc>
          <w:tcPr>
            <w:tcW w:w="900" w:type="dxa"/>
          </w:tcPr>
          <w:p w14:paraId="5FBA34B1" w14:textId="77777777" w:rsid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Tel:</w:t>
            </w:r>
          </w:p>
          <w:p w14:paraId="08EF9B05" w14:textId="419543F4" w:rsidR="00974844" w:rsidRP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Email:</w:t>
            </w:r>
          </w:p>
        </w:tc>
        <w:tc>
          <w:tcPr>
            <w:tcW w:w="3069" w:type="dxa"/>
          </w:tcPr>
          <w:p w14:paraId="165CB857" w14:textId="12912B8C" w:rsidR="00974844" w:rsidRDefault="008070AA" w:rsidP="00974844">
            <w:pPr>
              <w:spacing w:before="120"/>
              <w:jc w:val="left"/>
              <w:rPr>
                <w:rFonts w:eastAsia="Calibri"/>
                <w:sz w:val="22"/>
                <w:szCs w:val="22"/>
              </w:rPr>
            </w:pPr>
            <w:r>
              <w:rPr>
                <w:rFonts w:eastAsia="Calibri"/>
                <w:sz w:val="22"/>
                <w:szCs w:val="22"/>
              </w:rPr>
              <w:t>0044 (0)3030409640</w:t>
            </w:r>
          </w:p>
          <w:p w14:paraId="4BD002D7" w14:textId="398954F4" w:rsidR="00974844" w:rsidRDefault="008070AA" w:rsidP="00974844">
            <w:pPr>
              <w:spacing w:before="120"/>
              <w:jc w:val="left"/>
              <w:rPr>
                <w:rFonts w:eastAsia="SimSun"/>
                <w:kern w:val="2"/>
                <w:sz w:val="22"/>
                <w:szCs w:val="22"/>
                <w:lang w:eastAsia="zh-CN"/>
              </w:rPr>
            </w:pPr>
            <w:r w:rsidRPr="008070AA">
              <w:rPr>
                <w:rFonts w:eastAsia="SimSun"/>
                <w:kern w:val="2"/>
                <w:sz w:val="22"/>
                <w:szCs w:val="22"/>
                <w:lang w:eastAsia="zh-CN"/>
              </w:rPr>
              <w:t>matteo.naccari@bbc.co.uk</w:t>
            </w:r>
          </w:p>
          <w:p w14:paraId="21938170" w14:textId="0EB6CA13" w:rsidR="008070AA" w:rsidRDefault="008070AA" w:rsidP="00974844">
            <w:pPr>
              <w:spacing w:before="120"/>
              <w:jc w:val="left"/>
              <w:rPr>
                <w:rFonts w:eastAsia="SimSun"/>
                <w:kern w:val="2"/>
                <w:sz w:val="22"/>
                <w:szCs w:val="22"/>
                <w:lang w:eastAsia="zh-CN"/>
              </w:rPr>
            </w:pPr>
            <w:r w:rsidRPr="008070AA">
              <w:rPr>
                <w:rFonts w:eastAsia="SimSun"/>
                <w:kern w:val="2"/>
                <w:sz w:val="22"/>
                <w:szCs w:val="22"/>
                <w:lang w:eastAsia="zh-CN"/>
              </w:rPr>
              <w:t>andrew.cotton@bbc.co.uk</w:t>
            </w:r>
          </w:p>
          <w:p w14:paraId="1381F118" w14:textId="73F0BF43" w:rsidR="008070AA" w:rsidRDefault="008070AA" w:rsidP="00974844">
            <w:pPr>
              <w:spacing w:before="120"/>
              <w:jc w:val="left"/>
              <w:rPr>
                <w:rFonts w:eastAsia="SimSun"/>
                <w:kern w:val="2"/>
                <w:sz w:val="22"/>
                <w:szCs w:val="22"/>
                <w:lang w:eastAsia="zh-CN"/>
              </w:rPr>
            </w:pPr>
            <w:r w:rsidRPr="008070AA">
              <w:rPr>
                <w:rFonts w:eastAsia="SimSun"/>
                <w:kern w:val="2"/>
                <w:sz w:val="22"/>
                <w:szCs w:val="22"/>
                <w:lang w:eastAsia="zh-CN"/>
              </w:rPr>
              <w:t>thomas.heritage@bbc.co.uk</w:t>
            </w:r>
          </w:p>
          <w:p w14:paraId="390E9D57" w14:textId="2383E524" w:rsidR="008070AA" w:rsidRDefault="008070AA" w:rsidP="00974844">
            <w:pPr>
              <w:spacing w:before="120"/>
              <w:jc w:val="left"/>
              <w:rPr>
                <w:rFonts w:eastAsia="SimSun"/>
                <w:kern w:val="2"/>
                <w:sz w:val="22"/>
                <w:szCs w:val="22"/>
                <w:lang w:eastAsia="zh-CN"/>
              </w:rPr>
            </w:pPr>
            <w:r w:rsidRPr="008070AA">
              <w:rPr>
                <w:rFonts w:eastAsia="SimSun"/>
                <w:kern w:val="2"/>
                <w:sz w:val="22"/>
                <w:szCs w:val="22"/>
                <w:lang w:eastAsia="zh-CN"/>
              </w:rPr>
              <w:t>nishida.y-fe@nhk.or.jp</w:t>
            </w:r>
          </w:p>
          <w:p w14:paraId="6B1AC5D0" w14:textId="782526EA" w:rsidR="008070AA" w:rsidRPr="00974844" w:rsidRDefault="008070AA" w:rsidP="00974844">
            <w:pPr>
              <w:spacing w:before="120"/>
              <w:jc w:val="left"/>
              <w:rPr>
                <w:rFonts w:eastAsia="SimSun"/>
                <w:kern w:val="2"/>
                <w:sz w:val="22"/>
                <w:szCs w:val="22"/>
                <w:lang w:eastAsia="zh-CN"/>
              </w:rPr>
            </w:pPr>
            <w:r w:rsidRPr="008070AA">
              <w:rPr>
                <w:rFonts w:eastAsia="SimSun"/>
                <w:kern w:val="2"/>
                <w:sz w:val="22"/>
                <w:szCs w:val="22"/>
                <w:lang w:eastAsia="zh-CN"/>
              </w:rPr>
              <w:t>ichigaya.a-go@nhk.or.jp</w:t>
            </w:r>
          </w:p>
        </w:tc>
      </w:tr>
      <w:tr w:rsidR="00974844" w:rsidRPr="00974844" w14:paraId="7209EF08" w14:textId="77777777" w:rsidTr="0086070A">
        <w:tc>
          <w:tcPr>
            <w:tcW w:w="1242" w:type="dxa"/>
          </w:tcPr>
          <w:p w14:paraId="5B2AE9B2" w14:textId="32D95C50"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Title:</w:t>
            </w:r>
          </w:p>
        </w:tc>
        <w:tc>
          <w:tcPr>
            <w:tcW w:w="8505" w:type="dxa"/>
            <w:gridSpan w:val="3"/>
          </w:tcPr>
          <w:p w14:paraId="1854388B" w14:textId="00B301B2" w:rsidR="00974844" w:rsidRPr="00974844" w:rsidRDefault="00192D83" w:rsidP="00974844">
            <w:pPr>
              <w:widowControl w:val="0"/>
              <w:tabs>
                <w:tab w:val="left" w:pos="1800"/>
                <w:tab w:val="right" w:pos="9360"/>
              </w:tabs>
              <w:spacing w:before="120"/>
              <w:rPr>
                <w:rFonts w:eastAsia="SimSun"/>
                <w:b/>
                <w:kern w:val="2"/>
                <w:sz w:val="22"/>
                <w:szCs w:val="22"/>
                <w:lang w:eastAsia="zh-CN"/>
              </w:rPr>
            </w:pPr>
            <w:r>
              <w:rPr>
                <w:color w:val="000000" w:themeColor="text1"/>
                <w:lang w:val="en-GB"/>
              </w:rPr>
              <w:t xml:space="preserve">High level syntax support for ARIB STD-B67 in </w:t>
            </w:r>
            <w:r w:rsidR="00404131">
              <w:rPr>
                <w:color w:val="000000" w:themeColor="text1"/>
                <w:lang w:val="en-GB"/>
              </w:rPr>
              <w:t xml:space="preserve">Rec. </w:t>
            </w:r>
            <w:r>
              <w:rPr>
                <w:color w:val="000000" w:themeColor="text1"/>
                <w:lang w:val="en-GB"/>
              </w:rPr>
              <w:t>H.264</w:t>
            </w:r>
            <w:r w:rsidR="00404131">
              <w:rPr>
                <w:color w:val="000000" w:themeColor="text1"/>
                <w:lang w:val="en-GB"/>
              </w:rPr>
              <w:t xml:space="preserve"> / MPEG-4 AVC</w:t>
            </w:r>
          </w:p>
        </w:tc>
      </w:tr>
      <w:tr w:rsidR="00974844" w:rsidRPr="00974844" w14:paraId="2481FC18" w14:textId="77777777" w:rsidTr="0086070A">
        <w:tc>
          <w:tcPr>
            <w:tcW w:w="1242" w:type="dxa"/>
          </w:tcPr>
          <w:p w14:paraId="0223EB23"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Purpose:</w:t>
            </w:r>
          </w:p>
        </w:tc>
        <w:tc>
          <w:tcPr>
            <w:tcW w:w="8505" w:type="dxa"/>
            <w:gridSpan w:val="3"/>
          </w:tcPr>
          <w:p w14:paraId="3700607A" w14:textId="17873010" w:rsidR="00974844" w:rsidRPr="00974844" w:rsidRDefault="00192D83" w:rsidP="00974844">
            <w:pPr>
              <w:widowControl w:val="0"/>
              <w:tabs>
                <w:tab w:val="left" w:pos="1800"/>
                <w:tab w:val="right" w:pos="9360"/>
              </w:tabs>
              <w:spacing w:before="120"/>
              <w:rPr>
                <w:rFonts w:eastAsia="Arial Unicode MS"/>
                <w:kern w:val="2"/>
                <w:sz w:val="22"/>
                <w:szCs w:val="22"/>
                <w:lang w:eastAsia="zh-CN"/>
              </w:rPr>
            </w:pPr>
            <w:r>
              <w:rPr>
                <w:bCs/>
                <w:lang w:val="en-CA"/>
              </w:rPr>
              <w:t>Proposal</w:t>
            </w:r>
          </w:p>
        </w:tc>
      </w:tr>
    </w:tbl>
    <w:p w14:paraId="29B0F20C" w14:textId="77777777" w:rsidR="00974844" w:rsidRPr="00974844" w:rsidRDefault="00974844" w:rsidP="00974844">
      <w:pPr>
        <w:widowControl w:val="0"/>
        <w:tabs>
          <w:tab w:val="left" w:pos="1800"/>
          <w:tab w:val="right" w:pos="9360"/>
        </w:tabs>
        <w:spacing w:before="120" w:after="240"/>
        <w:jc w:val="center"/>
        <w:rPr>
          <w:rFonts w:eastAsia="Arial Unicode MS"/>
          <w:kern w:val="2"/>
          <w:sz w:val="21"/>
          <w:lang w:eastAsia="ja-JP"/>
        </w:rPr>
      </w:pPr>
      <w:r w:rsidRPr="00974844">
        <w:rPr>
          <w:rFonts w:eastAsia="Arial Unicode MS"/>
          <w:kern w:val="2"/>
          <w:sz w:val="21"/>
          <w:u w:val="single"/>
          <w:lang w:eastAsia="zh-CN"/>
        </w:rPr>
        <w:t>_____________________________</w:t>
      </w:r>
    </w:p>
    <w:p w14:paraId="01A53F35" w14:textId="77777777" w:rsidR="00747E13" w:rsidRDefault="00747E13" w:rsidP="00B90A7E">
      <w:pPr>
        <w:rPr>
          <w:rFonts w:eastAsia="Malgun Gothic"/>
          <w:lang w:val="en-CA" w:eastAsia="ko-KR"/>
        </w:rPr>
      </w:pPr>
    </w:p>
    <w:p w14:paraId="6EB504FA" w14:textId="013BCF51" w:rsidR="00974844" w:rsidRPr="00974844" w:rsidRDefault="00974844" w:rsidP="00B90A7E">
      <w:pPr>
        <w:rPr>
          <w:rFonts w:eastAsia="Malgun Gothic"/>
          <w:b/>
          <w:lang w:val="en-CA" w:eastAsia="ko-KR"/>
        </w:rPr>
      </w:pPr>
      <w:r w:rsidRPr="00974844">
        <w:rPr>
          <w:rFonts w:eastAsia="Malgun Gothic"/>
          <w:b/>
          <w:lang w:val="en-CA" w:eastAsia="ko-KR"/>
        </w:rPr>
        <w:t>Abstract</w:t>
      </w:r>
    </w:p>
    <w:p w14:paraId="1EE7F0CB" w14:textId="77777777" w:rsidR="00974844" w:rsidRDefault="00974844" w:rsidP="00B90A7E">
      <w:pPr>
        <w:rPr>
          <w:rFonts w:eastAsia="Malgun Gothic"/>
          <w:lang w:val="en-CA" w:eastAsia="ko-KR"/>
        </w:rPr>
      </w:pPr>
    </w:p>
    <w:p w14:paraId="779D827E" w14:textId="711EE125" w:rsidR="002F0A53" w:rsidRDefault="002F0A53" w:rsidP="002F0A53">
      <w:pPr>
        <w:rPr>
          <w:lang w:val="en-GB"/>
        </w:rPr>
      </w:pPr>
      <w:r>
        <w:rPr>
          <w:lang w:val="en-GB"/>
        </w:rPr>
        <w:t xml:space="preserve">This contribution proposes to extend the high level syntax of </w:t>
      </w:r>
      <w:r w:rsidR="00404131">
        <w:rPr>
          <w:lang w:val="en-GB"/>
        </w:rPr>
        <w:t>Rec. H.264 / MPEG-4 AVC</w:t>
      </w:r>
      <w:r>
        <w:rPr>
          <w:lang w:val="en-GB"/>
        </w:rPr>
        <w:t xml:space="preserve"> to support the transfer characteristic curve for High Dynamic Range (HDR) content as specified in ARIB STD-B67. Two additions are proposed: a new entry code in the </w:t>
      </w:r>
      <w:proofErr w:type="spellStart"/>
      <w:r>
        <w:rPr>
          <w:lang w:val="en-GB"/>
        </w:rPr>
        <w:t>transfer_characteristics</w:t>
      </w:r>
      <w:proofErr w:type="spellEnd"/>
      <w:r>
        <w:rPr>
          <w:lang w:val="en-GB"/>
        </w:rPr>
        <w:t xml:space="preserve"> table of the VUI and a new SEI message which allows to override the </w:t>
      </w:r>
      <w:proofErr w:type="spellStart"/>
      <w:r>
        <w:rPr>
          <w:lang w:val="en-GB"/>
        </w:rPr>
        <w:t>transfer_characteristics</w:t>
      </w:r>
      <w:proofErr w:type="spellEnd"/>
      <w:r>
        <w:rPr>
          <w:lang w:val="en-GB"/>
        </w:rPr>
        <w:t xml:space="preserve"> entry in VUI for those receivers with HDR capabilities.</w:t>
      </w:r>
    </w:p>
    <w:p w14:paraId="318CCA5B" w14:textId="7309F471" w:rsidR="00974844" w:rsidRPr="002F0A53" w:rsidRDefault="00974844" w:rsidP="00B90A7E">
      <w:pPr>
        <w:rPr>
          <w:rFonts w:eastAsia="Malgun Gothic"/>
          <w:lang w:val="en-GB" w:eastAsia="ko-KR"/>
        </w:rPr>
      </w:pPr>
    </w:p>
    <w:p w14:paraId="2F6E89A4" w14:textId="77777777" w:rsidR="00A01676" w:rsidRPr="00974844" w:rsidRDefault="00A01676" w:rsidP="00A01676">
      <w:pPr>
        <w:jc w:val="center"/>
        <w:rPr>
          <w:lang w:val="en-CA"/>
        </w:rPr>
      </w:pPr>
      <w:r w:rsidRPr="00974844">
        <w:rPr>
          <w:lang w:val="en-CA"/>
        </w:rPr>
        <w:t>________________________</w:t>
      </w:r>
    </w:p>
    <w:p w14:paraId="446E0F43" w14:textId="77777777" w:rsidR="00375AAB" w:rsidRDefault="00375AAB" w:rsidP="009316BD">
      <w:pPr>
        <w:tabs>
          <w:tab w:val="left" w:pos="426"/>
        </w:tabs>
        <w:ind w:left="426" w:hanging="426"/>
        <w:rPr>
          <w:rFonts w:eastAsia="Times New Roman"/>
          <w:lang w:val="en-CA"/>
        </w:rPr>
      </w:pPr>
    </w:p>
    <w:p w14:paraId="3D193CA3" w14:textId="77777777" w:rsidR="002F0A53" w:rsidRPr="00581754" w:rsidRDefault="002F0A53" w:rsidP="002F0A53">
      <w:pPr>
        <w:pStyle w:val="Heading1"/>
        <w:keepLines/>
        <w:spacing w:after="120"/>
        <w:rPr>
          <w:rFonts w:ascii="Times New Roman" w:hAnsi="Times New Roman"/>
          <w:color w:val="000000" w:themeColor="text1"/>
        </w:rPr>
      </w:pPr>
      <w:r w:rsidRPr="00581754">
        <w:rPr>
          <w:rFonts w:ascii="Times New Roman" w:hAnsi="Times New Roman"/>
          <w:color w:val="000000" w:themeColor="text1"/>
        </w:rPr>
        <w:t>Introduction</w:t>
      </w:r>
    </w:p>
    <w:p w14:paraId="0C38124F" w14:textId="77777777" w:rsidR="002F0A53" w:rsidRDefault="002F0A53" w:rsidP="002F0A53">
      <w:pPr>
        <w:rPr>
          <w:lang w:val="en-GB"/>
        </w:rPr>
      </w:pPr>
      <w:r>
        <w:rPr>
          <w:lang w:val="en-GB"/>
        </w:rPr>
        <w:t>High Dynamic Range (HDR) television will provide audiences with a more compelling quality of experience when watching TV programmes. To enable HDR broadcast services, proper transfer characteristic curves should be designed to convey the most realistic tonal reproduction of a scene, whilst minimising impairments. Besides this ambition, to facilitate the launch of HDR television services, HDR formats should be designed to have a minimal impact on the whole broadcast production and distribution chain. In production, having a transfer characteristic which requires metadata either to perform the conversion from HDR to Standard Dynamic Range (SDR) or intermixing of content items is impractical for at least two reasons:</w:t>
      </w:r>
    </w:p>
    <w:p w14:paraId="5E23130D" w14:textId="77777777" w:rsidR="002F0A53" w:rsidRPr="00DF227C" w:rsidRDefault="002F0A53" w:rsidP="002F0A53">
      <w:pPr>
        <w:pStyle w:val="ListParagraph"/>
        <w:numPr>
          <w:ilvl w:val="0"/>
          <w:numId w:val="38"/>
        </w:numPr>
        <w:spacing w:before="120" w:line="276" w:lineRule="auto"/>
        <w:jc w:val="both"/>
        <w:rPr>
          <w:rFonts w:ascii="Times New Roman" w:hAnsi="Times New Roman" w:cs="Times New Roman"/>
          <w:lang w:val="en-GB"/>
        </w:rPr>
      </w:pPr>
      <w:r w:rsidRPr="00DF227C">
        <w:rPr>
          <w:rFonts w:ascii="Times New Roman" w:hAnsi="Times New Roman" w:cs="Times New Roman"/>
          <w:lang w:val="en-GB"/>
        </w:rPr>
        <w:t>Synchronisation and reliability problems may arise with production metadata travelling through the complex production chains;</w:t>
      </w:r>
    </w:p>
    <w:p w14:paraId="029EB5F7" w14:textId="77777777" w:rsidR="002F0A53" w:rsidRPr="00DF227C" w:rsidRDefault="002F0A53" w:rsidP="002F0A53">
      <w:pPr>
        <w:pStyle w:val="ListParagraph"/>
        <w:numPr>
          <w:ilvl w:val="0"/>
          <w:numId w:val="38"/>
        </w:numPr>
        <w:spacing w:before="120" w:line="276" w:lineRule="auto"/>
        <w:jc w:val="both"/>
        <w:rPr>
          <w:rFonts w:ascii="Times New Roman" w:hAnsi="Times New Roman" w:cs="Times New Roman"/>
          <w:lang w:val="en-GB"/>
        </w:rPr>
      </w:pPr>
      <w:r w:rsidRPr="00DF227C">
        <w:rPr>
          <w:rFonts w:ascii="Times New Roman" w:hAnsi="Times New Roman" w:cs="Times New Roman"/>
          <w:lang w:val="en-GB"/>
        </w:rPr>
        <w:t>Mixing of SDR and a variety of HDR content to produce digital video effects would require additional and complex processing.</w:t>
      </w:r>
    </w:p>
    <w:p w14:paraId="480E4BBB" w14:textId="5D34896B" w:rsidR="00BE476A" w:rsidRDefault="002F0A53" w:rsidP="00BE476A">
      <w:pPr>
        <w:rPr>
          <w:lang w:val="en-GB"/>
        </w:rPr>
      </w:pPr>
      <w:r>
        <w:rPr>
          <w:lang w:val="en-GB"/>
        </w:rPr>
        <w:t>On the distribution side, broadcasters may want to serve HDR and SDR (legacy) receivers using the same channel so that the designed transfer characteristics curve should be backward</w:t>
      </w:r>
      <w:r w:rsidR="00BE476A">
        <w:rPr>
          <w:lang w:val="en-GB"/>
        </w:rPr>
        <w:t xml:space="preserve"> compatible. To address all these issues, ARIB STD-B67 </w:t>
      </w:r>
      <w:r w:rsidR="006703A1">
        <w:rPr>
          <w:lang w:val="en-GB"/>
        </w:rPr>
        <w:fldChar w:fldCharType="begin"/>
      </w:r>
      <w:r w:rsidR="006703A1">
        <w:rPr>
          <w:lang w:val="en-GB"/>
        </w:rPr>
        <w:instrText xml:space="preserve"> REF _Ref441681117 \r \h </w:instrText>
      </w:r>
      <w:r w:rsidR="006703A1">
        <w:rPr>
          <w:lang w:val="en-GB"/>
        </w:rPr>
      </w:r>
      <w:r w:rsidR="006703A1">
        <w:rPr>
          <w:lang w:val="en-GB"/>
        </w:rPr>
        <w:fldChar w:fldCharType="separate"/>
      </w:r>
      <w:r w:rsidR="006703A1">
        <w:rPr>
          <w:lang w:val="en-GB"/>
        </w:rPr>
        <w:t>[1]</w:t>
      </w:r>
      <w:r w:rsidR="006703A1">
        <w:rPr>
          <w:lang w:val="en-GB"/>
        </w:rPr>
        <w:fldChar w:fldCharType="end"/>
      </w:r>
      <w:r w:rsidR="00BE476A">
        <w:rPr>
          <w:lang w:val="en-GB"/>
        </w:rPr>
        <w:t xml:space="preserve"> standardises a nonlinear </w:t>
      </w:r>
      <w:proofErr w:type="spellStart"/>
      <w:r w:rsidR="00BE476A">
        <w:rPr>
          <w:lang w:val="en-GB"/>
        </w:rPr>
        <w:t>Opto</w:t>
      </w:r>
      <w:proofErr w:type="spellEnd"/>
      <w:r w:rsidR="00BE476A">
        <w:rPr>
          <w:lang w:val="en-GB"/>
        </w:rPr>
        <w:t>-</w:t>
      </w:r>
      <w:r w:rsidR="00BE476A">
        <w:rPr>
          <w:lang w:val="en-GB"/>
        </w:rPr>
        <w:lastRenderedPageBreak/>
        <w:t>Electronic Transfer Function (OETF) characteristic, which extends the SDR ITU-R BT.709 and BT.2020 OETFs in a compatible manner to support HDR production and distribution. The signal produced upon the application of the ARIB STD-B67 OETF to linear scene light provides both a high quality HDR image on a suitable HDR display, as well as a compatible picture on an SDR display of the same colour space. As the ARIB STD-B67 OETF is so similar in characteristic to a conventional SDR camera operating with a “knee”, and requires no production metadata, it is also compatible with existing production equipment, codecs and infrastructure without the need for modification.</w:t>
      </w:r>
    </w:p>
    <w:p w14:paraId="677C218B" w14:textId="2FE55F82" w:rsidR="00BE476A" w:rsidRDefault="00BE476A" w:rsidP="00BE476A">
      <w:pPr>
        <w:rPr>
          <w:lang w:val="en-GB"/>
        </w:rPr>
      </w:pPr>
      <w:r>
        <w:rPr>
          <w:lang w:val="en-GB"/>
        </w:rPr>
        <w:t xml:space="preserve">Television production still makes large scale use of the </w:t>
      </w:r>
      <w:r w:rsidR="006703A1">
        <w:rPr>
          <w:lang w:val="en-GB"/>
        </w:rPr>
        <w:t>H.264</w:t>
      </w:r>
      <w:r w:rsidR="00404131">
        <w:rPr>
          <w:lang w:val="en-GB"/>
        </w:rPr>
        <w:t>/AVC</w:t>
      </w:r>
      <w:r>
        <w:rPr>
          <w:lang w:val="en-GB"/>
        </w:rPr>
        <w:t xml:space="preserve"> compression standard for both real-time and non-real time file based workflows, and that situation is not expected to change for very many years to come. Therefore, in order to enable the rapid adoption of HDR within television broadcasting, the </w:t>
      </w:r>
      <w:r w:rsidR="006703A1">
        <w:rPr>
          <w:lang w:val="en-GB"/>
        </w:rPr>
        <w:t>H.264</w:t>
      </w:r>
      <w:r w:rsidR="00404131">
        <w:rPr>
          <w:lang w:val="en-GB"/>
        </w:rPr>
        <w:t>/AVC</w:t>
      </w:r>
      <w:r>
        <w:rPr>
          <w:lang w:val="en-GB"/>
        </w:rPr>
        <w:t xml:space="preserve"> stand</w:t>
      </w:r>
      <w:bookmarkStart w:id="0" w:name="_GoBack"/>
      <w:bookmarkEnd w:id="0"/>
      <w:r>
        <w:rPr>
          <w:lang w:val="en-GB"/>
        </w:rPr>
        <w:t xml:space="preserve">ard needs to be able to support ARIB STD-B67. Moreover, to allow material captured by HDR camcorders supporting the ARIB STD-B67 OETF and </w:t>
      </w:r>
      <w:r w:rsidR="006703A1">
        <w:rPr>
          <w:lang w:val="en-GB"/>
        </w:rPr>
        <w:t>H.264</w:t>
      </w:r>
      <w:r w:rsidR="00404131">
        <w:rPr>
          <w:lang w:val="en-GB"/>
        </w:rPr>
        <w:t>/AVC</w:t>
      </w:r>
      <w:r>
        <w:rPr>
          <w:lang w:val="en-GB"/>
        </w:rPr>
        <w:t xml:space="preserve"> compression to be used in both SDR and HDR productions, the backward compatibility feature of ARIB STD-B67 can be exploited.</w:t>
      </w:r>
    </w:p>
    <w:p w14:paraId="201FBED2" w14:textId="23C0D67C" w:rsidR="00BE476A" w:rsidRDefault="00BE476A" w:rsidP="00BE476A">
      <w:pPr>
        <w:rPr>
          <w:lang w:val="en-GB"/>
        </w:rPr>
      </w:pPr>
      <w:r>
        <w:rPr>
          <w:lang w:val="en-GB"/>
        </w:rPr>
        <w:t xml:space="preserve">This contribution presents the support required in </w:t>
      </w:r>
      <w:r w:rsidR="00FB0511">
        <w:rPr>
          <w:lang w:val="en-GB"/>
        </w:rPr>
        <w:t>H.264</w:t>
      </w:r>
      <w:r w:rsidR="00404131">
        <w:rPr>
          <w:lang w:val="en-GB"/>
        </w:rPr>
        <w:t>/AVC</w:t>
      </w:r>
      <w:r>
        <w:rPr>
          <w:lang w:val="en-GB"/>
        </w:rPr>
        <w:t xml:space="preserve"> to include ARIB STD-B67 for the production of HDR television programmes, and to allow HDR camcorders to be used for both HDR and SDR production. The remainder of this document is structured as follows: Section </w:t>
      </w:r>
      <w:r w:rsidR="0052661C">
        <w:rPr>
          <w:lang w:val="en-GB"/>
        </w:rPr>
        <w:fldChar w:fldCharType="begin"/>
      </w:r>
      <w:r w:rsidR="0052661C">
        <w:rPr>
          <w:lang w:val="en-GB"/>
        </w:rPr>
        <w:instrText xml:space="preserve"> REF _Ref441677468 \r \h </w:instrText>
      </w:r>
      <w:r w:rsidR="0052661C">
        <w:rPr>
          <w:lang w:val="en-GB"/>
        </w:rPr>
      </w:r>
      <w:r w:rsidR="0052661C">
        <w:rPr>
          <w:lang w:val="en-GB"/>
        </w:rPr>
        <w:fldChar w:fldCharType="separate"/>
      </w:r>
      <w:r w:rsidR="0052661C">
        <w:rPr>
          <w:lang w:val="en-GB"/>
        </w:rPr>
        <w:t>2</w:t>
      </w:r>
      <w:r w:rsidR="0052661C">
        <w:rPr>
          <w:lang w:val="en-GB"/>
        </w:rPr>
        <w:fldChar w:fldCharType="end"/>
      </w:r>
      <w:r>
        <w:rPr>
          <w:lang w:val="en-GB"/>
        </w:rPr>
        <w:t xml:space="preserve"> will provide an overview of the required support in the high level syntax of </w:t>
      </w:r>
      <w:r w:rsidR="0052661C">
        <w:rPr>
          <w:lang w:val="en-GB"/>
        </w:rPr>
        <w:t>H.264</w:t>
      </w:r>
      <w:r w:rsidR="00404131">
        <w:rPr>
          <w:lang w:val="en-GB"/>
        </w:rPr>
        <w:t>/AVC</w:t>
      </w:r>
      <w:r>
        <w:rPr>
          <w:lang w:val="en-GB"/>
        </w:rPr>
        <w:t xml:space="preserve"> while Section </w:t>
      </w:r>
      <w:r w:rsidR="0052661C">
        <w:rPr>
          <w:lang w:val="en-GB"/>
        </w:rPr>
        <w:fldChar w:fldCharType="begin"/>
      </w:r>
      <w:r w:rsidR="0052661C">
        <w:rPr>
          <w:lang w:val="en-GB"/>
        </w:rPr>
        <w:instrText xml:space="preserve"> REF _Ref441677523 \r \h </w:instrText>
      </w:r>
      <w:r w:rsidR="0052661C">
        <w:rPr>
          <w:lang w:val="en-GB"/>
        </w:rPr>
      </w:r>
      <w:r w:rsidR="0052661C">
        <w:rPr>
          <w:lang w:val="en-GB"/>
        </w:rPr>
        <w:fldChar w:fldCharType="separate"/>
      </w:r>
      <w:r w:rsidR="0052661C">
        <w:rPr>
          <w:lang w:val="en-GB"/>
        </w:rPr>
        <w:t>3</w:t>
      </w:r>
      <w:r w:rsidR="0052661C">
        <w:rPr>
          <w:lang w:val="en-GB"/>
        </w:rPr>
        <w:fldChar w:fldCharType="end"/>
      </w:r>
      <w:r>
        <w:rPr>
          <w:lang w:val="en-GB"/>
        </w:rPr>
        <w:t xml:space="preserve"> will present the required changes to the syntax and semantics of the </w:t>
      </w:r>
      <w:r w:rsidR="0052661C">
        <w:rPr>
          <w:lang w:val="en-GB"/>
        </w:rPr>
        <w:t>H.264</w:t>
      </w:r>
      <w:r w:rsidR="00404131">
        <w:rPr>
          <w:lang w:val="en-GB"/>
        </w:rPr>
        <w:t>/AVC</w:t>
      </w:r>
      <w:r>
        <w:rPr>
          <w:lang w:val="en-GB"/>
        </w:rPr>
        <w:t xml:space="preserve"> specification text.</w:t>
      </w:r>
    </w:p>
    <w:p w14:paraId="7CE83249" w14:textId="77777777" w:rsidR="00BE476A" w:rsidRDefault="00BE476A" w:rsidP="00BE476A">
      <w:pPr>
        <w:rPr>
          <w:lang w:val="en-GB"/>
        </w:rPr>
      </w:pPr>
    </w:p>
    <w:p w14:paraId="64A0E5A7" w14:textId="77777777" w:rsidR="00BE476A" w:rsidRPr="00581754" w:rsidRDefault="00BE476A" w:rsidP="00BE476A">
      <w:pPr>
        <w:pStyle w:val="Heading1"/>
        <w:keepLines/>
        <w:spacing w:after="120"/>
        <w:rPr>
          <w:rFonts w:ascii="Times New Roman" w:hAnsi="Times New Roman"/>
          <w:color w:val="000000" w:themeColor="text1"/>
        </w:rPr>
      </w:pPr>
      <w:bookmarkStart w:id="1" w:name="_Ref441677468"/>
      <w:r w:rsidRPr="00581754">
        <w:rPr>
          <w:rFonts w:ascii="Times New Roman" w:hAnsi="Times New Roman"/>
          <w:color w:val="000000" w:themeColor="text1"/>
        </w:rPr>
        <w:t>Overview of the required support</w:t>
      </w:r>
      <w:bookmarkEnd w:id="1"/>
    </w:p>
    <w:p w14:paraId="0B972BE3" w14:textId="2EB21D6F" w:rsidR="00BE476A" w:rsidRDefault="00BE476A" w:rsidP="00BE476A">
      <w:pPr>
        <w:rPr>
          <w:lang w:val="en-GB"/>
        </w:rPr>
      </w:pPr>
      <w:r>
        <w:rPr>
          <w:lang w:val="en-GB"/>
        </w:rPr>
        <w:t xml:space="preserve">This section describes how the required support for ARIB STD-B67 will be implemented in the </w:t>
      </w:r>
      <w:r w:rsidR="0052661C">
        <w:rPr>
          <w:lang w:val="en-GB"/>
        </w:rPr>
        <w:t>H.264</w:t>
      </w:r>
      <w:r w:rsidR="00404131">
        <w:rPr>
          <w:lang w:val="en-GB"/>
        </w:rPr>
        <w:t>/AVC</w:t>
      </w:r>
      <w:r>
        <w:rPr>
          <w:lang w:val="en-GB"/>
        </w:rPr>
        <w:t xml:space="preserve"> syntax. There are two aspects to be addressed: first how to signal in the bitstream that the non-linear coded pixel values refer to the scene light and second how to enable material captured by HDR camcorders to be used for both SDR and HDR productions, exploiting the backwards compatible nature of the ARIB STD-B67 signal.</w:t>
      </w:r>
    </w:p>
    <w:p w14:paraId="417B4C60" w14:textId="3B0069C2" w:rsidR="00BE476A" w:rsidRDefault="00BE476A" w:rsidP="00BE476A">
      <w:pPr>
        <w:rPr>
          <w:lang w:val="en-GB"/>
        </w:rPr>
      </w:pPr>
      <w:r>
        <w:rPr>
          <w:lang w:val="en-GB"/>
        </w:rPr>
        <w:t xml:space="preserve">For the first aspect it is proposed to add a new entry for the </w:t>
      </w:r>
      <w:proofErr w:type="spellStart"/>
      <w:r>
        <w:rPr>
          <w:lang w:val="en-GB"/>
        </w:rPr>
        <w:t>transfer_characteristics</w:t>
      </w:r>
      <w:proofErr w:type="spellEnd"/>
      <w:r>
        <w:rPr>
          <w:lang w:val="en-GB"/>
        </w:rPr>
        <w:t xml:space="preserve"> syntax element in the Video Usability Information (VUI). This new entry (Number 18) will contain the equations associated with the OETF specified in</w:t>
      </w:r>
      <w:r w:rsidR="0052661C">
        <w:rPr>
          <w:lang w:val="en-GB"/>
        </w:rPr>
        <w:t xml:space="preserve"> </w:t>
      </w:r>
      <w:r w:rsidR="0052661C">
        <w:rPr>
          <w:lang w:val="en-GB"/>
        </w:rPr>
        <w:fldChar w:fldCharType="begin"/>
      </w:r>
      <w:r w:rsidR="0052661C">
        <w:rPr>
          <w:lang w:val="en-GB"/>
        </w:rPr>
        <w:instrText xml:space="preserve"> REF _Ref441681117 \r \h </w:instrText>
      </w:r>
      <w:r w:rsidR="0052661C">
        <w:rPr>
          <w:lang w:val="en-GB"/>
        </w:rPr>
      </w:r>
      <w:r w:rsidR="0052661C">
        <w:rPr>
          <w:lang w:val="en-GB"/>
        </w:rPr>
        <w:fldChar w:fldCharType="separate"/>
      </w:r>
      <w:r w:rsidR="0052661C">
        <w:rPr>
          <w:lang w:val="en-GB"/>
        </w:rPr>
        <w:t>[1]</w:t>
      </w:r>
      <w:r w:rsidR="0052661C">
        <w:rPr>
          <w:lang w:val="en-GB"/>
        </w:rPr>
        <w:fldChar w:fldCharType="end"/>
      </w:r>
      <w:r>
        <w:rPr>
          <w:lang w:val="en-GB"/>
        </w:rPr>
        <w:t xml:space="preserve">. This value has been chosen for consistency with HEVC </w:t>
      </w:r>
      <w:r w:rsidR="0052661C">
        <w:rPr>
          <w:lang w:val="en-GB"/>
        </w:rPr>
        <w:fldChar w:fldCharType="begin"/>
      </w:r>
      <w:r w:rsidR="0052661C">
        <w:rPr>
          <w:lang w:val="en-GB"/>
        </w:rPr>
        <w:instrText xml:space="preserve"> REF _Ref442343264 \r \h </w:instrText>
      </w:r>
      <w:r w:rsidR="0052661C">
        <w:rPr>
          <w:lang w:val="en-GB"/>
        </w:rPr>
      </w:r>
      <w:r w:rsidR="0052661C">
        <w:rPr>
          <w:lang w:val="en-GB"/>
        </w:rPr>
        <w:fldChar w:fldCharType="separate"/>
      </w:r>
      <w:r w:rsidR="0052661C">
        <w:rPr>
          <w:lang w:val="en-GB"/>
        </w:rPr>
        <w:t>[2]</w:t>
      </w:r>
      <w:r w:rsidR="0052661C">
        <w:rPr>
          <w:lang w:val="en-GB"/>
        </w:rPr>
        <w:fldChar w:fldCharType="end"/>
      </w:r>
      <w:r w:rsidR="0052661C">
        <w:rPr>
          <w:lang w:val="en-GB"/>
        </w:rPr>
        <w:t xml:space="preserve"> </w:t>
      </w:r>
      <w:r>
        <w:rPr>
          <w:lang w:val="en-GB"/>
        </w:rPr>
        <w:t>and to avoid confusion with equipment manufacturers. This will allow ARIB STD B-67 HDR content to be unambiguously identified as HDR, where in critical applications it is important that legacy SDR equipment does not attempt to process the signal.</w:t>
      </w:r>
    </w:p>
    <w:p w14:paraId="322DDF75" w14:textId="77777777" w:rsidR="00BE476A" w:rsidRDefault="00BE476A" w:rsidP="00BE476A">
      <w:pPr>
        <w:rPr>
          <w:lang w:val="en-GB"/>
        </w:rPr>
      </w:pPr>
      <w:r>
        <w:rPr>
          <w:lang w:val="en-GB"/>
        </w:rPr>
        <w:t xml:space="preserve">For the second aspect a new SEI message is proposed to override the </w:t>
      </w:r>
      <w:proofErr w:type="spellStart"/>
      <w:r>
        <w:rPr>
          <w:lang w:val="en-GB"/>
        </w:rPr>
        <w:t>transfer_characteristics</w:t>
      </w:r>
      <w:proofErr w:type="spellEnd"/>
      <w:r>
        <w:rPr>
          <w:lang w:val="en-GB"/>
        </w:rPr>
        <w:t xml:space="preserve"> value in the VUI. This may be used for less critical applications where the flexibility to use HDR material captured using the ARIB STD-67 transfer curve in both HDR and SDR productions would be advantageous. More precisely the backward compatibility designed for the OETF specified in ARIB STD-B67 allows the display of pictures on legacy SDR screens without the need for additional metadata or processing, and SDR production tools (e.g. non-linear editors) should treat the signal as if it were a SDR signal. This is achievable by setting the </w:t>
      </w:r>
      <w:proofErr w:type="spellStart"/>
      <w:r>
        <w:rPr>
          <w:lang w:val="en-GB"/>
        </w:rPr>
        <w:t>transfer_characteristics</w:t>
      </w:r>
      <w:proofErr w:type="spellEnd"/>
      <w:r>
        <w:rPr>
          <w:lang w:val="en-GB"/>
        </w:rPr>
        <w:t xml:space="preserve"> property in the VUI equal to 1, 14 or 15 (depending on whether the signal is BT.709 or BT.2020 colour space and 10 or 12 bits) and inserting the proposed SEI message. When the bitstream is delivered to SDR and HDR production systems, the following will happen:</w:t>
      </w:r>
    </w:p>
    <w:p w14:paraId="24E26A84" w14:textId="77777777" w:rsidR="00BE476A" w:rsidRPr="0052661C" w:rsidRDefault="00BE476A" w:rsidP="00BE476A">
      <w:pPr>
        <w:pStyle w:val="ListParagraph"/>
        <w:numPr>
          <w:ilvl w:val="0"/>
          <w:numId w:val="39"/>
        </w:numPr>
        <w:spacing w:before="120" w:line="276" w:lineRule="auto"/>
        <w:ind w:left="426"/>
        <w:jc w:val="both"/>
        <w:rPr>
          <w:rFonts w:ascii="Times New Roman" w:hAnsi="Times New Roman" w:cs="Times New Roman"/>
          <w:lang w:val="en-GB"/>
        </w:rPr>
      </w:pPr>
      <w:r w:rsidRPr="0052661C">
        <w:rPr>
          <w:rFonts w:ascii="Times New Roman" w:hAnsi="Times New Roman" w:cs="Times New Roman"/>
          <w:b/>
          <w:lang w:val="en-GB"/>
        </w:rPr>
        <w:t>SDR (legacy) production tools</w:t>
      </w:r>
      <w:r w:rsidRPr="0052661C">
        <w:rPr>
          <w:rFonts w:ascii="Times New Roman" w:hAnsi="Times New Roman" w:cs="Times New Roman"/>
          <w:lang w:val="en-GB"/>
        </w:rPr>
        <w:t xml:space="preserve">: Will process and display the decoded video using the </w:t>
      </w:r>
      <w:proofErr w:type="spellStart"/>
      <w:r w:rsidRPr="0052661C">
        <w:rPr>
          <w:rFonts w:ascii="Times New Roman" w:hAnsi="Times New Roman" w:cs="Times New Roman"/>
          <w:lang w:val="en-GB"/>
        </w:rPr>
        <w:t>transfer_characteristics</w:t>
      </w:r>
      <w:proofErr w:type="spellEnd"/>
      <w:r w:rsidRPr="0052661C">
        <w:rPr>
          <w:rFonts w:ascii="Times New Roman" w:hAnsi="Times New Roman" w:cs="Times New Roman"/>
          <w:lang w:val="en-GB"/>
        </w:rPr>
        <w:t xml:space="preserve"> value read in the VUI and ignore the SEI message as they do not understand its syntax and semantics.</w:t>
      </w:r>
    </w:p>
    <w:p w14:paraId="1D1D09B8" w14:textId="77777777" w:rsidR="00BE476A" w:rsidRPr="0052661C" w:rsidRDefault="00BE476A" w:rsidP="00BE476A">
      <w:pPr>
        <w:pStyle w:val="ListParagraph"/>
        <w:numPr>
          <w:ilvl w:val="0"/>
          <w:numId w:val="39"/>
        </w:numPr>
        <w:spacing w:before="120" w:line="276" w:lineRule="auto"/>
        <w:ind w:left="426"/>
        <w:jc w:val="both"/>
        <w:rPr>
          <w:rFonts w:ascii="Times New Roman" w:hAnsi="Times New Roman" w:cs="Times New Roman"/>
          <w:lang w:val="en-GB"/>
        </w:rPr>
      </w:pPr>
      <w:r w:rsidRPr="0052661C">
        <w:rPr>
          <w:rFonts w:ascii="Times New Roman" w:hAnsi="Times New Roman" w:cs="Times New Roman"/>
          <w:b/>
          <w:lang w:val="en-GB"/>
        </w:rPr>
        <w:lastRenderedPageBreak/>
        <w:t>HDR production tools</w:t>
      </w:r>
      <w:r w:rsidRPr="0052661C">
        <w:rPr>
          <w:rFonts w:ascii="Times New Roman" w:hAnsi="Times New Roman" w:cs="Times New Roman"/>
          <w:lang w:val="en-GB"/>
        </w:rPr>
        <w:t xml:space="preserve">: Will process and display the decoded video using the </w:t>
      </w:r>
      <w:proofErr w:type="spellStart"/>
      <w:r w:rsidRPr="0052661C">
        <w:rPr>
          <w:rFonts w:ascii="Times New Roman" w:hAnsi="Times New Roman" w:cs="Times New Roman"/>
          <w:lang w:val="en-GB"/>
        </w:rPr>
        <w:t>transfer_characteristics</w:t>
      </w:r>
      <w:proofErr w:type="spellEnd"/>
      <w:r w:rsidRPr="0052661C">
        <w:rPr>
          <w:rFonts w:ascii="Times New Roman" w:hAnsi="Times New Roman" w:cs="Times New Roman"/>
          <w:lang w:val="en-GB"/>
        </w:rPr>
        <w:t xml:space="preserve"> value conveyed by the proposed SEI message and ignore the corresponding value in the VUI. The SEI message will convey the value for </w:t>
      </w:r>
      <w:proofErr w:type="spellStart"/>
      <w:r w:rsidRPr="0052661C">
        <w:rPr>
          <w:rFonts w:ascii="Times New Roman" w:hAnsi="Times New Roman" w:cs="Times New Roman"/>
          <w:lang w:val="en-GB"/>
        </w:rPr>
        <w:t>transfer_characteristics</w:t>
      </w:r>
      <w:proofErr w:type="spellEnd"/>
      <w:r w:rsidRPr="0052661C">
        <w:rPr>
          <w:rFonts w:ascii="Times New Roman" w:hAnsi="Times New Roman" w:cs="Times New Roman"/>
          <w:lang w:val="en-GB"/>
        </w:rPr>
        <w:t xml:space="preserve"> entry number 18 which corresponds to ARIB STD-B67. It should be noted that this SEI message is not limited to ARIB STD-B67 but any future OETF which guarantees some degree of backward compatibility can be accommodated.</w:t>
      </w:r>
    </w:p>
    <w:p w14:paraId="7E0AA16B" w14:textId="77777777" w:rsidR="00BE476A" w:rsidRPr="0052661C" w:rsidRDefault="00BE476A" w:rsidP="00BE476A">
      <w:pPr>
        <w:rPr>
          <w:lang w:val="en-GB"/>
        </w:rPr>
      </w:pPr>
      <w:r w:rsidRPr="0052661C">
        <w:rPr>
          <w:lang w:val="en-GB"/>
        </w:rPr>
        <w:t>The proposed SEI message contains only one syntax element and will be introduced in the following section.</w:t>
      </w:r>
    </w:p>
    <w:p w14:paraId="72DE1CF8" w14:textId="77777777" w:rsidR="00BE476A" w:rsidRPr="00E36369" w:rsidRDefault="00BE476A" w:rsidP="00BE476A">
      <w:pPr>
        <w:rPr>
          <w:lang w:val="en-GB"/>
        </w:rPr>
      </w:pPr>
    </w:p>
    <w:p w14:paraId="02C34FF8" w14:textId="610D3989" w:rsidR="00BE476A" w:rsidRPr="00581754" w:rsidRDefault="00BE476A" w:rsidP="00BE476A">
      <w:pPr>
        <w:pStyle w:val="Heading1"/>
        <w:keepLines/>
        <w:spacing w:after="120"/>
        <w:rPr>
          <w:rFonts w:ascii="Times New Roman" w:hAnsi="Times New Roman"/>
          <w:color w:val="000000" w:themeColor="text1"/>
        </w:rPr>
      </w:pPr>
      <w:bookmarkStart w:id="2" w:name="_Ref441677523"/>
      <w:r w:rsidRPr="00581754">
        <w:rPr>
          <w:rFonts w:ascii="Times New Roman" w:hAnsi="Times New Roman"/>
          <w:color w:val="000000" w:themeColor="text1"/>
        </w:rPr>
        <w:t xml:space="preserve">Required syntax changes to support ARIB STD-B67 in </w:t>
      </w:r>
      <w:bookmarkEnd w:id="2"/>
      <w:r w:rsidR="00404131">
        <w:rPr>
          <w:rFonts w:ascii="Times New Roman" w:hAnsi="Times New Roman"/>
          <w:color w:val="000000" w:themeColor="text1"/>
          <w:lang w:val="en-US"/>
        </w:rPr>
        <w:t xml:space="preserve">Rec. </w:t>
      </w:r>
      <w:r w:rsidR="006F7C0D">
        <w:rPr>
          <w:rFonts w:ascii="Times New Roman" w:hAnsi="Times New Roman"/>
          <w:color w:val="000000" w:themeColor="text1"/>
          <w:lang w:val="en-GB"/>
        </w:rPr>
        <w:t>H.264</w:t>
      </w:r>
    </w:p>
    <w:p w14:paraId="19DF8243" w14:textId="7D26D65C" w:rsidR="00BE476A" w:rsidRDefault="00BE476A" w:rsidP="00BE476A">
      <w:pPr>
        <w:rPr>
          <w:lang w:val="en-GB"/>
        </w:rPr>
      </w:pPr>
      <w:r>
        <w:rPr>
          <w:lang w:val="en-GB"/>
        </w:rPr>
        <w:t xml:space="preserve">This section presents the required syntax changes to the </w:t>
      </w:r>
      <w:r w:rsidR="006F7C0D">
        <w:rPr>
          <w:lang w:val="en-GB"/>
        </w:rPr>
        <w:t>H.264</w:t>
      </w:r>
      <w:r w:rsidR="00404131">
        <w:rPr>
          <w:lang w:val="en-GB"/>
        </w:rPr>
        <w:t>/AVC</w:t>
      </w:r>
      <w:r>
        <w:rPr>
          <w:lang w:val="en-GB"/>
        </w:rPr>
        <w:t xml:space="preserve"> syntax to include the additional entry for the </w:t>
      </w:r>
      <w:proofErr w:type="spellStart"/>
      <w:r>
        <w:rPr>
          <w:lang w:val="en-GB"/>
        </w:rPr>
        <w:t>transfer_characteristics</w:t>
      </w:r>
      <w:proofErr w:type="spellEnd"/>
      <w:r>
        <w:rPr>
          <w:lang w:val="en-GB"/>
        </w:rPr>
        <w:t xml:space="preserve"> and the SEI message. All changes refer to the latest published version of the specification text </w:t>
      </w:r>
      <w:r w:rsidR="0052661C">
        <w:rPr>
          <w:lang w:val="en-GB"/>
        </w:rPr>
        <w:fldChar w:fldCharType="begin"/>
      </w:r>
      <w:r w:rsidR="0052661C">
        <w:rPr>
          <w:lang w:val="en-GB"/>
        </w:rPr>
        <w:instrText xml:space="preserve"> REF _Ref442946677 \r \h </w:instrText>
      </w:r>
      <w:r w:rsidR="0052661C">
        <w:rPr>
          <w:lang w:val="en-GB"/>
        </w:rPr>
      </w:r>
      <w:r w:rsidR="0052661C">
        <w:rPr>
          <w:lang w:val="en-GB"/>
        </w:rPr>
        <w:fldChar w:fldCharType="separate"/>
      </w:r>
      <w:r w:rsidR="0052661C">
        <w:rPr>
          <w:lang w:val="en-GB"/>
        </w:rPr>
        <w:t>[3]</w:t>
      </w:r>
      <w:r w:rsidR="0052661C">
        <w:rPr>
          <w:lang w:val="en-GB"/>
        </w:rPr>
        <w:fldChar w:fldCharType="end"/>
      </w:r>
      <w:r>
        <w:rPr>
          <w:lang w:val="en-GB"/>
        </w:rPr>
        <w:t xml:space="preserve"> and are highlighted in </w:t>
      </w:r>
      <w:r w:rsidRPr="002D4550">
        <w:rPr>
          <w:highlight w:val="yellow"/>
          <w:lang w:val="en-GB"/>
        </w:rPr>
        <w:t>yellow</w:t>
      </w:r>
      <w:r>
        <w:rPr>
          <w:lang w:val="en-GB"/>
        </w:rPr>
        <w:t>.</w:t>
      </w:r>
    </w:p>
    <w:p w14:paraId="59A8D5A7" w14:textId="65033B7E" w:rsidR="002F0A53" w:rsidRDefault="002F0A53" w:rsidP="002F0A53">
      <w:pPr>
        <w:rPr>
          <w:rFonts w:eastAsia="Times New Roman"/>
          <w:lang w:val="en-GB"/>
        </w:rPr>
      </w:pPr>
    </w:p>
    <w:p w14:paraId="0446A584" w14:textId="77777777" w:rsidR="00BE476A" w:rsidRPr="001C1D74" w:rsidRDefault="00BE476A" w:rsidP="00BE476A">
      <w:pPr>
        <w:rPr>
          <w:b/>
          <w:bCs/>
          <w:sz w:val="20"/>
          <w:szCs w:val="20"/>
          <w:lang w:val="en-GB"/>
        </w:rPr>
      </w:pPr>
      <w:r w:rsidRPr="001C1D74">
        <w:rPr>
          <w:b/>
          <w:bCs/>
          <w:sz w:val="20"/>
          <w:szCs w:val="20"/>
          <w:lang w:val="en-GB"/>
        </w:rPr>
        <w:t>E.2.1</w:t>
      </w:r>
      <w:r w:rsidRPr="001C1D74">
        <w:rPr>
          <w:b/>
          <w:bCs/>
          <w:sz w:val="20"/>
          <w:szCs w:val="20"/>
          <w:lang w:val="en-GB"/>
        </w:rPr>
        <w:tab/>
        <w:t>VUI parameters semantics</w:t>
      </w:r>
    </w:p>
    <w:tbl>
      <w:tblPr>
        <w:tblW w:w="9639" w:type="dxa"/>
        <w:jc w:val="center"/>
        <w:tblLayout w:type="fixed"/>
        <w:tblCellMar>
          <w:left w:w="80" w:type="dxa"/>
          <w:right w:w="80" w:type="dxa"/>
        </w:tblCellMar>
        <w:tblLook w:val="0000" w:firstRow="0" w:lastRow="0" w:firstColumn="0" w:lastColumn="0" w:noHBand="0" w:noVBand="0"/>
      </w:tblPr>
      <w:tblGrid>
        <w:gridCol w:w="780"/>
        <w:gridCol w:w="5875"/>
        <w:gridCol w:w="2984"/>
      </w:tblGrid>
      <w:tr w:rsidR="00BE476A" w:rsidRPr="008076AC" w14:paraId="50DEF3E3" w14:textId="77777777" w:rsidTr="00465308">
        <w:trPr>
          <w:cantSplit/>
          <w:tblHeader/>
          <w:jc w:val="center"/>
        </w:trPr>
        <w:tc>
          <w:tcPr>
            <w:tcW w:w="780" w:type="dxa"/>
            <w:tcBorders>
              <w:top w:val="single" w:sz="6" w:space="0" w:color="auto"/>
              <w:left w:val="single" w:sz="6" w:space="0" w:color="auto"/>
              <w:bottom w:val="single" w:sz="8" w:space="0" w:color="auto"/>
              <w:right w:val="single" w:sz="6" w:space="0" w:color="auto"/>
            </w:tcBorders>
          </w:tcPr>
          <w:p w14:paraId="2548702D" w14:textId="77777777" w:rsidR="00BE476A" w:rsidRPr="008076AC" w:rsidRDefault="00BE476A" w:rsidP="00465308">
            <w:pPr>
              <w:pStyle w:val="Tablehead"/>
            </w:pPr>
            <w:r w:rsidRPr="008076AC">
              <w:t>Value</w:t>
            </w:r>
          </w:p>
        </w:tc>
        <w:tc>
          <w:tcPr>
            <w:tcW w:w="5875" w:type="dxa"/>
            <w:tcBorders>
              <w:top w:val="single" w:sz="6" w:space="0" w:color="auto"/>
              <w:left w:val="single" w:sz="6" w:space="0" w:color="auto"/>
              <w:bottom w:val="single" w:sz="8" w:space="0" w:color="auto"/>
              <w:right w:val="single" w:sz="6" w:space="0" w:color="auto"/>
            </w:tcBorders>
          </w:tcPr>
          <w:p w14:paraId="6704432A" w14:textId="77777777" w:rsidR="00BE476A" w:rsidRPr="008076AC" w:rsidRDefault="00BE476A" w:rsidP="00465308">
            <w:pPr>
              <w:pStyle w:val="Tablehead"/>
              <w:jc w:val="left"/>
            </w:pPr>
            <w:r w:rsidRPr="008076AC">
              <w:t>Transfer Characteristic</w:t>
            </w:r>
          </w:p>
        </w:tc>
        <w:tc>
          <w:tcPr>
            <w:tcW w:w="2984" w:type="dxa"/>
            <w:tcBorders>
              <w:top w:val="single" w:sz="6" w:space="0" w:color="auto"/>
              <w:left w:val="single" w:sz="6" w:space="0" w:color="auto"/>
              <w:bottom w:val="single" w:sz="8" w:space="0" w:color="auto"/>
              <w:right w:val="single" w:sz="6" w:space="0" w:color="auto"/>
            </w:tcBorders>
          </w:tcPr>
          <w:p w14:paraId="299193C7" w14:textId="77777777" w:rsidR="00BE476A" w:rsidRPr="008076AC" w:rsidRDefault="00BE476A" w:rsidP="00465308">
            <w:pPr>
              <w:pStyle w:val="Tablehead"/>
              <w:jc w:val="left"/>
            </w:pPr>
            <w:r w:rsidRPr="008076AC">
              <w:t>Informative Remark</w:t>
            </w:r>
          </w:p>
        </w:tc>
      </w:tr>
      <w:tr w:rsidR="00BE476A" w:rsidRPr="008076AC" w14:paraId="4066CA96" w14:textId="77777777" w:rsidTr="00465308">
        <w:trPr>
          <w:cantSplit/>
          <w:jc w:val="center"/>
        </w:trPr>
        <w:tc>
          <w:tcPr>
            <w:tcW w:w="780" w:type="dxa"/>
            <w:tcBorders>
              <w:left w:val="single" w:sz="6" w:space="0" w:color="auto"/>
              <w:bottom w:val="single" w:sz="6" w:space="0" w:color="auto"/>
              <w:right w:val="single" w:sz="6" w:space="0" w:color="auto"/>
            </w:tcBorders>
          </w:tcPr>
          <w:p w14:paraId="143F26F5" w14:textId="77777777" w:rsidR="00BE476A" w:rsidRPr="008076AC" w:rsidRDefault="00BE476A" w:rsidP="00465308">
            <w:pPr>
              <w:pStyle w:val="Tabletext"/>
              <w:spacing w:line="240" w:lineRule="auto"/>
              <w:jc w:val="center"/>
            </w:pPr>
            <w:r w:rsidRPr="008076AC">
              <w:t>0</w:t>
            </w:r>
          </w:p>
        </w:tc>
        <w:tc>
          <w:tcPr>
            <w:tcW w:w="5875" w:type="dxa"/>
            <w:tcBorders>
              <w:left w:val="single" w:sz="6" w:space="0" w:color="auto"/>
              <w:bottom w:val="single" w:sz="6" w:space="0" w:color="auto"/>
              <w:right w:val="single" w:sz="6" w:space="0" w:color="auto"/>
            </w:tcBorders>
          </w:tcPr>
          <w:p w14:paraId="55C63029" w14:textId="77777777" w:rsidR="00BE476A" w:rsidRPr="008076AC" w:rsidRDefault="00BE476A" w:rsidP="00465308">
            <w:pPr>
              <w:pStyle w:val="Tabletext"/>
              <w:spacing w:line="240" w:lineRule="auto"/>
            </w:pPr>
            <w:r w:rsidRPr="008076AC">
              <w:t>Reserved</w:t>
            </w:r>
          </w:p>
        </w:tc>
        <w:tc>
          <w:tcPr>
            <w:tcW w:w="2984" w:type="dxa"/>
            <w:tcBorders>
              <w:left w:val="single" w:sz="6" w:space="0" w:color="auto"/>
              <w:bottom w:val="single" w:sz="6" w:space="0" w:color="auto"/>
              <w:right w:val="single" w:sz="6" w:space="0" w:color="auto"/>
            </w:tcBorders>
          </w:tcPr>
          <w:p w14:paraId="2F3286B6" w14:textId="77777777" w:rsidR="00BE476A" w:rsidRPr="008076AC" w:rsidRDefault="00BE476A" w:rsidP="00465308">
            <w:pPr>
              <w:pStyle w:val="Tabletext"/>
              <w:spacing w:line="240" w:lineRule="auto"/>
            </w:pPr>
            <w:r w:rsidRPr="008076AC">
              <w:t>For future use by ITU</w:t>
            </w:r>
            <w:r w:rsidRPr="008076AC">
              <w:noBreakHyphen/>
              <w:t>T | ISO/IEC</w:t>
            </w:r>
          </w:p>
        </w:tc>
      </w:tr>
      <w:tr w:rsidR="00BE476A" w:rsidRPr="008076AC" w14:paraId="61AC47F6"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4276A77F" w14:textId="77777777" w:rsidR="00BE476A" w:rsidRPr="008076AC" w:rsidRDefault="00BE476A" w:rsidP="00465308">
            <w:pPr>
              <w:pStyle w:val="Tabletext"/>
              <w:spacing w:line="240" w:lineRule="auto"/>
              <w:jc w:val="center"/>
            </w:pPr>
            <w:r w:rsidRPr="008076AC">
              <w:t>1</w:t>
            </w:r>
          </w:p>
        </w:tc>
        <w:tc>
          <w:tcPr>
            <w:tcW w:w="5875" w:type="dxa"/>
            <w:tcBorders>
              <w:top w:val="single" w:sz="6" w:space="0" w:color="auto"/>
              <w:left w:val="single" w:sz="6" w:space="0" w:color="auto"/>
              <w:bottom w:val="single" w:sz="6" w:space="0" w:color="auto"/>
              <w:right w:val="single" w:sz="6" w:space="0" w:color="auto"/>
            </w:tcBorders>
          </w:tcPr>
          <w:p w14:paraId="5D048628" w14:textId="77777777" w:rsidR="00BE476A" w:rsidRPr="008076AC" w:rsidRDefault="00BE476A" w:rsidP="00465308">
            <w:pPr>
              <w:pStyle w:val="Tabletext"/>
              <w:tabs>
                <w:tab w:val="left" w:pos="3340"/>
              </w:tabs>
              <w:spacing w:line="240" w:lineRule="auto"/>
            </w:pPr>
            <w:r w:rsidRPr="008076AC">
              <w:t xml:space="preserve">V = 1.099 * </w:t>
            </w:r>
            <w:proofErr w:type="spellStart"/>
            <w:r w:rsidRPr="008076AC">
              <w:t>L</w:t>
            </w:r>
            <w:r w:rsidRPr="008076AC">
              <w:rPr>
                <w:vertAlign w:val="subscript"/>
              </w:rPr>
              <w:t>c</w:t>
            </w:r>
            <w:proofErr w:type="spellEnd"/>
            <w:r w:rsidRPr="008076AC">
              <w:rPr>
                <w:position w:val="6"/>
              </w:rPr>
              <w:t xml:space="preserve">0.45 </w:t>
            </w:r>
            <w:r>
              <w:t>–</w:t>
            </w:r>
            <w:r w:rsidRPr="008076AC">
              <w:t xml:space="preserve"> 0.099</w:t>
            </w:r>
            <w:r w:rsidRPr="008076AC">
              <w:tab/>
              <w:t xml:space="preserve">for 1 &gt;= </w:t>
            </w:r>
            <w:proofErr w:type="spellStart"/>
            <w:r w:rsidRPr="008076AC">
              <w:t>L</w:t>
            </w:r>
            <w:r w:rsidRPr="008076AC">
              <w:rPr>
                <w:vertAlign w:val="subscript"/>
              </w:rPr>
              <w:t>c</w:t>
            </w:r>
            <w:proofErr w:type="spellEnd"/>
            <w:r w:rsidRPr="008076AC">
              <w:t xml:space="preserve"> &gt;= 0.018</w:t>
            </w:r>
          </w:p>
          <w:p w14:paraId="119B9044" w14:textId="77777777" w:rsidR="00BE476A" w:rsidRPr="008076AC" w:rsidRDefault="00BE476A" w:rsidP="00465308">
            <w:pPr>
              <w:pStyle w:val="Tabletext"/>
              <w:tabs>
                <w:tab w:val="left" w:pos="3340"/>
              </w:tabs>
              <w:spacing w:line="240" w:lineRule="auto"/>
            </w:pPr>
            <w:r w:rsidRPr="008076AC">
              <w:t xml:space="preserve">V = 4.500 * </w:t>
            </w:r>
            <w:proofErr w:type="spellStart"/>
            <w:r w:rsidRPr="008076AC">
              <w:t>L</w:t>
            </w:r>
            <w:r w:rsidRPr="008076AC">
              <w:rPr>
                <w:vertAlign w:val="subscript"/>
              </w:rPr>
              <w:t>c</w:t>
            </w:r>
            <w:proofErr w:type="spellEnd"/>
            <w:r w:rsidRPr="008076AC">
              <w:tab/>
              <w:t xml:space="preserve">for 0.018 &gt; </w:t>
            </w:r>
            <w:proofErr w:type="spellStart"/>
            <w:r w:rsidRPr="008076AC">
              <w:t>L</w:t>
            </w:r>
            <w:r w:rsidRPr="008076AC">
              <w:rPr>
                <w:vertAlign w:val="subscript"/>
              </w:rPr>
              <w:t>c</w:t>
            </w:r>
            <w:proofErr w:type="spellEnd"/>
            <w:r w:rsidRPr="008076AC">
              <w:t xml:space="preserve"> &gt;= 0</w:t>
            </w:r>
          </w:p>
        </w:tc>
        <w:tc>
          <w:tcPr>
            <w:tcW w:w="2984" w:type="dxa"/>
            <w:tcBorders>
              <w:top w:val="single" w:sz="6" w:space="0" w:color="auto"/>
              <w:left w:val="single" w:sz="6" w:space="0" w:color="auto"/>
              <w:bottom w:val="single" w:sz="6" w:space="0" w:color="auto"/>
              <w:right w:val="single" w:sz="6" w:space="0" w:color="auto"/>
            </w:tcBorders>
          </w:tcPr>
          <w:p w14:paraId="17FA2B1E" w14:textId="77777777" w:rsidR="00BE476A" w:rsidRPr="005C1072" w:rsidRDefault="00BE476A" w:rsidP="00465308">
            <w:pPr>
              <w:pStyle w:val="Tabletext"/>
              <w:spacing w:line="240" w:lineRule="auto"/>
            </w:pPr>
            <w:r w:rsidRPr="00A06CA4">
              <w:t>Rec.</w:t>
            </w:r>
            <w:r w:rsidRPr="001B0A9A">
              <w:t xml:space="preserve"> ITU</w:t>
            </w:r>
            <w:r w:rsidRPr="001B0A9A">
              <w:noBreakHyphen/>
              <w:t>R BT.709-5</w:t>
            </w:r>
          </w:p>
          <w:p w14:paraId="7354CA07" w14:textId="77777777" w:rsidR="00BE476A" w:rsidRPr="008076AC" w:rsidRDefault="00BE476A" w:rsidP="00465308">
            <w:pPr>
              <w:pStyle w:val="Tabletext"/>
              <w:spacing w:line="240" w:lineRule="auto"/>
              <w:rPr>
                <w:szCs w:val="18"/>
              </w:rPr>
            </w:pPr>
            <w:r w:rsidRPr="001B0A9A">
              <w:t xml:space="preserve">Rec. </w:t>
            </w:r>
            <w:r w:rsidRPr="008076AC">
              <w:t>ITU</w:t>
            </w:r>
            <w:r w:rsidRPr="008076AC">
              <w:noBreakHyphen/>
              <w:t>R BT.1361 conventional colour gamut system</w:t>
            </w:r>
          </w:p>
          <w:p w14:paraId="16D76E39" w14:textId="77777777" w:rsidR="00BE476A" w:rsidRPr="008076AC" w:rsidRDefault="00BE476A" w:rsidP="00465308">
            <w:pPr>
              <w:pStyle w:val="Tabletext"/>
              <w:spacing w:line="240" w:lineRule="auto"/>
              <w:rPr>
                <w:lang w:eastAsia="ja-JP"/>
              </w:rPr>
            </w:pPr>
            <w:r w:rsidRPr="008076AC">
              <w:t>(functionally</w:t>
            </w:r>
            <w:r w:rsidRPr="008076AC">
              <w:rPr>
                <w:lang w:eastAsia="ja-JP"/>
              </w:rPr>
              <w:t xml:space="preserve"> the same as the value 6)</w:t>
            </w:r>
          </w:p>
        </w:tc>
      </w:tr>
      <w:tr w:rsidR="00BE476A" w:rsidRPr="008076AC" w14:paraId="0227EB7D"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29519E9B" w14:textId="77777777" w:rsidR="00BE476A" w:rsidRPr="008076AC" w:rsidRDefault="00BE476A" w:rsidP="00465308">
            <w:pPr>
              <w:pStyle w:val="Tabletext"/>
              <w:spacing w:line="240" w:lineRule="auto"/>
              <w:jc w:val="center"/>
            </w:pPr>
            <w:r w:rsidRPr="008076AC">
              <w:t>2</w:t>
            </w:r>
          </w:p>
        </w:tc>
        <w:tc>
          <w:tcPr>
            <w:tcW w:w="5875" w:type="dxa"/>
            <w:tcBorders>
              <w:top w:val="single" w:sz="6" w:space="0" w:color="auto"/>
              <w:left w:val="single" w:sz="6" w:space="0" w:color="auto"/>
              <w:bottom w:val="single" w:sz="6" w:space="0" w:color="auto"/>
              <w:right w:val="single" w:sz="6" w:space="0" w:color="auto"/>
            </w:tcBorders>
          </w:tcPr>
          <w:p w14:paraId="3B3E6BE9" w14:textId="77777777" w:rsidR="00BE476A" w:rsidRPr="008076AC" w:rsidRDefault="00BE476A" w:rsidP="00465308">
            <w:pPr>
              <w:pStyle w:val="Tabletext"/>
              <w:spacing w:line="240" w:lineRule="auto"/>
            </w:pPr>
            <w:r w:rsidRPr="008076AC">
              <w:t>Unspecified</w:t>
            </w:r>
          </w:p>
        </w:tc>
        <w:tc>
          <w:tcPr>
            <w:tcW w:w="2984" w:type="dxa"/>
            <w:tcBorders>
              <w:top w:val="single" w:sz="6" w:space="0" w:color="auto"/>
              <w:left w:val="single" w:sz="6" w:space="0" w:color="auto"/>
              <w:bottom w:val="single" w:sz="6" w:space="0" w:color="auto"/>
              <w:right w:val="single" w:sz="6" w:space="0" w:color="auto"/>
            </w:tcBorders>
          </w:tcPr>
          <w:p w14:paraId="64BEAE0C" w14:textId="77777777" w:rsidR="00BE476A" w:rsidRPr="008076AC" w:rsidRDefault="00BE476A" w:rsidP="00465308">
            <w:pPr>
              <w:pStyle w:val="Tabletext"/>
              <w:spacing w:line="240" w:lineRule="auto"/>
            </w:pPr>
            <w:r w:rsidRPr="008076AC">
              <w:t>Image characteristics are unknown or are determined by the application.</w:t>
            </w:r>
          </w:p>
        </w:tc>
      </w:tr>
      <w:tr w:rsidR="00BE476A" w:rsidRPr="008076AC" w14:paraId="1FF5B0E9"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5081C7D1" w14:textId="77777777" w:rsidR="00BE476A" w:rsidRPr="008076AC" w:rsidRDefault="00BE476A" w:rsidP="00465308">
            <w:pPr>
              <w:pStyle w:val="Tabletext"/>
              <w:spacing w:line="240" w:lineRule="auto"/>
              <w:jc w:val="center"/>
            </w:pPr>
            <w:r w:rsidRPr="008076AC">
              <w:t>3</w:t>
            </w:r>
          </w:p>
        </w:tc>
        <w:tc>
          <w:tcPr>
            <w:tcW w:w="5875" w:type="dxa"/>
            <w:tcBorders>
              <w:top w:val="single" w:sz="6" w:space="0" w:color="auto"/>
              <w:left w:val="single" w:sz="6" w:space="0" w:color="auto"/>
              <w:bottom w:val="single" w:sz="6" w:space="0" w:color="auto"/>
              <w:right w:val="single" w:sz="6" w:space="0" w:color="auto"/>
            </w:tcBorders>
          </w:tcPr>
          <w:p w14:paraId="1DDB799E" w14:textId="77777777" w:rsidR="00BE476A" w:rsidRPr="008076AC" w:rsidRDefault="00BE476A" w:rsidP="00465308">
            <w:pPr>
              <w:pStyle w:val="Tabletext"/>
              <w:spacing w:line="240" w:lineRule="auto"/>
            </w:pPr>
            <w:r w:rsidRPr="008076AC">
              <w:t>Reserved</w:t>
            </w:r>
          </w:p>
        </w:tc>
        <w:tc>
          <w:tcPr>
            <w:tcW w:w="2984" w:type="dxa"/>
            <w:tcBorders>
              <w:top w:val="single" w:sz="6" w:space="0" w:color="auto"/>
              <w:left w:val="single" w:sz="6" w:space="0" w:color="auto"/>
              <w:bottom w:val="single" w:sz="6" w:space="0" w:color="auto"/>
              <w:right w:val="single" w:sz="6" w:space="0" w:color="auto"/>
            </w:tcBorders>
          </w:tcPr>
          <w:p w14:paraId="07D560F8" w14:textId="77777777" w:rsidR="00BE476A" w:rsidRPr="008076AC" w:rsidRDefault="00BE476A" w:rsidP="00465308">
            <w:pPr>
              <w:pStyle w:val="Tabletext"/>
              <w:spacing w:line="240" w:lineRule="auto"/>
            </w:pPr>
            <w:r w:rsidRPr="008076AC">
              <w:t>For future use by ITU</w:t>
            </w:r>
            <w:r w:rsidRPr="008076AC">
              <w:noBreakHyphen/>
              <w:t>T | ISO/IEC</w:t>
            </w:r>
          </w:p>
        </w:tc>
      </w:tr>
      <w:tr w:rsidR="00BE476A" w:rsidRPr="008076AC" w14:paraId="6C3FA060"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2F909191" w14:textId="77777777" w:rsidR="00BE476A" w:rsidRPr="008076AC" w:rsidRDefault="00BE476A" w:rsidP="00465308">
            <w:pPr>
              <w:pStyle w:val="Tabletext"/>
              <w:spacing w:line="240" w:lineRule="auto"/>
              <w:jc w:val="center"/>
            </w:pPr>
            <w:r w:rsidRPr="008076AC">
              <w:t>4</w:t>
            </w:r>
          </w:p>
        </w:tc>
        <w:tc>
          <w:tcPr>
            <w:tcW w:w="5875" w:type="dxa"/>
            <w:tcBorders>
              <w:top w:val="single" w:sz="6" w:space="0" w:color="auto"/>
              <w:left w:val="single" w:sz="6" w:space="0" w:color="auto"/>
              <w:bottom w:val="single" w:sz="6" w:space="0" w:color="auto"/>
              <w:right w:val="single" w:sz="6" w:space="0" w:color="auto"/>
            </w:tcBorders>
          </w:tcPr>
          <w:p w14:paraId="582D46FC" w14:textId="77777777" w:rsidR="00BE476A" w:rsidRPr="008076AC" w:rsidRDefault="00BE476A" w:rsidP="00465308">
            <w:pPr>
              <w:pStyle w:val="Tabletext"/>
              <w:spacing w:line="240" w:lineRule="auto"/>
            </w:pPr>
            <w:r w:rsidRPr="008076AC">
              <w:t>Assumed display gamma 2.2</w:t>
            </w:r>
          </w:p>
        </w:tc>
        <w:tc>
          <w:tcPr>
            <w:tcW w:w="2984" w:type="dxa"/>
            <w:tcBorders>
              <w:top w:val="single" w:sz="6" w:space="0" w:color="auto"/>
              <w:left w:val="single" w:sz="6" w:space="0" w:color="auto"/>
              <w:bottom w:val="single" w:sz="6" w:space="0" w:color="auto"/>
              <w:right w:val="single" w:sz="6" w:space="0" w:color="auto"/>
            </w:tcBorders>
          </w:tcPr>
          <w:p w14:paraId="5C090D2F" w14:textId="77777777" w:rsidR="00BE476A" w:rsidRPr="008076AC" w:rsidRDefault="00BE476A" w:rsidP="00465308">
            <w:pPr>
              <w:pStyle w:val="Tabletext"/>
              <w:spacing w:line="240" w:lineRule="auto"/>
            </w:pPr>
            <w:r w:rsidRPr="008076AC">
              <w:t>Rec.</w:t>
            </w:r>
            <w:r>
              <w:t xml:space="preserve"> </w:t>
            </w:r>
            <w:r w:rsidRPr="008076AC">
              <w:t>ITU</w:t>
            </w:r>
            <w:r w:rsidRPr="008076AC">
              <w:noBreakHyphen/>
              <w:t>R BT.470</w:t>
            </w:r>
            <w:r w:rsidRPr="008076AC">
              <w:noBreakHyphen/>
              <w:t>6 System M (historical)</w:t>
            </w:r>
          </w:p>
          <w:p w14:paraId="624BA388" w14:textId="77777777" w:rsidR="00BE476A" w:rsidRPr="008076AC" w:rsidRDefault="00BE476A" w:rsidP="00465308">
            <w:pPr>
              <w:pStyle w:val="Tabletext"/>
              <w:spacing w:line="240" w:lineRule="auto"/>
            </w:pPr>
            <w:r w:rsidRPr="008076AC">
              <w:t>United States National Television System Committee 1953 Recommendation for transmission standards for colour television</w:t>
            </w:r>
          </w:p>
          <w:p w14:paraId="0ACD81FC" w14:textId="77777777" w:rsidR="00BE476A" w:rsidRPr="008076AC" w:rsidRDefault="00BE476A" w:rsidP="00465308">
            <w:pPr>
              <w:pStyle w:val="Tabletext"/>
              <w:spacing w:line="240" w:lineRule="auto"/>
            </w:pPr>
            <w:r w:rsidRPr="008076AC">
              <w:t>United States Federal Communications Commission Title 47 Code of Federal Regulations (2003) 73.682 (a) (20)</w:t>
            </w:r>
          </w:p>
          <w:p w14:paraId="09005167" w14:textId="77777777" w:rsidR="00BE476A" w:rsidRPr="008076AC" w:rsidRDefault="00BE476A" w:rsidP="00465308">
            <w:pPr>
              <w:pStyle w:val="Tabletext"/>
              <w:spacing w:line="240" w:lineRule="auto"/>
            </w:pPr>
            <w:r w:rsidRPr="008076AC">
              <w:t>Rec.</w:t>
            </w:r>
            <w:r>
              <w:t xml:space="preserve"> </w:t>
            </w:r>
            <w:r w:rsidRPr="008076AC">
              <w:t>ITU</w:t>
            </w:r>
            <w:r w:rsidRPr="008076AC">
              <w:noBreakHyphen/>
              <w:t>R BT.1700 (2007 revision) 625 PAL and 625 SECAM</w:t>
            </w:r>
          </w:p>
        </w:tc>
      </w:tr>
      <w:tr w:rsidR="00BE476A" w:rsidRPr="008076AC" w14:paraId="0903D49E"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5FF87969" w14:textId="77777777" w:rsidR="00BE476A" w:rsidRPr="008076AC" w:rsidRDefault="00BE476A" w:rsidP="00465308">
            <w:pPr>
              <w:pStyle w:val="Tabletext"/>
              <w:spacing w:line="240" w:lineRule="auto"/>
              <w:jc w:val="center"/>
            </w:pPr>
            <w:r w:rsidRPr="008076AC">
              <w:t>5</w:t>
            </w:r>
          </w:p>
        </w:tc>
        <w:tc>
          <w:tcPr>
            <w:tcW w:w="5875" w:type="dxa"/>
            <w:tcBorders>
              <w:top w:val="single" w:sz="6" w:space="0" w:color="auto"/>
              <w:left w:val="single" w:sz="6" w:space="0" w:color="auto"/>
              <w:bottom w:val="single" w:sz="6" w:space="0" w:color="auto"/>
              <w:right w:val="single" w:sz="6" w:space="0" w:color="auto"/>
            </w:tcBorders>
          </w:tcPr>
          <w:p w14:paraId="5A5698C5" w14:textId="77777777" w:rsidR="00BE476A" w:rsidRPr="008076AC" w:rsidRDefault="00BE476A" w:rsidP="00465308">
            <w:pPr>
              <w:pStyle w:val="Tabletext"/>
              <w:spacing w:line="240" w:lineRule="auto"/>
            </w:pPr>
            <w:r w:rsidRPr="008076AC">
              <w:t>Assumed display gamma 2.8</w:t>
            </w:r>
          </w:p>
        </w:tc>
        <w:tc>
          <w:tcPr>
            <w:tcW w:w="2984" w:type="dxa"/>
            <w:tcBorders>
              <w:top w:val="single" w:sz="6" w:space="0" w:color="auto"/>
              <w:left w:val="single" w:sz="6" w:space="0" w:color="auto"/>
              <w:bottom w:val="single" w:sz="6" w:space="0" w:color="auto"/>
              <w:right w:val="single" w:sz="6" w:space="0" w:color="auto"/>
            </w:tcBorders>
          </w:tcPr>
          <w:p w14:paraId="472F9F6C" w14:textId="77777777" w:rsidR="00BE476A" w:rsidRPr="008076AC" w:rsidRDefault="00BE476A" w:rsidP="00465308">
            <w:pPr>
              <w:pStyle w:val="Tabletext"/>
              <w:spacing w:line="240" w:lineRule="auto"/>
            </w:pPr>
            <w:r w:rsidRPr="008076AC">
              <w:t>Rec.</w:t>
            </w:r>
            <w:r>
              <w:t xml:space="preserve"> </w:t>
            </w:r>
            <w:r w:rsidRPr="008076AC">
              <w:t>ITU</w:t>
            </w:r>
            <w:r w:rsidRPr="008076AC">
              <w:noBreakHyphen/>
              <w:t>R BT.470-6 System B, G (historical)</w:t>
            </w:r>
          </w:p>
        </w:tc>
      </w:tr>
      <w:tr w:rsidR="00BE476A" w:rsidRPr="008076AC" w14:paraId="1F915337"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730077D4" w14:textId="77777777" w:rsidR="00BE476A" w:rsidRPr="008076AC" w:rsidRDefault="00BE476A" w:rsidP="00465308">
            <w:pPr>
              <w:pStyle w:val="Tabletext"/>
              <w:spacing w:line="240" w:lineRule="auto"/>
              <w:jc w:val="center"/>
            </w:pPr>
            <w:r w:rsidRPr="008076AC">
              <w:t>6</w:t>
            </w:r>
          </w:p>
        </w:tc>
        <w:tc>
          <w:tcPr>
            <w:tcW w:w="5875" w:type="dxa"/>
            <w:tcBorders>
              <w:top w:val="single" w:sz="6" w:space="0" w:color="auto"/>
              <w:left w:val="single" w:sz="6" w:space="0" w:color="auto"/>
              <w:bottom w:val="single" w:sz="6" w:space="0" w:color="auto"/>
              <w:right w:val="single" w:sz="6" w:space="0" w:color="auto"/>
            </w:tcBorders>
          </w:tcPr>
          <w:p w14:paraId="7401F653" w14:textId="77777777" w:rsidR="00BE476A" w:rsidRPr="008076AC" w:rsidRDefault="00BE476A" w:rsidP="00465308">
            <w:pPr>
              <w:pStyle w:val="Tabletext"/>
              <w:tabs>
                <w:tab w:val="left" w:pos="3340"/>
              </w:tabs>
              <w:spacing w:line="240" w:lineRule="auto"/>
            </w:pPr>
            <w:r w:rsidRPr="008076AC">
              <w:t xml:space="preserve">V = 1.099 * </w:t>
            </w:r>
            <w:proofErr w:type="spellStart"/>
            <w:r w:rsidRPr="008076AC">
              <w:t>L</w:t>
            </w:r>
            <w:r w:rsidRPr="008076AC">
              <w:rPr>
                <w:vertAlign w:val="subscript"/>
              </w:rPr>
              <w:t>c</w:t>
            </w:r>
            <w:proofErr w:type="spellEnd"/>
            <w:r w:rsidRPr="008076AC">
              <w:rPr>
                <w:position w:val="6"/>
              </w:rPr>
              <w:t>0.45</w:t>
            </w:r>
            <w:r w:rsidRPr="008076AC">
              <w:t xml:space="preserve"> </w:t>
            </w:r>
            <w:r>
              <w:t>–</w:t>
            </w:r>
            <w:r w:rsidRPr="008076AC">
              <w:t xml:space="preserve"> 0.099 </w:t>
            </w:r>
            <w:r w:rsidRPr="008076AC">
              <w:tab/>
              <w:t xml:space="preserve">for 1 &gt;= </w:t>
            </w:r>
            <w:proofErr w:type="spellStart"/>
            <w:r w:rsidRPr="008076AC">
              <w:t>L</w:t>
            </w:r>
            <w:r w:rsidRPr="008076AC">
              <w:rPr>
                <w:vertAlign w:val="subscript"/>
              </w:rPr>
              <w:t>c</w:t>
            </w:r>
            <w:proofErr w:type="spellEnd"/>
            <w:r w:rsidRPr="008076AC">
              <w:t xml:space="preserve"> &gt;= 0.018</w:t>
            </w:r>
          </w:p>
          <w:p w14:paraId="0A53C72A" w14:textId="77777777" w:rsidR="00BE476A" w:rsidRPr="008076AC" w:rsidRDefault="00BE476A" w:rsidP="00465308">
            <w:pPr>
              <w:pStyle w:val="Tabletext"/>
              <w:tabs>
                <w:tab w:val="left" w:pos="3340"/>
              </w:tabs>
              <w:spacing w:line="240" w:lineRule="auto"/>
            </w:pPr>
            <w:r w:rsidRPr="008076AC">
              <w:t xml:space="preserve">V = 4.500 * </w:t>
            </w:r>
            <w:proofErr w:type="spellStart"/>
            <w:r w:rsidRPr="008076AC">
              <w:t>L</w:t>
            </w:r>
            <w:r w:rsidRPr="008076AC">
              <w:rPr>
                <w:vertAlign w:val="subscript"/>
              </w:rPr>
              <w:t>c</w:t>
            </w:r>
            <w:proofErr w:type="spellEnd"/>
            <w:r w:rsidRPr="008076AC">
              <w:tab/>
              <w:t xml:space="preserve">for 0.018 &gt; </w:t>
            </w:r>
            <w:proofErr w:type="spellStart"/>
            <w:r w:rsidRPr="008076AC">
              <w:t>L</w:t>
            </w:r>
            <w:r w:rsidRPr="008076AC">
              <w:rPr>
                <w:vertAlign w:val="subscript"/>
              </w:rPr>
              <w:t>c</w:t>
            </w:r>
            <w:proofErr w:type="spellEnd"/>
            <w:r w:rsidRPr="008076AC">
              <w:t xml:space="preserve"> &gt;= 0</w:t>
            </w:r>
          </w:p>
        </w:tc>
        <w:tc>
          <w:tcPr>
            <w:tcW w:w="2984" w:type="dxa"/>
            <w:tcBorders>
              <w:top w:val="single" w:sz="6" w:space="0" w:color="auto"/>
              <w:left w:val="single" w:sz="6" w:space="0" w:color="auto"/>
              <w:bottom w:val="single" w:sz="6" w:space="0" w:color="auto"/>
              <w:right w:val="single" w:sz="6" w:space="0" w:color="auto"/>
            </w:tcBorders>
          </w:tcPr>
          <w:p w14:paraId="4B0C5738" w14:textId="77777777" w:rsidR="00BE476A" w:rsidRPr="008076AC" w:rsidRDefault="00BE476A" w:rsidP="00465308">
            <w:pPr>
              <w:pStyle w:val="Tabletext"/>
              <w:spacing w:line="240" w:lineRule="auto"/>
            </w:pPr>
            <w:r w:rsidRPr="008076AC">
              <w:t>Rec.</w:t>
            </w:r>
            <w:r>
              <w:t xml:space="preserve"> </w:t>
            </w:r>
            <w:r w:rsidRPr="008076AC">
              <w:t>ITU</w:t>
            </w:r>
            <w:r w:rsidRPr="008076AC">
              <w:noBreakHyphen/>
              <w:t>R BT.601</w:t>
            </w:r>
            <w:r w:rsidRPr="008076AC">
              <w:noBreakHyphen/>
              <w:t>6 525 or 625</w:t>
            </w:r>
          </w:p>
          <w:p w14:paraId="337AEBB1" w14:textId="77777777" w:rsidR="00BE476A" w:rsidRPr="008076AC" w:rsidRDefault="00BE476A" w:rsidP="00465308">
            <w:pPr>
              <w:pStyle w:val="Tabletext"/>
              <w:spacing w:line="240" w:lineRule="auto"/>
            </w:pPr>
            <w:r w:rsidRPr="008076AC">
              <w:t>Rec.</w:t>
            </w:r>
            <w:r>
              <w:t xml:space="preserve"> </w:t>
            </w:r>
            <w:r w:rsidRPr="008076AC">
              <w:t>ITU</w:t>
            </w:r>
            <w:r w:rsidRPr="008076AC">
              <w:noBreakHyphen/>
              <w:t>R BT.1358 525 or 625</w:t>
            </w:r>
          </w:p>
          <w:p w14:paraId="0DB0B1CE" w14:textId="77777777" w:rsidR="00BE476A" w:rsidRPr="001C2EDE" w:rsidRDefault="00BE476A" w:rsidP="00465308">
            <w:pPr>
              <w:pStyle w:val="Tabletext"/>
              <w:spacing w:line="240" w:lineRule="auto"/>
              <w:ind w:left="24"/>
              <w:jc w:val="both"/>
              <w:rPr>
                <w:lang w:val="en-US"/>
              </w:rPr>
            </w:pPr>
            <w:r w:rsidRPr="001C2EDE">
              <w:rPr>
                <w:lang w:val="en-US"/>
              </w:rPr>
              <w:t>Rec. ITU</w:t>
            </w:r>
            <w:r w:rsidRPr="001C2EDE">
              <w:rPr>
                <w:lang w:val="en-US"/>
              </w:rPr>
              <w:noBreakHyphen/>
              <w:t>R BT.1700 NTSC</w:t>
            </w:r>
          </w:p>
          <w:p w14:paraId="4EA1F0C5" w14:textId="77777777" w:rsidR="00BE476A" w:rsidRPr="008076AC" w:rsidRDefault="00BE476A" w:rsidP="00465308">
            <w:pPr>
              <w:pStyle w:val="Tabletext"/>
              <w:spacing w:line="240" w:lineRule="auto"/>
            </w:pPr>
            <w:r w:rsidRPr="008076AC">
              <w:t>Society of Motion Picture and Television Engineers 170M (2004)</w:t>
            </w:r>
          </w:p>
          <w:p w14:paraId="359E939A" w14:textId="77777777" w:rsidR="00BE476A" w:rsidRPr="008076AC" w:rsidRDefault="00BE476A" w:rsidP="00465308">
            <w:pPr>
              <w:pStyle w:val="Tabletext"/>
              <w:spacing w:line="240" w:lineRule="auto"/>
            </w:pPr>
            <w:r w:rsidRPr="008076AC">
              <w:t>(functionally the same as the value 1)</w:t>
            </w:r>
          </w:p>
        </w:tc>
      </w:tr>
      <w:tr w:rsidR="00BE476A" w:rsidRPr="008076AC" w14:paraId="0A65920E"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25321769" w14:textId="77777777" w:rsidR="00BE476A" w:rsidRPr="008076AC" w:rsidRDefault="00BE476A" w:rsidP="00465308">
            <w:pPr>
              <w:pStyle w:val="Tabletext"/>
              <w:spacing w:line="240" w:lineRule="auto"/>
              <w:jc w:val="center"/>
            </w:pPr>
            <w:r w:rsidRPr="008076AC">
              <w:t>7</w:t>
            </w:r>
          </w:p>
        </w:tc>
        <w:tc>
          <w:tcPr>
            <w:tcW w:w="5875" w:type="dxa"/>
            <w:tcBorders>
              <w:top w:val="single" w:sz="6" w:space="0" w:color="auto"/>
              <w:left w:val="single" w:sz="6" w:space="0" w:color="auto"/>
              <w:bottom w:val="single" w:sz="6" w:space="0" w:color="auto"/>
              <w:right w:val="single" w:sz="6" w:space="0" w:color="auto"/>
            </w:tcBorders>
          </w:tcPr>
          <w:p w14:paraId="0DB8D3FD" w14:textId="77777777" w:rsidR="00BE476A" w:rsidRPr="008076AC" w:rsidRDefault="00BE476A" w:rsidP="00465308">
            <w:pPr>
              <w:pStyle w:val="Tabletext"/>
              <w:tabs>
                <w:tab w:val="left" w:pos="3340"/>
              </w:tabs>
              <w:spacing w:line="240" w:lineRule="auto"/>
            </w:pPr>
            <w:r w:rsidRPr="008076AC">
              <w:t xml:space="preserve">V = 1.1115 * </w:t>
            </w:r>
            <w:proofErr w:type="spellStart"/>
            <w:r w:rsidRPr="008076AC">
              <w:t>L</w:t>
            </w:r>
            <w:r w:rsidRPr="008076AC">
              <w:rPr>
                <w:vertAlign w:val="subscript"/>
              </w:rPr>
              <w:t>c</w:t>
            </w:r>
            <w:proofErr w:type="spellEnd"/>
            <w:r w:rsidRPr="008076AC">
              <w:rPr>
                <w:position w:val="6"/>
              </w:rPr>
              <w:t>0.45</w:t>
            </w:r>
            <w:r w:rsidRPr="008076AC">
              <w:t xml:space="preserve"> </w:t>
            </w:r>
            <w:r>
              <w:t>–</w:t>
            </w:r>
            <w:r w:rsidRPr="008076AC">
              <w:t xml:space="preserve"> 0.1115</w:t>
            </w:r>
            <w:r w:rsidRPr="008076AC">
              <w:tab/>
              <w:t xml:space="preserve">for 1 &gt;= </w:t>
            </w:r>
            <w:proofErr w:type="spellStart"/>
            <w:r w:rsidRPr="008076AC">
              <w:t>L</w:t>
            </w:r>
            <w:r w:rsidRPr="008076AC">
              <w:rPr>
                <w:vertAlign w:val="subscript"/>
              </w:rPr>
              <w:t>c</w:t>
            </w:r>
            <w:proofErr w:type="spellEnd"/>
            <w:r w:rsidRPr="008076AC">
              <w:t xml:space="preserve"> &gt;= 0.0228</w:t>
            </w:r>
          </w:p>
          <w:p w14:paraId="06A95746" w14:textId="77777777" w:rsidR="00BE476A" w:rsidRPr="008076AC" w:rsidRDefault="00BE476A" w:rsidP="00465308">
            <w:pPr>
              <w:pStyle w:val="Tabletext"/>
              <w:tabs>
                <w:tab w:val="left" w:pos="3340"/>
              </w:tabs>
              <w:spacing w:line="240" w:lineRule="auto"/>
            </w:pPr>
            <w:r w:rsidRPr="008076AC">
              <w:t xml:space="preserve">V = 4.0 * </w:t>
            </w:r>
            <w:proofErr w:type="spellStart"/>
            <w:r w:rsidRPr="008076AC">
              <w:t>L</w:t>
            </w:r>
            <w:r w:rsidRPr="008076AC">
              <w:rPr>
                <w:vertAlign w:val="subscript"/>
              </w:rPr>
              <w:t>c</w:t>
            </w:r>
            <w:proofErr w:type="spellEnd"/>
            <w:r w:rsidRPr="008076AC">
              <w:tab/>
              <w:t xml:space="preserve">for 0.0228 &gt; </w:t>
            </w:r>
            <w:proofErr w:type="spellStart"/>
            <w:r w:rsidRPr="008076AC">
              <w:t>L</w:t>
            </w:r>
            <w:r w:rsidRPr="008076AC">
              <w:rPr>
                <w:vertAlign w:val="subscript"/>
              </w:rPr>
              <w:t>c</w:t>
            </w:r>
            <w:proofErr w:type="spellEnd"/>
            <w:r w:rsidRPr="008076AC">
              <w:t xml:space="preserve"> &gt;= 0</w:t>
            </w:r>
          </w:p>
        </w:tc>
        <w:tc>
          <w:tcPr>
            <w:tcW w:w="2984" w:type="dxa"/>
            <w:tcBorders>
              <w:top w:val="single" w:sz="6" w:space="0" w:color="auto"/>
              <w:left w:val="single" w:sz="6" w:space="0" w:color="auto"/>
              <w:bottom w:val="single" w:sz="6" w:space="0" w:color="auto"/>
              <w:right w:val="single" w:sz="6" w:space="0" w:color="auto"/>
            </w:tcBorders>
          </w:tcPr>
          <w:p w14:paraId="2985BB0C" w14:textId="77777777" w:rsidR="00BE476A" w:rsidRPr="008076AC" w:rsidRDefault="00BE476A" w:rsidP="00465308">
            <w:pPr>
              <w:pStyle w:val="Tabletext"/>
              <w:spacing w:line="240" w:lineRule="auto"/>
            </w:pPr>
            <w:r w:rsidRPr="008076AC">
              <w:t>Society of Motion Picture and Television Engineers 240M (1999)</w:t>
            </w:r>
          </w:p>
        </w:tc>
      </w:tr>
      <w:tr w:rsidR="00BE476A" w:rsidRPr="008076AC" w14:paraId="6DCA2CB4"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75A0DCA1" w14:textId="77777777" w:rsidR="00BE476A" w:rsidRPr="008076AC" w:rsidRDefault="00BE476A" w:rsidP="00465308">
            <w:pPr>
              <w:pStyle w:val="Tabletext"/>
              <w:spacing w:line="240" w:lineRule="auto"/>
              <w:jc w:val="center"/>
            </w:pPr>
            <w:r w:rsidRPr="008076AC">
              <w:t>8</w:t>
            </w:r>
          </w:p>
        </w:tc>
        <w:tc>
          <w:tcPr>
            <w:tcW w:w="5875" w:type="dxa"/>
            <w:tcBorders>
              <w:top w:val="single" w:sz="6" w:space="0" w:color="auto"/>
              <w:left w:val="single" w:sz="6" w:space="0" w:color="auto"/>
              <w:bottom w:val="single" w:sz="6" w:space="0" w:color="auto"/>
              <w:right w:val="single" w:sz="6" w:space="0" w:color="auto"/>
            </w:tcBorders>
          </w:tcPr>
          <w:p w14:paraId="373CF983" w14:textId="77777777" w:rsidR="00BE476A" w:rsidRPr="008076AC" w:rsidRDefault="00BE476A" w:rsidP="00465308">
            <w:pPr>
              <w:pStyle w:val="Tabletext"/>
              <w:tabs>
                <w:tab w:val="left" w:pos="3340"/>
              </w:tabs>
              <w:spacing w:line="240" w:lineRule="auto"/>
            </w:pPr>
            <w:r w:rsidRPr="008076AC">
              <w:t xml:space="preserve">V = </w:t>
            </w:r>
            <w:proofErr w:type="spellStart"/>
            <w:r w:rsidRPr="008076AC">
              <w:t>L</w:t>
            </w:r>
            <w:r w:rsidRPr="008076AC">
              <w:rPr>
                <w:vertAlign w:val="subscript"/>
              </w:rPr>
              <w:t>c</w:t>
            </w:r>
            <w:proofErr w:type="spellEnd"/>
            <w:r w:rsidRPr="008076AC">
              <w:tab/>
              <w:t xml:space="preserve">for 1 &gt; </w:t>
            </w:r>
            <w:proofErr w:type="spellStart"/>
            <w:r w:rsidRPr="008076AC">
              <w:t>L</w:t>
            </w:r>
            <w:r w:rsidRPr="008076AC">
              <w:rPr>
                <w:vertAlign w:val="subscript"/>
              </w:rPr>
              <w:t>c</w:t>
            </w:r>
            <w:proofErr w:type="spellEnd"/>
            <w:r w:rsidRPr="008076AC">
              <w:t xml:space="preserve"> &gt;= 0</w:t>
            </w:r>
          </w:p>
        </w:tc>
        <w:tc>
          <w:tcPr>
            <w:tcW w:w="2984" w:type="dxa"/>
            <w:tcBorders>
              <w:top w:val="single" w:sz="6" w:space="0" w:color="auto"/>
              <w:left w:val="single" w:sz="6" w:space="0" w:color="auto"/>
              <w:bottom w:val="single" w:sz="6" w:space="0" w:color="auto"/>
              <w:right w:val="single" w:sz="6" w:space="0" w:color="auto"/>
            </w:tcBorders>
          </w:tcPr>
          <w:p w14:paraId="393CD528" w14:textId="77777777" w:rsidR="00BE476A" w:rsidRPr="008076AC" w:rsidRDefault="00BE476A" w:rsidP="00465308">
            <w:pPr>
              <w:pStyle w:val="Tabletext"/>
              <w:spacing w:line="240" w:lineRule="auto"/>
            </w:pPr>
            <w:r w:rsidRPr="008076AC">
              <w:t>Linear transfer characteristics</w:t>
            </w:r>
          </w:p>
        </w:tc>
      </w:tr>
      <w:tr w:rsidR="00BE476A" w:rsidRPr="008076AC" w14:paraId="5B38E223"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0021F90B" w14:textId="77777777" w:rsidR="00BE476A" w:rsidRPr="008076AC" w:rsidRDefault="00BE476A" w:rsidP="00465308">
            <w:pPr>
              <w:pStyle w:val="Tabletext"/>
              <w:spacing w:line="240" w:lineRule="auto"/>
              <w:jc w:val="center"/>
            </w:pPr>
            <w:r w:rsidRPr="008076AC">
              <w:t>9</w:t>
            </w:r>
          </w:p>
        </w:tc>
        <w:tc>
          <w:tcPr>
            <w:tcW w:w="5875" w:type="dxa"/>
            <w:tcBorders>
              <w:top w:val="single" w:sz="6" w:space="0" w:color="auto"/>
              <w:left w:val="single" w:sz="6" w:space="0" w:color="auto"/>
              <w:bottom w:val="single" w:sz="6" w:space="0" w:color="auto"/>
              <w:right w:val="single" w:sz="6" w:space="0" w:color="auto"/>
            </w:tcBorders>
          </w:tcPr>
          <w:p w14:paraId="325BD405" w14:textId="77777777" w:rsidR="00BE476A" w:rsidRPr="008076AC" w:rsidRDefault="00BE476A" w:rsidP="00465308">
            <w:pPr>
              <w:pStyle w:val="Tabletext"/>
              <w:tabs>
                <w:tab w:val="left" w:pos="3340"/>
              </w:tabs>
              <w:spacing w:line="240" w:lineRule="auto"/>
            </w:pPr>
            <w:r w:rsidRPr="008076AC">
              <w:t>V = 1.0 + Log10( </w:t>
            </w:r>
            <w:proofErr w:type="spellStart"/>
            <w:r w:rsidRPr="008076AC">
              <w:t>L</w:t>
            </w:r>
            <w:r w:rsidRPr="008076AC">
              <w:rPr>
                <w:vertAlign w:val="subscript"/>
              </w:rPr>
              <w:t>c</w:t>
            </w:r>
            <w:proofErr w:type="spellEnd"/>
            <w:r w:rsidRPr="008076AC">
              <w:t> ) </w:t>
            </w:r>
            <w:r w:rsidRPr="008076AC">
              <w:sym w:font="Symbol" w:char="F0B8"/>
            </w:r>
            <w:r w:rsidRPr="008076AC">
              <w:t xml:space="preserve"> 2 </w:t>
            </w:r>
            <w:r w:rsidRPr="008076AC">
              <w:rPr>
                <w:rFonts w:eastAsia="?l?r ??’c"/>
              </w:rPr>
              <w:tab/>
            </w:r>
            <w:r w:rsidRPr="008076AC">
              <w:t xml:space="preserve">for 1 &gt;= </w:t>
            </w:r>
            <w:proofErr w:type="spellStart"/>
            <w:r w:rsidRPr="008076AC">
              <w:t>L</w:t>
            </w:r>
            <w:r w:rsidRPr="008076AC">
              <w:rPr>
                <w:vertAlign w:val="subscript"/>
              </w:rPr>
              <w:t>c</w:t>
            </w:r>
            <w:proofErr w:type="spellEnd"/>
            <w:r w:rsidRPr="008076AC">
              <w:t xml:space="preserve"> &gt;= 0.01</w:t>
            </w:r>
          </w:p>
          <w:p w14:paraId="07E18010" w14:textId="77777777" w:rsidR="00BE476A" w:rsidRPr="008076AC" w:rsidRDefault="00BE476A" w:rsidP="00465308">
            <w:pPr>
              <w:pStyle w:val="Tabletext"/>
              <w:tabs>
                <w:tab w:val="left" w:pos="3340"/>
              </w:tabs>
              <w:spacing w:line="240" w:lineRule="auto"/>
            </w:pPr>
            <w:r w:rsidRPr="008076AC">
              <w:t>V = 0.0</w:t>
            </w:r>
            <w:r w:rsidRPr="008076AC">
              <w:rPr>
                <w:rFonts w:eastAsia="?l?r ??’c"/>
              </w:rPr>
              <w:tab/>
            </w:r>
            <w:r w:rsidRPr="008076AC">
              <w:t xml:space="preserve">for 0.01 &gt; </w:t>
            </w:r>
            <w:proofErr w:type="spellStart"/>
            <w:r w:rsidRPr="008076AC">
              <w:t>L</w:t>
            </w:r>
            <w:r w:rsidRPr="008076AC">
              <w:rPr>
                <w:vertAlign w:val="subscript"/>
              </w:rPr>
              <w:t>c</w:t>
            </w:r>
            <w:proofErr w:type="spellEnd"/>
            <w:r w:rsidRPr="008076AC">
              <w:t xml:space="preserve"> &gt;= 0</w:t>
            </w:r>
          </w:p>
        </w:tc>
        <w:tc>
          <w:tcPr>
            <w:tcW w:w="2984" w:type="dxa"/>
            <w:tcBorders>
              <w:top w:val="single" w:sz="6" w:space="0" w:color="auto"/>
              <w:left w:val="single" w:sz="6" w:space="0" w:color="auto"/>
              <w:bottom w:val="single" w:sz="6" w:space="0" w:color="auto"/>
              <w:right w:val="single" w:sz="6" w:space="0" w:color="auto"/>
            </w:tcBorders>
          </w:tcPr>
          <w:p w14:paraId="70FAA92C" w14:textId="77777777" w:rsidR="00BE476A" w:rsidRPr="008076AC" w:rsidRDefault="00BE476A" w:rsidP="00465308">
            <w:pPr>
              <w:pStyle w:val="Tabletext"/>
              <w:spacing w:line="240" w:lineRule="auto"/>
            </w:pPr>
            <w:r w:rsidRPr="008076AC">
              <w:t>Logarithmic transfer characteristic (100:1 range)</w:t>
            </w:r>
          </w:p>
        </w:tc>
      </w:tr>
      <w:tr w:rsidR="00BE476A" w:rsidRPr="008076AC" w14:paraId="66BAEFF4"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30483AF2" w14:textId="77777777" w:rsidR="00BE476A" w:rsidRPr="008076AC" w:rsidRDefault="00BE476A" w:rsidP="00465308">
            <w:pPr>
              <w:pStyle w:val="Tabletext"/>
              <w:spacing w:line="240" w:lineRule="auto"/>
              <w:jc w:val="center"/>
              <w:rPr>
                <w:szCs w:val="18"/>
              </w:rPr>
            </w:pPr>
            <w:r w:rsidRPr="008076AC">
              <w:rPr>
                <w:szCs w:val="18"/>
              </w:rPr>
              <w:lastRenderedPageBreak/>
              <w:t>10</w:t>
            </w:r>
          </w:p>
        </w:tc>
        <w:tc>
          <w:tcPr>
            <w:tcW w:w="5875" w:type="dxa"/>
            <w:tcBorders>
              <w:top w:val="single" w:sz="6" w:space="0" w:color="auto"/>
              <w:left w:val="single" w:sz="6" w:space="0" w:color="auto"/>
              <w:bottom w:val="single" w:sz="6" w:space="0" w:color="auto"/>
              <w:right w:val="single" w:sz="6" w:space="0" w:color="auto"/>
            </w:tcBorders>
          </w:tcPr>
          <w:p w14:paraId="5E0A34C6" w14:textId="77777777" w:rsidR="00BE476A" w:rsidRPr="008076AC" w:rsidRDefault="00BE476A" w:rsidP="00465308">
            <w:pPr>
              <w:pStyle w:val="Tabletext"/>
              <w:tabs>
                <w:tab w:val="left" w:pos="3340"/>
              </w:tabs>
              <w:spacing w:line="240" w:lineRule="auto"/>
              <w:rPr>
                <w:szCs w:val="18"/>
              </w:rPr>
            </w:pPr>
            <w:r w:rsidRPr="008076AC">
              <w:rPr>
                <w:szCs w:val="18"/>
              </w:rPr>
              <w:t>V = 1.0 + Log10( </w:t>
            </w:r>
            <w:proofErr w:type="spellStart"/>
            <w:r w:rsidRPr="008076AC">
              <w:t>L</w:t>
            </w:r>
            <w:r w:rsidRPr="008076AC">
              <w:rPr>
                <w:vertAlign w:val="subscript"/>
              </w:rPr>
              <w:t>c</w:t>
            </w:r>
            <w:proofErr w:type="spellEnd"/>
            <w:r w:rsidRPr="008076AC">
              <w:rPr>
                <w:szCs w:val="18"/>
              </w:rPr>
              <w:t xml:space="preserve"> ) </w:t>
            </w:r>
            <w:r w:rsidRPr="008076AC">
              <w:rPr>
                <w:szCs w:val="18"/>
              </w:rPr>
              <w:sym w:font="Symbol" w:char="F0B8"/>
            </w:r>
            <w:r w:rsidRPr="008076AC">
              <w:rPr>
                <w:szCs w:val="18"/>
              </w:rPr>
              <w:t xml:space="preserve"> 2.5 </w:t>
            </w:r>
            <w:r w:rsidRPr="008076AC">
              <w:rPr>
                <w:rFonts w:eastAsia="?l?r ??’c"/>
                <w:szCs w:val="18"/>
              </w:rPr>
              <w:tab/>
            </w:r>
            <w:r w:rsidRPr="008076AC">
              <w:rPr>
                <w:szCs w:val="18"/>
              </w:rPr>
              <w:t xml:space="preserve">for 1 </w:t>
            </w:r>
            <w:r w:rsidRPr="008076AC">
              <w:t>&gt;=</w:t>
            </w:r>
            <w:r w:rsidRPr="008076AC">
              <w:rPr>
                <w:szCs w:val="18"/>
              </w:rPr>
              <w:t xml:space="preserve"> </w:t>
            </w:r>
            <w:proofErr w:type="spellStart"/>
            <w:r w:rsidRPr="008076AC">
              <w:t>L</w:t>
            </w:r>
            <w:r w:rsidRPr="008076AC">
              <w:rPr>
                <w:vertAlign w:val="subscript"/>
              </w:rPr>
              <w:t>c</w:t>
            </w:r>
            <w:proofErr w:type="spellEnd"/>
            <w:r w:rsidRPr="008076AC">
              <w:rPr>
                <w:szCs w:val="18"/>
              </w:rPr>
              <w:t xml:space="preserve"> </w:t>
            </w:r>
            <w:r w:rsidRPr="008076AC">
              <w:t>&gt;=</w:t>
            </w:r>
            <w:r w:rsidRPr="008076AC">
              <w:rPr>
                <w:szCs w:val="18"/>
              </w:rPr>
              <w:t xml:space="preserve"> </w:t>
            </w:r>
            <w:proofErr w:type="spellStart"/>
            <w:r w:rsidRPr="008076AC">
              <w:rPr>
                <w:szCs w:val="18"/>
              </w:rPr>
              <w:t>Sqrt</w:t>
            </w:r>
            <w:proofErr w:type="spellEnd"/>
            <w:r w:rsidRPr="008076AC">
              <w:rPr>
                <w:szCs w:val="18"/>
              </w:rPr>
              <w:t>( 10 ) / 1000</w:t>
            </w:r>
          </w:p>
          <w:p w14:paraId="4897681F" w14:textId="77777777" w:rsidR="00BE476A" w:rsidRPr="008076AC" w:rsidRDefault="00BE476A" w:rsidP="00465308">
            <w:pPr>
              <w:pStyle w:val="Tabletext"/>
              <w:tabs>
                <w:tab w:val="left" w:pos="3340"/>
              </w:tabs>
              <w:spacing w:line="240" w:lineRule="auto"/>
              <w:rPr>
                <w:szCs w:val="18"/>
              </w:rPr>
            </w:pPr>
            <w:r w:rsidRPr="008076AC">
              <w:rPr>
                <w:szCs w:val="18"/>
              </w:rPr>
              <w:t>V = 0.0</w:t>
            </w:r>
            <w:r w:rsidRPr="008076AC">
              <w:rPr>
                <w:rFonts w:eastAsia="?l?r ??’c"/>
                <w:szCs w:val="18"/>
              </w:rPr>
              <w:tab/>
            </w:r>
            <w:r w:rsidRPr="008076AC">
              <w:rPr>
                <w:szCs w:val="18"/>
              </w:rPr>
              <w:t xml:space="preserve">for </w:t>
            </w:r>
            <w:proofErr w:type="spellStart"/>
            <w:r w:rsidRPr="008076AC">
              <w:rPr>
                <w:szCs w:val="18"/>
              </w:rPr>
              <w:t>Sqrt</w:t>
            </w:r>
            <w:proofErr w:type="spellEnd"/>
            <w:r w:rsidRPr="008076AC">
              <w:rPr>
                <w:szCs w:val="18"/>
              </w:rPr>
              <w:t xml:space="preserve">( 10 ) / 1000 &gt; </w:t>
            </w:r>
            <w:proofErr w:type="spellStart"/>
            <w:r w:rsidRPr="008076AC">
              <w:t>L</w:t>
            </w:r>
            <w:r w:rsidRPr="008076AC">
              <w:rPr>
                <w:vertAlign w:val="subscript"/>
              </w:rPr>
              <w:t>c</w:t>
            </w:r>
            <w:proofErr w:type="spellEnd"/>
            <w:r w:rsidRPr="008076AC">
              <w:t xml:space="preserve"> &gt;=</w:t>
            </w:r>
            <w:r w:rsidRPr="008076AC">
              <w:rPr>
                <w:szCs w:val="18"/>
              </w:rPr>
              <w:t xml:space="preserve"> 0</w:t>
            </w:r>
          </w:p>
        </w:tc>
        <w:tc>
          <w:tcPr>
            <w:tcW w:w="2984" w:type="dxa"/>
            <w:tcBorders>
              <w:top w:val="single" w:sz="6" w:space="0" w:color="auto"/>
              <w:left w:val="single" w:sz="6" w:space="0" w:color="auto"/>
              <w:bottom w:val="single" w:sz="6" w:space="0" w:color="auto"/>
              <w:right w:val="single" w:sz="6" w:space="0" w:color="auto"/>
            </w:tcBorders>
          </w:tcPr>
          <w:p w14:paraId="73823F15" w14:textId="77777777" w:rsidR="00BE476A" w:rsidRPr="008076AC" w:rsidRDefault="00BE476A" w:rsidP="00465308">
            <w:pPr>
              <w:pStyle w:val="Tabletext"/>
              <w:spacing w:line="240" w:lineRule="auto"/>
              <w:rPr>
                <w:szCs w:val="18"/>
              </w:rPr>
            </w:pPr>
            <w:r w:rsidRPr="008076AC">
              <w:rPr>
                <w:szCs w:val="18"/>
              </w:rPr>
              <w:t>Logarithmic transfer characteristic (100 * </w:t>
            </w:r>
            <w:proofErr w:type="spellStart"/>
            <w:r w:rsidRPr="008076AC">
              <w:rPr>
                <w:szCs w:val="18"/>
              </w:rPr>
              <w:t>Sqrt</w:t>
            </w:r>
            <w:proofErr w:type="spellEnd"/>
            <w:r w:rsidRPr="008076AC">
              <w:rPr>
                <w:szCs w:val="18"/>
              </w:rPr>
              <w:t>( 10 ) : 1 range)</w:t>
            </w:r>
          </w:p>
        </w:tc>
      </w:tr>
      <w:tr w:rsidR="00BE476A" w:rsidRPr="008076AC" w14:paraId="276A04AD"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2C945010" w14:textId="77777777" w:rsidR="00BE476A" w:rsidRPr="008076AC" w:rsidRDefault="00BE476A" w:rsidP="00465308">
            <w:pPr>
              <w:pStyle w:val="Tabletext"/>
              <w:spacing w:line="240" w:lineRule="auto"/>
              <w:jc w:val="center"/>
              <w:rPr>
                <w:szCs w:val="18"/>
              </w:rPr>
            </w:pPr>
            <w:r w:rsidRPr="008076AC">
              <w:rPr>
                <w:szCs w:val="18"/>
                <w:lang w:eastAsia="ja-JP"/>
              </w:rPr>
              <w:t>11</w:t>
            </w:r>
          </w:p>
        </w:tc>
        <w:tc>
          <w:tcPr>
            <w:tcW w:w="5875" w:type="dxa"/>
            <w:tcBorders>
              <w:top w:val="single" w:sz="6" w:space="0" w:color="auto"/>
              <w:left w:val="single" w:sz="6" w:space="0" w:color="auto"/>
              <w:bottom w:val="single" w:sz="6" w:space="0" w:color="auto"/>
              <w:right w:val="single" w:sz="6" w:space="0" w:color="auto"/>
            </w:tcBorders>
          </w:tcPr>
          <w:p w14:paraId="50D04948" w14:textId="77777777" w:rsidR="00BE476A" w:rsidRPr="008076AC" w:rsidRDefault="00BE476A" w:rsidP="00465308">
            <w:pPr>
              <w:pStyle w:val="Tabletext"/>
              <w:tabs>
                <w:tab w:val="left" w:pos="3340"/>
              </w:tabs>
              <w:spacing w:line="240" w:lineRule="auto"/>
              <w:rPr>
                <w:szCs w:val="18"/>
              </w:rPr>
            </w:pPr>
            <w:r w:rsidRPr="008076AC">
              <w:rPr>
                <w:szCs w:val="18"/>
              </w:rPr>
              <w:t xml:space="preserve">V = 1.099 * </w:t>
            </w:r>
            <w:proofErr w:type="spellStart"/>
            <w:r w:rsidRPr="008076AC">
              <w:t>L</w:t>
            </w:r>
            <w:r w:rsidRPr="008076AC">
              <w:rPr>
                <w:vertAlign w:val="subscript"/>
              </w:rPr>
              <w:t>c</w:t>
            </w:r>
            <w:proofErr w:type="spellEnd"/>
            <w:r w:rsidRPr="008076AC">
              <w:rPr>
                <w:position w:val="6"/>
              </w:rPr>
              <w:t>0.45</w:t>
            </w:r>
            <w:r w:rsidRPr="008076AC">
              <w:rPr>
                <w:szCs w:val="18"/>
              </w:rPr>
              <w:t xml:space="preserve"> </w:t>
            </w:r>
            <w:r>
              <w:rPr>
                <w:szCs w:val="18"/>
              </w:rPr>
              <w:t>–</w:t>
            </w:r>
            <w:r w:rsidRPr="008076AC">
              <w:rPr>
                <w:szCs w:val="18"/>
              </w:rPr>
              <w:t xml:space="preserve"> 0.099</w:t>
            </w:r>
            <w:r w:rsidRPr="008076AC">
              <w:rPr>
                <w:szCs w:val="18"/>
              </w:rPr>
              <w:tab/>
              <w:t xml:space="preserve">for </w:t>
            </w:r>
            <w:proofErr w:type="spellStart"/>
            <w:r w:rsidRPr="008076AC">
              <w:t>L</w:t>
            </w:r>
            <w:r w:rsidRPr="008076AC">
              <w:rPr>
                <w:vertAlign w:val="subscript"/>
              </w:rPr>
              <w:t>c</w:t>
            </w:r>
            <w:proofErr w:type="spellEnd"/>
            <w:r w:rsidRPr="008076AC">
              <w:rPr>
                <w:szCs w:val="18"/>
              </w:rPr>
              <w:t xml:space="preserve"> &gt;= 0.018</w:t>
            </w:r>
          </w:p>
          <w:p w14:paraId="61983655" w14:textId="77777777" w:rsidR="00BE476A" w:rsidRPr="008076AC" w:rsidRDefault="00BE476A" w:rsidP="00465308">
            <w:pPr>
              <w:pStyle w:val="Tabletext"/>
              <w:tabs>
                <w:tab w:val="left" w:pos="3340"/>
              </w:tabs>
              <w:spacing w:line="240" w:lineRule="auto"/>
              <w:rPr>
                <w:szCs w:val="18"/>
              </w:rPr>
            </w:pPr>
            <w:r w:rsidRPr="008076AC">
              <w:rPr>
                <w:szCs w:val="18"/>
              </w:rPr>
              <w:t xml:space="preserve">V = 4.500 * </w:t>
            </w:r>
            <w:proofErr w:type="spellStart"/>
            <w:r w:rsidRPr="008076AC">
              <w:t>L</w:t>
            </w:r>
            <w:r w:rsidRPr="008076AC">
              <w:rPr>
                <w:vertAlign w:val="subscript"/>
              </w:rPr>
              <w:t>c</w:t>
            </w:r>
            <w:proofErr w:type="spellEnd"/>
            <w:r w:rsidRPr="008076AC">
              <w:rPr>
                <w:szCs w:val="18"/>
              </w:rPr>
              <w:tab/>
              <w:t xml:space="preserve">for 0.018 &gt; </w:t>
            </w:r>
            <w:proofErr w:type="spellStart"/>
            <w:r w:rsidRPr="008076AC">
              <w:t>L</w:t>
            </w:r>
            <w:r w:rsidRPr="008076AC">
              <w:rPr>
                <w:vertAlign w:val="subscript"/>
              </w:rPr>
              <w:t>c</w:t>
            </w:r>
            <w:proofErr w:type="spellEnd"/>
            <w:r w:rsidRPr="008076AC">
              <w:rPr>
                <w:szCs w:val="18"/>
              </w:rPr>
              <w:t xml:space="preserve"> &gt; −0.018</w:t>
            </w:r>
          </w:p>
          <w:p w14:paraId="2769394A" w14:textId="77777777" w:rsidR="00BE476A" w:rsidRPr="008076AC" w:rsidRDefault="00BE476A" w:rsidP="00465308">
            <w:pPr>
              <w:pStyle w:val="Tabletext"/>
              <w:tabs>
                <w:tab w:val="left" w:pos="3340"/>
              </w:tabs>
              <w:spacing w:line="240" w:lineRule="auto"/>
              <w:rPr>
                <w:szCs w:val="18"/>
              </w:rPr>
            </w:pPr>
            <w:r w:rsidRPr="008076AC">
              <w:rPr>
                <w:szCs w:val="18"/>
              </w:rPr>
              <w:t>V = −1.099 * ( −</w:t>
            </w:r>
            <w:proofErr w:type="spellStart"/>
            <w:r w:rsidRPr="008076AC">
              <w:t>L</w:t>
            </w:r>
            <w:r w:rsidRPr="008076AC">
              <w:rPr>
                <w:vertAlign w:val="subscript"/>
              </w:rPr>
              <w:t>c</w:t>
            </w:r>
            <w:proofErr w:type="spellEnd"/>
            <w:r w:rsidRPr="008076AC">
              <w:rPr>
                <w:szCs w:val="18"/>
              </w:rPr>
              <w:t xml:space="preserve"> )</w:t>
            </w:r>
            <w:r w:rsidRPr="008076AC">
              <w:rPr>
                <w:position w:val="6"/>
              </w:rPr>
              <w:t>0.45</w:t>
            </w:r>
            <w:r w:rsidRPr="008076AC">
              <w:rPr>
                <w:szCs w:val="18"/>
              </w:rPr>
              <w:t xml:space="preserve"> + 0.099</w:t>
            </w:r>
            <w:r w:rsidRPr="008076AC">
              <w:rPr>
                <w:szCs w:val="18"/>
              </w:rPr>
              <w:tab/>
              <w:t xml:space="preserve">for −0.018 &gt;= </w:t>
            </w:r>
            <w:proofErr w:type="spellStart"/>
            <w:r w:rsidRPr="008076AC">
              <w:t>L</w:t>
            </w:r>
            <w:r w:rsidRPr="008076AC">
              <w:rPr>
                <w:vertAlign w:val="subscript"/>
              </w:rPr>
              <w:t>c</w:t>
            </w:r>
            <w:proofErr w:type="spellEnd"/>
          </w:p>
        </w:tc>
        <w:tc>
          <w:tcPr>
            <w:tcW w:w="2984" w:type="dxa"/>
            <w:tcBorders>
              <w:top w:val="single" w:sz="6" w:space="0" w:color="auto"/>
              <w:left w:val="single" w:sz="6" w:space="0" w:color="auto"/>
              <w:bottom w:val="single" w:sz="6" w:space="0" w:color="auto"/>
              <w:right w:val="single" w:sz="6" w:space="0" w:color="auto"/>
            </w:tcBorders>
          </w:tcPr>
          <w:p w14:paraId="0AC7A0A1" w14:textId="77777777" w:rsidR="00BE476A" w:rsidRPr="008076AC" w:rsidRDefault="00BE476A" w:rsidP="00465308">
            <w:pPr>
              <w:pStyle w:val="Tabletext"/>
              <w:spacing w:line="240" w:lineRule="auto"/>
              <w:rPr>
                <w:szCs w:val="18"/>
              </w:rPr>
            </w:pPr>
            <w:r w:rsidRPr="008076AC">
              <w:rPr>
                <w:szCs w:val="18"/>
                <w:lang w:eastAsia="ja-JP"/>
              </w:rPr>
              <w:t>IEC 61966-2-4</w:t>
            </w:r>
          </w:p>
        </w:tc>
      </w:tr>
      <w:tr w:rsidR="00BE476A" w:rsidRPr="008076AC" w14:paraId="65CAEDCF"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29421F90" w14:textId="77777777" w:rsidR="00BE476A" w:rsidRPr="008076AC" w:rsidRDefault="00BE476A" w:rsidP="00465308">
            <w:pPr>
              <w:pStyle w:val="Tabletext"/>
              <w:spacing w:line="240" w:lineRule="auto"/>
              <w:jc w:val="center"/>
              <w:rPr>
                <w:szCs w:val="18"/>
              </w:rPr>
            </w:pPr>
            <w:r w:rsidRPr="008076AC">
              <w:rPr>
                <w:szCs w:val="18"/>
                <w:lang w:eastAsia="ja-JP"/>
              </w:rPr>
              <w:t>12</w:t>
            </w:r>
          </w:p>
        </w:tc>
        <w:tc>
          <w:tcPr>
            <w:tcW w:w="5875" w:type="dxa"/>
            <w:tcBorders>
              <w:top w:val="single" w:sz="6" w:space="0" w:color="auto"/>
              <w:left w:val="single" w:sz="6" w:space="0" w:color="auto"/>
              <w:bottom w:val="single" w:sz="6" w:space="0" w:color="auto"/>
              <w:right w:val="single" w:sz="6" w:space="0" w:color="auto"/>
            </w:tcBorders>
          </w:tcPr>
          <w:p w14:paraId="68C1B26C" w14:textId="77777777" w:rsidR="00BE476A" w:rsidRPr="008076AC" w:rsidRDefault="00BE476A" w:rsidP="00465308">
            <w:pPr>
              <w:pStyle w:val="Tabletext"/>
              <w:tabs>
                <w:tab w:val="left" w:pos="3340"/>
              </w:tabs>
              <w:spacing w:line="240" w:lineRule="auto"/>
              <w:rPr>
                <w:szCs w:val="18"/>
              </w:rPr>
            </w:pPr>
            <w:r w:rsidRPr="008076AC">
              <w:rPr>
                <w:szCs w:val="18"/>
              </w:rPr>
              <w:t xml:space="preserve">V = 1.099 * </w:t>
            </w:r>
            <w:proofErr w:type="spellStart"/>
            <w:r w:rsidRPr="008076AC">
              <w:t>L</w:t>
            </w:r>
            <w:r w:rsidRPr="008076AC">
              <w:rPr>
                <w:vertAlign w:val="subscript"/>
              </w:rPr>
              <w:t>c</w:t>
            </w:r>
            <w:proofErr w:type="spellEnd"/>
            <w:r w:rsidRPr="008076AC">
              <w:rPr>
                <w:position w:val="6"/>
              </w:rPr>
              <w:t>0.45</w:t>
            </w:r>
            <w:r w:rsidRPr="008076AC">
              <w:rPr>
                <w:szCs w:val="18"/>
              </w:rPr>
              <w:t xml:space="preserve"> </w:t>
            </w:r>
            <w:r>
              <w:rPr>
                <w:szCs w:val="18"/>
              </w:rPr>
              <w:t>–</w:t>
            </w:r>
            <w:r w:rsidRPr="008076AC">
              <w:rPr>
                <w:szCs w:val="18"/>
              </w:rPr>
              <w:t xml:space="preserve"> 0.099</w:t>
            </w:r>
            <w:r w:rsidRPr="008076AC">
              <w:rPr>
                <w:szCs w:val="18"/>
              </w:rPr>
              <w:tab/>
              <w:t xml:space="preserve">for 1.33 &gt; </w:t>
            </w:r>
            <w:proofErr w:type="spellStart"/>
            <w:r w:rsidRPr="008076AC">
              <w:t>L</w:t>
            </w:r>
            <w:r w:rsidRPr="008076AC">
              <w:rPr>
                <w:vertAlign w:val="subscript"/>
              </w:rPr>
              <w:t>c</w:t>
            </w:r>
            <w:proofErr w:type="spellEnd"/>
            <w:r w:rsidRPr="008076AC">
              <w:rPr>
                <w:szCs w:val="18"/>
              </w:rPr>
              <w:t xml:space="preserve"> &gt;= 0.018</w:t>
            </w:r>
          </w:p>
          <w:p w14:paraId="69E6D4A4" w14:textId="77777777" w:rsidR="00BE476A" w:rsidRPr="008076AC" w:rsidRDefault="00BE476A" w:rsidP="00465308">
            <w:pPr>
              <w:pStyle w:val="Tabletext"/>
              <w:tabs>
                <w:tab w:val="left" w:pos="3340"/>
              </w:tabs>
              <w:spacing w:line="240" w:lineRule="auto"/>
              <w:rPr>
                <w:szCs w:val="18"/>
              </w:rPr>
            </w:pPr>
            <w:r w:rsidRPr="008076AC">
              <w:rPr>
                <w:szCs w:val="18"/>
              </w:rPr>
              <w:t xml:space="preserve">V = 4.500 * </w:t>
            </w:r>
            <w:proofErr w:type="spellStart"/>
            <w:r w:rsidRPr="008076AC">
              <w:t>L</w:t>
            </w:r>
            <w:r w:rsidRPr="008076AC">
              <w:rPr>
                <w:vertAlign w:val="subscript"/>
              </w:rPr>
              <w:t>c</w:t>
            </w:r>
            <w:proofErr w:type="spellEnd"/>
            <w:r w:rsidRPr="008076AC">
              <w:rPr>
                <w:szCs w:val="18"/>
              </w:rPr>
              <w:tab/>
              <w:t xml:space="preserve">for 0.018 &gt; </w:t>
            </w:r>
            <w:proofErr w:type="spellStart"/>
            <w:r w:rsidRPr="008076AC">
              <w:t>L</w:t>
            </w:r>
            <w:r w:rsidRPr="008076AC">
              <w:rPr>
                <w:vertAlign w:val="subscript"/>
              </w:rPr>
              <w:t>c</w:t>
            </w:r>
            <w:proofErr w:type="spellEnd"/>
            <w:r w:rsidRPr="008076AC">
              <w:rPr>
                <w:szCs w:val="18"/>
              </w:rPr>
              <w:t xml:space="preserve"> &gt;= −0.0045</w:t>
            </w:r>
          </w:p>
          <w:p w14:paraId="577877A3" w14:textId="77777777" w:rsidR="00BE476A" w:rsidRPr="008076AC" w:rsidRDefault="00BE476A" w:rsidP="00465308">
            <w:pPr>
              <w:pStyle w:val="Tabletext"/>
              <w:tabs>
                <w:tab w:val="left" w:pos="3340"/>
              </w:tabs>
              <w:spacing w:line="240" w:lineRule="auto"/>
              <w:rPr>
                <w:szCs w:val="18"/>
              </w:rPr>
            </w:pPr>
            <w:r w:rsidRPr="008076AC">
              <w:rPr>
                <w:szCs w:val="18"/>
              </w:rPr>
              <w:t xml:space="preserve">V = −( 1.099 * ( −4 * </w:t>
            </w:r>
            <w:proofErr w:type="spellStart"/>
            <w:r w:rsidRPr="008076AC">
              <w:t>L</w:t>
            </w:r>
            <w:r w:rsidRPr="008076AC">
              <w:rPr>
                <w:vertAlign w:val="subscript"/>
              </w:rPr>
              <w:t>c</w:t>
            </w:r>
            <w:proofErr w:type="spellEnd"/>
            <w:r w:rsidRPr="008076AC">
              <w:rPr>
                <w:szCs w:val="18"/>
              </w:rPr>
              <w:t xml:space="preserve"> )</w:t>
            </w:r>
            <w:r w:rsidRPr="008076AC">
              <w:rPr>
                <w:position w:val="6"/>
              </w:rPr>
              <w:t>0.45</w:t>
            </w:r>
            <w:r w:rsidRPr="008076AC">
              <w:rPr>
                <w:szCs w:val="18"/>
              </w:rPr>
              <w:t xml:space="preserve"> </w:t>
            </w:r>
            <w:r>
              <w:rPr>
                <w:szCs w:val="18"/>
              </w:rPr>
              <w:t>–</w:t>
            </w:r>
            <w:r w:rsidRPr="008076AC">
              <w:rPr>
                <w:szCs w:val="18"/>
              </w:rPr>
              <w:t xml:space="preserve"> 0.099 ) </w:t>
            </w:r>
            <w:r w:rsidRPr="008076AC">
              <w:rPr>
                <w:szCs w:val="18"/>
              </w:rPr>
              <w:sym w:font="Symbol" w:char="F0B8"/>
            </w:r>
            <w:r w:rsidRPr="008076AC">
              <w:rPr>
                <w:szCs w:val="18"/>
              </w:rPr>
              <w:t xml:space="preserve"> 4</w:t>
            </w:r>
            <w:r w:rsidRPr="008076AC">
              <w:rPr>
                <w:szCs w:val="18"/>
              </w:rPr>
              <w:tab/>
              <w:t xml:space="preserve">for −0.0045 &gt; </w:t>
            </w:r>
            <w:proofErr w:type="spellStart"/>
            <w:r w:rsidRPr="008076AC">
              <w:t>L</w:t>
            </w:r>
            <w:r w:rsidRPr="008076AC">
              <w:rPr>
                <w:vertAlign w:val="subscript"/>
              </w:rPr>
              <w:t>c</w:t>
            </w:r>
            <w:proofErr w:type="spellEnd"/>
            <w:r w:rsidRPr="008076AC">
              <w:rPr>
                <w:szCs w:val="18"/>
              </w:rPr>
              <w:t xml:space="preserve"> &gt;= −0.25</w:t>
            </w:r>
          </w:p>
        </w:tc>
        <w:tc>
          <w:tcPr>
            <w:tcW w:w="2984" w:type="dxa"/>
            <w:tcBorders>
              <w:top w:val="single" w:sz="6" w:space="0" w:color="auto"/>
              <w:left w:val="single" w:sz="6" w:space="0" w:color="auto"/>
              <w:bottom w:val="single" w:sz="6" w:space="0" w:color="auto"/>
              <w:right w:val="single" w:sz="6" w:space="0" w:color="auto"/>
            </w:tcBorders>
          </w:tcPr>
          <w:p w14:paraId="43927CCF" w14:textId="77777777" w:rsidR="00BE476A" w:rsidRPr="008076AC" w:rsidRDefault="00BE476A" w:rsidP="00465308">
            <w:pPr>
              <w:pStyle w:val="Tabletext"/>
              <w:spacing w:line="240" w:lineRule="auto"/>
              <w:rPr>
                <w:szCs w:val="18"/>
              </w:rPr>
            </w:pPr>
            <w:r w:rsidRPr="008076AC">
              <w:t>Rec.</w:t>
            </w:r>
            <w:r>
              <w:t xml:space="preserve"> </w:t>
            </w:r>
            <w:r w:rsidRPr="008076AC">
              <w:rPr>
                <w:szCs w:val="18"/>
              </w:rPr>
              <w:t>ITU</w:t>
            </w:r>
            <w:r w:rsidRPr="008076AC">
              <w:rPr>
                <w:szCs w:val="18"/>
              </w:rPr>
              <w:noBreakHyphen/>
              <w:t>R </w:t>
            </w:r>
            <w:r w:rsidRPr="008076AC">
              <w:rPr>
                <w:szCs w:val="18"/>
                <w:lang w:eastAsia="ja-JP"/>
              </w:rPr>
              <w:t xml:space="preserve"> </w:t>
            </w:r>
            <w:r w:rsidRPr="008076AC">
              <w:rPr>
                <w:szCs w:val="18"/>
              </w:rPr>
              <w:t>BT.</w:t>
            </w:r>
            <w:r w:rsidRPr="008076AC">
              <w:rPr>
                <w:szCs w:val="18"/>
                <w:lang w:eastAsia="ja-JP"/>
              </w:rPr>
              <w:t>1361 extended colour gamut system</w:t>
            </w:r>
          </w:p>
        </w:tc>
      </w:tr>
      <w:tr w:rsidR="00BE476A" w:rsidRPr="008076AC" w14:paraId="59CDE1F0"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35120B85" w14:textId="77777777" w:rsidR="00BE476A" w:rsidRPr="008076AC" w:rsidRDefault="00BE476A" w:rsidP="00465308">
            <w:pPr>
              <w:pStyle w:val="Tabletext"/>
              <w:spacing w:line="240" w:lineRule="auto"/>
              <w:jc w:val="center"/>
              <w:rPr>
                <w:szCs w:val="18"/>
                <w:lang w:eastAsia="ja-JP"/>
              </w:rPr>
            </w:pPr>
            <w:r>
              <w:rPr>
                <w:szCs w:val="18"/>
                <w:lang w:eastAsia="ja-JP"/>
              </w:rPr>
              <w:t>13</w:t>
            </w:r>
          </w:p>
        </w:tc>
        <w:tc>
          <w:tcPr>
            <w:tcW w:w="5875" w:type="dxa"/>
            <w:tcBorders>
              <w:top w:val="single" w:sz="6" w:space="0" w:color="auto"/>
              <w:left w:val="single" w:sz="6" w:space="0" w:color="auto"/>
              <w:bottom w:val="single" w:sz="6" w:space="0" w:color="auto"/>
              <w:right w:val="single" w:sz="6" w:space="0" w:color="auto"/>
            </w:tcBorders>
          </w:tcPr>
          <w:p w14:paraId="1050C7AF" w14:textId="77777777" w:rsidR="00BE476A" w:rsidRPr="0027267E" w:rsidRDefault="00BE476A" w:rsidP="00465308">
            <w:pPr>
              <w:pStyle w:val="Tabletext"/>
              <w:tabs>
                <w:tab w:val="left" w:pos="3340"/>
              </w:tabs>
              <w:spacing w:before="60" w:after="20"/>
              <w:rPr>
                <w:lang w:val="en-US"/>
              </w:rPr>
            </w:pPr>
            <w:r w:rsidRPr="0027267E">
              <w:rPr>
                <w:lang w:val="en-US"/>
              </w:rPr>
              <w:t xml:space="preserve">V = 1.055 * </w:t>
            </w:r>
            <w:proofErr w:type="spellStart"/>
            <w:r w:rsidRPr="0027267E">
              <w:t>L</w:t>
            </w:r>
            <w:r w:rsidRPr="0027267E">
              <w:rPr>
                <w:vertAlign w:val="subscript"/>
              </w:rPr>
              <w:t>c</w:t>
            </w:r>
            <w:proofErr w:type="spellEnd"/>
            <w:r w:rsidRPr="0027267E">
              <w:rPr>
                <w:szCs w:val="18"/>
                <w:vertAlign w:val="superscript"/>
                <w:lang w:val="en-US"/>
              </w:rPr>
              <w:t>(1</w:t>
            </w:r>
            <w:r w:rsidRPr="0027267E">
              <w:rPr>
                <w:szCs w:val="18"/>
                <w:vertAlign w:val="superscript"/>
              </w:rPr>
              <w:sym w:font="Symbol" w:char="F0B8"/>
            </w:r>
            <w:r w:rsidRPr="0027267E">
              <w:rPr>
                <w:szCs w:val="18"/>
                <w:vertAlign w:val="superscript"/>
                <w:lang w:val="en-US"/>
              </w:rPr>
              <w:t xml:space="preserve">2.4) </w:t>
            </w:r>
            <w:r w:rsidRPr="0027267E">
              <w:rPr>
                <w:lang w:val="en-US"/>
              </w:rPr>
              <w:t>− 0.055</w:t>
            </w:r>
            <w:r w:rsidRPr="0027267E">
              <w:rPr>
                <w:szCs w:val="18"/>
              </w:rPr>
              <w:tab/>
            </w:r>
            <w:r w:rsidRPr="0027267E">
              <w:rPr>
                <w:lang w:val="en-US"/>
              </w:rPr>
              <w:t xml:space="preserve">for 1 &gt; </w:t>
            </w:r>
            <w:proofErr w:type="spellStart"/>
            <w:r w:rsidRPr="0027267E">
              <w:t>L</w:t>
            </w:r>
            <w:r w:rsidRPr="0027267E">
              <w:rPr>
                <w:vertAlign w:val="subscript"/>
              </w:rPr>
              <w:t>c</w:t>
            </w:r>
            <w:proofErr w:type="spellEnd"/>
            <w:r w:rsidRPr="0027267E">
              <w:rPr>
                <w:lang w:val="en-US"/>
              </w:rPr>
              <w:t xml:space="preserve"> &gt;= 0.0031308 </w:t>
            </w:r>
          </w:p>
          <w:p w14:paraId="06093A4D" w14:textId="77777777" w:rsidR="00BE476A" w:rsidRPr="0027267E" w:rsidRDefault="00BE476A" w:rsidP="00465308">
            <w:pPr>
              <w:pStyle w:val="Tabletext"/>
              <w:tabs>
                <w:tab w:val="left" w:pos="3340"/>
              </w:tabs>
              <w:spacing w:line="240" w:lineRule="auto"/>
              <w:rPr>
                <w:szCs w:val="18"/>
              </w:rPr>
            </w:pPr>
            <w:r w:rsidRPr="0027267E">
              <w:rPr>
                <w:lang w:val="en-US"/>
              </w:rPr>
              <w:t xml:space="preserve">V = 12.92 * </w:t>
            </w:r>
            <w:proofErr w:type="spellStart"/>
            <w:r w:rsidRPr="0027267E">
              <w:t>L</w:t>
            </w:r>
            <w:r w:rsidRPr="0027267E">
              <w:rPr>
                <w:vertAlign w:val="subscript"/>
              </w:rPr>
              <w:t>c</w:t>
            </w:r>
            <w:proofErr w:type="spellEnd"/>
            <w:r w:rsidRPr="0027267E">
              <w:rPr>
                <w:szCs w:val="18"/>
              </w:rPr>
              <w:tab/>
            </w:r>
            <w:r w:rsidRPr="0027267E">
              <w:rPr>
                <w:lang w:val="en-US"/>
              </w:rPr>
              <w:t xml:space="preserve">for 0.0031308 &gt; </w:t>
            </w:r>
            <w:proofErr w:type="spellStart"/>
            <w:r w:rsidRPr="0027267E">
              <w:t>L</w:t>
            </w:r>
            <w:r w:rsidRPr="0027267E">
              <w:rPr>
                <w:vertAlign w:val="subscript"/>
              </w:rPr>
              <w:t>c</w:t>
            </w:r>
            <w:proofErr w:type="spellEnd"/>
            <w:r w:rsidRPr="0027267E">
              <w:rPr>
                <w:lang w:val="en-US"/>
              </w:rPr>
              <w:t xml:space="preserve"> &gt;= 0</w:t>
            </w:r>
          </w:p>
        </w:tc>
        <w:tc>
          <w:tcPr>
            <w:tcW w:w="2984" w:type="dxa"/>
            <w:tcBorders>
              <w:top w:val="single" w:sz="6" w:space="0" w:color="auto"/>
              <w:left w:val="single" w:sz="6" w:space="0" w:color="auto"/>
              <w:bottom w:val="single" w:sz="6" w:space="0" w:color="auto"/>
              <w:right w:val="single" w:sz="6" w:space="0" w:color="auto"/>
            </w:tcBorders>
          </w:tcPr>
          <w:p w14:paraId="2B0E5884" w14:textId="77777777" w:rsidR="00BE476A" w:rsidRPr="0027267E" w:rsidRDefault="00BE476A" w:rsidP="00465308">
            <w:pPr>
              <w:pStyle w:val="Tabletext"/>
              <w:spacing w:before="60" w:after="20"/>
              <w:rPr>
                <w:szCs w:val="18"/>
                <w:lang w:val="en-US"/>
              </w:rPr>
            </w:pPr>
            <w:r w:rsidRPr="0027267E">
              <w:rPr>
                <w:szCs w:val="18"/>
                <w:lang w:val="en-US"/>
              </w:rPr>
              <w:t>IEC 61966-2-1 (</w:t>
            </w:r>
            <w:proofErr w:type="spellStart"/>
            <w:r w:rsidRPr="0027267E">
              <w:rPr>
                <w:szCs w:val="18"/>
                <w:lang w:val="en-US"/>
              </w:rPr>
              <w:t>sRGB</w:t>
            </w:r>
            <w:proofErr w:type="spellEnd"/>
            <w:r w:rsidRPr="0027267E">
              <w:rPr>
                <w:szCs w:val="18"/>
                <w:lang w:val="en-US"/>
              </w:rPr>
              <w:t xml:space="preserve"> or </w:t>
            </w:r>
            <w:proofErr w:type="spellStart"/>
            <w:r w:rsidRPr="0027267E">
              <w:rPr>
                <w:szCs w:val="18"/>
                <w:lang w:val="en-US"/>
              </w:rPr>
              <w:t>sYCC</w:t>
            </w:r>
            <w:proofErr w:type="spellEnd"/>
            <w:r w:rsidRPr="0027267E">
              <w:rPr>
                <w:szCs w:val="18"/>
                <w:lang w:val="en-US"/>
              </w:rPr>
              <w:t>)</w:t>
            </w:r>
          </w:p>
          <w:p w14:paraId="606690CD" w14:textId="77777777" w:rsidR="00BE476A" w:rsidRPr="0027267E" w:rsidRDefault="00BE476A" w:rsidP="00465308">
            <w:pPr>
              <w:pStyle w:val="Tabletext"/>
              <w:spacing w:line="240" w:lineRule="auto"/>
              <w:rPr>
                <w:szCs w:val="18"/>
              </w:rPr>
            </w:pPr>
          </w:p>
        </w:tc>
      </w:tr>
      <w:tr w:rsidR="00BE476A" w:rsidRPr="008076AC" w14:paraId="6B89EA88"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4A618961" w14:textId="77777777" w:rsidR="00BE476A" w:rsidRDefault="00BE476A" w:rsidP="00465308">
            <w:pPr>
              <w:pStyle w:val="Tabletext"/>
              <w:spacing w:line="240" w:lineRule="auto"/>
              <w:jc w:val="center"/>
              <w:rPr>
                <w:szCs w:val="18"/>
                <w:lang w:eastAsia="ja-JP"/>
              </w:rPr>
            </w:pPr>
            <w:r>
              <w:rPr>
                <w:szCs w:val="18"/>
                <w:lang w:eastAsia="ja-JP"/>
              </w:rPr>
              <w:t>14</w:t>
            </w:r>
          </w:p>
        </w:tc>
        <w:tc>
          <w:tcPr>
            <w:tcW w:w="5875" w:type="dxa"/>
            <w:tcBorders>
              <w:top w:val="single" w:sz="6" w:space="0" w:color="auto"/>
              <w:left w:val="single" w:sz="6" w:space="0" w:color="auto"/>
              <w:bottom w:val="single" w:sz="6" w:space="0" w:color="auto"/>
              <w:right w:val="single" w:sz="6" w:space="0" w:color="auto"/>
            </w:tcBorders>
          </w:tcPr>
          <w:p w14:paraId="1AE03C3C" w14:textId="77777777" w:rsidR="00BE476A" w:rsidRPr="0027267E" w:rsidRDefault="00BE476A" w:rsidP="00465308">
            <w:pPr>
              <w:pStyle w:val="Tabletext"/>
              <w:tabs>
                <w:tab w:val="left" w:pos="3340"/>
              </w:tabs>
              <w:rPr>
                <w:noProof/>
                <w:lang w:eastAsia="ja-JP"/>
              </w:rPr>
            </w:pPr>
            <w:r w:rsidRPr="0027267E">
              <w:rPr>
                <w:noProof/>
              </w:rPr>
              <w:t>V =</w:t>
            </w:r>
            <w:r w:rsidRPr="0027267E">
              <w:rPr>
                <w:noProof/>
                <w:szCs w:val="22"/>
                <w:lang w:eastAsia="ja-JP"/>
              </w:rPr>
              <w:t>1.099</w:t>
            </w:r>
            <w:r w:rsidRPr="0027267E">
              <w:rPr>
                <w:noProof/>
              </w:rPr>
              <w:t>* L</w:t>
            </w:r>
            <w:r w:rsidRPr="0027267E">
              <w:rPr>
                <w:noProof/>
                <w:vertAlign w:val="subscript"/>
              </w:rPr>
              <w:t>c</w:t>
            </w:r>
            <w:r w:rsidRPr="0027267E">
              <w:rPr>
                <w:noProof/>
                <w:position w:val="6"/>
              </w:rPr>
              <w:t>0.45</w:t>
            </w:r>
            <w:r w:rsidRPr="0027267E">
              <w:rPr>
                <w:noProof/>
              </w:rPr>
              <w:t xml:space="preserve"> − </w:t>
            </w:r>
            <w:r w:rsidRPr="0027267E">
              <w:rPr>
                <w:noProof/>
                <w:szCs w:val="22"/>
                <w:lang w:eastAsia="ja-JP"/>
              </w:rPr>
              <w:t>0.099</w:t>
            </w:r>
            <w:r w:rsidRPr="0027267E">
              <w:rPr>
                <w:noProof/>
              </w:rPr>
              <w:tab/>
              <w:t>for 1 &gt;= L</w:t>
            </w:r>
            <w:r w:rsidRPr="0027267E">
              <w:rPr>
                <w:noProof/>
                <w:vertAlign w:val="subscript"/>
              </w:rPr>
              <w:t>c</w:t>
            </w:r>
            <w:r w:rsidRPr="0027267E">
              <w:rPr>
                <w:noProof/>
              </w:rPr>
              <w:t xml:space="preserve"> &gt;= </w:t>
            </w:r>
            <w:r w:rsidRPr="0027267E">
              <w:rPr>
                <w:noProof/>
                <w:lang w:eastAsia="ja-JP"/>
              </w:rPr>
              <w:t>0.018</w:t>
            </w:r>
          </w:p>
          <w:p w14:paraId="27739627" w14:textId="77777777" w:rsidR="00BE476A" w:rsidRPr="0027267E" w:rsidRDefault="00BE476A" w:rsidP="00465308">
            <w:pPr>
              <w:pStyle w:val="Tabletext"/>
              <w:tabs>
                <w:tab w:val="left" w:pos="3340"/>
              </w:tabs>
              <w:spacing w:line="240" w:lineRule="auto"/>
              <w:rPr>
                <w:szCs w:val="18"/>
              </w:rPr>
            </w:pPr>
            <w:r w:rsidRPr="0027267E">
              <w:rPr>
                <w:noProof/>
              </w:rPr>
              <w:t>V = 4.500 * L</w:t>
            </w:r>
            <w:r w:rsidRPr="0027267E">
              <w:rPr>
                <w:noProof/>
                <w:vertAlign w:val="subscript"/>
              </w:rPr>
              <w:t>c</w:t>
            </w:r>
            <w:r w:rsidRPr="0027267E">
              <w:rPr>
                <w:noProof/>
              </w:rPr>
              <w:tab/>
              <w:t xml:space="preserve">for  </w:t>
            </w:r>
            <w:r w:rsidRPr="0027267E">
              <w:rPr>
                <w:noProof/>
                <w:lang w:eastAsia="ja-JP"/>
              </w:rPr>
              <w:t xml:space="preserve">0.018 </w:t>
            </w:r>
            <w:r w:rsidRPr="0027267E">
              <w:rPr>
                <w:noProof/>
              </w:rPr>
              <w:t>&gt; L</w:t>
            </w:r>
            <w:r w:rsidRPr="0027267E">
              <w:rPr>
                <w:noProof/>
                <w:vertAlign w:val="subscript"/>
              </w:rPr>
              <w:t>c</w:t>
            </w:r>
            <w:r w:rsidRPr="0027267E">
              <w:rPr>
                <w:noProof/>
              </w:rPr>
              <w:t xml:space="preserve"> &gt;= 0</w:t>
            </w:r>
          </w:p>
        </w:tc>
        <w:tc>
          <w:tcPr>
            <w:tcW w:w="2984" w:type="dxa"/>
            <w:tcBorders>
              <w:top w:val="single" w:sz="6" w:space="0" w:color="auto"/>
              <w:left w:val="single" w:sz="6" w:space="0" w:color="auto"/>
              <w:bottom w:val="single" w:sz="6" w:space="0" w:color="auto"/>
              <w:right w:val="single" w:sz="6" w:space="0" w:color="auto"/>
            </w:tcBorders>
          </w:tcPr>
          <w:p w14:paraId="18540D2B" w14:textId="77777777" w:rsidR="00BE476A" w:rsidRPr="0027267E" w:rsidRDefault="00BE476A" w:rsidP="00465308">
            <w:pPr>
              <w:pStyle w:val="Tabletext"/>
              <w:spacing w:line="240" w:lineRule="auto"/>
              <w:rPr>
                <w:szCs w:val="18"/>
              </w:rPr>
            </w:pPr>
            <w:r w:rsidRPr="0027267E">
              <w:rPr>
                <w:noProof/>
                <w:szCs w:val="18"/>
                <w:lang w:eastAsia="ja-JP"/>
              </w:rPr>
              <w:t>Rec. ITU-R BT.</w:t>
            </w:r>
            <w:r w:rsidRPr="0027267E">
              <w:rPr>
                <w:rFonts w:hint="eastAsia"/>
                <w:noProof/>
                <w:szCs w:val="18"/>
                <w:lang w:eastAsia="ja-JP"/>
              </w:rPr>
              <w:t>2020</w:t>
            </w:r>
            <w:r w:rsidRPr="0027267E">
              <w:rPr>
                <w:noProof/>
                <w:szCs w:val="18"/>
                <w:lang w:eastAsia="ja-JP"/>
              </w:rPr>
              <w:br/>
              <w:t>for 10 bit system</w:t>
            </w:r>
          </w:p>
        </w:tc>
      </w:tr>
      <w:tr w:rsidR="00BE476A" w:rsidRPr="008076AC" w14:paraId="6B66509E"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24F7614A" w14:textId="77777777" w:rsidR="00BE476A" w:rsidRDefault="00BE476A" w:rsidP="00465308">
            <w:pPr>
              <w:pStyle w:val="Tabletext"/>
              <w:spacing w:line="240" w:lineRule="auto"/>
              <w:jc w:val="center"/>
              <w:rPr>
                <w:szCs w:val="18"/>
                <w:lang w:eastAsia="ja-JP"/>
              </w:rPr>
            </w:pPr>
            <w:r>
              <w:rPr>
                <w:szCs w:val="18"/>
                <w:lang w:eastAsia="ja-JP"/>
              </w:rPr>
              <w:t>15</w:t>
            </w:r>
          </w:p>
        </w:tc>
        <w:tc>
          <w:tcPr>
            <w:tcW w:w="5875" w:type="dxa"/>
            <w:tcBorders>
              <w:top w:val="single" w:sz="6" w:space="0" w:color="auto"/>
              <w:left w:val="single" w:sz="6" w:space="0" w:color="auto"/>
              <w:bottom w:val="single" w:sz="6" w:space="0" w:color="auto"/>
              <w:right w:val="single" w:sz="6" w:space="0" w:color="auto"/>
            </w:tcBorders>
          </w:tcPr>
          <w:p w14:paraId="415C0D5A" w14:textId="77777777" w:rsidR="00BE476A" w:rsidRPr="0027267E" w:rsidRDefault="00BE476A" w:rsidP="00465308">
            <w:pPr>
              <w:pStyle w:val="Tabletext"/>
              <w:tabs>
                <w:tab w:val="left" w:pos="3340"/>
              </w:tabs>
              <w:rPr>
                <w:noProof/>
                <w:lang w:eastAsia="ja-JP"/>
              </w:rPr>
            </w:pPr>
            <w:r w:rsidRPr="0027267E">
              <w:rPr>
                <w:noProof/>
              </w:rPr>
              <w:t>V =</w:t>
            </w:r>
            <w:r w:rsidRPr="0027267E">
              <w:rPr>
                <w:noProof/>
                <w:szCs w:val="22"/>
                <w:lang w:eastAsia="ja-JP"/>
              </w:rPr>
              <w:t>1.0993</w:t>
            </w:r>
            <w:r w:rsidRPr="0027267E">
              <w:rPr>
                <w:noProof/>
              </w:rPr>
              <w:t>* L</w:t>
            </w:r>
            <w:r w:rsidRPr="0027267E">
              <w:rPr>
                <w:noProof/>
                <w:vertAlign w:val="subscript"/>
              </w:rPr>
              <w:t>c</w:t>
            </w:r>
            <w:r w:rsidRPr="0027267E">
              <w:rPr>
                <w:noProof/>
                <w:position w:val="6"/>
              </w:rPr>
              <w:t>0.45</w:t>
            </w:r>
            <w:r w:rsidRPr="0027267E">
              <w:rPr>
                <w:noProof/>
              </w:rPr>
              <w:t xml:space="preserve"> − </w:t>
            </w:r>
            <w:r w:rsidRPr="0027267E">
              <w:rPr>
                <w:noProof/>
                <w:lang w:eastAsia="ja-JP"/>
              </w:rPr>
              <w:t>0.0993</w:t>
            </w:r>
            <w:r w:rsidRPr="0027267E">
              <w:rPr>
                <w:noProof/>
              </w:rPr>
              <w:tab/>
              <w:t>for 1 &gt;= L</w:t>
            </w:r>
            <w:r w:rsidRPr="0027267E">
              <w:rPr>
                <w:noProof/>
                <w:vertAlign w:val="subscript"/>
              </w:rPr>
              <w:t>c</w:t>
            </w:r>
            <w:r w:rsidRPr="0027267E">
              <w:rPr>
                <w:noProof/>
              </w:rPr>
              <w:t xml:space="preserve"> &gt;= </w:t>
            </w:r>
            <w:r w:rsidRPr="0027267E">
              <w:rPr>
                <w:noProof/>
                <w:lang w:eastAsia="ja-JP"/>
              </w:rPr>
              <w:t>0.0181</w:t>
            </w:r>
          </w:p>
          <w:p w14:paraId="03791BC0" w14:textId="77777777" w:rsidR="00BE476A" w:rsidRPr="0027267E" w:rsidRDefault="00BE476A" w:rsidP="00465308">
            <w:pPr>
              <w:pStyle w:val="Tabletext"/>
              <w:tabs>
                <w:tab w:val="left" w:pos="3340"/>
              </w:tabs>
              <w:spacing w:line="240" w:lineRule="auto"/>
              <w:rPr>
                <w:szCs w:val="18"/>
              </w:rPr>
            </w:pPr>
            <w:r w:rsidRPr="0027267E">
              <w:rPr>
                <w:noProof/>
              </w:rPr>
              <w:t>V = 4.500 * L</w:t>
            </w:r>
            <w:r w:rsidRPr="0027267E">
              <w:rPr>
                <w:noProof/>
                <w:vertAlign w:val="subscript"/>
              </w:rPr>
              <w:t>c</w:t>
            </w:r>
            <w:r w:rsidRPr="0027267E">
              <w:rPr>
                <w:noProof/>
              </w:rPr>
              <w:tab/>
              <w:t xml:space="preserve">for </w:t>
            </w:r>
            <w:r w:rsidRPr="0027267E">
              <w:rPr>
                <w:noProof/>
                <w:lang w:eastAsia="ja-JP"/>
              </w:rPr>
              <w:t xml:space="preserve">0.0181 </w:t>
            </w:r>
            <w:r w:rsidRPr="0027267E">
              <w:rPr>
                <w:noProof/>
              </w:rPr>
              <w:t>&gt; L</w:t>
            </w:r>
            <w:r w:rsidRPr="0027267E">
              <w:rPr>
                <w:noProof/>
                <w:vertAlign w:val="subscript"/>
              </w:rPr>
              <w:t>c</w:t>
            </w:r>
            <w:r w:rsidRPr="0027267E">
              <w:rPr>
                <w:noProof/>
              </w:rPr>
              <w:t xml:space="preserve"> &gt;= 0</w:t>
            </w:r>
          </w:p>
        </w:tc>
        <w:tc>
          <w:tcPr>
            <w:tcW w:w="2984" w:type="dxa"/>
            <w:tcBorders>
              <w:top w:val="single" w:sz="6" w:space="0" w:color="auto"/>
              <w:left w:val="single" w:sz="6" w:space="0" w:color="auto"/>
              <w:bottom w:val="single" w:sz="6" w:space="0" w:color="auto"/>
              <w:right w:val="single" w:sz="6" w:space="0" w:color="auto"/>
            </w:tcBorders>
          </w:tcPr>
          <w:p w14:paraId="582A575C" w14:textId="77777777" w:rsidR="00BE476A" w:rsidRPr="0027267E" w:rsidRDefault="00BE476A" w:rsidP="00465308">
            <w:pPr>
              <w:pStyle w:val="Tabletext"/>
              <w:spacing w:line="240" w:lineRule="auto"/>
              <w:rPr>
                <w:szCs w:val="18"/>
              </w:rPr>
            </w:pPr>
            <w:r w:rsidRPr="0027267E">
              <w:rPr>
                <w:noProof/>
                <w:szCs w:val="18"/>
                <w:lang w:eastAsia="ja-JP"/>
              </w:rPr>
              <w:t>Rec. ITU-R BT.</w:t>
            </w:r>
            <w:r w:rsidRPr="0027267E">
              <w:rPr>
                <w:rFonts w:hint="eastAsia"/>
                <w:noProof/>
                <w:szCs w:val="18"/>
                <w:lang w:eastAsia="ja-JP"/>
              </w:rPr>
              <w:t>2020</w:t>
            </w:r>
            <w:r w:rsidRPr="0027267E">
              <w:rPr>
                <w:noProof/>
                <w:szCs w:val="18"/>
                <w:lang w:eastAsia="ja-JP"/>
              </w:rPr>
              <w:br/>
              <w:t>for 12 bit system</w:t>
            </w:r>
          </w:p>
        </w:tc>
      </w:tr>
      <w:tr w:rsidR="00BE476A" w:rsidRPr="008076AC" w14:paraId="69EE9FD7"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4F2FA254" w14:textId="77777777" w:rsidR="00BE476A" w:rsidRPr="00CA0378" w:rsidRDefault="00BE476A" w:rsidP="00465308">
            <w:pPr>
              <w:pStyle w:val="Tabletext"/>
              <w:spacing w:line="240" w:lineRule="auto"/>
              <w:jc w:val="center"/>
              <w:rPr>
                <w:szCs w:val="18"/>
                <w:highlight w:val="yellow"/>
                <w:lang w:eastAsia="ja-JP"/>
              </w:rPr>
            </w:pPr>
            <w:r>
              <w:rPr>
                <w:szCs w:val="18"/>
                <w:highlight w:val="yellow"/>
                <w:lang w:eastAsia="ja-JP"/>
              </w:rPr>
              <w:t>16</w:t>
            </w:r>
          </w:p>
        </w:tc>
        <w:tc>
          <w:tcPr>
            <w:tcW w:w="5875" w:type="dxa"/>
            <w:tcBorders>
              <w:top w:val="single" w:sz="6" w:space="0" w:color="auto"/>
              <w:left w:val="single" w:sz="6" w:space="0" w:color="auto"/>
              <w:bottom w:val="single" w:sz="6" w:space="0" w:color="auto"/>
              <w:right w:val="single" w:sz="6" w:space="0" w:color="auto"/>
            </w:tcBorders>
          </w:tcPr>
          <w:p w14:paraId="71733DC4" w14:textId="77777777" w:rsidR="00BE476A" w:rsidRPr="003047DD" w:rsidRDefault="00BE476A" w:rsidP="00465308">
            <w:pPr>
              <w:pStyle w:val="Tabletext"/>
              <w:tabs>
                <w:tab w:val="left" w:pos="3340"/>
              </w:tabs>
              <w:rPr>
                <w:noProof/>
                <w:highlight w:val="yellow"/>
                <w:lang w:val="en-CA"/>
              </w:rPr>
            </w:pPr>
            <w:r w:rsidRPr="00ED2B32">
              <w:rPr>
                <w:szCs w:val="18"/>
                <w:highlight w:val="yellow"/>
              </w:rPr>
              <w:t>Reserved</w:t>
            </w:r>
          </w:p>
        </w:tc>
        <w:tc>
          <w:tcPr>
            <w:tcW w:w="2984" w:type="dxa"/>
            <w:tcBorders>
              <w:top w:val="single" w:sz="6" w:space="0" w:color="auto"/>
              <w:left w:val="single" w:sz="6" w:space="0" w:color="auto"/>
              <w:bottom w:val="single" w:sz="6" w:space="0" w:color="auto"/>
              <w:right w:val="single" w:sz="6" w:space="0" w:color="auto"/>
            </w:tcBorders>
          </w:tcPr>
          <w:p w14:paraId="6D156C74" w14:textId="77777777" w:rsidR="00BE476A" w:rsidRPr="003047DD" w:rsidRDefault="00BE476A" w:rsidP="00465308">
            <w:pPr>
              <w:pStyle w:val="Tabletext"/>
              <w:spacing w:line="240" w:lineRule="auto"/>
              <w:rPr>
                <w:rFonts w:eastAsiaTheme="minorEastAsia"/>
                <w:szCs w:val="18"/>
                <w:highlight w:val="yellow"/>
                <w:lang w:val="en-CA" w:eastAsia="ja-JP"/>
              </w:rPr>
            </w:pPr>
            <w:r w:rsidRPr="00ED2B32">
              <w:rPr>
                <w:szCs w:val="18"/>
                <w:highlight w:val="yellow"/>
              </w:rPr>
              <w:t>For future use by ITU</w:t>
            </w:r>
            <w:r w:rsidRPr="00ED2B32">
              <w:rPr>
                <w:szCs w:val="18"/>
                <w:highlight w:val="yellow"/>
              </w:rPr>
              <w:noBreakHyphen/>
              <w:t xml:space="preserve">T </w:t>
            </w:r>
            <w:r w:rsidRPr="00ED2B32">
              <w:rPr>
                <w:highlight w:val="yellow"/>
              </w:rPr>
              <w:t>|</w:t>
            </w:r>
            <w:r w:rsidRPr="00ED2B32">
              <w:rPr>
                <w:szCs w:val="18"/>
                <w:highlight w:val="yellow"/>
              </w:rPr>
              <w:t xml:space="preserve"> ISO/IEC</w:t>
            </w:r>
          </w:p>
        </w:tc>
      </w:tr>
      <w:tr w:rsidR="00BE476A" w:rsidRPr="008076AC" w14:paraId="5CB63720"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0276E522" w14:textId="77777777" w:rsidR="00BE476A" w:rsidRPr="00CA0378" w:rsidRDefault="00BE476A" w:rsidP="00465308">
            <w:pPr>
              <w:pStyle w:val="Tabletext"/>
              <w:spacing w:line="240" w:lineRule="auto"/>
              <w:jc w:val="center"/>
              <w:rPr>
                <w:szCs w:val="18"/>
                <w:highlight w:val="yellow"/>
                <w:lang w:eastAsia="ja-JP"/>
              </w:rPr>
            </w:pPr>
            <w:r>
              <w:rPr>
                <w:szCs w:val="18"/>
                <w:highlight w:val="yellow"/>
                <w:lang w:eastAsia="ja-JP"/>
              </w:rPr>
              <w:t>17</w:t>
            </w:r>
          </w:p>
        </w:tc>
        <w:tc>
          <w:tcPr>
            <w:tcW w:w="5875" w:type="dxa"/>
            <w:tcBorders>
              <w:top w:val="single" w:sz="6" w:space="0" w:color="auto"/>
              <w:left w:val="single" w:sz="6" w:space="0" w:color="auto"/>
              <w:bottom w:val="single" w:sz="6" w:space="0" w:color="auto"/>
              <w:right w:val="single" w:sz="6" w:space="0" w:color="auto"/>
            </w:tcBorders>
          </w:tcPr>
          <w:p w14:paraId="2640FDA7" w14:textId="77777777" w:rsidR="00BE476A" w:rsidRPr="003047DD" w:rsidRDefault="00BE476A" w:rsidP="00465308">
            <w:pPr>
              <w:pStyle w:val="Tabletext"/>
              <w:tabs>
                <w:tab w:val="left" w:pos="3340"/>
              </w:tabs>
              <w:rPr>
                <w:noProof/>
                <w:highlight w:val="yellow"/>
                <w:lang w:val="en-CA"/>
              </w:rPr>
            </w:pPr>
            <w:r w:rsidRPr="00ED2B32">
              <w:rPr>
                <w:szCs w:val="18"/>
                <w:highlight w:val="yellow"/>
              </w:rPr>
              <w:t>Reserved</w:t>
            </w:r>
          </w:p>
        </w:tc>
        <w:tc>
          <w:tcPr>
            <w:tcW w:w="2984" w:type="dxa"/>
            <w:tcBorders>
              <w:top w:val="single" w:sz="6" w:space="0" w:color="auto"/>
              <w:left w:val="single" w:sz="6" w:space="0" w:color="auto"/>
              <w:bottom w:val="single" w:sz="6" w:space="0" w:color="auto"/>
              <w:right w:val="single" w:sz="6" w:space="0" w:color="auto"/>
            </w:tcBorders>
          </w:tcPr>
          <w:p w14:paraId="264FC145" w14:textId="77777777" w:rsidR="00BE476A" w:rsidRPr="003047DD" w:rsidRDefault="00BE476A" w:rsidP="00465308">
            <w:pPr>
              <w:pStyle w:val="Tabletext"/>
              <w:spacing w:line="240" w:lineRule="auto"/>
              <w:rPr>
                <w:rFonts w:eastAsiaTheme="minorEastAsia"/>
                <w:szCs w:val="18"/>
                <w:highlight w:val="yellow"/>
                <w:lang w:val="en-CA" w:eastAsia="ja-JP"/>
              </w:rPr>
            </w:pPr>
            <w:r w:rsidRPr="00ED2B32">
              <w:rPr>
                <w:szCs w:val="18"/>
                <w:highlight w:val="yellow"/>
              </w:rPr>
              <w:t>For future use by ITU</w:t>
            </w:r>
            <w:r w:rsidRPr="00ED2B32">
              <w:rPr>
                <w:szCs w:val="18"/>
                <w:highlight w:val="yellow"/>
              </w:rPr>
              <w:noBreakHyphen/>
              <w:t xml:space="preserve">T </w:t>
            </w:r>
            <w:r w:rsidRPr="00ED2B32">
              <w:rPr>
                <w:highlight w:val="yellow"/>
              </w:rPr>
              <w:t>|</w:t>
            </w:r>
            <w:r w:rsidRPr="00ED2B32">
              <w:rPr>
                <w:szCs w:val="18"/>
                <w:highlight w:val="yellow"/>
              </w:rPr>
              <w:t xml:space="preserve"> ISO/IEC</w:t>
            </w:r>
          </w:p>
        </w:tc>
      </w:tr>
      <w:tr w:rsidR="00BE476A" w:rsidRPr="008076AC" w14:paraId="09D0F4F3"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556DB644" w14:textId="77777777" w:rsidR="00BE476A" w:rsidRPr="00CA0378" w:rsidRDefault="00BE476A" w:rsidP="00465308">
            <w:pPr>
              <w:pStyle w:val="Tabletext"/>
              <w:spacing w:line="240" w:lineRule="auto"/>
              <w:jc w:val="center"/>
              <w:rPr>
                <w:szCs w:val="18"/>
                <w:highlight w:val="yellow"/>
                <w:lang w:eastAsia="ja-JP"/>
              </w:rPr>
            </w:pPr>
            <w:r w:rsidRPr="00CA0378">
              <w:rPr>
                <w:szCs w:val="18"/>
                <w:highlight w:val="yellow"/>
                <w:lang w:eastAsia="ja-JP"/>
              </w:rPr>
              <w:t>1</w:t>
            </w:r>
            <w:r>
              <w:rPr>
                <w:szCs w:val="18"/>
                <w:highlight w:val="yellow"/>
                <w:lang w:eastAsia="ja-JP"/>
              </w:rPr>
              <w:t>8</w:t>
            </w:r>
          </w:p>
        </w:tc>
        <w:tc>
          <w:tcPr>
            <w:tcW w:w="5875" w:type="dxa"/>
            <w:tcBorders>
              <w:top w:val="single" w:sz="6" w:space="0" w:color="auto"/>
              <w:left w:val="single" w:sz="6" w:space="0" w:color="auto"/>
              <w:bottom w:val="single" w:sz="6" w:space="0" w:color="auto"/>
              <w:right w:val="single" w:sz="6" w:space="0" w:color="auto"/>
            </w:tcBorders>
          </w:tcPr>
          <w:p w14:paraId="6CF64144" w14:textId="77777777" w:rsidR="00BE476A" w:rsidRPr="00CA0378" w:rsidRDefault="00BE476A" w:rsidP="00465308">
            <w:pPr>
              <w:pStyle w:val="Tabletext"/>
              <w:tabs>
                <w:tab w:val="left" w:pos="3340"/>
              </w:tabs>
              <w:rPr>
                <w:rFonts w:eastAsiaTheme="minorEastAsia"/>
                <w:noProof/>
                <w:highlight w:val="yellow"/>
                <w:lang w:val="en-CA" w:eastAsia="ja-JP"/>
              </w:rPr>
            </w:pPr>
            <w:r w:rsidRPr="00CA0378">
              <w:rPr>
                <w:noProof/>
                <w:highlight w:val="yellow"/>
                <w:lang w:val="en-CA"/>
              </w:rPr>
              <w:t>V =</w:t>
            </w:r>
            <w:r w:rsidRPr="00CA0378">
              <w:rPr>
                <w:rFonts w:eastAsiaTheme="minorEastAsia" w:hint="eastAsia"/>
                <w:noProof/>
                <w:highlight w:val="yellow"/>
                <w:lang w:val="en-CA" w:eastAsia="ja-JP"/>
              </w:rPr>
              <w:t xml:space="preserve"> 0.5 </w:t>
            </w:r>
            <w:r w:rsidRPr="00CA0378">
              <w:rPr>
                <w:noProof/>
                <w:highlight w:val="yellow"/>
                <w:lang w:val="en-CA"/>
              </w:rPr>
              <w:t>* L</w:t>
            </w:r>
            <w:r w:rsidRPr="00CA0378">
              <w:rPr>
                <w:noProof/>
                <w:highlight w:val="yellow"/>
                <w:vertAlign w:val="subscript"/>
                <w:lang w:val="en-CA"/>
              </w:rPr>
              <w:t>c</w:t>
            </w:r>
            <w:r w:rsidRPr="00CA0378">
              <w:rPr>
                <w:noProof/>
                <w:position w:val="6"/>
                <w:highlight w:val="yellow"/>
                <w:lang w:val="en-CA"/>
              </w:rPr>
              <w:t>0.5</w:t>
            </w:r>
            <w:r w:rsidRPr="00CA0378">
              <w:rPr>
                <w:noProof/>
                <w:highlight w:val="yellow"/>
                <w:lang w:val="en-CA"/>
              </w:rPr>
              <w:tab/>
              <w:t xml:space="preserve">for </w:t>
            </w:r>
            <w:r w:rsidRPr="00CA0378">
              <w:rPr>
                <w:rFonts w:eastAsiaTheme="minorEastAsia" w:hint="eastAsia"/>
                <w:noProof/>
                <w:highlight w:val="yellow"/>
                <w:lang w:val="en-CA" w:eastAsia="ja-JP"/>
              </w:rPr>
              <w:t xml:space="preserve">1  </w:t>
            </w:r>
            <w:r w:rsidRPr="00CA0378">
              <w:rPr>
                <w:noProof/>
                <w:highlight w:val="yellow"/>
                <w:lang w:val="en-CA"/>
              </w:rPr>
              <w:t>&gt;=</w:t>
            </w:r>
            <w:r w:rsidRPr="00CA0378">
              <w:rPr>
                <w:rFonts w:eastAsiaTheme="minorEastAsia" w:hint="eastAsia"/>
                <w:noProof/>
                <w:highlight w:val="yellow"/>
                <w:lang w:val="en-CA" w:eastAsia="ja-JP"/>
              </w:rPr>
              <w:t xml:space="preserve">  </w:t>
            </w:r>
            <w:r w:rsidRPr="00CA0378">
              <w:rPr>
                <w:noProof/>
                <w:highlight w:val="yellow"/>
                <w:lang w:val="en-CA"/>
              </w:rPr>
              <w:t>L</w:t>
            </w:r>
            <w:r w:rsidRPr="00CA0378">
              <w:rPr>
                <w:noProof/>
                <w:highlight w:val="yellow"/>
                <w:vertAlign w:val="subscript"/>
                <w:lang w:val="en-CA"/>
              </w:rPr>
              <w:t>c</w:t>
            </w:r>
            <w:r w:rsidRPr="00CA0378">
              <w:rPr>
                <w:noProof/>
                <w:highlight w:val="yellow"/>
                <w:lang w:val="en-CA"/>
              </w:rPr>
              <w:t xml:space="preserve"> </w:t>
            </w:r>
            <w:r w:rsidRPr="00CA0378">
              <w:rPr>
                <w:rFonts w:eastAsiaTheme="minorEastAsia" w:hint="eastAsia"/>
                <w:noProof/>
                <w:highlight w:val="yellow"/>
                <w:lang w:val="en-CA" w:eastAsia="ja-JP"/>
              </w:rPr>
              <w:t xml:space="preserve"> </w:t>
            </w:r>
            <w:r w:rsidRPr="00CA0378">
              <w:rPr>
                <w:noProof/>
                <w:highlight w:val="yellow"/>
                <w:lang w:val="en-CA"/>
              </w:rPr>
              <w:t>&gt;=</w:t>
            </w:r>
            <w:r w:rsidRPr="00CA0378">
              <w:rPr>
                <w:rFonts w:eastAsiaTheme="minorEastAsia" w:hint="eastAsia"/>
                <w:noProof/>
                <w:highlight w:val="yellow"/>
                <w:lang w:val="en-CA" w:eastAsia="ja-JP"/>
              </w:rPr>
              <w:t xml:space="preserve">  0</w:t>
            </w:r>
          </w:p>
          <w:p w14:paraId="3E32C37E" w14:textId="77777777" w:rsidR="00BE476A" w:rsidRPr="00CA0378" w:rsidRDefault="00BE476A" w:rsidP="00465308">
            <w:pPr>
              <w:pStyle w:val="Tabletext"/>
              <w:tabs>
                <w:tab w:val="left" w:pos="3340"/>
              </w:tabs>
              <w:rPr>
                <w:rFonts w:eastAsiaTheme="minorEastAsia"/>
                <w:noProof/>
                <w:highlight w:val="yellow"/>
                <w:lang w:val="en-CA" w:eastAsia="ja-JP"/>
              </w:rPr>
            </w:pPr>
            <w:r w:rsidRPr="00CA0378">
              <w:rPr>
                <w:noProof/>
                <w:highlight w:val="yellow"/>
                <w:lang w:val="en-CA"/>
              </w:rPr>
              <w:t xml:space="preserve">V = </w:t>
            </w:r>
            <w:r w:rsidRPr="00CA0378">
              <w:rPr>
                <w:rFonts w:eastAsiaTheme="minorEastAsia" w:hint="eastAsia"/>
                <w:noProof/>
                <w:highlight w:val="yellow"/>
                <w:lang w:val="en-CA" w:eastAsia="ja-JP"/>
              </w:rPr>
              <w:t xml:space="preserve"> a *</w:t>
            </w:r>
            <w:r w:rsidRPr="00CA0378">
              <w:rPr>
                <w:noProof/>
                <w:highlight w:val="yellow"/>
                <w:lang w:val="en-CA"/>
              </w:rPr>
              <w:t xml:space="preserve"> </w:t>
            </w:r>
            <w:r w:rsidRPr="00CA0378">
              <w:rPr>
                <w:rFonts w:eastAsiaTheme="minorEastAsia" w:hint="eastAsia"/>
                <w:noProof/>
                <w:highlight w:val="yellow"/>
                <w:lang w:val="en-CA" w:eastAsia="ja-JP"/>
              </w:rPr>
              <w:t>ln (</w:t>
            </w:r>
            <w:r w:rsidRPr="00CA0378">
              <w:rPr>
                <w:noProof/>
                <w:highlight w:val="yellow"/>
                <w:lang w:val="en-CA"/>
              </w:rPr>
              <w:t>L</w:t>
            </w:r>
            <w:r w:rsidRPr="00CA0378">
              <w:rPr>
                <w:noProof/>
                <w:highlight w:val="yellow"/>
                <w:vertAlign w:val="subscript"/>
                <w:lang w:val="en-CA"/>
              </w:rPr>
              <w:t>c</w:t>
            </w:r>
            <w:r w:rsidRPr="00CA0378">
              <w:rPr>
                <w:rFonts w:eastAsiaTheme="minorEastAsia" w:hint="eastAsia"/>
                <w:noProof/>
                <w:highlight w:val="yellow"/>
                <w:lang w:val="en-CA" w:eastAsia="ja-JP"/>
              </w:rPr>
              <w:t xml:space="preserve"> </w:t>
            </w:r>
            <w:r w:rsidRPr="00CA0378">
              <w:rPr>
                <w:rFonts w:eastAsiaTheme="minorEastAsia"/>
                <w:noProof/>
                <w:highlight w:val="yellow"/>
                <w:lang w:val="en-CA" w:eastAsia="ja-JP"/>
              </w:rPr>
              <w:t>–</w:t>
            </w:r>
            <w:r w:rsidRPr="00CA0378">
              <w:rPr>
                <w:rFonts w:eastAsiaTheme="minorEastAsia" w:hint="eastAsia"/>
                <w:noProof/>
                <w:highlight w:val="yellow"/>
                <w:lang w:val="en-CA" w:eastAsia="ja-JP"/>
              </w:rPr>
              <w:t xml:space="preserve"> b) + c</w:t>
            </w:r>
            <w:r w:rsidRPr="00CA0378">
              <w:rPr>
                <w:noProof/>
                <w:highlight w:val="yellow"/>
                <w:lang w:val="en-CA"/>
              </w:rPr>
              <w:tab/>
              <w:t>for  L</w:t>
            </w:r>
            <w:r w:rsidRPr="00CA0378">
              <w:rPr>
                <w:noProof/>
                <w:highlight w:val="yellow"/>
                <w:vertAlign w:val="subscript"/>
                <w:lang w:val="en-CA"/>
              </w:rPr>
              <w:t>c</w:t>
            </w:r>
            <w:r w:rsidRPr="00CA0378">
              <w:rPr>
                <w:noProof/>
                <w:highlight w:val="yellow"/>
                <w:lang w:val="en-CA"/>
              </w:rPr>
              <w:t xml:space="preserve">  &gt;  </w:t>
            </w:r>
            <w:r w:rsidRPr="00CA0378">
              <w:rPr>
                <w:rFonts w:eastAsiaTheme="minorEastAsia" w:hint="eastAsia"/>
                <w:noProof/>
                <w:highlight w:val="yellow"/>
                <w:lang w:val="en-CA" w:eastAsia="ja-JP"/>
              </w:rPr>
              <w:t>1</w:t>
            </w:r>
          </w:p>
          <w:p w14:paraId="3C8280EE" w14:textId="77777777" w:rsidR="00BE476A" w:rsidRPr="00CA0378" w:rsidRDefault="00BE476A" w:rsidP="00465308">
            <w:pPr>
              <w:pStyle w:val="Tabletext"/>
              <w:tabs>
                <w:tab w:val="left" w:pos="3340"/>
              </w:tabs>
              <w:rPr>
                <w:noProof/>
                <w:highlight w:val="yellow"/>
              </w:rPr>
            </w:pPr>
            <w:r w:rsidRPr="00CA0378">
              <w:rPr>
                <w:rFonts w:eastAsiaTheme="minorEastAsia" w:hint="eastAsia"/>
                <w:noProof/>
                <w:highlight w:val="yellow"/>
                <w:lang w:val="en-CA" w:eastAsia="ja-JP"/>
              </w:rPr>
              <w:t>a = 0.17883277, b = 0.28466892, c = 0.55991073</w:t>
            </w:r>
          </w:p>
        </w:tc>
        <w:tc>
          <w:tcPr>
            <w:tcW w:w="2984" w:type="dxa"/>
            <w:tcBorders>
              <w:top w:val="single" w:sz="6" w:space="0" w:color="auto"/>
              <w:left w:val="single" w:sz="6" w:space="0" w:color="auto"/>
              <w:bottom w:val="single" w:sz="6" w:space="0" w:color="auto"/>
              <w:right w:val="single" w:sz="6" w:space="0" w:color="auto"/>
            </w:tcBorders>
          </w:tcPr>
          <w:p w14:paraId="7599013A" w14:textId="77777777" w:rsidR="00BE476A" w:rsidRPr="00CA0378" w:rsidRDefault="00BE476A" w:rsidP="00465308">
            <w:pPr>
              <w:pStyle w:val="Tabletext"/>
              <w:spacing w:line="240" w:lineRule="auto"/>
              <w:rPr>
                <w:noProof/>
                <w:szCs w:val="18"/>
                <w:highlight w:val="yellow"/>
                <w:lang w:eastAsia="ja-JP"/>
              </w:rPr>
            </w:pPr>
            <w:r w:rsidRPr="00CA0378">
              <w:rPr>
                <w:rFonts w:eastAsiaTheme="minorEastAsia" w:hint="eastAsia"/>
                <w:szCs w:val="18"/>
                <w:highlight w:val="yellow"/>
                <w:lang w:val="en-CA" w:eastAsia="ja-JP"/>
              </w:rPr>
              <w:t>Association of Radio Industries and Businesses (ARIB) STD-B67</w:t>
            </w:r>
          </w:p>
        </w:tc>
      </w:tr>
      <w:tr w:rsidR="00BE476A" w:rsidRPr="008076AC" w14:paraId="7F6F1553" w14:textId="77777777" w:rsidTr="00465308">
        <w:trPr>
          <w:cantSplit/>
          <w:jc w:val="center"/>
        </w:trPr>
        <w:tc>
          <w:tcPr>
            <w:tcW w:w="780" w:type="dxa"/>
            <w:tcBorders>
              <w:top w:val="single" w:sz="6" w:space="0" w:color="auto"/>
              <w:left w:val="single" w:sz="6" w:space="0" w:color="auto"/>
              <w:bottom w:val="single" w:sz="6" w:space="0" w:color="auto"/>
              <w:right w:val="single" w:sz="6" w:space="0" w:color="auto"/>
            </w:tcBorders>
          </w:tcPr>
          <w:p w14:paraId="3051D0E4" w14:textId="77777777" w:rsidR="00BE476A" w:rsidRPr="008076AC" w:rsidRDefault="00BE476A" w:rsidP="00465308">
            <w:pPr>
              <w:pStyle w:val="Tabletext"/>
              <w:spacing w:line="240" w:lineRule="auto"/>
              <w:jc w:val="center"/>
              <w:rPr>
                <w:szCs w:val="18"/>
              </w:rPr>
            </w:pPr>
            <w:r w:rsidRPr="00CA0378">
              <w:rPr>
                <w:szCs w:val="18"/>
                <w:highlight w:val="yellow"/>
              </w:rPr>
              <w:t>1</w:t>
            </w:r>
            <w:r w:rsidRPr="008E3939">
              <w:rPr>
                <w:szCs w:val="18"/>
                <w:highlight w:val="yellow"/>
              </w:rPr>
              <w:t>9</w:t>
            </w:r>
            <w:r w:rsidRPr="008076AC">
              <w:rPr>
                <w:szCs w:val="18"/>
              </w:rPr>
              <w:t>..255</w:t>
            </w:r>
          </w:p>
        </w:tc>
        <w:tc>
          <w:tcPr>
            <w:tcW w:w="5875" w:type="dxa"/>
            <w:tcBorders>
              <w:top w:val="single" w:sz="6" w:space="0" w:color="auto"/>
              <w:left w:val="single" w:sz="6" w:space="0" w:color="auto"/>
              <w:bottom w:val="single" w:sz="6" w:space="0" w:color="auto"/>
              <w:right w:val="single" w:sz="6" w:space="0" w:color="auto"/>
            </w:tcBorders>
          </w:tcPr>
          <w:p w14:paraId="4DC780A9" w14:textId="77777777" w:rsidR="00BE476A" w:rsidRPr="008076AC" w:rsidRDefault="00BE476A" w:rsidP="00465308">
            <w:pPr>
              <w:pStyle w:val="Tabletext"/>
              <w:tabs>
                <w:tab w:val="left" w:pos="2340"/>
              </w:tabs>
              <w:spacing w:line="240" w:lineRule="auto"/>
              <w:rPr>
                <w:szCs w:val="18"/>
              </w:rPr>
            </w:pPr>
            <w:r w:rsidRPr="008076AC">
              <w:rPr>
                <w:szCs w:val="18"/>
              </w:rPr>
              <w:t>Reserved</w:t>
            </w:r>
          </w:p>
        </w:tc>
        <w:tc>
          <w:tcPr>
            <w:tcW w:w="2984" w:type="dxa"/>
            <w:tcBorders>
              <w:top w:val="single" w:sz="6" w:space="0" w:color="auto"/>
              <w:left w:val="single" w:sz="6" w:space="0" w:color="auto"/>
              <w:bottom w:val="single" w:sz="6" w:space="0" w:color="auto"/>
              <w:right w:val="single" w:sz="6" w:space="0" w:color="auto"/>
            </w:tcBorders>
          </w:tcPr>
          <w:p w14:paraId="799FB852" w14:textId="77777777" w:rsidR="00BE476A" w:rsidRPr="008076AC" w:rsidRDefault="00BE476A" w:rsidP="00465308">
            <w:pPr>
              <w:pStyle w:val="Tabletext"/>
              <w:spacing w:line="240" w:lineRule="auto"/>
              <w:rPr>
                <w:szCs w:val="18"/>
              </w:rPr>
            </w:pPr>
            <w:r w:rsidRPr="008076AC">
              <w:rPr>
                <w:szCs w:val="18"/>
              </w:rPr>
              <w:t>For future use by ITU</w:t>
            </w:r>
            <w:r w:rsidRPr="008076AC">
              <w:rPr>
                <w:szCs w:val="18"/>
              </w:rPr>
              <w:noBreakHyphen/>
              <w:t xml:space="preserve">T </w:t>
            </w:r>
            <w:r w:rsidRPr="008076AC">
              <w:t>|</w:t>
            </w:r>
            <w:r w:rsidRPr="008076AC">
              <w:rPr>
                <w:szCs w:val="18"/>
              </w:rPr>
              <w:t xml:space="preserve"> ISO/IEC</w:t>
            </w:r>
          </w:p>
        </w:tc>
      </w:tr>
    </w:tbl>
    <w:p w14:paraId="639214F3" w14:textId="77777777" w:rsidR="00BE476A" w:rsidRDefault="00BE476A" w:rsidP="00BE476A"/>
    <w:p w14:paraId="763A9B98" w14:textId="77777777" w:rsidR="00BE476A" w:rsidRDefault="00BE476A" w:rsidP="00BE476A">
      <w:pPr>
        <w:rPr>
          <w:b/>
          <w:bCs/>
          <w:sz w:val="20"/>
          <w:szCs w:val="20"/>
          <w:lang w:val="en-GB"/>
        </w:rPr>
      </w:pPr>
      <w:r w:rsidRPr="00637697">
        <w:rPr>
          <w:b/>
          <w:bCs/>
          <w:sz w:val="20"/>
          <w:szCs w:val="20"/>
          <w:lang w:val="en-GB"/>
        </w:rPr>
        <w:t>D.1</w:t>
      </w:r>
      <w:r w:rsidRPr="00637697">
        <w:rPr>
          <w:b/>
          <w:bCs/>
          <w:sz w:val="20"/>
          <w:szCs w:val="20"/>
          <w:lang w:val="en-GB"/>
        </w:rPr>
        <w:tab/>
        <w:t>SEI payload syntax</w:t>
      </w:r>
    </w:p>
    <w:p w14:paraId="417016F2" w14:textId="77777777" w:rsidR="00BE476A" w:rsidRDefault="00BE476A" w:rsidP="00BE476A">
      <w:pPr>
        <w:rPr>
          <w:b/>
          <w:bCs/>
          <w:sz w:val="20"/>
          <w:szCs w:val="20"/>
          <w:lang w:val="en-GB"/>
        </w:rPr>
      </w:pPr>
    </w:p>
    <w:tbl>
      <w:tblPr>
        <w:tblW w:w="0" w:type="auto"/>
        <w:jc w:val="center"/>
        <w:tblLayout w:type="fixed"/>
        <w:tblLook w:val="0000" w:firstRow="0" w:lastRow="0" w:firstColumn="0" w:lastColumn="0" w:noHBand="0" w:noVBand="0"/>
      </w:tblPr>
      <w:tblGrid>
        <w:gridCol w:w="6700"/>
        <w:gridCol w:w="530"/>
        <w:gridCol w:w="1157"/>
      </w:tblGrid>
      <w:tr w:rsidR="00BE476A" w:rsidRPr="008076AC" w14:paraId="7E5A94DB" w14:textId="77777777" w:rsidTr="00465308">
        <w:trPr>
          <w:cantSplit/>
          <w:jc w:val="center"/>
        </w:trPr>
        <w:tc>
          <w:tcPr>
            <w:tcW w:w="6700" w:type="dxa"/>
            <w:tcBorders>
              <w:top w:val="single" w:sz="6" w:space="0" w:color="auto"/>
              <w:left w:val="single" w:sz="6" w:space="0" w:color="auto"/>
              <w:bottom w:val="single" w:sz="2" w:space="0" w:color="auto"/>
              <w:right w:val="single" w:sz="6" w:space="0" w:color="auto"/>
            </w:tcBorders>
          </w:tcPr>
          <w:p w14:paraId="042D1E28" w14:textId="77777777" w:rsidR="00BE476A" w:rsidRPr="008076AC" w:rsidRDefault="00BE476A" w:rsidP="00465308">
            <w:pPr>
              <w:pStyle w:val="tablesyntax"/>
              <w:keepLines w:val="0"/>
            </w:pPr>
            <w:proofErr w:type="spellStart"/>
            <w:r w:rsidRPr="008076AC">
              <w:t>sei_payload</w:t>
            </w:r>
            <w:proofErr w:type="spellEnd"/>
            <w:r w:rsidRPr="008076AC">
              <w:t xml:space="preserve">( </w:t>
            </w:r>
            <w:proofErr w:type="spellStart"/>
            <w:r w:rsidRPr="008076AC">
              <w:t>payloadType</w:t>
            </w:r>
            <w:proofErr w:type="spellEnd"/>
            <w:r w:rsidRPr="008076AC">
              <w:t xml:space="preserve">, </w:t>
            </w:r>
            <w:proofErr w:type="spellStart"/>
            <w:r w:rsidRPr="008076AC">
              <w:t>payloadSize</w:t>
            </w:r>
            <w:proofErr w:type="spellEnd"/>
            <w:r w:rsidRPr="008076AC">
              <w:t xml:space="preserve"> ) {</w:t>
            </w:r>
          </w:p>
        </w:tc>
        <w:tc>
          <w:tcPr>
            <w:tcW w:w="530" w:type="dxa"/>
            <w:tcBorders>
              <w:top w:val="single" w:sz="6" w:space="0" w:color="auto"/>
              <w:left w:val="single" w:sz="6" w:space="0" w:color="auto"/>
              <w:bottom w:val="single" w:sz="2" w:space="0" w:color="auto"/>
              <w:right w:val="single" w:sz="6" w:space="0" w:color="auto"/>
            </w:tcBorders>
          </w:tcPr>
          <w:p w14:paraId="51EA88A5" w14:textId="77777777" w:rsidR="00BE476A" w:rsidRPr="008076AC" w:rsidRDefault="00BE476A" w:rsidP="00465308">
            <w:pPr>
              <w:pStyle w:val="tableheading"/>
              <w:keepNext w:val="0"/>
              <w:keepLines w:val="0"/>
              <w:jc w:val="center"/>
            </w:pPr>
            <w:r w:rsidRPr="008076AC">
              <w:t>C</w:t>
            </w:r>
          </w:p>
        </w:tc>
        <w:tc>
          <w:tcPr>
            <w:tcW w:w="1157" w:type="dxa"/>
            <w:tcBorders>
              <w:top w:val="single" w:sz="6" w:space="0" w:color="auto"/>
              <w:left w:val="single" w:sz="6" w:space="0" w:color="auto"/>
              <w:bottom w:val="single" w:sz="2" w:space="0" w:color="auto"/>
              <w:right w:val="single" w:sz="6" w:space="0" w:color="auto"/>
            </w:tcBorders>
          </w:tcPr>
          <w:p w14:paraId="2D8910E9" w14:textId="77777777" w:rsidR="00BE476A" w:rsidRPr="008076AC" w:rsidRDefault="00BE476A" w:rsidP="00465308">
            <w:pPr>
              <w:pStyle w:val="tableheading"/>
              <w:keepNext w:val="0"/>
              <w:keepLines w:val="0"/>
              <w:jc w:val="center"/>
            </w:pPr>
            <w:r w:rsidRPr="008076AC">
              <w:t>Descriptor</w:t>
            </w:r>
          </w:p>
        </w:tc>
      </w:tr>
      <w:tr w:rsidR="00BE476A" w:rsidRPr="00721765" w14:paraId="36F2EA8A" w14:textId="77777777" w:rsidTr="00465308">
        <w:trPr>
          <w:cantSplit/>
          <w:jc w:val="center"/>
        </w:trPr>
        <w:tc>
          <w:tcPr>
            <w:tcW w:w="6700" w:type="dxa"/>
            <w:tcBorders>
              <w:top w:val="single" w:sz="2" w:space="0" w:color="auto"/>
              <w:left w:val="single" w:sz="6" w:space="0" w:color="auto"/>
              <w:bottom w:val="single" w:sz="2" w:space="0" w:color="auto"/>
              <w:right w:val="single" w:sz="6" w:space="0" w:color="auto"/>
            </w:tcBorders>
          </w:tcPr>
          <w:p w14:paraId="740D8A12" w14:textId="77777777" w:rsidR="00BE476A" w:rsidRDefault="00BE476A" w:rsidP="00465308">
            <w:pPr>
              <w:pStyle w:val="tablesyntax"/>
              <w:ind w:left="216"/>
              <w:rPr>
                <w:rFonts w:eastAsia="Times New Roman"/>
              </w:rPr>
            </w:pPr>
            <w:r>
              <w:rPr>
                <w:rFonts w:eastAsia="Times New Roman"/>
              </w:rPr>
              <w:t>…</w:t>
            </w:r>
          </w:p>
        </w:tc>
        <w:tc>
          <w:tcPr>
            <w:tcW w:w="530" w:type="dxa"/>
            <w:tcBorders>
              <w:top w:val="single" w:sz="2" w:space="0" w:color="auto"/>
              <w:left w:val="single" w:sz="6" w:space="0" w:color="auto"/>
              <w:bottom w:val="single" w:sz="2" w:space="0" w:color="auto"/>
              <w:right w:val="single" w:sz="6" w:space="0" w:color="auto"/>
            </w:tcBorders>
          </w:tcPr>
          <w:p w14:paraId="4676BFC3" w14:textId="77777777" w:rsidR="00BE476A" w:rsidRDefault="00BE476A" w:rsidP="00465308">
            <w:pPr>
              <w:pStyle w:val="tablecell"/>
              <w:jc w:val="center"/>
            </w:pPr>
          </w:p>
        </w:tc>
        <w:tc>
          <w:tcPr>
            <w:tcW w:w="1157" w:type="dxa"/>
            <w:tcBorders>
              <w:top w:val="single" w:sz="2" w:space="0" w:color="auto"/>
              <w:left w:val="single" w:sz="6" w:space="0" w:color="auto"/>
              <w:bottom w:val="single" w:sz="2" w:space="0" w:color="auto"/>
              <w:right w:val="single" w:sz="6" w:space="0" w:color="auto"/>
            </w:tcBorders>
          </w:tcPr>
          <w:p w14:paraId="54A772FB" w14:textId="77777777" w:rsidR="00BE476A" w:rsidRPr="00721765" w:rsidRDefault="00BE476A" w:rsidP="00465308">
            <w:pPr>
              <w:pStyle w:val="tablecell"/>
            </w:pPr>
          </w:p>
        </w:tc>
      </w:tr>
      <w:tr w:rsidR="00BE476A" w:rsidRPr="00721765" w14:paraId="32B24676" w14:textId="77777777" w:rsidTr="00465308">
        <w:trPr>
          <w:cantSplit/>
          <w:jc w:val="center"/>
        </w:trPr>
        <w:tc>
          <w:tcPr>
            <w:tcW w:w="6700" w:type="dxa"/>
            <w:tcBorders>
              <w:top w:val="single" w:sz="2" w:space="0" w:color="auto"/>
              <w:left w:val="single" w:sz="6" w:space="0" w:color="auto"/>
              <w:bottom w:val="single" w:sz="2" w:space="0" w:color="auto"/>
              <w:right w:val="single" w:sz="6" w:space="0" w:color="auto"/>
            </w:tcBorders>
          </w:tcPr>
          <w:p w14:paraId="201C846E" w14:textId="77777777" w:rsidR="00BE476A" w:rsidRPr="00484C25" w:rsidRDefault="00BE476A" w:rsidP="00465308">
            <w:pPr>
              <w:pStyle w:val="tablesyntax"/>
              <w:ind w:left="216"/>
              <w:rPr>
                <w:rFonts w:eastAsia="Times New Roman"/>
                <w:highlight w:val="yellow"/>
              </w:rPr>
            </w:pPr>
            <w:r w:rsidRPr="00484C25">
              <w:rPr>
                <w:rFonts w:eastAsia="Times New Roman"/>
                <w:highlight w:val="yellow"/>
              </w:rPr>
              <w:t xml:space="preserve">else if( </w:t>
            </w:r>
            <w:proofErr w:type="spellStart"/>
            <w:r w:rsidRPr="00484C25">
              <w:rPr>
                <w:rFonts w:eastAsia="Times New Roman"/>
                <w:highlight w:val="yellow"/>
              </w:rPr>
              <w:t>payloadType</w:t>
            </w:r>
            <w:proofErr w:type="spellEnd"/>
            <w:r w:rsidRPr="00484C25">
              <w:rPr>
                <w:rFonts w:eastAsia="Times New Roman"/>
                <w:highlight w:val="yellow"/>
              </w:rPr>
              <w:t xml:space="preserve">  = =  55 )</w:t>
            </w:r>
          </w:p>
        </w:tc>
        <w:tc>
          <w:tcPr>
            <w:tcW w:w="530" w:type="dxa"/>
            <w:tcBorders>
              <w:top w:val="single" w:sz="2" w:space="0" w:color="auto"/>
              <w:left w:val="single" w:sz="6" w:space="0" w:color="auto"/>
              <w:bottom w:val="single" w:sz="2" w:space="0" w:color="auto"/>
              <w:right w:val="single" w:sz="6" w:space="0" w:color="auto"/>
            </w:tcBorders>
          </w:tcPr>
          <w:p w14:paraId="011130B4" w14:textId="77777777" w:rsidR="00BE476A" w:rsidRPr="00484C25" w:rsidRDefault="00BE476A" w:rsidP="00465308">
            <w:pPr>
              <w:pStyle w:val="tablecell"/>
              <w:jc w:val="center"/>
              <w:rPr>
                <w:highlight w:val="yellow"/>
              </w:rPr>
            </w:pPr>
          </w:p>
        </w:tc>
        <w:tc>
          <w:tcPr>
            <w:tcW w:w="1157" w:type="dxa"/>
            <w:tcBorders>
              <w:top w:val="single" w:sz="2" w:space="0" w:color="auto"/>
              <w:left w:val="single" w:sz="6" w:space="0" w:color="auto"/>
              <w:bottom w:val="single" w:sz="2" w:space="0" w:color="auto"/>
              <w:right w:val="single" w:sz="6" w:space="0" w:color="auto"/>
            </w:tcBorders>
          </w:tcPr>
          <w:p w14:paraId="0B861A79" w14:textId="77777777" w:rsidR="00BE476A" w:rsidRPr="00484C25" w:rsidRDefault="00BE476A" w:rsidP="00465308">
            <w:pPr>
              <w:pStyle w:val="tablecell"/>
              <w:rPr>
                <w:highlight w:val="yellow"/>
              </w:rPr>
            </w:pPr>
          </w:p>
        </w:tc>
      </w:tr>
      <w:tr w:rsidR="00BE476A" w:rsidRPr="00721765" w14:paraId="3016E095" w14:textId="77777777" w:rsidTr="00465308">
        <w:trPr>
          <w:cantSplit/>
          <w:jc w:val="center"/>
        </w:trPr>
        <w:tc>
          <w:tcPr>
            <w:tcW w:w="6700" w:type="dxa"/>
            <w:tcBorders>
              <w:top w:val="single" w:sz="2" w:space="0" w:color="auto"/>
              <w:left w:val="single" w:sz="6" w:space="0" w:color="auto"/>
              <w:bottom w:val="single" w:sz="2" w:space="0" w:color="auto"/>
              <w:right w:val="single" w:sz="6" w:space="0" w:color="auto"/>
            </w:tcBorders>
          </w:tcPr>
          <w:p w14:paraId="7C45EC2D" w14:textId="77777777" w:rsidR="00BE476A" w:rsidRPr="00484C25" w:rsidRDefault="00BE476A" w:rsidP="00465308">
            <w:pPr>
              <w:pStyle w:val="tablesyntax"/>
              <w:ind w:left="216"/>
              <w:rPr>
                <w:rFonts w:eastAsia="Times New Roman"/>
                <w:highlight w:val="yellow"/>
              </w:rPr>
            </w:pPr>
            <w:r w:rsidRPr="00484C25">
              <w:rPr>
                <w:rFonts w:eastAsia="Times New Roman"/>
                <w:highlight w:val="yellow"/>
              </w:rPr>
              <w:tab/>
            </w:r>
            <w:proofErr w:type="spellStart"/>
            <w:r>
              <w:rPr>
                <w:rFonts w:eastAsia="Times New Roman"/>
                <w:highlight w:val="yellow"/>
              </w:rPr>
              <w:t>alternative</w:t>
            </w:r>
            <w:r w:rsidRPr="00484C25">
              <w:rPr>
                <w:rFonts w:eastAsia="Times New Roman"/>
                <w:highlight w:val="yellow"/>
              </w:rPr>
              <w:t>_</w:t>
            </w:r>
            <w:r>
              <w:rPr>
                <w:rFonts w:eastAsia="Times New Roman"/>
                <w:highlight w:val="yellow"/>
              </w:rPr>
              <w:t>transfer</w:t>
            </w:r>
            <w:r w:rsidRPr="00484C25">
              <w:rPr>
                <w:rFonts w:eastAsia="Times New Roman"/>
                <w:highlight w:val="yellow"/>
              </w:rPr>
              <w:t>_</w:t>
            </w:r>
            <w:r>
              <w:rPr>
                <w:rFonts w:eastAsia="Times New Roman"/>
                <w:highlight w:val="yellow"/>
              </w:rPr>
              <w:t>characteristics</w:t>
            </w:r>
            <w:proofErr w:type="spellEnd"/>
            <w:r w:rsidRPr="00484C25">
              <w:rPr>
                <w:rFonts w:eastAsia="Times New Roman"/>
                <w:highlight w:val="yellow"/>
              </w:rPr>
              <w:t>( </w:t>
            </w:r>
            <w:proofErr w:type="spellStart"/>
            <w:r w:rsidRPr="00484C25">
              <w:rPr>
                <w:rFonts w:eastAsia="Times New Roman"/>
                <w:highlight w:val="yellow"/>
              </w:rPr>
              <w:t>payloadSize</w:t>
            </w:r>
            <w:proofErr w:type="spellEnd"/>
            <w:r w:rsidRPr="00484C25">
              <w:rPr>
                <w:rFonts w:eastAsia="Times New Roman"/>
                <w:highlight w:val="yellow"/>
              </w:rPr>
              <w:t> )</w:t>
            </w:r>
          </w:p>
        </w:tc>
        <w:tc>
          <w:tcPr>
            <w:tcW w:w="530" w:type="dxa"/>
            <w:tcBorders>
              <w:top w:val="single" w:sz="2" w:space="0" w:color="auto"/>
              <w:left w:val="single" w:sz="6" w:space="0" w:color="auto"/>
              <w:bottom w:val="single" w:sz="2" w:space="0" w:color="auto"/>
              <w:right w:val="single" w:sz="6" w:space="0" w:color="auto"/>
            </w:tcBorders>
          </w:tcPr>
          <w:p w14:paraId="21827199" w14:textId="77777777" w:rsidR="00BE476A" w:rsidRPr="00484C25" w:rsidRDefault="00BE476A" w:rsidP="00465308">
            <w:pPr>
              <w:pStyle w:val="tablecell"/>
              <w:jc w:val="center"/>
              <w:rPr>
                <w:highlight w:val="yellow"/>
              </w:rPr>
            </w:pPr>
            <w:r w:rsidRPr="00484C25">
              <w:rPr>
                <w:highlight w:val="yellow"/>
              </w:rPr>
              <w:t>5</w:t>
            </w:r>
          </w:p>
        </w:tc>
        <w:tc>
          <w:tcPr>
            <w:tcW w:w="1157" w:type="dxa"/>
            <w:tcBorders>
              <w:top w:val="single" w:sz="2" w:space="0" w:color="auto"/>
              <w:left w:val="single" w:sz="6" w:space="0" w:color="auto"/>
              <w:bottom w:val="single" w:sz="2" w:space="0" w:color="auto"/>
              <w:right w:val="single" w:sz="6" w:space="0" w:color="auto"/>
            </w:tcBorders>
          </w:tcPr>
          <w:p w14:paraId="244CC463" w14:textId="77777777" w:rsidR="00BE476A" w:rsidRPr="00484C25" w:rsidRDefault="00BE476A" w:rsidP="00465308">
            <w:pPr>
              <w:pStyle w:val="tablecell"/>
              <w:rPr>
                <w:highlight w:val="yellow"/>
              </w:rPr>
            </w:pPr>
          </w:p>
        </w:tc>
      </w:tr>
      <w:tr w:rsidR="00BE476A" w:rsidRPr="00721765" w14:paraId="2C6DBED4" w14:textId="77777777" w:rsidTr="00465308">
        <w:trPr>
          <w:cantSplit/>
          <w:jc w:val="center"/>
        </w:trPr>
        <w:tc>
          <w:tcPr>
            <w:tcW w:w="6700" w:type="dxa"/>
            <w:tcBorders>
              <w:top w:val="single" w:sz="2" w:space="0" w:color="auto"/>
              <w:left w:val="single" w:sz="6" w:space="0" w:color="auto"/>
              <w:bottom w:val="single" w:sz="2" w:space="0" w:color="auto"/>
              <w:right w:val="single" w:sz="6" w:space="0" w:color="auto"/>
            </w:tcBorders>
          </w:tcPr>
          <w:p w14:paraId="78B28D11" w14:textId="77777777" w:rsidR="00BE476A" w:rsidRPr="00F43AD3" w:rsidRDefault="00BE476A" w:rsidP="00465308">
            <w:pPr>
              <w:pStyle w:val="tablesyntax"/>
              <w:ind w:left="216"/>
              <w:rPr>
                <w:rFonts w:eastAsia="Times New Roman"/>
              </w:rPr>
            </w:pPr>
            <w:r w:rsidRPr="00F43AD3">
              <w:rPr>
                <w:rFonts w:eastAsia="Times New Roman"/>
              </w:rPr>
              <w:t>…</w:t>
            </w:r>
          </w:p>
        </w:tc>
        <w:tc>
          <w:tcPr>
            <w:tcW w:w="530" w:type="dxa"/>
            <w:tcBorders>
              <w:top w:val="single" w:sz="2" w:space="0" w:color="auto"/>
              <w:left w:val="single" w:sz="6" w:space="0" w:color="auto"/>
              <w:bottom w:val="single" w:sz="2" w:space="0" w:color="auto"/>
              <w:right w:val="single" w:sz="6" w:space="0" w:color="auto"/>
            </w:tcBorders>
          </w:tcPr>
          <w:p w14:paraId="74DAB651" w14:textId="77777777" w:rsidR="00BE476A" w:rsidRPr="00484C25" w:rsidRDefault="00BE476A" w:rsidP="00465308">
            <w:pPr>
              <w:pStyle w:val="tablecell"/>
              <w:jc w:val="center"/>
              <w:rPr>
                <w:highlight w:val="yellow"/>
              </w:rPr>
            </w:pPr>
          </w:p>
        </w:tc>
        <w:tc>
          <w:tcPr>
            <w:tcW w:w="1157" w:type="dxa"/>
            <w:tcBorders>
              <w:top w:val="single" w:sz="2" w:space="0" w:color="auto"/>
              <w:left w:val="single" w:sz="6" w:space="0" w:color="auto"/>
              <w:bottom w:val="single" w:sz="2" w:space="0" w:color="auto"/>
              <w:right w:val="single" w:sz="6" w:space="0" w:color="auto"/>
            </w:tcBorders>
          </w:tcPr>
          <w:p w14:paraId="0591260F" w14:textId="77777777" w:rsidR="00BE476A" w:rsidRPr="00484C25" w:rsidRDefault="00BE476A" w:rsidP="00465308">
            <w:pPr>
              <w:pStyle w:val="tablecell"/>
              <w:rPr>
                <w:highlight w:val="yellow"/>
              </w:rPr>
            </w:pPr>
          </w:p>
        </w:tc>
      </w:tr>
      <w:tr w:rsidR="00BE476A" w:rsidRPr="008076AC" w14:paraId="21169CDB" w14:textId="77777777" w:rsidTr="00465308">
        <w:trPr>
          <w:cantSplit/>
          <w:jc w:val="center"/>
        </w:trPr>
        <w:tc>
          <w:tcPr>
            <w:tcW w:w="6700" w:type="dxa"/>
            <w:tcBorders>
              <w:top w:val="single" w:sz="2" w:space="0" w:color="auto"/>
              <w:left w:val="single" w:sz="6" w:space="0" w:color="auto"/>
              <w:bottom w:val="single" w:sz="2" w:space="0" w:color="auto"/>
              <w:right w:val="single" w:sz="6" w:space="0" w:color="auto"/>
            </w:tcBorders>
          </w:tcPr>
          <w:p w14:paraId="093E9965" w14:textId="77777777" w:rsidR="00BE476A" w:rsidRPr="008076AC" w:rsidRDefault="00BE476A" w:rsidP="00465308">
            <w:pPr>
              <w:pStyle w:val="tablesyntax"/>
              <w:keepLines w:val="0"/>
              <w:rPr>
                <w:sz w:val="18"/>
                <w:szCs w:val="18"/>
              </w:rPr>
            </w:pPr>
            <w:r w:rsidRPr="008076AC">
              <w:t>}</w:t>
            </w:r>
          </w:p>
        </w:tc>
        <w:tc>
          <w:tcPr>
            <w:tcW w:w="530" w:type="dxa"/>
            <w:tcBorders>
              <w:top w:val="single" w:sz="2" w:space="0" w:color="auto"/>
              <w:left w:val="single" w:sz="6" w:space="0" w:color="auto"/>
              <w:bottom w:val="single" w:sz="2" w:space="0" w:color="auto"/>
              <w:right w:val="single" w:sz="6" w:space="0" w:color="auto"/>
            </w:tcBorders>
          </w:tcPr>
          <w:p w14:paraId="418F6B04" w14:textId="77777777" w:rsidR="00BE476A" w:rsidRPr="008076AC" w:rsidRDefault="00BE476A" w:rsidP="00465308">
            <w:pPr>
              <w:pStyle w:val="tablecell"/>
              <w:keepNext w:val="0"/>
              <w:keepLines w:val="0"/>
              <w:jc w:val="center"/>
            </w:pPr>
          </w:p>
        </w:tc>
        <w:tc>
          <w:tcPr>
            <w:tcW w:w="1157" w:type="dxa"/>
            <w:tcBorders>
              <w:top w:val="single" w:sz="2" w:space="0" w:color="auto"/>
              <w:left w:val="single" w:sz="6" w:space="0" w:color="auto"/>
              <w:bottom w:val="single" w:sz="2" w:space="0" w:color="auto"/>
              <w:right w:val="single" w:sz="6" w:space="0" w:color="auto"/>
            </w:tcBorders>
          </w:tcPr>
          <w:p w14:paraId="3609628D" w14:textId="77777777" w:rsidR="00BE476A" w:rsidRPr="008076AC" w:rsidRDefault="00BE476A" w:rsidP="00465308">
            <w:pPr>
              <w:pStyle w:val="tablecell"/>
              <w:keepNext w:val="0"/>
              <w:keepLines w:val="0"/>
              <w:jc w:val="center"/>
            </w:pPr>
          </w:p>
        </w:tc>
      </w:tr>
    </w:tbl>
    <w:p w14:paraId="7B8C4B08" w14:textId="77777777" w:rsidR="00BE476A" w:rsidRDefault="00BE476A" w:rsidP="00BE476A">
      <w:pPr>
        <w:rPr>
          <w:b/>
          <w:bCs/>
          <w:sz w:val="20"/>
          <w:szCs w:val="20"/>
          <w:lang w:val="en-GB"/>
        </w:rPr>
      </w:pPr>
    </w:p>
    <w:p w14:paraId="50276B11" w14:textId="77777777" w:rsidR="00BE476A" w:rsidRPr="008E3939" w:rsidRDefault="00BE476A" w:rsidP="00BE476A">
      <w:pPr>
        <w:rPr>
          <w:b/>
          <w:bCs/>
          <w:sz w:val="20"/>
          <w:szCs w:val="20"/>
          <w:highlight w:val="yellow"/>
          <w:lang w:val="pt-PT"/>
        </w:rPr>
      </w:pPr>
      <w:r w:rsidRPr="008E3939">
        <w:rPr>
          <w:b/>
          <w:bCs/>
          <w:sz w:val="20"/>
          <w:szCs w:val="20"/>
          <w:highlight w:val="yellow"/>
          <w:lang w:val="pt-PT"/>
        </w:rPr>
        <w:t>D.1.27</w:t>
      </w:r>
      <w:r w:rsidRPr="008E3939">
        <w:rPr>
          <w:b/>
          <w:bCs/>
          <w:sz w:val="20"/>
          <w:szCs w:val="20"/>
          <w:highlight w:val="yellow"/>
          <w:lang w:val="pt-PT"/>
        </w:rPr>
        <w:tab/>
        <w:t xml:space="preserve">Alternative </w:t>
      </w:r>
      <w:r>
        <w:rPr>
          <w:b/>
          <w:bCs/>
          <w:sz w:val="20"/>
          <w:szCs w:val="20"/>
          <w:highlight w:val="yellow"/>
          <w:lang w:val="pt-PT"/>
        </w:rPr>
        <w:t xml:space="preserve">transfer characteristics information </w:t>
      </w:r>
      <w:r w:rsidRPr="008E3939">
        <w:rPr>
          <w:b/>
          <w:bCs/>
          <w:sz w:val="20"/>
          <w:szCs w:val="20"/>
          <w:highlight w:val="yellow"/>
          <w:lang w:val="pt-PT"/>
        </w:rPr>
        <w:t>SEI message syntax</w:t>
      </w:r>
    </w:p>
    <w:p w14:paraId="13433A14" w14:textId="77777777" w:rsidR="00BE476A" w:rsidRPr="008E3939" w:rsidRDefault="00BE476A" w:rsidP="00BE476A">
      <w:pPr>
        <w:rPr>
          <w:highlight w:val="yellow"/>
          <w:lang w:val="pt-PT"/>
        </w:rPr>
      </w:pPr>
    </w:p>
    <w:tbl>
      <w:tblPr>
        <w:tblW w:w="8625" w:type="dxa"/>
        <w:jc w:val="center"/>
        <w:tblLayout w:type="fixed"/>
        <w:tblLook w:val="0000" w:firstRow="0" w:lastRow="0" w:firstColumn="0" w:lastColumn="0" w:noHBand="0" w:noVBand="0"/>
      </w:tblPr>
      <w:tblGrid>
        <w:gridCol w:w="6819"/>
        <w:gridCol w:w="567"/>
        <w:gridCol w:w="1239"/>
      </w:tblGrid>
      <w:tr w:rsidR="00BE476A" w:rsidRPr="001E1562" w14:paraId="25C96F18" w14:textId="77777777" w:rsidTr="00465308">
        <w:trPr>
          <w:cantSplit/>
          <w:jc w:val="center"/>
        </w:trPr>
        <w:tc>
          <w:tcPr>
            <w:tcW w:w="6819" w:type="dxa"/>
            <w:tcBorders>
              <w:top w:val="single" w:sz="6" w:space="0" w:color="auto"/>
              <w:left w:val="single" w:sz="6" w:space="0" w:color="auto"/>
              <w:bottom w:val="single" w:sz="2" w:space="0" w:color="auto"/>
              <w:right w:val="single" w:sz="6" w:space="0" w:color="auto"/>
            </w:tcBorders>
          </w:tcPr>
          <w:p w14:paraId="1517CF02" w14:textId="77777777" w:rsidR="00BE476A" w:rsidRPr="001E1562" w:rsidRDefault="00BE476A" w:rsidP="00465308">
            <w:pPr>
              <w:pStyle w:val="tablesyntax"/>
              <w:rPr>
                <w:highlight w:val="yellow"/>
              </w:rPr>
            </w:pPr>
            <w:proofErr w:type="spellStart"/>
            <w:r>
              <w:rPr>
                <w:rFonts w:eastAsia="Times New Roman"/>
                <w:highlight w:val="yellow"/>
              </w:rPr>
              <w:t>alternative</w:t>
            </w:r>
            <w:r w:rsidRPr="00484C25">
              <w:rPr>
                <w:rFonts w:eastAsia="Times New Roman"/>
                <w:highlight w:val="yellow"/>
              </w:rPr>
              <w:t>_</w:t>
            </w:r>
            <w:r>
              <w:rPr>
                <w:rFonts w:eastAsia="Times New Roman"/>
                <w:highlight w:val="yellow"/>
              </w:rPr>
              <w:t>transfer</w:t>
            </w:r>
            <w:r w:rsidRPr="00484C25">
              <w:rPr>
                <w:rFonts w:eastAsia="Times New Roman"/>
                <w:highlight w:val="yellow"/>
              </w:rPr>
              <w:t>_</w:t>
            </w:r>
            <w:r>
              <w:rPr>
                <w:rFonts w:eastAsia="Times New Roman"/>
                <w:highlight w:val="yellow"/>
              </w:rPr>
              <w:t>characteristics</w:t>
            </w:r>
            <w:proofErr w:type="spellEnd"/>
            <w:r w:rsidRPr="001E1562">
              <w:rPr>
                <w:highlight w:val="yellow"/>
              </w:rPr>
              <w:t xml:space="preserve">( </w:t>
            </w:r>
            <w:proofErr w:type="spellStart"/>
            <w:r w:rsidRPr="001E1562">
              <w:rPr>
                <w:highlight w:val="yellow"/>
              </w:rPr>
              <w:t>payloadSize</w:t>
            </w:r>
            <w:proofErr w:type="spellEnd"/>
            <w:r w:rsidRPr="001E1562">
              <w:rPr>
                <w:highlight w:val="yellow"/>
              </w:rPr>
              <w:t xml:space="preserve"> ) {</w:t>
            </w:r>
          </w:p>
        </w:tc>
        <w:tc>
          <w:tcPr>
            <w:tcW w:w="567" w:type="dxa"/>
            <w:tcBorders>
              <w:top w:val="single" w:sz="6" w:space="0" w:color="auto"/>
              <w:left w:val="single" w:sz="6" w:space="0" w:color="auto"/>
              <w:bottom w:val="single" w:sz="2" w:space="0" w:color="auto"/>
              <w:right w:val="single" w:sz="6" w:space="0" w:color="auto"/>
            </w:tcBorders>
          </w:tcPr>
          <w:p w14:paraId="4D6D4CFA" w14:textId="77777777" w:rsidR="00BE476A" w:rsidRPr="001E1562" w:rsidRDefault="00BE476A" w:rsidP="00465308">
            <w:pPr>
              <w:pStyle w:val="tableheading"/>
              <w:jc w:val="center"/>
              <w:rPr>
                <w:highlight w:val="yellow"/>
              </w:rPr>
            </w:pPr>
            <w:r w:rsidRPr="001E1562">
              <w:rPr>
                <w:highlight w:val="yellow"/>
              </w:rPr>
              <w:t>C</w:t>
            </w:r>
          </w:p>
        </w:tc>
        <w:tc>
          <w:tcPr>
            <w:tcW w:w="1239" w:type="dxa"/>
            <w:tcBorders>
              <w:top w:val="single" w:sz="6" w:space="0" w:color="auto"/>
              <w:left w:val="single" w:sz="6" w:space="0" w:color="auto"/>
              <w:bottom w:val="single" w:sz="2" w:space="0" w:color="auto"/>
              <w:right w:val="single" w:sz="6" w:space="0" w:color="auto"/>
            </w:tcBorders>
          </w:tcPr>
          <w:p w14:paraId="752EF712" w14:textId="77777777" w:rsidR="00BE476A" w:rsidRPr="001E1562" w:rsidRDefault="00BE476A" w:rsidP="00465308">
            <w:pPr>
              <w:pStyle w:val="tableheading"/>
              <w:jc w:val="center"/>
              <w:rPr>
                <w:highlight w:val="yellow"/>
              </w:rPr>
            </w:pPr>
            <w:r w:rsidRPr="001E1562">
              <w:rPr>
                <w:highlight w:val="yellow"/>
              </w:rPr>
              <w:t>Descriptor</w:t>
            </w:r>
          </w:p>
        </w:tc>
      </w:tr>
      <w:tr w:rsidR="00BE476A" w:rsidRPr="001E1562" w14:paraId="6649CDA8" w14:textId="77777777" w:rsidTr="00465308">
        <w:trPr>
          <w:cantSplit/>
          <w:jc w:val="center"/>
        </w:trPr>
        <w:tc>
          <w:tcPr>
            <w:tcW w:w="6819" w:type="dxa"/>
            <w:tcBorders>
              <w:top w:val="single" w:sz="2" w:space="0" w:color="auto"/>
              <w:left w:val="single" w:sz="6" w:space="0" w:color="auto"/>
              <w:bottom w:val="single" w:sz="2" w:space="0" w:color="auto"/>
              <w:right w:val="single" w:sz="6" w:space="0" w:color="auto"/>
            </w:tcBorders>
          </w:tcPr>
          <w:p w14:paraId="3BB7A171" w14:textId="77777777" w:rsidR="00BE476A" w:rsidRPr="001E1562" w:rsidRDefault="00BE476A" w:rsidP="00465308">
            <w:pPr>
              <w:pStyle w:val="tablesyntax"/>
              <w:rPr>
                <w:b/>
                <w:highlight w:val="yellow"/>
              </w:rPr>
            </w:pPr>
            <w:r w:rsidRPr="001E1562">
              <w:rPr>
                <w:highlight w:val="yellow"/>
              </w:rPr>
              <w:tab/>
            </w:r>
            <w:proofErr w:type="spellStart"/>
            <w:r>
              <w:rPr>
                <w:b/>
                <w:highlight w:val="yellow"/>
              </w:rPr>
              <w:t>preferred</w:t>
            </w:r>
            <w:r w:rsidRPr="001E1562">
              <w:rPr>
                <w:b/>
                <w:highlight w:val="yellow"/>
              </w:rPr>
              <w:t>_transfer_characteristics</w:t>
            </w:r>
            <w:proofErr w:type="spellEnd"/>
          </w:p>
        </w:tc>
        <w:tc>
          <w:tcPr>
            <w:tcW w:w="567" w:type="dxa"/>
            <w:tcBorders>
              <w:top w:val="single" w:sz="2" w:space="0" w:color="auto"/>
              <w:left w:val="single" w:sz="6" w:space="0" w:color="auto"/>
              <w:bottom w:val="single" w:sz="2" w:space="0" w:color="auto"/>
              <w:right w:val="single" w:sz="6" w:space="0" w:color="auto"/>
            </w:tcBorders>
          </w:tcPr>
          <w:p w14:paraId="0EB94EF6" w14:textId="77777777" w:rsidR="00BE476A" w:rsidRPr="001E1562" w:rsidRDefault="00BE476A" w:rsidP="00465308">
            <w:pPr>
              <w:pStyle w:val="tablecell"/>
              <w:jc w:val="center"/>
              <w:rPr>
                <w:highlight w:val="yellow"/>
              </w:rPr>
            </w:pPr>
            <w:r w:rsidRPr="001E1562">
              <w:rPr>
                <w:highlight w:val="yellow"/>
              </w:rPr>
              <w:t>5</w:t>
            </w:r>
          </w:p>
        </w:tc>
        <w:tc>
          <w:tcPr>
            <w:tcW w:w="1239" w:type="dxa"/>
            <w:tcBorders>
              <w:top w:val="single" w:sz="2" w:space="0" w:color="auto"/>
              <w:left w:val="single" w:sz="6" w:space="0" w:color="auto"/>
              <w:bottom w:val="single" w:sz="2" w:space="0" w:color="auto"/>
              <w:right w:val="single" w:sz="6" w:space="0" w:color="auto"/>
            </w:tcBorders>
          </w:tcPr>
          <w:p w14:paraId="7616DDD9" w14:textId="77777777" w:rsidR="00BE476A" w:rsidRPr="001E1562" w:rsidRDefault="00BE476A" w:rsidP="00465308">
            <w:pPr>
              <w:pStyle w:val="tablecell"/>
              <w:jc w:val="center"/>
              <w:rPr>
                <w:sz w:val="18"/>
                <w:szCs w:val="18"/>
                <w:highlight w:val="yellow"/>
              </w:rPr>
            </w:pPr>
            <w:r w:rsidRPr="001E1562">
              <w:rPr>
                <w:highlight w:val="yellow"/>
              </w:rPr>
              <w:t>u(8)</w:t>
            </w:r>
          </w:p>
        </w:tc>
      </w:tr>
      <w:tr w:rsidR="00BE476A" w:rsidRPr="008076AC" w14:paraId="578F8E9B" w14:textId="77777777" w:rsidTr="00465308">
        <w:trPr>
          <w:cantSplit/>
          <w:jc w:val="center"/>
        </w:trPr>
        <w:tc>
          <w:tcPr>
            <w:tcW w:w="6819" w:type="dxa"/>
            <w:tcBorders>
              <w:top w:val="single" w:sz="2" w:space="0" w:color="auto"/>
              <w:left w:val="single" w:sz="6" w:space="0" w:color="auto"/>
              <w:bottom w:val="single" w:sz="2" w:space="0" w:color="auto"/>
              <w:right w:val="single" w:sz="6" w:space="0" w:color="auto"/>
            </w:tcBorders>
          </w:tcPr>
          <w:p w14:paraId="3863A1BD" w14:textId="77777777" w:rsidR="00BE476A" w:rsidRPr="008076AC" w:rsidRDefault="00BE476A" w:rsidP="00465308">
            <w:pPr>
              <w:pStyle w:val="tablesyntax"/>
            </w:pPr>
            <w:r w:rsidRPr="001E1562">
              <w:rPr>
                <w:highlight w:val="yellow"/>
              </w:rPr>
              <w:t>}</w:t>
            </w:r>
          </w:p>
        </w:tc>
        <w:tc>
          <w:tcPr>
            <w:tcW w:w="567" w:type="dxa"/>
            <w:tcBorders>
              <w:top w:val="single" w:sz="2" w:space="0" w:color="auto"/>
              <w:left w:val="single" w:sz="6" w:space="0" w:color="auto"/>
              <w:bottom w:val="single" w:sz="2" w:space="0" w:color="auto"/>
              <w:right w:val="single" w:sz="6" w:space="0" w:color="auto"/>
            </w:tcBorders>
          </w:tcPr>
          <w:p w14:paraId="6140A53A" w14:textId="77777777" w:rsidR="00BE476A" w:rsidRPr="008076AC" w:rsidRDefault="00BE476A" w:rsidP="00465308">
            <w:pPr>
              <w:pStyle w:val="tablecell"/>
              <w:jc w:val="center"/>
            </w:pPr>
          </w:p>
        </w:tc>
        <w:tc>
          <w:tcPr>
            <w:tcW w:w="1239" w:type="dxa"/>
            <w:tcBorders>
              <w:top w:val="single" w:sz="2" w:space="0" w:color="auto"/>
              <w:left w:val="single" w:sz="6" w:space="0" w:color="auto"/>
              <w:bottom w:val="single" w:sz="2" w:space="0" w:color="auto"/>
              <w:right w:val="single" w:sz="6" w:space="0" w:color="auto"/>
            </w:tcBorders>
          </w:tcPr>
          <w:p w14:paraId="080F8C8C" w14:textId="77777777" w:rsidR="00BE476A" w:rsidRPr="008076AC" w:rsidRDefault="00BE476A" w:rsidP="00465308">
            <w:pPr>
              <w:pStyle w:val="tablecell"/>
              <w:jc w:val="center"/>
            </w:pPr>
          </w:p>
        </w:tc>
      </w:tr>
    </w:tbl>
    <w:p w14:paraId="395EAF8B" w14:textId="77777777" w:rsidR="00BE476A" w:rsidRPr="008076AC" w:rsidRDefault="00BE476A" w:rsidP="00BE476A"/>
    <w:p w14:paraId="00813C2B" w14:textId="77777777" w:rsidR="00BE476A" w:rsidRDefault="00BE476A" w:rsidP="00BE476A">
      <w:pPr>
        <w:rPr>
          <w:b/>
          <w:bCs/>
          <w:sz w:val="20"/>
          <w:szCs w:val="20"/>
          <w:lang w:val="en-GB"/>
        </w:rPr>
      </w:pPr>
      <w:r w:rsidRPr="00BF7919">
        <w:rPr>
          <w:b/>
          <w:bCs/>
          <w:sz w:val="20"/>
          <w:szCs w:val="20"/>
          <w:lang w:val="en-GB"/>
        </w:rPr>
        <w:t>D.1.2</w:t>
      </w:r>
      <w:r w:rsidRPr="00BF7919">
        <w:rPr>
          <w:b/>
          <w:bCs/>
          <w:sz w:val="20"/>
          <w:szCs w:val="20"/>
          <w:highlight w:val="yellow"/>
          <w:lang w:val="en-GB"/>
        </w:rPr>
        <w:t>8</w:t>
      </w:r>
      <w:r w:rsidRPr="00BF7919">
        <w:rPr>
          <w:b/>
          <w:bCs/>
          <w:sz w:val="20"/>
          <w:szCs w:val="20"/>
          <w:lang w:val="en-GB"/>
        </w:rPr>
        <w:tab/>
        <w:t>Reserved SEI message syntax</w:t>
      </w:r>
    </w:p>
    <w:p w14:paraId="78EDFAD6" w14:textId="77777777" w:rsidR="00BE476A" w:rsidRDefault="00BE476A" w:rsidP="00BE476A"/>
    <w:p w14:paraId="5CBCCCF1" w14:textId="77777777" w:rsidR="00BE476A" w:rsidRDefault="00BE476A" w:rsidP="00BE476A">
      <w:pPr>
        <w:rPr>
          <w:b/>
          <w:bCs/>
          <w:sz w:val="20"/>
          <w:szCs w:val="20"/>
          <w:lang w:val="en-GB"/>
        </w:rPr>
      </w:pPr>
      <w:r w:rsidRPr="001876EB">
        <w:rPr>
          <w:b/>
          <w:bCs/>
          <w:sz w:val="20"/>
          <w:szCs w:val="20"/>
          <w:lang w:val="en-GB"/>
        </w:rPr>
        <w:t>D.2</w:t>
      </w:r>
      <w:r w:rsidRPr="001876EB">
        <w:rPr>
          <w:b/>
          <w:bCs/>
          <w:sz w:val="20"/>
          <w:szCs w:val="20"/>
          <w:lang w:val="en-GB"/>
        </w:rPr>
        <w:tab/>
        <w:t>SEI payload semantics</w:t>
      </w:r>
    </w:p>
    <w:p w14:paraId="520F1FD4" w14:textId="77777777" w:rsidR="00BE476A" w:rsidRDefault="00BE476A" w:rsidP="00BE476A">
      <w:pPr>
        <w:rPr>
          <w:b/>
          <w:bCs/>
          <w:sz w:val="20"/>
          <w:szCs w:val="20"/>
          <w:highlight w:val="yellow"/>
          <w:lang w:val="en-GB"/>
        </w:rPr>
      </w:pPr>
      <w:r w:rsidRPr="0089349B">
        <w:rPr>
          <w:b/>
          <w:bCs/>
          <w:sz w:val="20"/>
          <w:szCs w:val="20"/>
          <w:highlight w:val="yellow"/>
          <w:lang w:val="en-GB"/>
        </w:rPr>
        <w:t>D.2.27</w:t>
      </w:r>
      <w:r w:rsidRPr="0089349B">
        <w:rPr>
          <w:b/>
          <w:bCs/>
          <w:sz w:val="20"/>
          <w:szCs w:val="20"/>
          <w:highlight w:val="yellow"/>
          <w:lang w:val="en-GB"/>
        </w:rPr>
        <w:tab/>
      </w:r>
      <w:r>
        <w:rPr>
          <w:b/>
          <w:bCs/>
          <w:sz w:val="20"/>
          <w:szCs w:val="20"/>
          <w:highlight w:val="yellow"/>
          <w:lang w:val="en-GB"/>
        </w:rPr>
        <w:t>Alternative transfer characteristics</w:t>
      </w:r>
      <w:r w:rsidRPr="0089349B">
        <w:rPr>
          <w:b/>
          <w:bCs/>
          <w:sz w:val="20"/>
          <w:szCs w:val="20"/>
          <w:highlight w:val="yellow"/>
          <w:lang w:val="en-GB"/>
        </w:rPr>
        <w:t xml:space="preserve"> SEI message semantics</w:t>
      </w:r>
    </w:p>
    <w:p w14:paraId="7269D05D" w14:textId="77777777" w:rsidR="003B213E" w:rsidRPr="0089349B" w:rsidRDefault="003B213E" w:rsidP="00BE476A">
      <w:pPr>
        <w:rPr>
          <w:b/>
          <w:bCs/>
          <w:sz w:val="20"/>
          <w:szCs w:val="20"/>
          <w:highlight w:val="yellow"/>
          <w:lang w:val="en-GB"/>
        </w:rPr>
      </w:pPr>
    </w:p>
    <w:p w14:paraId="2944DF89" w14:textId="77777777" w:rsidR="00BE476A" w:rsidRPr="008E3939" w:rsidRDefault="00BE476A" w:rsidP="00BE476A">
      <w:pPr>
        <w:rPr>
          <w:sz w:val="20"/>
          <w:szCs w:val="20"/>
          <w:highlight w:val="yellow"/>
          <w:lang w:val="en-GB"/>
        </w:rPr>
      </w:pPr>
      <w:r w:rsidRPr="008E3939">
        <w:rPr>
          <w:sz w:val="20"/>
          <w:szCs w:val="20"/>
          <w:highlight w:val="yellow"/>
          <w:lang w:val="en-GB"/>
        </w:rPr>
        <w:t xml:space="preserve">The alternative transfer characteristics SEI message provides a preferred alternative value for the </w:t>
      </w:r>
      <w:proofErr w:type="spellStart"/>
      <w:r w:rsidRPr="008E3939">
        <w:rPr>
          <w:sz w:val="20"/>
          <w:szCs w:val="20"/>
          <w:highlight w:val="yellow"/>
          <w:lang w:val="en-GB"/>
        </w:rPr>
        <w:t>transfer_characteristics</w:t>
      </w:r>
      <w:proofErr w:type="spellEnd"/>
      <w:r w:rsidRPr="008E3939">
        <w:rPr>
          <w:sz w:val="20"/>
          <w:szCs w:val="20"/>
          <w:highlight w:val="yellow"/>
          <w:lang w:val="en-GB"/>
        </w:rPr>
        <w:t xml:space="preserve"> syntax element that is indicated by the colour description syntax of VUI parameters of the SPS. This SEI message is intended to be used in cases when some value of </w:t>
      </w:r>
      <w:proofErr w:type="spellStart"/>
      <w:r w:rsidRPr="008E3939">
        <w:rPr>
          <w:sz w:val="20"/>
          <w:szCs w:val="20"/>
          <w:highlight w:val="yellow"/>
          <w:lang w:val="en-GB"/>
        </w:rPr>
        <w:t>transfer_characteristics</w:t>
      </w:r>
      <w:proofErr w:type="spellEnd"/>
      <w:r w:rsidRPr="008E3939">
        <w:rPr>
          <w:sz w:val="20"/>
          <w:szCs w:val="20"/>
          <w:highlight w:val="yellow"/>
          <w:lang w:val="en-GB"/>
        </w:rPr>
        <w:t xml:space="preserve"> is preferred for interpretation of the pictures of the </w:t>
      </w:r>
      <w:r>
        <w:rPr>
          <w:sz w:val="20"/>
          <w:szCs w:val="20"/>
          <w:highlight w:val="yellow"/>
          <w:lang w:val="en-GB"/>
        </w:rPr>
        <w:t>coded video sequence</w:t>
      </w:r>
      <w:r w:rsidRPr="008E3939">
        <w:rPr>
          <w:sz w:val="20"/>
          <w:szCs w:val="20"/>
          <w:highlight w:val="yellow"/>
          <w:lang w:val="en-GB"/>
        </w:rPr>
        <w:t xml:space="preserve"> although some other value of </w:t>
      </w:r>
      <w:proofErr w:type="spellStart"/>
      <w:r w:rsidRPr="008E3939">
        <w:rPr>
          <w:sz w:val="20"/>
          <w:szCs w:val="20"/>
          <w:highlight w:val="yellow"/>
          <w:lang w:val="en-GB"/>
        </w:rPr>
        <w:t>transfer_characteristics</w:t>
      </w:r>
      <w:proofErr w:type="spellEnd"/>
      <w:r w:rsidRPr="008E3939">
        <w:rPr>
          <w:sz w:val="20"/>
          <w:szCs w:val="20"/>
          <w:highlight w:val="yellow"/>
          <w:lang w:val="en-GB"/>
        </w:rPr>
        <w:t xml:space="preserve"> may also be acceptable for interpretation of the pictures of the </w:t>
      </w:r>
      <w:r>
        <w:rPr>
          <w:sz w:val="20"/>
          <w:szCs w:val="20"/>
          <w:highlight w:val="yellow"/>
          <w:lang w:val="en-GB"/>
        </w:rPr>
        <w:t>coded video sequence</w:t>
      </w:r>
      <w:r w:rsidRPr="008E3939">
        <w:rPr>
          <w:sz w:val="20"/>
          <w:szCs w:val="20"/>
          <w:highlight w:val="yellow"/>
          <w:lang w:val="en-GB"/>
        </w:rPr>
        <w:t xml:space="preserve"> and that other value is provided in the colour description syntax of VUI parameters of the SPS for interpretation by decoders that do not support interpretation of the preferred value (e.g., because the preferred value had not yet been defined in a previous version of this </w:t>
      </w:r>
      <w:r>
        <w:rPr>
          <w:sz w:val="20"/>
          <w:szCs w:val="20"/>
          <w:highlight w:val="yellow"/>
          <w:lang w:val="en-GB"/>
        </w:rPr>
        <w:t>Recommendation | International Standard</w:t>
      </w:r>
      <w:r w:rsidRPr="008E3939">
        <w:rPr>
          <w:sz w:val="20"/>
          <w:szCs w:val="20"/>
          <w:highlight w:val="yellow"/>
          <w:lang w:val="en-GB"/>
        </w:rPr>
        <w:t>).</w:t>
      </w:r>
    </w:p>
    <w:p w14:paraId="5240443D" w14:textId="77777777" w:rsidR="00BE476A" w:rsidRPr="008E3939" w:rsidRDefault="00BE476A" w:rsidP="00BE476A">
      <w:pPr>
        <w:spacing w:after="136"/>
        <w:rPr>
          <w:sz w:val="20"/>
          <w:highlight w:val="yellow"/>
        </w:rPr>
      </w:pPr>
      <w:proofErr w:type="spellStart"/>
      <w:r w:rsidRPr="008E3939">
        <w:rPr>
          <w:b/>
          <w:sz w:val="20"/>
          <w:szCs w:val="20"/>
          <w:highlight w:val="yellow"/>
          <w:lang w:val="en-GB"/>
        </w:rPr>
        <w:t>preferred_transfer_characteristics</w:t>
      </w:r>
      <w:proofErr w:type="spellEnd"/>
      <w:r w:rsidRPr="008E3939">
        <w:rPr>
          <w:sz w:val="20"/>
          <w:szCs w:val="20"/>
          <w:highlight w:val="yellow"/>
          <w:lang w:val="en-GB"/>
        </w:rPr>
        <w:t xml:space="preserve"> specifies a </w:t>
      </w:r>
      <w:r w:rsidRPr="003B213E">
        <w:rPr>
          <w:sz w:val="20"/>
          <w:szCs w:val="20"/>
          <w:highlight w:val="yellow"/>
          <w:lang w:val="en-GB"/>
        </w:rPr>
        <w:t xml:space="preserve">preferred alternative value for the </w:t>
      </w:r>
      <w:proofErr w:type="spellStart"/>
      <w:r w:rsidRPr="003B213E">
        <w:rPr>
          <w:sz w:val="20"/>
          <w:szCs w:val="20"/>
          <w:highlight w:val="yellow"/>
          <w:lang w:val="en-GB"/>
        </w:rPr>
        <w:t>transfer_characteristics</w:t>
      </w:r>
      <w:proofErr w:type="spellEnd"/>
      <w:r w:rsidRPr="003B213E">
        <w:rPr>
          <w:sz w:val="20"/>
          <w:szCs w:val="20"/>
          <w:highlight w:val="yellow"/>
          <w:lang w:val="en-GB"/>
        </w:rPr>
        <w:t xml:space="preserve"> syntax element of the colour description syntax of VUI parameters of the SPS. The semantics for </w:t>
      </w:r>
      <w:proofErr w:type="spellStart"/>
      <w:r w:rsidRPr="003B213E">
        <w:rPr>
          <w:sz w:val="20"/>
          <w:szCs w:val="20"/>
          <w:highlight w:val="yellow"/>
          <w:lang w:val="en-GB"/>
        </w:rPr>
        <w:lastRenderedPageBreak/>
        <w:t>preferred_transfer_characteristics</w:t>
      </w:r>
      <w:proofErr w:type="spellEnd"/>
      <w:r w:rsidRPr="003B213E">
        <w:rPr>
          <w:sz w:val="20"/>
          <w:szCs w:val="20"/>
          <w:highlight w:val="yellow"/>
          <w:lang w:val="en-GB"/>
        </w:rPr>
        <w:t xml:space="preserve"> are otherwise the </w:t>
      </w:r>
      <w:r w:rsidRPr="008E3939">
        <w:rPr>
          <w:sz w:val="20"/>
          <w:szCs w:val="20"/>
          <w:highlight w:val="yellow"/>
          <w:lang w:val="en-GB"/>
        </w:rPr>
        <w:t xml:space="preserve">same as for the </w:t>
      </w:r>
      <w:proofErr w:type="spellStart"/>
      <w:r w:rsidRPr="008E3939">
        <w:rPr>
          <w:sz w:val="20"/>
          <w:szCs w:val="20"/>
          <w:highlight w:val="yellow"/>
          <w:lang w:val="en-GB"/>
        </w:rPr>
        <w:t>transfer_characteristics</w:t>
      </w:r>
      <w:proofErr w:type="spellEnd"/>
      <w:r w:rsidRPr="008E3939">
        <w:rPr>
          <w:sz w:val="20"/>
          <w:szCs w:val="20"/>
          <w:highlight w:val="yellow"/>
          <w:lang w:val="en-GB"/>
        </w:rPr>
        <w:t xml:space="preserve"> syntax element specified in the VUI parameters of the SPS</w:t>
      </w:r>
      <w:r w:rsidRPr="009854DF">
        <w:rPr>
          <w:sz w:val="20"/>
          <w:szCs w:val="20"/>
          <w:highlight w:val="yellow"/>
          <w:lang w:val="en-GB"/>
        </w:rPr>
        <w:t xml:space="preserve"> </w:t>
      </w:r>
      <w:r w:rsidRPr="008E3939">
        <w:rPr>
          <w:sz w:val="20"/>
          <w:szCs w:val="20"/>
          <w:highlight w:val="yellow"/>
          <w:lang w:val="en-GB"/>
        </w:rPr>
        <w:t xml:space="preserve">(see clause E.2.1 and Table E.4). When </w:t>
      </w:r>
      <w:proofErr w:type="spellStart"/>
      <w:r w:rsidRPr="008E3939">
        <w:rPr>
          <w:sz w:val="20"/>
          <w:szCs w:val="20"/>
          <w:highlight w:val="yellow"/>
          <w:lang w:val="en-GB"/>
        </w:rPr>
        <w:t>preferred_transfer_characteristics</w:t>
      </w:r>
      <w:proofErr w:type="spellEnd"/>
      <w:r w:rsidRPr="008E3939">
        <w:rPr>
          <w:sz w:val="20"/>
          <w:szCs w:val="20"/>
          <w:highlight w:val="yellow"/>
          <w:lang w:val="en-GB"/>
        </w:rPr>
        <w:t xml:space="preserve"> is not equal to the value of </w:t>
      </w:r>
      <w:proofErr w:type="spellStart"/>
      <w:r w:rsidRPr="008E3939">
        <w:rPr>
          <w:sz w:val="20"/>
          <w:szCs w:val="20"/>
          <w:highlight w:val="yellow"/>
          <w:lang w:val="en-GB"/>
        </w:rPr>
        <w:t>transfer_characteristics</w:t>
      </w:r>
      <w:proofErr w:type="spellEnd"/>
      <w:r w:rsidRPr="008E3939">
        <w:rPr>
          <w:sz w:val="20"/>
          <w:szCs w:val="20"/>
          <w:highlight w:val="yellow"/>
          <w:lang w:val="en-GB"/>
        </w:rPr>
        <w:t xml:space="preserve"> indicated in the VUI parameters of the SPS, decoders should ignore the value of </w:t>
      </w:r>
      <w:proofErr w:type="spellStart"/>
      <w:r w:rsidRPr="008E3939">
        <w:rPr>
          <w:sz w:val="20"/>
          <w:szCs w:val="20"/>
          <w:highlight w:val="yellow"/>
          <w:lang w:val="en-GB"/>
        </w:rPr>
        <w:t>transfer_characteristics</w:t>
      </w:r>
      <w:proofErr w:type="spellEnd"/>
      <w:r w:rsidRPr="008E3939">
        <w:rPr>
          <w:sz w:val="20"/>
          <w:szCs w:val="20"/>
          <w:highlight w:val="yellow"/>
          <w:lang w:val="en-GB"/>
        </w:rPr>
        <w:t xml:space="preserve"> indicated in the VUI parameters of the SPS and instead use the value indicated by </w:t>
      </w:r>
      <w:proofErr w:type="spellStart"/>
      <w:r w:rsidRPr="008E3939">
        <w:rPr>
          <w:sz w:val="20"/>
          <w:szCs w:val="20"/>
          <w:highlight w:val="yellow"/>
          <w:lang w:val="en-GB"/>
        </w:rPr>
        <w:t>preferred_transfer_characteristics</w:t>
      </w:r>
      <w:proofErr w:type="spellEnd"/>
      <w:r w:rsidRPr="008E3939">
        <w:rPr>
          <w:sz w:val="20"/>
          <w:szCs w:val="20"/>
          <w:highlight w:val="yellow"/>
          <w:lang w:val="en-GB"/>
        </w:rPr>
        <w:t>.</w:t>
      </w:r>
    </w:p>
    <w:p w14:paraId="0686BE37" w14:textId="77777777" w:rsidR="00BE476A" w:rsidRPr="00F43AD3" w:rsidRDefault="00BE476A" w:rsidP="00BE476A">
      <w:pPr>
        <w:rPr>
          <w:lang w:val="en-GB"/>
        </w:rPr>
      </w:pPr>
    </w:p>
    <w:p w14:paraId="7A3C0697" w14:textId="77777777" w:rsidR="00BE476A" w:rsidRPr="00B11DAC" w:rsidRDefault="00BE476A" w:rsidP="00BE476A">
      <w:pPr>
        <w:rPr>
          <w:b/>
          <w:bCs/>
          <w:sz w:val="20"/>
          <w:szCs w:val="20"/>
          <w:lang w:val="en-GB"/>
        </w:rPr>
      </w:pPr>
      <w:r w:rsidRPr="00B11DAC">
        <w:rPr>
          <w:b/>
          <w:bCs/>
          <w:sz w:val="20"/>
          <w:szCs w:val="20"/>
          <w:lang w:val="en-GB"/>
        </w:rPr>
        <w:t>D.2.2</w:t>
      </w:r>
      <w:r w:rsidRPr="00B11DAC">
        <w:rPr>
          <w:b/>
          <w:bCs/>
          <w:sz w:val="20"/>
          <w:szCs w:val="20"/>
          <w:highlight w:val="yellow"/>
          <w:lang w:val="en-GB"/>
        </w:rPr>
        <w:t>8</w:t>
      </w:r>
      <w:r w:rsidRPr="00B11DAC">
        <w:rPr>
          <w:b/>
          <w:bCs/>
          <w:sz w:val="20"/>
          <w:szCs w:val="20"/>
          <w:lang w:val="en-GB"/>
        </w:rPr>
        <w:tab/>
        <w:t>Reserved SEI message semantics</w:t>
      </w:r>
    </w:p>
    <w:p w14:paraId="2E94FB6A" w14:textId="432BEDD4" w:rsidR="00BE476A" w:rsidRDefault="00D23927" w:rsidP="002F0A53">
      <w:pPr>
        <w:rPr>
          <w:rFonts w:eastAsia="Times New Roman"/>
          <w:lang w:val="en-GB"/>
        </w:rPr>
      </w:pPr>
      <w:r>
        <w:rPr>
          <w:rFonts w:eastAsia="Times New Roman"/>
          <w:lang w:val="en-GB"/>
        </w:rPr>
        <w:t>…</w:t>
      </w:r>
    </w:p>
    <w:p w14:paraId="39F1CCFE" w14:textId="77777777" w:rsidR="00BE476A" w:rsidRPr="00581754" w:rsidRDefault="00BE476A" w:rsidP="00BE476A">
      <w:pPr>
        <w:pStyle w:val="Heading1"/>
        <w:keepLines/>
        <w:spacing w:after="120"/>
        <w:rPr>
          <w:rFonts w:ascii="Times New Roman" w:hAnsi="Times New Roman"/>
          <w:color w:val="000000" w:themeColor="text1"/>
        </w:rPr>
      </w:pPr>
      <w:r w:rsidRPr="00581754">
        <w:rPr>
          <w:rFonts w:ascii="Times New Roman" w:hAnsi="Times New Roman"/>
          <w:color w:val="000000" w:themeColor="text1"/>
        </w:rPr>
        <w:t>References</w:t>
      </w:r>
    </w:p>
    <w:p w14:paraId="0C51FF26" w14:textId="77777777" w:rsidR="00BE476A" w:rsidRPr="00D9377D" w:rsidRDefault="00BE476A" w:rsidP="00BE476A">
      <w:pPr>
        <w:pStyle w:val="ListParagraph"/>
        <w:numPr>
          <w:ilvl w:val="0"/>
          <w:numId w:val="40"/>
        </w:numPr>
        <w:spacing w:before="120" w:line="276" w:lineRule="auto"/>
        <w:ind w:left="426" w:hanging="426"/>
        <w:jc w:val="both"/>
        <w:rPr>
          <w:rFonts w:ascii="Times New Roman" w:hAnsi="Times New Roman" w:cs="Times New Roman"/>
          <w:lang w:val="en-GB"/>
        </w:rPr>
      </w:pPr>
      <w:bookmarkStart w:id="3" w:name="_Ref441681117"/>
      <w:r w:rsidRPr="00D9377D">
        <w:rPr>
          <w:rFonts w:ascii="Times New Roman" w:hAnsi="Times New Roman" w:cs="Times New Roman"/>
          <w:szCs w:val="22"/>
          <w:lang w:val="en-CA" w:eastAsia="ja-JP"/>
        </w:rPr>
        <w:t>Association of Radio Industries and Businesses ARIB STD-B67</w:t>
      </w:r>
      <w:r w:rsidRPr="00D9377D">
        <w:rPr>
          <w:rFonts w:ascii="Times New Roman" w:hAnsi="Times New Roman" w:cs="Times New Roman"/>
        </w:rPr>
        <w:t xml:space="preserve"> </w:t>
      </w:r>
      <w:r w:rsidRPr="00D9377D">
        <w:rPr>
          <w:rFonts w:ascii="Times New Roman" w:hAnsi="Times New Roman" w:cs="Times New Roman"/>
          <w:lang w:eastAsia="ja-JP"/>
        </w:rPr>
        <w:t>Ver. 1.0</w:t>
      </w:r>
      <w:r w:rsidRPr="00D9377D">
        <w:rPr>
          <w:rFonts w:ascii="Times New Roman" w:hAnsi="Times New Roman" w:cs="Times New Roman"/>
        </w:rPr>
        <w:t>, “</w:t>
      </w:r>
      <w:r w:rsidRPr="00D9377D">
        <w:rPr>
          <w:rFonts w:ascii="Times New Roman" w:hAnsi="Times New Roman" w:cs="Times New Roman"/>
          <w:i/>
        </w:rPr>
        <w:t>Essential parameter values for the extended image dynamic television system (EIDRTV)</w:t>
      </w:r>
      <w:r w:rsidRPr="00D9377D">
        <w:rPr>
          <w:rFonts w:ascii="Times New Roman" w:hAnsi="Times New Roman" w:cs="Times New Roman"/>
        </w:rPr>
        <w:t>”, July 2015.</w:t>
      </w:r>
      <w:bookmarkEnd w:id="3"/>
    </w:p>
    <w:p w14:paraId="40B6043C" w14:textId="77777777" w:rsidR="00BE476A" w:rsidRPr="00D9377D" w:rsidRDefault="00BE476A" w:rsidP="00BE476A">
      <w:pPr>
        <w:pStyle w:val="ListParagraph"/>
        <w:numPr>
          <w:ilvl w:val="0"/>
          <w:numId w:val="40"/>
        </w:numPr>
        <w:spacing w:before="120" w:line="276" w:lineRule="auto"/>
        <w:ind w:left="426" w:hanging="426"/>
        <w:jc w:val="both"/>
        <w:rPr>
          <w:rFonts w:ascii="Times New Roman" w:hAnsi="Times New Roman" w:cs="Times New Roman"/>
          <w:lang w:val="en-GB"/>
        </w:rPr>
      </w:pPr>
      <w:bookmarkStart w:id="4" w:name="_Ref442343264"/>
      <w:bookmarkStart w:id="5" w:name="_Ref441685453"/>
      <w:r w:rsidRPr="00D9377D">
        <w:rPr>
          <w:rFonts w:ascii="Times New Roman" w:hAnsi="Times New Roman" w:cs="Times New Roman"/>
          <w:color w:val="000000" w:themeColor="text1"/>
          <w:lang w:val="en-GB"/>
        </w:rPr>
        <w:t xml:space="preserve">R. Joshi, S. Liu, G. Sullivan, G. Tech, Y.-K. Wang, J. Xu and Y. </w:t>
      </w:r>
      <w:proofErr w:type="spellStart"/>
      <w:r w:rsidRPr="00D9377D">
        <w:rPr>
          <w:rFonts w:ascii="Times New Roman" w:hAnsi="Times New Roman" w:cs="Times New Roman"/>
          <w:color w:val="000000" w:themeColor="text1"/>
          <w:lang w:val="en-GB"/>
        </w:rPr>
        <w:t>Ye</w:t>
      </w:r>
      <w:proofErr w:type="spellEnd"/>
      <w:r w:rsidRPr="00D9377D">
        <w:rPr>
          <w:rFonts w:ascii="Times New Roman" w:hAnsi="Times New Roman" w:cs="Times New Roman"/>
          <w:color w:val="000000" w:themeColor="text1"/>
          <w:lang w:val="en-GB"/>
        </w:rPr>
        <w:t>, “High Efficiency Video Coding (HEVC) Screen Content Coding: Draft 5”, JCTVC-V1005, 22</w:t>
      </w:r>
      <w:r w:rsidRPr="00D9377D">
        <w:rPr>
          <w:rFonts w:ascii="Times New Roman" w:hAnsi="Times New Roman" w:cs="Times New Roman"/>
          <w:color w:val="000000" w:themeColor="text1"/>
          <w:vertAlign w:val="superscript"/>
          <w:lang w:val="en-GB"/>
        </w:rPr>
        <w:t>nd</w:t>
      </w:r>
      <w:r w:rsidRPr="00D9377D">
        <w:rPr>
          <w:rFonts w:ascii="Times New Roman" w:hAnsi="Times New Roman" w:cs="Times New Roman"/>
          <w:color w:val="000000" w:themeColor="text1"/>
          <w:lang w:val="en-GB"/>
        </w:rPr>
        <w:t xml:space="preserve"> meeting, Geneva, CH, October 2015.</w:t>
      </w:r>
      <w:bookmarkEnd w:id="4"/>
    </w:p>
    <w:p w14:paraId="43EB6E43" w14:textId="2566851C" w:rsidR="00BE476A" w:rsidRPr="00DF227C" w:rsidRDefault="003B213E" w:rsidP="002F0A53">
      <w:pPr>
        <w:pStyle w:val="ListParagraph"/>
        <w:numPr>
          <w:ilvl w:val="0"/>
          <w:numId w:val="40"/>
        </w:numPr>
        <w:spacing w:before="120" w:line="276" w:lineRule="auto"/>
        <w:ind w:left="426" w:hanging="426"/>
        <w:jc w:val="both"/>
        <w:rPr>
          <w:rFonts w:ascii="Times New Roman" w:hAnsi="Times New Roman" w:cs="Times New Roman"/>
          <w:lang w:val="en-GB"/>
        </w:rPr>
      </w:pPr>
      <w:bookmarkStart w:id="6" w:name="_Ref442946677"/>
      <w:r>
        <w:rPr>
          <w:rFonts w:ascii="Times New Roman" w:hAnsi="Times New Roman" w:cs="Times New Roman"/>
        </w:rPr>
        <w:t>ITU-T</w:t>
      </w:r>
      <w:r w:rsidR="00BE476A" w:rsidRPr="00D9377D">
        <w:rPr>
          <w:rFonts w:ascii="Times New Roman" w:hAnsi="Times New Roman" w:cs="Times New Roman"/>
        </w:rPr>
        <w:t xml:space="preserve">, </w:t>
      </w:r>
      <w:r>
        <w:rPr>
          <w:rFonts w:ascii="Times New Roman" w:hAnsi="Times New Roman" w:cs="Times New Roman"/>
        </w:rPr>
        <w:t>Recommendation H.264</w:t>
      </w:r>
      <w:r w:rsidR="00BE476A" w:rsidRPr="00D9377D">
        <w:rPr>
          <w:rFonts w:ascii="Times New Roman" w:hAnsi="Times New Roman" w:cs="Times New Roman"/>
        </w:rPr>
        <w:t>, “</w:t>
      </w:r>
      <w:r>
        <w:rPr>
          <w:rFonts w:ascii="Times New Roman" w:hAnsi="Times New Roman" w:cs="Times New Roman"/>
        </w:rPr>
        <w:t>Advanced video coding for generic audiovisual services</w:t>
      </w:r>
      <w:r w:rsidR="00BE476A" w:rsidRPr="00D9377D">
        <w:rPr>
          <w:rFonts w:ascii="Times New Roman" w:hAnsi="Times New Roman" w:cs="Times New Roman"/>
        </w:rPr>
        <w:t xml:space="preserve">”, </w:t>
      </w:r>
      <w:r>
        <w:rPr>
          <w:rFonts w:ascii="Times New Roman" w:hAnsi="Times New Roman" w:cs="Times New Roman"/>
        </w:rPr>
        <w:t>February</w:t>
      </w:r>
      <w:r w:rsidR="00BE476A" w:rsidRPr="00D9377D">
        <w:rPr>
          <w:rFonts w:ascii="Times New Roman" w:hAnsi="Times New Roman" w:cs="Times New Roman"/>
        </w:rPr>
        <w:t xml:space="preserve"> 2014.</w:t>
      </w:r>
      <w:bookmarkEnd w:id="5"/>
      <w:bookmarkEnd w:id="6"/>
    </w:p>
    <w:sectPr w:rsidR="00BE476A" w:rsidRPr="00DF227C" w:rsidSect="008335E8">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l?r ??’c">
    <w:altName w:val="Arial Unicode MS"/>
    <w:panose1 w:val="00000000000000000000"/>
    <w:charset w:val="80"/>
    <w:family w:val="roman"/>
    <w:notTrueType/>
    <w:pitch w:val="fixed"/>
    <w:sig w:usb0="00000001" w:usb1="08070000" w:usb2="00000010" w:usb3="00000000" w:csb0="00020000" w:csb1="00000000"/>
  </w:font>
  <w:font w:name="MS Gothic">
    <w:altName w:val="Yu Gothic UI"/>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369E2"/>
    <w:multiLevelType w:val="hybridMultilevel"/>
    <w:tmpl w:val="91B6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011F91"/>
    <w:multiLevelType w:val="hybridMultilevel"/>
    <w:tmpl w:val="76F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A03070"/>
    <w:multiLevelType w:val="hybridMultilevel"/>
    <w:tmpl w:val="04B85BA0"/>
    <w:lvl w:ilvl="0" w:tplc="32067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5A0DF9"/>
    <w:multiLevelType w:val="hybridMultilevel"/>
    <w:tmpl w:val="5B78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4"/>
  </w:num>
  <w:num w:numId="4">
    <w:abstractNumId w:val="13"/>
  </w:num>
  <w:num w:numId="5">
    <w:abstractNumId w:val="10"/>
  </w:num>
  <w:num w:numId="6">
    <w:abstractNumId w:val="22"/>
  </w:num>
  <w:num w:numId="7">
    <w:abstractNumId w:val="25"/>
  </w:num>
  <w:num w:numId="8">
    <w:abstractNumId w:val="1"/>
  </w:num>
  <w:num w:numId="9">
    <w:abstractNumId w:val="21"/>
  </w:num>
  <w:num w:numId="10">
    <w:abstractNumId w:val="19"/>
  </w:num>
  <w:num w:numId="11">
    <w:abstractNumId w:val="3"/>
  </w:num>
  <w:num w:numId="12">
    <w:abstractNumId w:val="24"/>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9"/>
  </w:num>
  <w:num w:numId="15">
    <w:abstractNumId w:val="14"/>
  </w:num>
  <w:num w:numId="16">
    <w:abstractNumId w:val="8"/>
  </w:num>
  <w:num w:numId="17">
    <w:abstractNumId w:val="29"/>
  </w:num>
  <w:num w:numId="18">
    <w:abstractNumId w:val="2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3"/>
  </w:num>
  <w:num w:numId="27">
    <w:abstractNumId w:val="2"/>
  </w:num>
  <w:num w:numId="28">
    <w:abstractNumId w:val="28"/>
  </w:num>
  <w:num w:numId="29">
    <w:abstractNumId w:val="16"/>
  </w:num>
  <w:num w:numId="30">
    <w:abstractNumId w:val="30"/>
  </w:num>
  <w:num w:numId="31">
    <w:abstractNumId w:val="27"/>
  </w:num>
  <w:num w:numId="32">
    <w:abstractNumId w:val="15"/>
  </w:num>
  <w:num w:numId="33">
    <w:abstractNumId w:val="11"/>
  </w:num>
  <w:num w:numId="34">
    <w:abstractNumId w:val="7"/>
  </w:num>
  <w:num w:numId="35">
    <w:abstractNumId w:val="18"/>
  </w:num>
  <w:num w:numId="36">
    <w:abstractNumId w:val="17"/>
  </w:num>
  <w:num w:numId="37">
    <w:abstractNumId w:val="6"/>
  </w:num>
  <w:num w:numId="38">
    <w:abstractNumId w:val="12"/>
  </w:num>
  <w:num w:numId="39">
    <w:abstractNumId w:val="26"/>
  </w:num>
  <w:num w:numId="40">
    <w:abstractNumId w:val="20"/>
  </w:num>
  <w:num w:numId="41">
    <w:abstractNumId w:val="9"/>
  </w:num>
  <w:num w:numId="42">
    <w:abstractNumId w:val="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7E"/>
    <w:rsid w:val="0003329B"/>
    <w:rsid w:val="00045BDA"/>
    <w:rsid w:val="00060DDC"/>
    <w:rsid w:val="000C5CFF"/>
    <w:rsid w:val="000D1805"/>
    <w:rsid w:val="000E7013"/>
    <w:rsid w:val="00105EB1"/>
    <w:rsid w:val="00126C0D"/>
    <w:rsid w:val="00162520"/>
    <w:rsid w:val="0016750D"/>
    <w:rsid w:val="00175F89"/>
    <w:rsid w:val="001831D8"/>
    <w:rsid w:val="00192D83"/>
    <w:rsid w:val="001E7775"/>
    <w:rsid w:val="001F16A0"/>
    <w:rsid w:val="00206A3D"/>
    <w:rsid w:val="002079A6"/>
    <w:rsid w:val="002205DC"/>
    <w:rsid w:val="0022764B"/>
    <w:rsid w:val="002B7B74"/>
    <w:rsid w:val="002F0A53"/>
    <w:rsid w:val="002F6615"/>
    <w:rsid w:val="00363A05"/>
    <w:rsid w:val="00365B73"/>
    <w:rsid w:val="00375AAB"/>
    <w:rsid w:val="003B213E"/>
    <w:rsid w:val="003F282F"/>
    <w:rsid w:val="00404131"/>
    <w:rsid w:val="0041270F"/>
    <w:rsid w:val="004301CC"/>
    <w:rsid w:val="00470E08"/>
    <w:rsid w:val="00472BE7"/>
    <w:rsid w:val="00473271"/>
    <w:rsid w:val="004B114F"/>
    <w:rsid w:val="004B11BF"/>
    <w:rsid w:val="004D46A5"/>
    <w:rsid w:val="00504A2A"/>
    <w:rsid w:val="005211E9"/>
    <w:rsid w:val="0052661C"/>
    <w:rsid w:val="00552120"/>
    <w:rsid w:val="00562BE7"/>
    <w:rsid w:val="00581754"/>
    <w:rsid w:val="005A5F50"/>
    <w:rsid w:val="006527EA"/>
    <w:rsid w:val="006531B8"/>
    <w:rsid w:val="00655A2A"/>
    <w:rsid w:val="00667185"/>
    <w:rsid w:val="006703A1"/>
    <w:rsid w:val="00687138"/>
    <w:rsid w:val="006A162D"/>
    <w:rsid w:val="006A2DFE"/>
    <w:rsid w:val="006A6D3B"/>
    <w:rsid w:val="006F7C0D"/>
    <w:rsid w:val="0071078D"/>
    <w:rsid w:val="007340AC"/>
    <w:rsid w:val="00742ECB"/>
    <w:rsid w:val="00747E13"/>
    <w:rsid w:val="00755EBF"/>
    <w:rsid w:val="008070AA"/>
    <w:rsid w:val="008335E8"/>
    <w:rsid w:val="00892E04"/>
    <w:rsid w:val="00907D11"/>
    <w:rsid w:val="009119AC"/>
    <w:rsid w:val="00923339"/>
    <w:rsid w:val="009316BD"/>
    <w:rsid w:val="0095614F"/>
    <w:rsid w:val="00974844"/>
    <w:rsid w:val="009C0D51"/>
    <w:rsid w:val="00A01676"/>
    <w:rsid w:val="00A214D7"/>
    <w:rsid w:val="00A52F7A"/>
    <w:rsid w:val="00A55A3C"/>
    <w:rsid w:val="00A90A9E"/>
    <w:rsid w:val="00AC1D13"/>
    <w:rsid w:val="00AD4601"/>
    <w:rsid w:val="00B43B7F"/>
    <w:rsid w:val="00B80665"/>
    <w:rsid w:val="00B859B5"/>
    <w:rsid w:val="00B90A7E"/>
    <w:rsid w:val="00BE476A"/>
    <w:rsid w:val="00C06206"/>
    <w:rsid w:val="00C45AD2"/>
    <w:rsid w:val="00C468F0"/>
    <w:rsid w:val="00C665B0"/>
    <w:rsid w:val="00CB4E6D"/>
    <w:rsid w:val="00CC3CE9"/>
    <w:rsid w:val="00CC5330"/>
    <w:rsid w:val="00CD7711"/>
    <w:rsid w:val="00D23927"/>
    <w:rsid w:val="00D36C11"/>
    <w:rsid w:val="00D63737"/>
    <w:rsid w:val="00D9377D"/>
    <w:rsid w:val="00DC0AC9"/>
    <w:rsid w:val="00DF227C"/>
    <w:rsid w:val="00DF63DA"/>
    <w:rsid w:val="00E44677"/>
    <w:rsid w:val="00E93351"/>
    <w:rsid w:val="00EF7426"/>
    <w:rsid w:val="00F44CD3"/>
    <w:rsid w:val="00F643B9"/>
    <w:rsid w:val="00F82CF5"/>
    <w:rsid w:val="00FB0511"/>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BF06E"/>
  <w14:defaultImageDpi w14:val="300"/>
  <w15:docId w15:val="{F584EDCC-0F6F-44A8-A813-BFBA2AA4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99"/>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paragraph" w:customStyle="1" w:styleId="Tablehead">
    <w:name w:val="Table_head"/>
    <w:basedOn w:val="Tabletext"/>
    <w:next w:val="Tabletext"/>
    <w:uiPriority w:val="99"/>
    <w:rsid w:val="00BE476A"/>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Normal"/>
    <w:link w:val="TabletextChar"/>
    <w:uiPriority w:val="99"/>
    <w:rsid w:val="00BE476A"/>
    <w:pPr>
      <w:keepLines/>
      <w:overflowPunct w:val="0"/>
      <w:autoSpaceDE w:val="0"/>
      <w:autoSpaceDN w:val="0"/>
      <w:adjustRightInd w:val="0"/>
      <w:spacing w:before="40" w:after="40" w:line="190" w:lineRule="exact"/>
      <w:jc w:val="left"/>
      <w:textAlignment w:val="baseline"/>
    </w:pPr>
    <w:rPr>
      <w:sz w:val="18"/>
      <w:szCs w:val="20"/>
      <w:lang w:val="en-GB"/>
    </w:rPr>
  </w:style>
  <w:style w:type="paragraph" w:customStyle="1" w:styleId="tableheading">
    <w:name w:val="table heading"/>
    <w:basedOn w:val="Normal"/>
    <w:rsid w:val="00BE476A"/>
    <w:pPr>
      <w:keepNext/>
      <w:keepLines/>
      <w:overflowPunct w:val="0"/>
      <w:autoSpaceDE w:val="0"/>
      <w:autoSpaceDN w:val="0"/>
      <w:adjustRightInd w:val="0"/>
      <w:spacing w:after="60"/>
      <w:textAlignment w:val="baseline"/>
    </w:pPr>
    <w:rPr>
      <w:b/>
      <w:bCs/>
      <w:sz w:val="20"/>
      <w:szCs w:val="20"/>
      <w:lang w:val="en-GB"/>
    </w:rPr>
  </w:style>
  <w:style w:type="paragraph" w:customStyle="1" w:styleId="tablecell">
    <w:name w:val="table cell"/>
    <w:basedOn w:val="Normal"/>
    <w:rsid w:val="00BE476A"/>
    <w:pPr>
      <w:keepNext/>
      <w:keepLines/>
      <w:overflowPunct w:val="0"/>
      <w:autoSpaceDE w:val="0"/>
      <w:autoSpaceDN w:val="0"/>
      <w:adjustRightInd w:val="0"/>
      <w:spacing w:after="60"/>
      <w:textAlignment w:val="baseline"/>
    </w:pPr>
    <w:rPr>
      <w:sz w:val="20"/>
      <w:szCs w:val="20"/>
      <w:lang w:val="en-GB"/>
    </w:rPr>
  </w:style>
  <w:style w:type="paragraph" w:customStyle="1" w:styleId="tablesyntax">
    <w:name w:val="table syntax"/>
    <w:basedOn w:val="Normal"/>
    <w:link w:val="tablesyntaxChar"/>
    <w:rsid w:val="00BE476A"/>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left"/>
      <w:textAlignment w:val="baseline"/>
    </w:pPr>
    <w:rPr>
      <w:sz w:val="20"/>
      <w:szCs w:val="20"/>
      <w:lang w:val="en-GB"/>
    </w:rPr>
  </w:style>
  <w:style w:type="character" w:customStyle="1" w:styleId="tablesyntaxChar">
    <w:name w:val="table syntax Char"/>
    <w:basedOn w:val="DefaultParagraphFont"/>
    <w:link w:val="tablesyntax"/>
    <w:rsid w:val="00BE476A"/>
    <w:rPr>
      <w:rFonts w:ascii="Times New Roman" w:eastAsia="MS Mincho" w:hAnsi="Times New Roman" w:cs="Times New Roman"/>
      <w:sz w:val="20"/>
      <w:szCs w:val="20"/>
      <w:lang w:val="en-GB"/>
    </w:rPr>
  </w:style>
  <w:style w:type="character" w:customStyle="1" w:styleId="TabletextChar">
    <w:name w:val="Table_text Char"/>
    <w:link w:val="Tabletext"/>
    <w:uiPriority w:val="99"/>
    <w:locked/>
    <w:rsid w:val="00BE476A"/>
    <w:rPr>
      <w:rFonts w:ascii="Times New Roman" w:eastAsia="MS Mincho"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1906</Words>
  <Characters>10866</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36</cp:revision>
  <dcterms:created xsi:type="dcterms:W3CDTF">2014-10-23T07:38:00Z</dcterms:created>
  <dcterms:modified xsi:type="dcterms:W3CDTF">2016-02-11T19:44:00Z</dcterms:modified>
</cp:coreProperties>
</file>