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974844" w14:paraId="3457814B" w14:textId="77777777" w:rsidTr="004B11BF">
        <w:tc>
          <w:tcPr>
            <w:tcW w:w="6408" w:type="dxa"/>
          </w:tcPr>
          <w:p w14:paraId="1D253DCD" w14:textId="58F5932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MACROBUTTON MTEditEquationSection2 </w:instrText>
            </w:r>
            <w:r w:rsidRPr="00974844">
              <w:rPr>
                <w:rFonts w:eastAsia="Arial Unicode MS"/>
                <w:b/>
                <w:vanish/>
                <w:color w:val="FF0000"/>
                <w:kern w:val="2"/>
                <w:lang w:val="en-CA" w:eastAsia="zh-CN"/>
              </w:rPr>
              <w:instrText>Equation Chapter 1 Section 1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MTEqn \r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MTSec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begin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instrText xml:space="preserve"> SEQ MTChap \r 1 \h \* MERGEFORMAT </w:instrTex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fldChar w:fldCharType="end"/>
            </w:r>
            <w:r w:rsidR="004B11BF">
              <w:rPr>
                <w:rFonts w:eastAsia="Arial Unicode MS"/>
                <w:b/>
                <w:kern w:val="2"/>
                <w:lang w:val="en-CA" w:eastAsia="zh-CN"/>
              </w:rPr>
              <w:t>ITU –</w:t>
            </w:r>
            <w:r w:rsidRPr="00974844">
              <w:rPr>
                <w:rFonts w:eastAsia="Arial Unicode MS"/>
                <w:b/>
                <w:kern w:val="2"/>
                <w:lang w:val="en-CA" w:eastAsia="zh-CN"/>
              </w:rPr>
              <w:t xml:space="preserve"> Telecommunications Standardization Sector</w:t>
            </w:r>
          </w:p>
          <w:p w14:paraId="38C091BA" w14:textId="77777777" w:rsidR="00CC5330" w:rsidRPr="00974844" w:rsidRDefault="00CC5330" w:rsidP="000E7013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STUDY GROUP 16 Question 6</w:t>
            </w:r>
          </w:p>
          <w:p w14:paraId="11E0BCC5" w14:textId="77777777" w:rsidR="00974844" w:rsidRPr="00AE3A86" w:rsidRDefault="00974844" w:rsidP="00974844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AE3A86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6D7A1D5E" w14:textId="0E82FB3E" w:rsidR="00CC5330" w:rsidRPr="00974844" w:rsidRDefault="00CC5330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val="en-CA" w:eastAsia="zh-CN"/>
              </w:rPr>
            </w:pPr>
            <w:r w:rsidRPr="00974844">
              <w:rPr>
                <w:rFonts w:eastAsia="Arial Unicode MS"/>
                <w:kern w:val="2"/>
                <w:lang w:val="en-CA" w:eastAsia="zh-CN"/>
              </w:rPr>
              <w:t>5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6</w:t>
            </w:r>
            <w:r w:rsidR="00B70A57">
              <w:rPr>
                <w:rFonts w:eastAsia="Arial Unicode MS"/>
                <w:kern w:val="2"/>
                <w:vertAlign w:val="superscript"/>
                <w:lang w:val="en-CA" w:eastAsia="ja-JP"/>
              </w:rPr>
              <w:t>th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 Meeting: </w:t>
            </w:r>
            <w:r w:rsidR="00B70A57">
              <w:rPr>
                <w:rFonts w:eastAsia="Arial Unicode MS"/>
                <w:kern w:val="2"/>
                <w:lang w:val="en-CA" w:eastAsia="zh-CN"/>
              </w:rPr>
              <w:t>1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7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>–</w:t>
            </w:r>
            <w:r w:rsidR="00375AAB" w:rsidRPr="00974844">
              <w:rPr>
                <w:rFonts w:eastAsia="Arial Unicode MS"/>
                <w:kern w:val="2"/>
                <w:lang w:val="en-CA" w:eastAsia="zh-CN"/>
              </w:rPr>
              <w:t>2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1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July</w:t>
            </w:r>
            <w:r w:rsidR="00D63737" w:rsidRPr="00974844">
              <w:rPr>
                <w:rFonts w:eastAsia="Arial Unicode MS"/>
                <w:kern w:val="2"/>
                <w:lang w:val="en-CA" w:eastAsia="zh-CN"/>
              </w:rPr>
              <w:t xml:space="preserve"> 201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7</w:t>
            </w:r>
            <w:r w:rsidRPr="00974844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Turin</w:t>
            </w:r>
            <w:r w:rsidR="00B70A57">
              <w:rPr>
                <w:rFonts w:eastAsia="Arial Unicode MS"/>
                <w:kern w:val="2"/>
                <w:lang w:val="en-CA" w:eastAsia="zh-CN"/>
              </w:rPr>
              <w:t xml:space="preserve">, 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IT</w:t>
            </w:r>
          </w:p>
        </w:tc>
        <w:tc>
          <w:tcPr>
            <w:tcW w:w="3330" w:type="dxa"/>
          </w:tcPr>
          <w:p w14:paraId="00C583A2" w14:textId="2D32AB67" w:rsidR="00CC5330" w:rsidRPr="00974844" w:rsidRDefault="00E33084" w:rsidP="004B11BF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en-CA" w:eastAsia="ja-JP"/>
              </w:rPr>
            </w:pPr>
            <w:r>
              <w:rPr>
                <w:rFonts w:eastAsia="Arial Unicode MS"/>
                <w:kern w:val="2"/>
                <w:lang w:val="en-CA" w:eastAsia="zh-CN"/>
              </w:rPr>
              <w:t>Document</w:t>
            </w:r>
            <w:r w:rsidR="00CC5330" w:rsidRPr="00974844">
              <w:rPr>
                <w:rFonts w:eastAsia="Arial Unicode MS"/>
                <w:kern w:val="2"/>
                <w:lang w:val="en-CA" w:eastAsia="zh-CN"/>
              </w:rPr>
              <w:t xml:space="preserve"> </w:t>
            </w:r>
            <w:r w:rsidR="001F16A0" w:rsidRPr="00974844">
              <w:rPr>
                <w:rFonts w:eastAsia="Arial Unicode MS"/>
                <w:kern w:val="2"/>
                <w:lang w:val="en-CA" w:eastAsia="zh-CN"/>
              </w:rPr>
              <w:t>VCEG-</w:t>
            </w:r>
            <w:r w:rsidR="004B11BF">
              <w:rPr>
                <w:rFonts w:eastAsia="Arial Unicode MS"/>
                <w:kern w:val="2"/>
                <w:lang w:val="en-CA" w:eastAsia="zh-CN"/>
              </w:rPr>
              <w:t>B</w:t>
            </w:r>
            <w:r w:rsidR="00606E3A">
              <w:rPr>
                <w:rFonts w:eastAsia="Arial Unicode MS"/>
                <w:kern w:val="2"/>
                <w:lang w:val="en-CA" w:eastAsia="zh-CN"/>
              </w:rPr>
              <w:t>D</w:t>
            </w:r>
            <w:r w:rsidR="00BA5FCA">
              <w:rPr>
                <w:rFonts w:eastAsia="Arial Unicode MS"/>
                <w:kern w:val="2"/>
                <w:lang w:val="en-CA" w:eastAsia="zh-CN"/>
              </w:rPr>
              <w:t>01</w:t>
            </w:r>
            <w:bookmarkStart w:id="0" w:name="_GoBack"/>
            <w:bookmarkEnd w:id="0"/>
          </w:p>
        </w:tc>
      </w:tr>
    </w:tbl>
    <w:p w14:paraId="6B437BAC" w14:textId="77777777" w:rsidR="00B90A7E" w:rsidRDefault="00B90A7E" w:rsidP="00B90A7E">
      <w:pPr>
        <w:spacing w:line="240" w:lineRule="exact"/>
        <w:rPr>
          <w:lang w:val="en-C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974844" w14:paraId="3347BD4B" w14:textId="77777777" w:rsidTr="0086070A">
        <w:tc>
          <w:tcPr>
            <w:tcW w:w="1242" w:type="dxa"/>
          </w:tcPr>
          <w:p w14:paraId="77F387FB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Q.6/SG16 (VCEG)</w:t>
            </w:r>
          </w:p>
        </w:tc>
      </w:tr>
      <w:tr w:rsidR="00974844" w:rsidRPr="00974844" w14:paraId="7D23A2D6" w14:textId="77777777" w:rsidTr="0086070A">
        <w:tc>
          <w:tcPr>
            <w:tcW w:w="1242" w:type="dxa"/>
          </w:tcPr>
          <w:p w14:paraId="6235BFB5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</w:tcPr>
          <w:p w14:paraId="2594FD08" w14:textId="77777777" w:rsidR="00974844" w:rsidRDefault="000173F7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t>Gary Sullivan</w:t>
            </w:r>
          </w:p>
          <w:p w14:paraId="46C7A871" w14:textId="086C43CA" w:rsidR="000173F7" w:rsidRDefault="00E33084" w:rsidP="009748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lang w:val="en-GB" w:eastAsia="ja-JP"/>
              </w:rPr>
            </w:pPr>
            <w:r>
              <w:rPr>
                <w:lang w:val="en-GB" w:eastAsia="ja-JP"/>
              </w:rPr>
              <w:t>Microso</w:t>
            </w:r>
            <w:r w:rsidR="000173F7">
              <w:rPr>
                <w:lang w:val="en-GB" w:eastAsia="ja-JP"/>
              </w:rPr>
              <w:t>ft Corp.</w:t>
            </w:r>
          </w:p>
          <w:p w14:paraId="52443728" w14:textId="77777777" w:rsidR="000173F7" w:rsidRDefault="000173F7" w:rsidP="000173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>
              <w:rPr>
                <w:lang w:val="en-GB" w:eastAsia="ja-JP"/>
              </w:rPr>
              <w:t>1 Microsoft Way</w:t>
            </w:r>
          </w:p>
          <w:p w14:paraId="2C4030BA" w14:textId="77777777" w:rsidR="000173F7" w:rsidRDefault="000173F7" w:rsidP="000173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>
              <w:rPr>
                <w:lang w:val="en-GB" w:eastAsia="ja-JP"/>
              </w:rPr>
              <w:t>Redmond, WA 98052 USA</w:t>
            </w:r>
          </w:p>
          <w:p w14:paraId="7B28D11A" w14:textId="77777777" w:rsid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t>Tony Tang</w:t>
            </w:r>
          </w:p>
          <w:p w14:paraId="3AD2C553" w14:textId="155CE17D" w:rsidR="00E33084" w:rsidRP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Nvidia </w:t>
            </w:r>
            <w:r w:rsidRPr="00E33084">
              <w:rPr>
                <w:lang w:val="en-GB" w:eastAsia="ja-JP"/>
              </w:rPr>
              <w:t>Co., Ltd.</w:t>
            </w:r>
          </w:p>
          <w:p w14:paraId="42E8CFAD" w14:textId="77777777" w:rsidR="00E33084" w:rsidRP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 w:rsidRPr="00E33084">
              <w:rPr>
                <w:lang w:val="en-GB" w:eastAsia="ja-JP"/>
              </w:rPr>
              <w:t xml:space="preserve">No. 5709 </w:t>
            </w:r>
            <w:proofErr w:type="spellStart"/>
            <w:r w:rsidRPr="00E33084">
              <w:rPr>
                <w:lang w:val="en-GB" w:eastAsia="ja-JP"/>
              </w:rPr>
              <w:t>Shenjiang</w:t>
            </w:r>
            <w:proofErr w:type="spellEnd"/>
            <w:r w:rsidRPr="00E33084">
              <w:rPr>
                <w:lang w:val="en-GB" w:eastAsia="ja-JP"/>
              </w:rPr>
              <w:t xml:space="preserve"> Road</w:t>
            </w:r>
          </w:p>
          <w:p w14:paraId="475E47B7" w14:textId="77777777" w:rsid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 w:rsidRPr="00E33084">
              <w:rPr>
                <w:lang w:val="en-GB" w:eastAsia="ja-JP"/>
              </w:rPr>
              <w:t>Shanghai, China 201210</w:t>
            </w:r>
          </w:p>
          <w:p w14:paraId="4EAE4946" w14:textId="77777777" w:rsid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lang w:val="en-GB" w:eastAsia="ja-JP"/>
              </w:rPr>
            </w:pPr>
            <w:r w:rsidRPr="00E33084">
              <w:rPr>
                <w:b/>
                <w:lang w:val="en-GB" w:eastAsia="ja-JP"/>
              </w:rPr>
              <w:t>Alexis Tourapis</w:t>
            </w:r>
          </w:p>
          <w:p w14:paraId="5F3B6C0F" w14:textId="77777777" w:rsidR="00E33084" w:rsidRP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 w:rsidRPr="00E33084">
              <w:rPr>
                <w:lang w:val="en-GB" w:eastAsia="ja-JP"/>
              </w:rPr>
              <w:t>1 Infinite Loop</w:t>
            </w:r>
          </w:p>
          <w:p w14:paraId="05AD6999" w14:textId="77777777" w:rsidR="00E33084" w:rsidRP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 w:rsidRPr="00E33084">
              <w:rPr>
                <w:lang w:val="en-GB" w:eastAsia="ja-JP"/>
              </w:rPr>
              <w:t>Cupertino, CA 95014</w:t>
            </w:r>
          </w:p>
          <w:p w14:paraId="37E28AB2" w14:textId="68B8C681" w:rsidR="00E33084" w:rsidRPr="00E33084" w:rsidRDefault="00E33084" w:rsidP="00E330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lang w:val="en-GB" w:eastAsia="ja-JP"/>
              </w:rPr>
            </w:pPr>
            <w:r w:rsidRPr="00E33084">
              <w:rPr>
                <w:lang w:val="en-GB" w:eastAsia="ja-JP"/>
              </w:rPr>
              <w:t>USA</w:t>
            </w:r>
          </w:p>
        </w:tc>
        <w:tc>
          <w:tcPr>
            <w:tcW w:w="900" w:type="dxa"/>
          </w:tcPr>
          <w:p w14:paraId="5FBA34B1" w14:textId="77777777" w:rsidR="00974844" w:rsidRPr="00E3308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Tel:</w:t>
            </w:r>
          </w:p>
          <w:p w14:paraId="57E27E39" w14:textId="77777777" w:rsid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Email:</w:t>
            </w:r>
            <w:r w:rsidR="00E33084" w:rsidRPr="00E33084">
              <w:rPr>
                <w:rFonts w:eastAsia="SimSun"/>
                <w:kern w:val="2"/>
                <w:szCs w:val="22"/>
                <w:lang w:eastAsia="zh-CN"/>
              </w:rPr>
              <w:br/>
            </w:r>
            <w:r w:rsidR="00E33084" w:rsidRPr="00E33084">
              <w:rPr>
                <w:rFonts w:eastAsia="SimSun"/>
                <w:kern w:val="2"/>
                <w:szCs w:val="22"/>
                <w:lang w:eastAsia="zh-CN"/>
              </w:rPr>
              <w:br/>
            </w:r>
          </w:p>
          <w:p w14:paraId="5BD39430" w14:textId="77777777" w:rsidR="00E33084" w:rsidRPr="00E33084" w:rsidRDefault="00E33084" w:rsidP="00E3308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Tel:</w:t>
            </w:r>
          </w:p>
          <w:p w14:paraId="5EE8DDF6" w14:textId="77777777" w:rsidR="00E33084" w:rsidRDefault="00E33084" w:rsidP="00E3308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Email:</w:t>
            </w:r>
            <w:r w:rsidRPr="00E33084">
              <w:rPr>
                <w:rFonts w:eastAsia="SimSun"/>
                <w:kern w:val="2"/>
                <w:szCs w:val="22"/>
                <w:lang w:eastAsia="zh-CN"/>
              </w:rPr>
              <w:br/>
            </w:r>
            <w:r w:rsidRPr="00E33084">
              <w:rPr>
                <w:rFonts w:eastAsia="SimSun"/>
                <w:kern w:val="2"/>
                <w:szCs w:val="22"/>
                <w:lang w:eastAsia="zh-CN"/>
              </w:rPr>
              <w:br/>
            </w:r>
          </w:p>
          <w:p w14:paraId="0AA93767" w14:textId="77777777" w:rsidR="00E33084" w:rsidRPr="00E33084" w:rsidRDefault="00E33084" w:rsidP="00E3308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Tel:</w:t>
            </w:r>
          </w:p>
          <w:p w14:paraId="18BF1475" w14:textId="2A3D8155" w:rsidR="00E33084" w:rsidRDefault="00E33084" w:rsidP="00E3308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Email:</w:t>
            </w:r>
          </w:p>
          <w:p w14:paraId="08EF9B05" w14:textId="7258E8A9" w:rsidR="00E33084" w:rsidRPr="00E33084" w:rsidRDefault="00E3308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</w:p>
        </w:tc>
        <w:tc>
          <w:tcPr>
            <w:tcW w:w="3069" w:type="dxa"/>
          </w:tcPr>
          <w:p w14:paraId="165CB857" w14:textId="68D4F840" w:rsidR="00974844" w:rsidRPr="00E33084" w:rsidRDefault="000173F7" w:rsidP="00974844">
            <w:pPr>
              <w:spacing w:before="120"/>
              <w:jc w:val="left"/>
              <w:rPr>
                <w:rFonts w:eastAsia="Calibri"/>
                <w:szCs w:val="22"/>
              </w:rPr>
            </w:pPr>
            <w:r w:rsidRPr="00E33084">
              <w:rPr>
                <w:rFonts w:eastAsia="Calibri"/>
                <w:szCs w:val="22"/>
              </w:rPr>
              <w:t>+1 (425) 703-5308</w:t>
            </w:r>
          </w:p>
          <w:p w14:paraId="4021462D" w14:textId="77777777" w:rsidR="00974844" w:rsidRDefault="000173F7" w:rsidP="00974844">
            <w:pPr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garysull@microsoft.com</w:t>
            </w:r>
            <w:r w:rsidR="00E33084">
              <w:rPr>
                <w:rFonts w:eastAsia="SimSun"/>
                <w:kern w:val="2"/>
                <w:szCs w:val="22"/>
                <w:lang w:eastAsia="zh-CN"/>
              </w:rPr>
              <w:br/>
            </w:r>
            <w:r w:rsidR="00E33084">
              <w:rPr>
                <w:rFonts w:eastAsia="SimSun"/>
                <w:kern w:val="2"/>
                <w:szCs w:val="22"/>
                <w:lang w:eastAsia="zh-CN"/>
              </w:rPr>
              <w:br/>
            </w:r>
          </w:p>
          <w:p w14:paraId="321E644D" w14:textId="77777777" w:rsidR="00E33084" w:rsidRDefault="00E33084" w:rsidP="00974844">
            <w:pPr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+86</w:t>
            </w:r>
            <w:r>
              <w:rPr>
                <w:rFonts w:eastAsia="SimSun"/>
                <w:kern w:val="2"/>
                <w:szCs w:val="22"/>
                <w:lang w:eastAsia="zh-CN"/>
              </w:rPr>
              <w:t xml:space="preserve"> </w:t>
            </w:r>
            <w:r w:rsidRPr="00E33084">
              <w:rPr>
                <w:rFonts w:eastAsia="SimSun"/>
                <w:kern w:val="2"/>
                <w:szCs w:val="22"/>
                <w:lang w:eastAsia="zh-CN"/>
              </w:rPr>
              <w:t>(21)</w:t>
            </w:r>
            <w:r>
              <w:rPr>
                <w:rFonts w:eastAsia="SimSun"/>
                <w:kern w:val="2"/>
                <w:szCs w:val="22"/>
                <w:lang w:eastAsia="zh-CN"/>
              </w:rPr>
              <w:t xml:space="preserve"> </w:t>
            </w:r>
            <w:r w:rsidRPr="00E33084">
              <w:rPr>
                <w:rFonts w:eastAsia="SimSun"/>
                <w:kern w:val="2"/>
                <w:szCs w:val="22"/>
                <w:lang w:eastAsia="zh-CN"/>
              </w:rPr>
              <w:t>61049012</w:t>
            </w:r>
          </w:p>
          <w:p w14:paraId="5EA673EB" w14:textId="77777777" w:rsidR="00E33084" w:rsidRDefault="00E33084" w:rsidP="00974844">
            <w:pPr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totang@nvidia.com</w:t>
            </w:r>
            <w:r>
              <w:rPr>
                <w:rFonts w:eastAsia="SimSun"/>
                <w:kern w:val="2"/>
                <w:szCs w:val="22"/>
                <w:lang w:eastAsia="zh-CN"/>
              </w:rPr>
              <w:br/>
            </w:r>
            <w:r>
              <w:rPr>
                <w:rFonts w:eastAsia="SimSun"/>
                <w:kern w:val="2"/>
                <w:szCs w:val="22"/>
                <w:lang w:eastAsia="zh-CN"/>
              </w:rPr>
              <w:br/>
            </w:r>
          </w:p>
          <w:p w14:paraId="6C0798A4" w14:textId="77777777" w:rsidR="00E33084" w:rsidRPr="00E33084" w:rsidRDefault="00E33084" w:rsidP="00E33084">
            <w:pPr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+1-408-228-7983</w:t>
            </w:r>
          </w:p>
          <w:p w14:paraId="6B1AC5D0" w14:textId="7A77B380" w:rsidR="00E33084" w:rsidRPr="00E33084" w:rsidRDefault="00E33084" w:rsidP="00E33084">
            <w:pPr>
              <w:spacing w:before="120"/>
              <w:jc w:val="left"/>
              <w:rPr>
                <w:rFonts w:eastAsia="SimSun"/>
                <w:kern w:val="2"/>
                <w:szCs w:val="22"/>
                <w:lang w:eastAsia="zh-CN"/>
              </w:rPr>
            </w:pPr>
            <w:r w:rsidRPr="00E33084">
              <w:rPr>
                <w:rFonts w:eastAsia="SimSun"/>
                <w:kern w:val="2"/>
                <w:szCs w:val="22"/>
                <w:lang w:eastAsia="zh-CN"/>
              </w:rPr>
              <w:t>atourapis@apple.com</w:t>
            </w:r>
          </w:p>
        </w:tc>
      </w:tr>
      <w:tr w:rsidR="00974844" w:rsidRPr="00974844" w14:paraId="7209EF08" w14:textId="77777777" w:rsidTr="0086070A">
        <w:tc>
          <w:tcPr>
            <w:tcW w:w="1242" w:type="dxa"/>
          </w:tcPr>
          <w:p w14:paraId="5B2AE9B2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</w:tcPr>
          <w:p w14:paraId="1854388B" w14:textId="65FC4F8D" w:rsidR="00974844" w:rsidRPr="00974844" w:rsidRDefault="000173F7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kern w:val="2"/>
                <w:sz w:val="22"/>
                <w:szCs w:val="22"/>
                <w:lang w:eastAsia="zh-CN"/>
              </w:rPr>
              <w:t>Error in the AVC text specification for motion vector deltas in levels 6, 6.1, and 6.2</w:t>
            </w:r>
          </w:p>
        </w:tc>
      </w:tr>
      <w:tr w:rsidR="00974844" w:rsidRPr="00974844" w14:paraId="2481FC18" w14:textId="77777777" w:rsidTr="0086070A">
        <w:tc>
          <w:tcPr>
            <w:tcW w:w="1242" w:type="dxa"/>
          </w:tcPr>
          <w:p w14:paraId="0223EB23" w14:textId="77777777" w:rsidR="00974844" w:rsidRPr="00974844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974844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028F9488" w:rsidR="00974844" w:rsidRPr="00974844" w:rsidRDefault="000173F7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  <w:lang w:val="en-CA"/>
              </w:rPr>
              <w:t>Erratum report</w:t>
            </w:r>
          </w:p>
        </w:tc>
      </w:tr>
    </w:tbl>
    <w:p w14:paraId="29B0F20C" w14:textId="77777777" w:rsidR="00974844" w:rsidRPr="00974844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  <w:r w:rsidRPr="00974844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01A53F35" w14:textId="77777777" w:rsidR="00747E13" w:rsidRDefault="00747E13" w:rsidP="00B90A7E">
      <w:pPr>
        <w:rPr>
          <w:rFonts w:eastAsia="Malgun Gothic"/>
          <w:lang w:val="en-CA" w:eastAsia="ko-KR"/>
        </w:rPr>
      </w:pPr>
    </w:p>
    <w:p w14:paraId="6EB504FA" w14:textId="013BCF51" w:rsidR="00974844" w:rsidRPr="00B70A57" w:rsidRDefault="00974844" w:rsidP="00B90A7E">
      <w:pPr>
        <w:rPr>
          <w:rFonts w:eastAsia="Malgun Gothic"/>
          <w:b/>
          <w:sz w:val="32"/>
          <w:szCs w:val="32"/>
          <w:lang w:val="en-CA" w:eastAsia="ko-KR"/>
        </w:rPr>
      </w:pPr>
      <w:r w:rsidRPr="00B70A57">
        <w:rPr>
          <w:rFonts w:eastAsia="Malgun Gothic"/>
          <w:b/>
          <w:sz w:val="32"/>
          <w:szCs w:val="32"/>
          <w:lang w:val="en-CA" w:eastAsia="ko-KR"/>
        </w:rPr>
        <w:t>Abstract</w:t>
      </w:r>
    </w:p>
    <w:p w14:paraId="08E62DB9" w14:textId="107B87A4" w:rsidR="005B7C5B" w:rsidRDefault="005B7C5B" w:rsidP="005B7C5B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This contribution reports that there is an error in the AVC text specification for the recently added levels 6, 6.1, and 6.2</w:t>
      </w:r>
      <w:r w:rsidR="00B35D5A">
        <w:rPr>
          <w:rFonts w:eastAsia="Times New Roman"/>
          <w:lang w:val="en-CA"/>
        </w:rPr>
        <w:t xml:space="preserve"> (which were added to support very large picture sizes such as “8K” pictures)</w:t>
      </w:r>
      <w:r>
        <w:rPr>
          <w:rFonts w:eastAsia="Times New Roman"/>
          <w:lang w:val="en-CA"/>
        </w:rPr>
        <w:t xml:space="preserve">. It is reported that the current specification </w:t>
      </w:r>
      <w:r w:rsidR="002D5313">
        <w:rPr>
          <w:rFonts w:eastAsia="Times New Roman"/>
          <w:lang w:val="en-CA"/>
        </w:rPr>
        <w:t>requires the decoder to support</w:t>
      </w:r>
      <w:r>
        <w:rPr>
          <w:rFonts w:eastAsia="Times New Roman"/>
          <w:lang w:val="en-CA"/>
        </w:rPr>
        <w:t xml:space="preserve"> a 17-bit range of motion vector deltas, which is suggested to be an oversight</w:t>
      </w:r>
      <w:r w:rsidR="00E31B2D">
        <w:rPr>
          <w:rFonts w:eastAsia="Times New Roman"/>
          <w:lang w:val="en-CA"/>
        </w:rPr>
        <w:t xml:space="preserve"> and is reportedly not supported in the JM reference software</w:t>
      </w:r>
      <w:r>
        <w:rPr>
          <w:rFonts w:eastAsia="Times New Roman"/>
          <w:lang w:val="en-CA"/>
        </w:rPr>
        <w:t xml:space="preserve">. It is proposed that corrective action be taken to </w:t>
      </w:r>
      <w:r w:rsidR="002D5313">
        <w:rPr>
          <w:rFonts w:eastAsia="Times New Roman"/>
          <w:lang w:val="en-CA"/>
        </w:rPr>
        <w:t>limit the range to 16 bits when feasible</w:t>
      </w:r>
      <w:r>
        <w:rPr>
          <w:rFonts w:eastAsia="Times New Roman"/>
          <w:lang w:val="en-CA"/>
        </w:rPr>
        <w:t>.</w:t>
      </w:r>
    </w:p>
    <w:p w14:paraId="7DCD69D9" w14:textId="17408576" w:rsidR="00B70A57" w:rsidRPr="00B70A57" w:rsidRDefault="00934588" w:rsidP="00B70A57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Problem description</w:t>
      </w:r>
      <w:r w:rsidR="002D5313">
        <w:rPr>
          <w:rFonts w:eastAsia="Times New Roman" w:cs="Arial"/>
          <w:b/>
          <w:bCs/>
          <w:kern w:val="32"/>
          <w:sz w:val="32"/>
          <w:szCs w:val="32"/>
          <w:lang w:val="en-CA"/>
        </w:rPr>
        <w:t xml:space="preserve"> and proposed action</w:t>
      </w:r>
    </w:p>
    <w:p w14:paraId="184FE791" w14:textId="581EABD9" w:rsidR="000173F7" w:rsidRDefault="002D5313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On 2017-06-15, Tony Tang of Nvidia reported this</w:t>
      </w:r>
      <w:r w:rsidR="000173F7">
        <w:rPr>
          <w:rFonts w:eastAsia="Times New Roman"/>
          <w:lang w:val="en-CA"/>
        </w:rPr>
        <w:t xml:space="preserve"> problem in the AVC specification to Gary Sullivan and Karsten Sühring, which was confirmed in correspondence with Alexis Tourapis. </w:t>
      </w:r>
    </w:p>
    <w:p w14:paraId="3B509EC6" w14:textId="516A00CB" w:rsidR="00974844" w:rsidRDefault="000173F7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The AVC specification was recently revised (</w:t>
      </w:r>
      <w:r w:rsidR="00B35D5A">
        <w:rPr>
          <w:rFonts w:eastAsia="Times New Roman"/>
          <w:lang w:val="en-CA"/>
        </w:rPr>
        <w:t xml:space="preserve">11th </w:t>
      </w:r>
      <w:r>
        <w:rPr>
          <w:rFonts w:eastAsia="Times New Roman"/>
          <w:lang w:val="en-CA"/>
        </w:rPr>
        <w:t xml:space="preserve">edition of Rec. ITU-T H.264 </w:t>
      </w:r>
      <w:r w:rsidR="002D5313">
        <w:rPr>
          <w:rFonts w:eastAsia="Times New Roman"/>
          <w:lang w:val="en-CA"/>
        </w:rPr>
        <w:t xml:space="preserve">approved </w:t>
      </w:r>
      <w:r w:rsidR="00B35D5A" w:rsidRPr="00B35D5A">
        <w:rPr>
          <w:rFonts w:eastAsia="Times New Roman"/>
          <w:lang w:val="en-CA"/>
        </w:rPr>
        <w:t>2016-10-14</w:t>
      </w:r>
      <w:r w:rsidR="00B35D5A">
        <w:rPr>
          <w:rFonts w:eastAsia="Times New Roman"/>
          <w:lang w:val="en-CA"/>
        </w:rPr>
        <w:t xml:space="preserve"> and published </w:t>
      </w:r>
      <w:r w:rsidR="00B35D5A" w:rsidRPr="00B35D5A">
        <w:rPr>
          <w:rFonts w:eastAsia="Times New Roman"/>
          <w:lang w:val="en-CA"/>
        </w:rPr>
        <w:t>2017-01-31</w:t>
      </w:r>
      <w:r w:rsidR="00B35D5A">
        <w:rPr>
          <w:rFonts w:eastAsia="Times New Roman"/>
          <w:lang w:val="en-CA"/>
        </w:rPr>
        <w:t xml:space="preserve">, </w:t>
      </w:r>
      <w:r>
        <w:rPr>
          <w:rFonts w:eastAsia="Times New Roman"/>
          <w:lang w:val="en-CA"/>
        </w:rPr>
        <w:t xml:space="preserve">and </w:t>
      </w:r>
      <w:r w:rsidRPr="000173F7">
        <w:rPr>
          <w:rFonts w:eastAsia="Times New Roman"/>
          <w:lang w:val="en-CA"/>
        </w:rPr>
        <w:t xml:space="preserve">ISO/IEC 14496-10:2014/FDAM 2 </w:t>
      </w:r>
      <w:r w:rsidR="00B35D5A">
        <w:rPr>
          <w:rFonts w:eastAsia="Times New Roman"/>
          <w:lang w:val="en-CA"/>
        </w:rPr>
        <w:t xml:space="preserve">approved </w:t>
      </w:r>
      <w:r w:rsidR="00B35D5A" w:rsidRPr="00B35D5A">
        <w:rPr>
          <w:rFonts w:eastAsia="Times New Roman"/>
          <w:lang w:val="en-CA"/>
        </w:rPr>
        <w:t>2016-08-16</w:t>
      </w:r>
      <w:r w:rsidR="00B35D5A">
        <w:rPr>
          <w:rFonts w:eastAsia="Times New Roman"/>
          <w:lang w:val="en-CA"/>
        </w:rPr>
        <w:t xml:space="preserve"> and consolidated into the upcoming 9th e</w:t>
      </w:r>
      <w:r w:rsidR="00B35D5A" w:rsidRPr="00B35D5A">
        <w:rPr>
          <w:rFonts w:eastAsia="Times New Roman"/>
          <w:lang w:val="en-CA"/>
        </w:rPr>
        <w:t>d</w:t>
      </w:r>
      <w:r w:rsidR="00B35D5A">
        <w:rPr>
          <w:rFonts w:eastAsia="Times New Roman"/>
          <w:lang w:val="en-CA"/>
        </w:rPr>
        <w:t>i</w:t>
      </w:r>
      <w:r w:rsidR="00B35D5A" w:rsidRPr="00B35D5A">
        <w:rPr>
          <w:rFonts w:eastAsia="Times New Roman"/>
          <w:lang w:val="en-CA"/>
        </w:rPr>
        <w:t>tion</w:t>
      </w:r>
      <w:r w:rsidR="00B35D5A">
        <w:rPr>
          <w:rFonts w:eastAsia="Times New Roman"/>
          <w:lang w:val="en-CA"/>
        </w:rPr>
        <w:t xml:space="preserve"> of </w:t>
      </w:r>
      <w:r w:rsidR="00B35D5A" w:rsidRPr="000173F7">
        <w:rPr>
          <w:rFonts w:eastAsia="Times New Roman"/>
          <w:lang w:val="en-CA"/>
        </w:rPr>
        <w:t>ISO/IEC 14496-10</w:t>
      </w:r>
      <w:r>
        <w:rPr>
          <w:rFonts w:eastAsia="Times New Roman"/>
          <w:lang w:val="en-CA"/>
        </w:rPr>
        <w:t>) to add the specification of levels 6, 6.1, and 6.2, which support larger picture sizes than were previously supported</w:t>
      </w:r>
      <w:r w:rsidR="00B35D5A">
        <w:rPr>
          <w:rFonts w:eastAsia="Times New Roman"/>
          <w:lang w:val="en-CA"/>
        </w:rPr>
        <w:t xml:space="preserve"> in the standard</w:t>
      </w:r>
      <w:r>
        <w:rPr>
          <w:rFonts w:eastAsia="Times New Roman"/>
          <w:lang w:val="en-CA"/>
        </w:rPr>
        <w:t>.</w:t>
      </w:r>
    </w:p>
    <w:p w14:paraId="38829692" w14:textId="79940843" w:rsidR="00B70A57" w:rsidRDefault="000173F7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Motion vectors (MVs) in these new levels are </w:t>
      </w:r>
      <w:r w:rsidR="002D5313">
        <w:rPr>
          <w:rFonts w:eastAsia="Times New Roman"/>
          <w:lang w:val="en-CA"/>
        </w:rPr>
        <w:t xml:space="preserve">specified to be </w:t>
      </w:r>
      <w:r>
        <w:rPr>
          <w:rFonts w:eastAsia="Times New Roman"/>
          <w:lang w:val="en-CA"/>
        </w:rPr>
        <w:t xml:space="preserve">constrained to a 16-bit range, to enable practical implementation. However, when specifying these levels, we apparently failed to notice that </w:t>
      </w:r>
      <w:r w:rsidR="002D5313">
        <w:rPr>
          <w:rFonts w:eastAsia="Times New Roman"/>
          <w:lang w:val="en-CA"/>
        </w:rPr>
        <w:t xml:space="preserve">the </w:t>
      </w:r>
      <w:r>
        <w:rPr>
          <w:rFonts w:eastAsia="Times New Roman"/>
          <w:lang w:val="en-CA"/>
        </w:rPr>
        <w:t xml:space="preserve">MV </w:t>
      </w:r>
      <w:r>
        <w:rPr>
          <w:rFonts w:eastAsia="Times New Roman"/>
          <w:i/>
          <w:lang w:val="en-CA"/>
        </w:rPr>
        <w:t>deltas</w:t>
      </w:r>
      <w:r>
        <w:rPr>
          <w:rFonts w:eastAsia="Times New Roman"/>
          <w:lang w:val="en-CA"/>
        </w:rPr>
        <w:t xml:space="preserve"> </w:t>
      </w:r>
      <w:r w:rsidR="002D5313">
        <w:rPr>
          <w:rFonts w:eastAsia="Times New Roman"/>
          <w:lang w:val="en-CA"/>
        </w:rPr>
        <w:t xml:space="preserve">that are used to calculate the MV values </w:t>
      </w:r>
      <w:r>
        <w:rPr>
          <w:rFonts w:eastAsia="Times New Roman"/>
          <w:lang w:val="en-CA"/>
        </w:rPr>
        <w:t xml:space="preserve">are not constrained, except </w:t>
      </w:r>
      <w:r w:rsidR="002D5313">
        <w:rPr>
          <w:rFonts w:eastAsia="Times New Roman"/>
          <w:lang w:val="en-CA"/>
        </w:rPr>
        <w:t>indirectly by the limits</w:t>
      </w:r>
      <w:r>
        <w:rPr>
          <w:rFonts w:eastAsia="Times New Roman"/>
          <w:lang w:val="en-CA"/>
        </w:rPr>
        <w:t xml:space="preserve"> on the value of the resulting MV that </w:t>
      </w:r>
      <w:r w:rsidR="002D5313">
        <w:rPr>
          <w:rFonts w:eastAsia="Times New Roman"/>
          <w:lang w:val="en-CA"/>
        </w:rPr>
        <w:t>is derived from the delta</w:t>
      </w:r>
      <w:r>
        <w:rPr>
          <w:rFonts w:eastAsia="Times New Roman"/>
          <w:lang w:val="en-CA"/>
        </w:rPr>
        <w:t>. As a result, the MV deltas could span a 17-bit range.</w:t>
      </w:r>
    </w:p>
    <w:p w14:paraId="31632EED" w14:textId="3D591781" w:rsidR="000173F7" w:rsidRDefault="00AC6C85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lastRenderedPageBreak/>
        <w:t xml:space="preserve">We believe </w:t>
      </w:r>
      <w:proofErr w:type="gramStart"/>
      <w:r>
        <w:rPr>
          <w:rFonts w:eastAsia="Times New Roman"/>
          <w:lang w:val="en-CA"/>
        </w:rPr>
        <w:t>it is clear that there</w:t>
      </w:r>
      <w:proofErr w:type="gramEnd"/>
      <w:r>
        <w:rPr>
          <w:rFonts w:eastAsia="Times New Roman"/>
          <w:lang w:val="en-CA"/>
        </w:rPr>
        <w:t xml:space="preserve"> was no intent to support such a large range of MV deltas in practice, that there is no benefit to supporting this range, and that encoder designers would not </w:t>
      </w:r>
      <w:r w:rsidR="002D5313">
        <w:rPr>
          <w:rFonts w:eastAsia="Times New Roman"/>
          <w:lang w:val="en-CA"/>
        </w:rPr>
        <w:t>ever want to use</w:t>
      </w:r>
      <w:r>
        <w:rPr>
          <w:rFonts w:eastAsia="Times New Roman"/>
          <w:lang w:val="en-CA"/>
        </w:rPr>
        <w:t xml:space="preserve"> such large MV deltas in any implementations</w:t>
      </w:r>
      <w:r w:rsidR="002D5313">
        <w:rPr>
          <w:rFonts w:eastAsia="Times New Roman"/>
          <w:lang w:val="en-CA"/>
        </w:rPr>
        <w:t xml:space="preserve"> (except perhaps for creating deliberately “evil” conformance-testing bitstreams)</w:t>
      </w:r>
      <w:r>
        <w:rPr>
          <w:rFonts w:eastAsia="Times New Roman"/>
          <w:lang w:val="en-CA"/>
        </w:rPr>
        <w:t>.</w:t>
      </w:r>
      <w:r w:rsidR="00E31B2D">
        <w:rPr>
          <w:rFonts w:eastAsia="Times New Roman"/>
          <w:lang w:val="en-CA"/>
        </w:rPr>
        <w:t xml:space="preserve"> Moreover, the JM reference software only supports a 16-bit range for the MV deltas.</w:t>
      </w:r>
    </w:p>
    <w:p w14:paraId="327E1BAE" w14:textId="5302B972" w:rsidR="00AC6C85" w:rsidRPr="000E31A1" w:rsidRDefault="00AC6C85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We </w:t>
      </w:r>
      <w:r w:rsidRPr="000E31A1">
        <w:rPr>
          <w:rFonts w:eastAsia="Times New Roman"/>
          <w:lang w:val="en-CA"/>
        </w:rPr>
        <w:t xml:space="preserve">therefore suggest </w:t>
      </w:r>
      <w:r w:rsidR="00E31B2D">
        <w:rPr>
          <w:rFonts w:eastAsia="Times New Roman"/>
          <w:lang w:val="en-CA"/>
        </w:rPr>
        <w:t>correcting</w:t>
      </w:r>
      <w:r w:rsidRPr="000E31A1">
        <w:rPr>
          <w:rFonts w:eastAsia="Times New Roman"/>
          <w:lang w:val="en-CA"/>
        </w:rPr>
        <w:t xml:space="preserve"> the error by imposing a </w:t>
      </w:r>
      <w:r w:rsidR="000E31A1">
        <w:rPr>
          <w:rFonts w:eastAsia="Times New Roman"/>
          <w:lang w:val="en-CA"/>
        </w:rPr>
        <w:t xml:space="preserve">16-bit </w:t>
      </w:r>
      <w:r w:rsidRPr="000E31A1">
        <w:rPr>
          <w:rFonts w:eastAsia="Times New Roman"/>
          <w:lang w:val="en-CA"/>
        </w:rPr>
        <w:t>limit on the range of MV deltas in the text specification</w:t>
      </w:r>
      <w:r w:rsidR="002D5313">
        <w:rPr>
          <w:rFonts w:eastAsia="Times New Roman"/>
          <w:lang w:val="en-CA"/>
        </w:rPr>
        <w:t xml:space="preserve"> when feasible</w:t>
      </w:r>
      <w:r w:rsidRPr="000E31A1">
        <w:rPr>
          <w:rFonts w:eastAsia="Times New Roman"/>
          <w:lang w:val="en-CA"/>
        </w:rPr>
        <w:t>.</w:t>
      </w:r>
    </w:p>
    <w:p w14:paraId="1BC9B443" w14:textId="1092A6B4" w:rsidR="00934588" w:rsidRPr="00B70A57" w:rsidRDefault="00934588" w:rsidP="00934588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 w:cs="Arial"/>
          <w:b/>
          <w:bCs/>
          <w:kern w:val="32"/>
          <w:sz w:val="32"/>
          <w:szCs w:val="32"/>
          <w:lang w:val="en-CA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CA"/>
        </w:rPr>
        <w:t>Proposed draft text</w:t>
      </w:r>
    </w:p>
    <w:p w14:paraId="550EA3ED" w14:textId="33ED33B7" w:rsidR="000E31A1" w:rsidRDefault="00934588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For the sake of simplicity of the </w:t>
      </w:r>
      <w:r w:rsidR="002D5313">
        <w:rPr>
          <w:rFonts w:eastAsia="Times New Roman"/>
          <w:lang w:val="en-CA"/>
        </w:rPr>
        <w:t xml:space="preserve">structure of the </w:t>
      </w:r>
      <w:r>
        <w:rPr>
          <w:rFonts w:eastAsia="Times New Roman"/>
          <w:lang w:val="en-CA"/>
        </w:rPr>
        <w:t>text, w</w:t>
      </w:r>
      <w:r w:rsidR="005B7C5B">
        <w:rPr>
          <w:rFonts w:eastAsia="Times New Roman"/>
          <w:lang w:val="en-CA"/>
        </w:rPr>
        <w:t>e suggest</w:t>
      </w:r>
      <w:r w:rsidR="000E31A1">
        <w:rPr>
          <w:rFonts w:eastAsia="Times New Roman"/>
          <w:lang w:val="en-CA"/>
        </w:rPr>
        <w:t xml:space="preserve"> </w:t>
      </w:r>
      <w:proofErr w:type="gramStart"/>
      <w:r w:rsidR="000E31A1">
        <w:rPr>
          <w:rFonts w:eastAsia="Times New Roman"/>
          <w:lang w:val="en-CA"/>
        </w:rPr>
        <w:t>to express</w:t>
      </w:r>
      <w:proofErr w:type="gramEnd"/>
      <w:r w:rsidR="000E31A1">
        <w:rPr>
          <w:rFonts w:eastAsia="Times New Roman"/>
          <w:lang w:val="en-CA"/>
        </w:rPr>
        <w:t xml:space="preserve"> </w:t>
      </w:r>
      <w:r>
        <w:rPr>
          <w:rFonts w:eastAsia="Times New Roman"/>
          <w:lang w:val="en-CA"/>
        </w:rPr>
        <w:t>the proposed</w:t>
      </w:r>
      <w:r w:rsidR="005B7C5B">
        <w:rPr>
          <w:rFonts w:eastAsia="Times New Roman"/>
          <w:lang w:val="en-CA"/>
        </w:rPr>
        <w:t xml:space="preserve"> limit</w:t>
      </w:r>
      <w:r w:rsidR="000E31A1">
        <w:rPr>
          <w:rFonts w:eastAsia="Times New Roman"/>
          <w:lang w:val="en-CA"/>
        </w:rPr>
        <w:t xml:space="preserve"> in</w:t>
      </w:r>
      <w:r w:rsidR="005B7C5B">
        <w:rPr>
          <w:rFonts w:eastAsia="Times New Roman"/>
          <w:lang w:val="en-CA"/>
        </w:rPr>
        <w:t xml:space="preserve"> clause 7</w:t>
      </w:r>
      <w:r w:rsidR="000E31A1">
        <w:rPr>
          <w:rFonts w:eastAsia="Times New Roman"/>
          <w:lang w:val="en-CA"/>
        </w:rPr>
        <w:t xml:space="preserve"> so that it applies across all profiles and levels </w:t>
      </w:r>
      <w:r>
        <w:rPr>
          <w:rFonts w:eastAsia="Times New Roman"/>
          <w:lang w:val="en-CA"/>
        </w:rPr>
        <w:t>(</w:t>
      </w:r>
      <w:r w:rsidR="000E31A1">
        <w:rPr>
          <w:rFonts w:eastAsia="Times New Roman"/>
          <w:lang w:val="en-CA"/>
        </w:rPr>
        <w:t>although it is really only necessary in levels 6, 6.1, and 6.2</w:t>
      </w:r>
      <w:r>
        <w:rPr>
          <w:rFonts w:eastAsia="Times New Roman"/>
          <w:lang w:val="en-CA"/>
        </w:rPr>
        <w:t>).</w:t>
      </w:r>
    </w:p>
    <w:p w14:paraId="4904E6FF" w14:textId="7E76B25B" w:rsidR="005B7C5B" w:rsidRDefault="005B7C5B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The semantics of </w:t>
      </w:r>
      <w:r w:rsidRPr="005B7C5B">
        <w:rPr>
          <w:rFonts w:eastAsia="Times New Roman"/>
          <w:lang w:val="en-GB"/>
        </w:rPr>
        <w:t>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 w:rsidRPr="005B7C5B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in 7.4.5.1 currently </w:t>
      </w:r>
      <w:r>
        <w:rPr>
          <w:rFonts w:eastAsia="Times New Roman"/>
          <w:lang w:val="en-CA"/>
        </w:rPr>
        <w:t>end with the following sentence:</w:t>
      </w:r>
    </w:p>
    <w:p w14:paraId="3885B6D6" w14:textId="193AAF99" w:rsidR="005B7C5B" w:rsidRDefault="005B7C5B" w:rsidP="005B7C5B">
      <w:pPr>
        <w:spacing w:before="120"/>
        <w:ind w:left="720"/>
        <w:rPr>
          <w:rFonts w:eastAsia="Times New Roman"/>
          <w:lang w:val="en-CA"/>
        </w:rPr>
      </w:pPr>
      <w:r w:rsidRPr="005B7C5B">
        <w:rPr>
          <w:rFonts w:eastAsia="Times New Roman"/>
          <w:lang w:val="en-GB"/>
        </w:rPr>
        <w:t xml:space="preserve">The </w:t>
      </w:r>
      <w:r w:rsidRPr="002D5313">
        <w:rPr>
          <w:rFonts w:eastAsia="Times New Roman"/>
          <w:highlight w:val="yellow"/>
          <w:lang w:val="en-GB"/>
        </w:rPr>
        <w:t>range of the components of 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 w:rsidRPr="005B7C5B">
        <w:rPr>
          <w:rFonts w:eastAsia="Times New Roman"/>
          <w:lang w:val="en-GB"/>
        </w:rPr>
        <w:t xml:space="preserve"> is specified by constraints on the motion vector variable values derived from it as specified in Annex </w:t>
      </w:r>
      <w:r w:rsidRPr="005B7C5B">
        <w:rPr>
          <w:rFonts w:eastAsia="Times New Roman"/>
          <w:lang w:val="en-GB"/>
        </w:rPr>
        <w:fldChar w:fldCharType="begin"/>
      </w:r>
      <w:r w:rsidRPr="005B7C5B">
        <w:rPr>
          <w:rFonts w:eastAsia="Times New Roman"/>
          <w:lang w:val="en-GB"/>
        </w:rPr>
        <w:instrText xml:space="preserve"> REF _Ref36826677 \r \h  \* MERGEFORMAT </w:instrText>
      </w:r>
      <w:r w:rsidRPr="005B7C5B">
        <w:rPr>
          <w:rFonts w:eastAsia="Times New Roman"/>
          <w:lang w:val="en-GB"/>
        </w:rPr>
      </w:r>
      <w:r w:rsidRPr="005B7C5B">
        <w:rPr>
          <w:rFonts w:eastAsia="Times New Roman"/>
          <w:lang w:val="en-GB"/>
        </w:rPr>
        <w:fldChar w:fldCharType="separate"/>
      </w:r>
      <w:r w:rsidRPr="005B7C5B">
        <w:rPr>
          <w:rFonts w:eastAsia="Times New Roman"/>
          <w:cs/>
          <w:lang w:val="en-CA"/>
        </w:rPr>
        <w:t>‎</w:t>
      </w:r>
      <w:r w:rsidRPr="005B7C5B">
        <w:rPr>
          <w:rFonts w:eastAsia="Times New Roman"/>
          <w:lang w:val="en-CA"/>
        </w:rPr>
        <w:fldChar w:fldCharType="end"/>
      </w:r>
      <w:r>
        <w:rPr>
          <w:rFonts w:eastAsia="Times New Roman"/>
          <w:lang w:val="en-CA"/>
        </w:rPr>
        <w:t>A.</w:t>
      </w:r>
    </w:p>
    <w:p w14:paraId="493F2187" w14:textId="2F2A2E1C" w:rsidR="005B7C5B" w:rsidRDefault="005B7C5B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We suggest that this sentence also has another small problem, since the phrase “</w:t>
      </w:r>
      <w:r w:rsidRPr="005B7C5B">
        <w:rPr>
          <w:rFonts w:eastAsia="Times New Roman"/>
          <w:lang w:val="en-GB"/>
        </w:rPr>
        <w:t>components of 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>
        <w:rPr>
          <w:rFonts w:eastAsia="Times New Roman"/>
          <w:lang w:val="en-GB"/>
        </w:rPr>
        <w:t>” doesn’</w:t>
      </w:r>
      <w:r w:rsidR="002D5313">
        <w:rPr>
          <w:rFonts w:eastAsia="Times New Roman"/>
          <w:lang w:val="en-GB"/>
        </w:rPr>
        <w:t>t really make sens</w:t>
      </w:r>
      <w:r>
        <w:rPr>
          <w:rFonts w:eastAsia="Times New Roman"/>
          <w:lang w:val="en-GB"/>
        </w:rPr>
        <w:t xml:space="preserve">e, because </w:t>
      </w:r>
      <w:r w:rsidRPr="005B7C5B">
        <w:rPr>
          <w:rFonts w:eastAsia="Times New Roman"/>
          <w:lang w:val="en-GB"/>
        </w:rPr>
        <w:t>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>
        <w:rPr>
          <w:rFonts w:eastAsia="Times New Roman"/>
          <w:lang w:val="en-GB"/>
        </w:rPr>
        <w:t xml:space="preserve"> is a scalar quantity</w:t>
      </w:r>
      <w:r w:rsidR="002D5313">
        <w:rPr>
          <w:rFonts w:eastAsia="Times New Roman"/>
          <w:lang w:val="en-GB"/>
        </w:rPr>
        <w:t xml:space="preserve"> (and therefore there are no “components of” it)</w:t>
      </w:r>
      <w:r>
        <w:rPr>
          <w:rFonts w:eastAsia="Times New Roman"/>
          <w:lang w:val="en-GB"/>
        </w:rPr>
        <w:t xml:space="preserve">. </w:t>
      </w:r>
      <w:r>
        <w:rPr>
          <w:rFonts w:eastAsia="Times New Roman"/>
          <w:lang w:val="en-CA"/>
        </w:rPr>
        <w:t xml:space="preserve">We suggest </w:t>
      </w:r>
      <w:proofErr w:type="gramStart"/>
      <w:r>
        <w:rPr>
          <w:rFonts w:eastAsia="Times New Roman"/>
          <w:lang w:val="en-CA"/>
        </w:rPr>
        <w:t>to replace</w:t>
      </w:r>
      <w:proofErr w:type="gramEnd"/>
      <w:r>
        <w:rPr>
          <w:rFonts w:eastAsia="Times New Roman"/>
          <w:lang w:val="en-CA"/>
        </w:rPr>
        <w:t xml:space="preserve"> that sentence with this:</w:t>
      </w:r>
    </w:p>
    <w:p w14:paraId="591B0818" w14:textId="7E6A059C" w:rsidR="000E31A1" w:rsidRDefault="005B7C5B" w:rsidP="005B7C5B">
      <w:pPr>
        <w:spacing w:before="120"/>
        <w:ind w:left="720"/>
        <w:rPr>
          <w:rFonts w:eastAsia="Times New Roman"/>
          <w:lang w:val="en-CA"/>
        </w:rPr>
      </w:pPr>
      <w:r w:rsidRPr="002D5313">
        <w:rPr>
          <w:rFonts w:eastAsia="Times New Roman"/>
          <w:highlight w:val="cyan"/>
          <w:lang w:val="en-CA"/>
        </w:rPr>
        <w:t xml:space="preserve">The value of </w:t>
      </w:r>
      <w:r w:rsidRPr="002D5313">
        <w:rPr>
          <w:rFonts w:eastAsia="Times New Roman"/>
          <w:highlight w:val="cyan"/>
          <w:lang w:val="en-GB"/>
        </w:rPr>
        <w:t>mvd_l0</w:t>
      </w:r>
      <w:r w:rsidRPr="002D5313">
        <w:rPr>
          <w:rFonts w:eastAsia="Times New Roman"/>
          <w:bCs/>
          <w:highlight w:val="cyan"/>
          <w:lang w:val="en-GB"/>
        </w:rPr>
        <w:t>[ </w:t>
      </w:r>
      <w:proofErr w:type="spellStart"/>
      <w:proofErr w:type="gramStart"/>
      <w:r w:rsidRPr="002D5313">
        <w:rPr>
          <w:rFonts w:eastAsia="Times New Roman"/>
          <w:bCs/>
          <w:highlight w:val="cyan"/>
          <w:lang w:val="en-GB"/>
        </w:rPr>
        <w:t>mbPartIdx</w:t>
      </w:r>
      <w:proofErr w:type="spellEnd"/>
      <w:r w:rsidRPr="002D5313">
        <w:rPr>
          <w:rFonts w:eastAsia="Times New Roman"/>
          <w:bCs/>
          <w:highlight w:val="cyan"/>
          <w:lang w:val="en-GB"/>
        </w:rPr>
        <w:t> ]</w:t>
      </w:r>
      <w:proofErr w:type="gramEnd"/>
      <w:r w:rsidRPr="002D5313">
        <w:rPr>
          <w:rFonts w:eastAsia="Times New Roman"/>
          <w:bCs/>
          <w:highlight w:val="cyan"/>
          <w:lang w:val="en-GB"/>
        </w:rPr>
        <w:t>[ 0 ][ </w:t>
      </w:r>
      <w:proofErr w:type="spellStart"/>
      <w:r w:rsidRPr="002D5313">
        <w:rPr>
          <w:rFonts w:eastAsia="Times New Roman"/>
          <w:bCs/>
          <w:highlight w:val="cyan"/>
          <w:lang w:val="en-GB"/>
        </w:rPr>
        <w:t>compIdx</w:t>
      </w:r>
      <w:proofErr w:type="spellEnd"/>
      <w:r w:rsidRPr="002D5313">
        <w:rPr>
          <w:rFonts w:eastAsia="Times New Roman"/>
          <w:bCs/>
          <w:highlight w:val="cyan"/>
          <w:lang w:val="en-GB"/>
        </w:rPr>
        <w:t xml:space="preserve"> ] shall be in the range of </w:t>
      </w:r>
      <w:r w:rsidR="000E31A1" w:rsidRPr="002D5313">
        <w:rPr>
          <w:rFonts w:eastAsia="Times New Roman"/>
          <w:highlight w:val="cyan"/>
          <w:lang w:val="en-CA"/>
        </w:rPr>
        <w:t>−8192 to 8191.75, inclusive.</w:t>
      </w:r>
      <w:r>
        <w:rPr>
          <w:rFonts w:eastAsia="Times New Roman"/>
          <w:lang w:val="en-CA"/>
        </w:rPr>
        <w:t xml:space="preserve"> </w:t>
      </w:r>
      <w:r w:rsidRPr="005B7C5B">
        <w:rPr>
          <w:rFonts w:eastAsia="Times New Roman"/>
          <w:lang w:val="en-GB"/>
        </w:rPr>
        <w:t xml:space="preserve">The </w:t>
      </w:r>
      <w:r w:rsidRPr="002D5313">
        <w:rPr>
          <w:rFonts w:eastAsia="Times New Roman"/>
          <w:highlight w:val="yellow"/>
          <w:lang w:val="en-GB"/>
        </w:rPr>
        <w:t>range of 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 w:rsidRPr="005B7C5B">
        <w:rPr>
          <w:rFonts w:eastAsia="Times New Roman"/>
          <w:lang w:val="en-GB"/>
        </w:rPr>
        <w:t xml:space="preserve"> is </w:t>
      </w:r>
      <w:r w:rsidRPr="002D5313">
        <w:rPr>
          <w:rFonts w:eastAsia="Times New Roman"/>
          <w:highlight w:val="cyan"/>
          <w:lang w:val="en-GB"/>
        </w:rPr>
        <w:t>also constrained indirectly</w:t>
      </w:r>
      <w:r>
        <w:rPr>
          <w:rFonts w:eastAsia="Times New Roman"/>
          <w:lang w:val="en-GB"/>
        </w:rPr>
        <w:t xml:space="preserve"> </w:t>
      </w:r>
      <w:r w:rsidRPr="005B7C5B">
        <w:rPr>
          <w:rFonts w:eastAsia="Times New Roman"/>
          <w:lang w:val="en-GB"/>
        </w:rPr>
        <w:t>by constraints on the motion vector variable values derived from it as specified in Annex </w:t>
      </w:r>
      <w:r w:rsidRPr="005B7C5B">
        <w:rPr>
          <w:rFonts w:eastAsia="Times New Roman"/>
          <w:lang w:val="en-GB"/>
        </w:rPr>
        <w:fldChar w:fldCharType="begin"/>
      </w:r>
      <w:r w:rsidRPr="005B7C5B">
        <w:rPr>
          <w:rFonts w:eastAsia="Times New Roman"/>
          <w:lang w:val="en-GB"/>
        </w:rPr>
        <w:instrText xml:space="preserve"> REF _Ref36826677 \r \h  \* MERGEFORMAT </w:instrText>
      </w:r>
      <w:r w:rsidRPr="005B7C5B">
        <w:rPr>
          <w:rFonts w:eastAsia="Times New Roman"/>
          <w:lang w:val="en-GB"/>
        </w:rPr>
      </w:r>
      <w:r w:rsidRPr="005B7C5B">
        <w:rPr>
          <w:rFonts w:eastAsia="Times New Roman"/>
          <w:lang w:val="en-GB"/>
        </w:rPr>
        <w:fldChar w:fldCharType="separate"/>
      </w:r>
      <w:r w:rsidRPr="005B7C5B">
        <w:rPr>
          <w:rFonts w:eastAsia="Times New Roman"/>
          <w:cs/>
          <w:lang w:val="en-CA"/>
        </w:rPr>
        <w:t>‎</w:t>
      </w:r>
      <w:r w:rsidRPr="005B7C5B">
        <w:rPr>
          <w:rFonts w:eastAsia="Times New Roman"/>
          <w:lang w:val="en-CA"/>
        </w:rPr>
        <w:fldChar w:fldCharType="end"/>
      </w:r>
      <w:r>
        <w:rPr>
          <w:rFonts w:eastAsia="Times New Roman"/>
          <w:lang w:val="en-CA"/>
        </w:rPr>
        <w:t>A.</w:t>
      </w:r>
    </w:p>
    <w:p w14:paraId="0A31679A" w14:textId="7BD56677" w:rsidR="000E31A1" w:rsidRDefault="005B7C5B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A similar change will also be needed in G.7.4.5.1</w:t>
      </w:r>
      <w:r w:rsidR="002D5313">
        <w:rPr>
          <w:rFonts w:eastAsia="Times New Roman"/>
          <w:lang w:val="en-CA"/>
        </w:rPr>
        <w:t>, which contains the following sentence:</w:t>
      </w:r>
    </w:p>
    <w:p w14:paraId="7875BF84" w14:textId="65B8F17E" w:rsidR="002D5313" w:rsidRPr="002D5313" w:rsidRDefault="002D5313" w:rsidP="002D5313">
      <w:pPr>
        <w:spacing w:before="120"/>
        <w:ind w:left="720"/>
        <w:rPr>
          <w:rFonts w:eastAsia="Times New Roman"/>
          <w:lang w:val="en-GB"/>
        </w:rPr>
      </w:pPr>
      <w:r w:rsidRPr="002D5313">
        <w:rPr>
          <w:rFonts w:eastAsia="Times New Roman"/>
          <w:lang w:val="en-GB"/>
        </w:rPr>
        <w:t>The range of the components of mvd_l0</w:t>
      </w:r>
      <w:r w:rsidRPr="002D5313">
        <w:rPr>
          <w:rFonts w:eastAsia="Times New Roman"/>
          <w:bCs/>
          <w:lang w:val="en-GB"/>
        </w:rPr>
        <w:t>[ </w:t>
      </w:r>
      <w:proofErr w:type="spellStart"/>
      <w:proofErr w:type="gram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</w:t>
      </w:r>
      <w:proofErr w:type="gramEnd"/>
      <w:r w:rsidRPr="002D5313">
        <w:rPr>
          <w:rFonts w:eastAsia="Times New Roman"/>
          <w:bCs/>
          <w:lang w:val="en-GB"/>
        </w:rPr>
        <w:t>[ 0 ][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 xml:space="preserve"> ] and </w:t>
      </w:r>
      <w:r w:rsidRPr="002D5313">
        <w:rPr>
          <w:rFonts w:eastAsia="Times New Roman"/>
          <w:lang w:val="en-GB"/>
        </w:rPr>
        <w:t>mvd_l1</w:t>
      </w:r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][ 0 ][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> ]</w:t>
      </w:r>
      <w:r w:rsidRPr="002D5313">
        <w:rPr>
          <w:rFonts w:eastAsia="Times New Roman"/>
          <w:lang w:val="en-GB"/>
        </w:rPr>
        <w:t xml:space="preserve"> is specified by constraints on the motion vector variable values derived from it as specified in clause </w:t>
      </w:r>
      <w:r>
        <w:rPr>
          <w:rFonts w:eastAsia="Times New Roman"/>
          <w:lang w:val="en-GB"/>
        </w:rPr>
        <w:t>G.10</w:t>
      </w:r>
      <w:r w:rsidRPr="002D5313">
        <w:rPr>
          <w:rFonts w:eastAsia="Times New Roman"/>
          <w:lang w:val="en-GB"/>
        </w:rPr>
        <w:t>.</w:t>
      </w:r>
    </w:p>
    <w:p w14:paraId="591C6DEB" w14:textId="1D7F3DCC" w:rsidR="002D5313" w:rsidRDefault="002D5313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We suggest replacing that sentence (similarly) with this:</w:t>
      </w:r>
    </w:p>
    <w:p w14:paraId="69C8E2B0" w14:textId="1B8508A8" w:rsidR="002D5313" w:rsidRDefault="002D5313" w:rsidP="002D5313">
      <w:p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The value of </w:t>
      </w:r>
      <w:r w:rsidRPr="005B7C5B">
        <w:rPr>
          <w:rFonts w:eastAsia="Times New Roman"/>
          <w:lang w:val="en-GB"/>
        </w:rPr>
        <w:t>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>
        <w:rPr>
          <w:rFonts w:eastAsia="Times New Roman"/>
          <w:bCs/>
          <w:lang w:val="en-GB"/>
        </w:rPr>
        <w:t xml:space="preserve"> and </w:t>
      </w:r>
      <w:r w:rsidRPr="002D5313">
        <w:rPr>
          <w:rFonts w:eastAsia="Times New Roman"/>
          <w:lang w:val="en-GB"/>
        </w:rPr>
        <w:t>mvd_l1</w:t>
      </w:r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][ 0 ][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> ]</w:t>
      </w:r>
      <w:r w:rsidRPr="002D5313">
        <w:rPr>
          <w:rFonts w:eastAsia="Times New Roman"/>
          <w:lang w:val="en-GB"/>
        </w:rPr>
        <w:t xml:space="preserve"> </w:t>
      </w:r>
      <w:r>
        <w:rPr>
          <w:rFonts w:eastAsia="Times New Roman"/>
          <w:bCs/>
          <w:lang w:val="en-GB"/>
        </w:rPr>
        <w:t xml:space="preserve">shall be in the range of </w:t>
      </w:r>
      <w:r w:rsidRPr="000E31A1">
        <w:rPr>
          <w:rFonts w:eastAsia="Times New Roman"/>
          <w:lang w:val="en-CA"/>
        </w:rPr>
        <w:t>−8192 to 8191.75</w:t>
      </w:r>
      <w:r>
        <w:rPr>
          <w:rFonts w:eastAsia="Times New Roman"/>
          <w:lang w:val="en-CA"/>
        </w:rPr>
        <w:t xml:space="preserve">, inclusive. </w:t>
      </w:r>
      <w:r w:rsidRPr="005B7C5B">
        <w:rPr>
          <w:rFonts w:eastAsia="Times New Roman"/>
          <w:lang w:val="en-GB"/>
        </w:rPr>
        <w:t>The range of mvd_l0</w:t>
      </w:r>
      <w:r w:rsidRPr="005B7C5B">
        <w:rPr>
          <w:rFonts w:eastAsia="Times New Roman"/>
          <w:bCs/>
          <w:lang w:val="en-GB"/>
        </w:rPr>
        <w:t>[ </w:t>
      </w:r>
      <w:proofErr w:type="spellStart"/>
      <w:proofErr w:type="gramStart"/>
      <w:r w:rsidRPr="005B7C5B">
        <w:rPr>
          <w:rFonts w:eastAsia="Times New Roman"/>
          <w:bCs/>
          <w:lang w:val="en-GB"/>
        </w:rPr>
        <w:t>mbPartIdx</w:t>
      </w:r>
      <w:proofErr w:type="spellEnd"/>
      <w:r w:rsidRPr="005B7C5B">
        <w:rPr>
          <w:rFonts w:eastAsia="Times New Roman"/>
          <w:bCs/>
          <w:lang w:val="en-GB"/>
        </w:rPr>
        <w:t> ]</w:t>
      </w:r>
      <w:proofErr w:type="gramEnd"/>
      <w:r w:rsidRPr="005B7C5B">
        <w:rPr>
          <w:rFonts w:eastAsia="Times New Roman"/>
          <w:bCs/>
          <w:lang w:val="en-GB"/>
        </w:rPr>
        <w:t>[ 0 ][ </w:t>
      </w:r>
      <w:proofErr w:type="spellStart"/>
      <w:r w:rsidRPr="005B7C5B">
        <w:rPr>
          <w:rFonts w:eastAsia="Times New Roman"/>
          <w:bCs/>
          <w:lang w:val="en-GB"/>
        </w:rPr>
        <w:t>compIdx</w:t>
      </w:r>
      <w:proofErr w:type="spellEnd"/>
      <w:r w:rsidRPr="005B7C5B">
        <w:rPr>
          <w:rFonts w:eastAsia="Times New Roman"/>
          <w:bCs/>
          <w:lang w:val="en-GB"/>
        </w:rPr>
        <w:t> ]</w:t>
      </w:r>
      <w:r w:rsidRPr="005B7C5B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 xml:space="preserve">and </w:t>
      </w:r>
      <w:r w:rsidRPr="002D5313">
        <w:rPr>
          <w:rFonts w:eastAsia="Times New Roman"/>
          <w:lang w:val="en-GB"/>
        </w:rPr>
        <w:t>mvd_l1</w:t>
      </w:r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][ 0 ][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> ]</w:t>
      </w:r>
      <w:r w:rsidRPr="002D5313">
        <w:rPr>
          <w:rFonts w:eastAsia="Times New Roman"/>
          <w:lang w:val="en-GB"/>
        </w:rPr>
        <w:t xml:space="preserve"> </w:t>
      </w:r>
      <w:r w:rsidRPr="005B7C5B">
        <w:rPr>
          <w:rFonts w:eastAsia="Times New Roman"/>
          <w:lang w:val="en-GB"/>
        </w:rPr>
        <w:t xml:space="preserve">is </w:t>
      </w:r>
      <w:r>
        <w:rPr>
          <w:rFonts w:eastAsia="Times New Roman"/>
          <w:lang w:val="en-GB"/>
        </w:rPr>
        <w:t xml:space="preserve">also constrained indirectly </w:t>
      </w:r>
      <w:r w:rsidRPr="005B7C5B">
        <w:rPr>
          <w:rFonts w:eastAsia="Times New Roman"/>
          <w:lang w:val="en-GB"/>
        </w:rPr>
        <w:t xml:space="preserve">by constraints on the motion vector variable values derived from it as specified in </w:t>
      </w:r>
      <w:r w:rsidRPr="002D5313">
        <w:rPr>
          <w:rFonts w:eastAsia="Times New Roman"/>
          <w:lang w:val="en-GB"/>
        </w:rPr>
        <w:t>clause </w:t>
      </w:r>
      <w:r>
        <w:rPr>
          <w:rFonts w:eastAsia="Times New Roman"/>
          <w:lang w:val="en-GB"/>
        </w:rPr>
        <w:t>G.10</w:t>
      </w:r>
      <w:r>
        <w:rPr>
          <w:rFonts w:eastAsia="Times New Roman"/>
          <w:lang w:val="en-CA"/>
        </w:rPr>
        <w:t>.</w:t>
      </w:r>
    </w:p>
    <w:p w14:paraId="449A2260" w14:textId="62CEA768" w:rsidR="002D5313" w:rsidRDefault="002D5313" w:rsidP="002D5313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A similar change will also be needed in G.7.4.5.2, which contains the following sentence:</w:t>
      </w:r>
    </w:p>
    <w:p w14:paraId="56CBAF1D" w14:textId="04D5FAAF" w:rsidR="002D5313" w:rsidRPr="002D5313" w:rsidRDefault="002D5313" w:rsidP="002D5313">
      <w:pPr>
        <w:spacing w:before="120"/>
        <w:ind w:left="720"/>
        <w:rPr>
          <w:rFonts w:eastAsia="Times New Roman"/>
          <w:lang w:val="en-GB"/>
        </w:rPr>
      </w:pPr>
      <w:r w:rsidRPr="002D5313">
        <w:rPr>
          <w:rFonts w:eastAsia="Times New Roman"/>
          <w:lang w:val="en-GB"/>
        </w:rPr>
        <w:t>The range of the components of mvd_l0</w:t>
      </w:r>
      <w:r w:rsidRPr="002D5313">
        <w:rPr>
          <w:rFonts w:eastAsia="Times New Roman"/>
          <w:bCs/>
          <w:lang w:val="en-GB"/>
        </w:rPr>
        <w:t>[ </w:t>
      </w:r>
      <w:proofErr w:type="spellStart"/>
      <w:proofErr w:type="gram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</w:t>
      </w:r>
      <w:proofErr w:type="gramEnd"/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subMbPartIdx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 xml:space="preserve"> ] and </w:t>
      </w:r>
      <w:r w:rsidRPr="002D5313">
        <w:rPr>
          <w:rFonts w:eastAsia="Times New Roman"/>
          <w:lang w:val="en-GB"/>
        </w:rPr>
        <w:t>mvd_l1</w:t>
      </w:r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subMbPartIdx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> ]</w:t>
      </w:r>
      <w:r w:rsidRPr="002D5313">
        <w:rPr>
          <w:rFonts w:eastAsia="Times New Roman"/>
          <w:lang w:val="en-GB"/>
        </w:rPr>
        <w:t xml:space="preserve"> is specified by constraints on the motion vector variable values derived from it as specified in clause </w:t>
      </w:r>
      <w:r>
        <w:rPr>
          <w:rFonts w:eastAsia="Times New Roman"/>
          <w:lang w:val="en-GB"/>
        </w:rPr>
        <w:t>G.10</w:t>
      </w:r>
      <w:r w:rsidRPr="002D5313">
        <w:rPr>
          <w:rFonts w:eastAsia="Times New Roman"/>
          <w:lang w:val="en-GB"/>
        </w:rPr>
        <w:t>.</w:t>
      </w:r>
    </w:p>
    <w:p w14:paraId="62E6E1C3" w14:textId="77777777" w:rsidR="002D5313" w:rsidRDefault="002D5313" w:rsidP="002D5313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We suggest replacing that sentence (similarly) with this:</w:t>
      </w:r>
    </w:p>
    <w:p w14:paraId="37E2D9CF" w14:textId="01C9FA62" w:rsidR="002D5313" w:rsidRPr="00ED7E05" w:rsidRDefault="002D5313" w:rsidP="002D5313">
      <w:p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The value of </w:t>
      </w:r>
      <w:r w:rsidRPr="002D5313">
        <w:rPr>
          <w:rFonts w:eastAsia="Times New Roman"/>
          <w:lang w:val="en-GB"/>
        </w:rPr>
        <w:t>mvd_l0</w:t>
      </w:r>
      <w:r w:rsidRPr="002D5313">
        <w:rPr>
          <w:rFonts w:eastAsia="Times New Roman"/>
          <w:bCs/>
          <w:lang w:val="en-GB"/>
        </w:rPr>
        <w:t>[ </w:t>
      </w:r>
      <w:proofErr w:type="spellStart"/>
      <w:proofErr w:type="gram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</w:t>
      </w:r>
      <w:proofErr w:type="gramEnd"/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subMbPartIdx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 xml:space="preserve"> ] and </w:t>
      </w:r>
      <w:r w:rsidRPr="002D5313">
        <w:rPr>
          <w:rFonts w:eastAsia="Times New Roman"/>
          <w:lang w:val="en-GB"/>
        </w:rPr>
        <w:t>mvd_l1</w:t>
      </w:r>
      <w:r w:rsidRPr="002D5313">
        <w:rPr>
          <w:rFonts w:eastAsia="Times New Roman"/>
          <w:bCs/>
          <w:lang w:val="en-GB"/>
        </w:rPr>
        <w:t>[ </w:t>
      </w:r>
      <w:proofErr w:type="spellStart"/>
      <w:r w:rsidRPr="002D5313">
        <w:rPr>
          <w:rFonts w:eastAsia="Times New Roman"/>
          <w:bCs/>
          <w:lang w:val="en-GB"/>
        </w:rPr>
        <w:t>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subMbPartIdx</w:t>
      </w:r>
      <w:proofErr w:type="spellEnd"/>
      <w:r w:rsidRPr="002D5313">
        <w:rPr>
          <w:rFonts w:eastAsia="Times New Roman"/>
          <w:bCs/>
          <w:lang w:val="en-GB"/>
        </w:rPr>
        <w:t> ][ </w:t>
      </w:r>
      <w:proofErr w:type="spellStart"/>
      <w:r w:rsidRPr="002D5313">
        <w:rPr>
          <w:rFonts w:eastAsia="Times New Roman"/>
          <w:bCs/>
          <w:lang w:val="en-GB"/>
        </w:rPr>
        <w:t>compIdx</w:t>
      </w:r>
      <w:proofErr w:type="spellEnd"/>
      <w:r w:rsidRPr="002D5313">
        <w:rPr>
          <w:rFonts w:eastAsia="Times New Roman"/>
          <w:bCs/>
          <w:lang w:val="en-GB"/>
        </w:rPr>
        <w:t> ]</w:t>
      </w:r>
      <w:r w:rsidRPr="002D5313">
        <w:rPr>
          <w:rFonts w:eastAsia="Times New Roman"/>
          <w:lang w:val="en-GB"/>
        </w:rPr>
        <w:t xml:space="preserve"> </w:t>
      </w:r>
      <w:r>
        <w:rPr>
          <w:rFonts w:eastAsia="Times New Roman"/>
          <w:bCs/>
          <w:lang w:val="en-GB"/>
        </w:rPr>
        <w:t xml:space="preserve">shall be in the range of </w:t>
      </w:r>
      <w:r w:rsidRPr="000E31A1">
        <w:rPr>
          <w:rFonts w:eastAsia="Times New Roman"/>
          <w:lang w:val="en-CA"/>
        </w:rPr>
        <w:t>−8192 to 8191.</w:t>
      </w:r>
      <w:r w:rsidRPr="00ED7E05">
        <w:rPr>
          <w:rFonts w:eastAsia="Times New Roman"/>
          <w:lang w:val="en-CA"/>
        </w:rPr>
        <w:t xml:space="preserve">75, inclusive. </w:t>
      </w:r>
      <w:r w:rsidRPr="00ED7E05">
        <w:rPr>
          <w:rFonts w:eastAsia="Times New Roman"/>
          <w:lang w:val="en-GB"/>
        </w:rPr>
        <w:t>The range of mvd_l0</w:t>
      </w:r>
      <w:r w:rsidRPr="00ED7E05">
        <w:rPr>
          <w:rFonts w:eastAsia="Times New Roman"/>
          <w:bCs/>
          <w:lang w:val="en-GB"/>
        </w:rPr>
        <w:t>[ </w:t>
      </w:r>
      <w:proofErr w:type="spellStart"/>
      <w:proofErr w:type="gramStart"/>
      <w:r w:rsidRPr="00ED7E05">
        <w:rPr>
          <w:rFonts w:eastAsia="Times New Roman"/>
          <w:bCs/>
          <w:lang w:val="en-GB"/>
        </w:rPr>
        <w:t>mbPartIdx</w:t>
      </w:r>
      <w:proofErr w:type="spellEnd"/>
      <w:r w:rsidRPr="00ED7E05">
        <w:rPr>
          <w:rFonts w:eastAsia="Times New Roman"/>
          <w:bCs/>
          <w:lang w:val="en-GB"/>
        </w:rPr>
        <w:t> ]</w:t>
      </w:r>
      <w:proofErr w:type="gramEnd"/>
      <w:r w:rsidRPr="00ED7E05">
        <w:rPr>
          <w:rFonts w:eastAsia="Times New Roman"/>
          <w:bCs/>
          <w:lang w:val="en-GB"/>
        </w:rPr>
        <w:t>[ </w:t>
      </w:r>
      <w:proofErr w:type="spellStart"/>
      <w:r w:rsidRPr="00ED7E05">
        <w:rPr>
          <w:rFonts w:eastAsia="Times New Roman"/>
          <w:bCs/>
          <w:lang w:val="en-GB"/>
        </w:rPr>
        <w:t>subMbPartIdx</w:t>
      </w:r>
      <w:proofErr w:type="spellEnd"/>
      <w:r w:rsidRPr="00ED7E05">
        <w:rPr>
          <w:rFonts w:eastAsia="Times New Roman"/>
          <w:bCs/>
          <w:lang w:val="en-GB"/>
        </w:rPr>
        <w:t> ][ </w:t>
      </w:r>
      <w:proofErr w:type="spellStart"/>
      <w:r w:rsidRPr="00ED7E05">
        <w:rPr>
          <w:rFonts w:eastAsia="Times New Roman"/>
          <w:bCs/>
          <w:lang w:val="en-GB"/>
        </w:rPr>
        <w:t>compIdx</w:t>
      </w:r>
      <w:proofErr w:type="spellEnd"/>
      <w:r w:rsidRPr="00ED7E05">
        <w:rPr>
          <w:rFonts w:eastAsia="Times New Roman"/>
          <w:bCs/>
          <w:lang w:val="en-GB"/>
        </w:rPr>
        <w:t xml:space="preserve"> ] and </w:t>
      </w:r>
      <w:r w:rsidRPr="00ED7E05">
        <w:rPr>
          <w:rFonts w:eastAsia="Times New Roman"/>
          <w:lang w:val="en-GB"/>
        </w:rPr>
        <w:t>mvd_l1</w:t>
      </w:r>
      <w:r w:rsidRPr="00ED7E05">
        <w:rPr>
          <w:rFonts w:eastAsia="Times New Roman"/>
          <w:bCs/>
          <w:lang w:val="en-GB"/>
        </w:rPr>
        <w:t>[ </w:t>
      </w:r>
      <w:proofErr w:type="spellStart"/>
      <w:r w:rsidRPr="00ED7E05">
        <w:rPr>
          <w:rFonts w:eastAsia="Times New Roman"/>
          <w:bCs/>
          <w:lang w:val="en-GB"/>
        </w:rPr>
        <w:t>mbPartIdx</w:t>
      </w:r>
      <w:proofErr w:type="spellEnd"/>
      <w:r w:rsidRPr="00ED7E05">
        <w:rPr>
          <w:rFonts w:eastAsia="Times New Roman"/>
          <w:bCs/>
          <w:lang w:val="en-GB"/>
        </w:rPr>
        <w:t> ][ </w:t>
      </w:r>
      <w:proofErr w:type="spellStart"/>
      <w:r w:rsidRPr="00ED7E05">
        <w:rPr>
          <w:rFonts w:eastAsia="Times New Roman"/>
          <w:bCs/>
          <w:lang w:val="en-GB"/>
        </w:rPr>
        <w:t>subMbPartIdx</w:t>
      </w:r>
      <w:proofErr w:type="spellEnd"/>
      <w:r w:rsidRPr="00ED7E05">
        <w:rPr>
          <w:rFonts w:eastAsia="Times New Roman"/>
          <w:bCs/>
          <w:lang w:val="en-GB"/>
        </w:rPr>
        <w:t> ][ </w:t>
      </w:r>
      <w:proofErr w:type="spellStart"/>
      <w:r w:rsidRPr="00ED7E05">
        <w:rPr>
          <w:rFonts w:eastAsia="Times New Roman"/>
          <w:bCs/>
          <w:lang w:val="en-GB"/>
        </w:rPr>
        <w:t>compIdx</w:t>
      </w:r>
      <w:proofErr w:type="spellEnd"/>
      <w:r w:rsidRPr="00ED7E05">
        <w:rPr>
          <w:rFonts w:eastAsia="Times New Roman"/>
          <w:bCs/>
          <w:lang w:val="en-GB"/>
        </w:rPr>
        <w:t> ]</w:t>
      </w:r>
      <w:r w:rsidRPr="00ED7E05">
        <w:rPr>
          <w:rFonts w:eastAsia="Times New Roman"/>
          <w:lang w:val="en-GB"/>
        </w:rPr>
        <w:t xml:space="preserve"> is also constrained indirectly by </w:t>
      </w:r>
      <w:r w:rsidRPr="00ED7E05">
        <w:rPr>
          <w:rFonts w:eastAsia="Times New Roman"/>
          <w:lang w:val="en-GB"/>
        </w:rPr>
        <w:lastRenderedPageBreak/>
        <w:t>constraints on the motion vector variable values derived from it as specified in clause G.10</w:t>
      </w:r>
      <w:r w:rsidRPr="00ED7E05">
        <w:rPr>
          <w:rFonts w:eastAsia="Times New Roman"/>
          <w:lang w:val="en-CA"/>
        </w:rPr>
        <w:t>.</w:t>
      </w:r>
    </w:p>
    <w:p w14:paraId="6D2F0987" w14:textId="1C79D687" w:rsidR="00ED7E05" w:rsidRPr="00ED7E05" w:rsidRDefault="00ED7E05" w:rsidP="00ED7E05">
      <w:pPr>
        <w:pStyle w:val="Heading1"/>
        <w:rPr>
          <w:rFonts w:ascii="Times New Roman" w:hAnsi="Times New Roman"/>
        </w:rPr>
      </w:pPr>
      <w:r w:rsidRPr="00ED7E05">
        <w:rPr>
          <w:rFonts w:ascii="Times New Roman" w:hAnsi="Times New Roman"/>
        </w:rPr>
        <w:t xml:space="preserve">Remarks on </w:t>
      </w:r>
      <w:proofErr w:type="spellStart"/>
      <w:r w:rsidRPr="00ED7E05">
        <w:rPr>
          <w:rFonts w:ascii="Times New Roman" w:hAnsi="Times New Roman"/>
          <w:lang w:val="en-CA" w:eastAsia="en-US"/>
        </w:rPr>
        <w:t>absMvdCompN</w:t>
      </w:r>
      <w:proofErr w:type="spellEnd"/>
    </w:p>
    <w:p w14:paraId="5F574A4B" w14:textId="0446D2C2" w:rsidR="002D5313" w:rsidRDefault="00ED7E05" w:rsidP="000173F7">
      <w:pPr>
        <w:spacing w:before="1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Alexis Tourapis remarked that there is also a potential dynamic range issue that may be worth thinking about in regard to the computation of </w:t>
      </w:r>
      <w:proofErr w:type="spellStart"/>
      <w:r w:rsidRPr="00ED7E05">
        <w:rPr>
          <w:rFonts w:eastAsia="Times New Roman"/>
          <w:lang w:val="en-CA"/>
        </w:rPr>
        <w:t>absMvdCompN</w:t>
      </w:r>
      <w:proofErr w:type="spellEnd"/>
      <w:r>
        <w:rPr>
          <w:rFonts w:eastAsia="Times New Roman"/>
          <w:lang w:val="en-CA"/>
        </w:rPr>
        <w:t xml:space="preserve"> in 9.3.3.1.1.7, especially in the MBAFF case when </w:t>
      </w:r>
      <w:r w:rsidRPr="00ED7E05">
        <w:rPr>
          <w:rFonts w:eastAsia="Times New Roman"/>
          <w:lang w:val="en-CA"/>
        </w:rPr>
        <w:t xml:space="preserve">the current macroblock is a frame macroblock, and the macroblock </w:t>
      </w:r>
      <w:proofErr w:type="spellStart"/>
      <w:r w:rsidRPr="00ED7E05">
        <w:rPr>
          <w:rFonts w:eastAsia="Times New Roman"/>
          <w:lang w:val="en-CA"/>
        </w:rPr>
        <w:t>mbAddrN</w:t>
      </w:r>
      <w:proofErr w:type="spellEnd"/>
      <w:r w:rsidRPr="00ED7E05">
        <w:rPr>
          <w:rFonts w:eastAsia="Times New Roman"/>
          <w:lang w:val="en-CA"/>
        </w:rPr>
        <w:t xml:space="preserve"> is a field macroblock</w:t>
      </w:r>
      <w:r>
        <w:rPr>
          <w:rFonts w:eastAsia="Times New Roman"/>
          <w:lang w:val="en-CA"/>
        </w:rPr>
        <w:t xml:space="preserve">, in which case the MVD value is doubled, with a result that could exceed a </w:t>
      </w:r>
      <w:proofErr w:type="gramStart"/>
      <w:r>
        <w:rPr>
          <w:rFonts w:eastAsia="Times New Roman"/>
          <w:lang w:val="en-CA"/>
        </w:rPr>
        <w:t>16 bit</w:t>
      </w:r>
      <w:proofErr w:type="gramEnd"/>
      <w:r>
        <w:rPr>
          <w:rFonts w:eastAsia="Times New Roman"/>
          <w:lang w:val="en-CA"/>
        </w:rPr>
        <w:t xml:space="preserve"> dynamic range of the MVD value is maximally negative prior to the absolute value. There is also the addition </w:t>
      </w:r>
      <w:proofErr w:type="spellStart"/>
      <w:r w:rsidRPr="00ED7E05">
        <w:rPr>
          <w:rFonts w:eastAsia="Times New Roman"/>
          <w:lang w:val="en-CA"/>
        </w:rPr>
        <w:t>absMvdCompA</w:t>
      </w:r>
      <w:proofErr w:type="spellEnd"/>
      <w:r w:rsidRPr="00ED7E05">
        <w:rPr>
          <w:rFonts w:eastAsia="Times New Roman"/>
          <w:lang w:val="en-CA"/>
        </w:rPr>
        <w:t xml:space="preserve"> + </w:t>
      </w:r>
      <w:proofErr w:type="spellStart"/>
      <w:r w:rsidRPr="00ED7E05">
        <w:rPr>
          <w:rFonts w:eastAsia="Times New Roman"/>
          <w:lang w:val="en-CA"/>
        </w:rPr>
        <w:t>absMvdCompB</w:t>
      </w:r>
      <w:proofErr w:type="spellEnd"/>
      <w:r>
        <w:rPr>
          <w:rFonts w:eastAsia="Times New Roman"/>
          <w:lang w:val="en-CA"/>
        </w:rPr>
        <w:t>, which can also add another bit of dynamic range. This would only be a problem if a decoder designer did not realize that there was an issue; it is easy to deal with if implementers are aware of the potential problem. No normative action seems needed for this (and the MBAFF issue is not a problem since MBAFF is not supported in levels 6, 6.1, and 6.2). However, two potential actions may be worth considering:</w:t>
      </w:r>
    </w:p>
    <w:p w14:paraId="2C100F48" w14:textId="1467FF63" w:rsidR="00ED7E05" w:rsidRDefault="00ED7E05" w:rsidP="00ED7E05">
      <w:pPr>
        <w:numPr>
          <w:ilvl w:val="0"/>
          <w:numId w:val="37"/>
        </w:numPr>
        <w:spacing w:before="120"/>
        <w:ind w:left="36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Adding a NOTE to point out the potential dynamic range problem, or</w:t>
      </w:r>
    </w:p>
    <w:p w14:paraId="7E618001" w14:textId="68A55B89" w:rsidR="00ED7E05" w:rsidRDefault="00ED7E05" w:rsidP="00ED7E05">
      <w:pPr>
        <w:numPr>
          <w:ilvl w:val="0"/>
          <w:numId w:val="37"/>
        </w:numPr>
        <w:spacing w:before="120"/>
        <w:ind w:left="36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Rewriting the way </w:t>
      </w:r>
      <w:r w:rsidR="00E33084">
        <w:rPr>
          <w:rFonts w:eastAsia="Times New Roman"/>
          <w:lang w:val="en-CA"/>
        </w:rPr>
        <w:t xml:space="preserve">that </w:t>
      </w:r>
      <w:r>
        <w:rPr>
          <w:rFonts w:eastAsia="Times New Roman"/>
          <w:lang w:val="en-CA"/>
        </w:rPr>
        <w:t>the calculations are performed so that the dynamic range problem would be avoided, e.g., as in:</w:t>
      </w:r>
    </w:p>
    <w:p w14:paraId="4E7C6025" w14:textId="5E2E9CE4" w:rsidR="00ED7E05" w:rsidRPr="00ED7E05" w:rsidRDefault="00ED7E05" w:rsidP="00ED7E05">
      <w:pPr>
        <w:numPr>
          <w:ilvl w:val="0"/>
          <w:numId w:val="39"/>
        </w:num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If </w:t>
      </w:r>
      <w:proofErr w:type="spellStart"/>
      <w:r>
        <w:rPr>
          <w:rFonts w:eastAsia="Times New Roman"/>
          <w:lang w:val="en-CA"/>
        </w:rPr>
        <w:t>absMvdCompA</w:t>
      </w:r>
      <w:proofErr w:type="spellEnd"/>
      <w:r w:rsidRPr="00ED7E05">
        <w:rPr>
          <w:rFonts w:eastAsia="Times New Roman"/>
          <w:lang w:val="en-CA"/>
        </w:rPr>
        <w:t xml:space="preserve"> </w:t>
      </w:r>
      <w:r w:rsidR="00E33084" w:rsidRPr="00ED7E05">
        <w:rPr>
          <w:rFonts w:eastAsia="Times New Roman"/>
          <w:lang w:val="en-CA"/>
        </w:rPr>
        <w:t>is greater tha</w:t>
      </w:r>
      <w:r w:rsidR="00E33084">
        <w:rPr>
          <w:rFonts w:eastAsia="Times New Roman"/>
          <w:lang w:val="en-CA"/>
        </w:rPr>
        <w:t xml:space="preserve">n 32 </w:t>
      </w:r>
      <w:r w:rsidRPr="00ED7E05">
        <w:rPr>
          <w:rFonts w:eastAsia="Times New Roman"/>
          <w:lang w:val="en-CA"/>
        </w:rPr>
        <w:t>or</w:t>
      </w:r>
      <w:r>
        <w:rPr>
          <w:rFonts w:eastAsia="Times New Roman"/>
          <w:lang w:val="en-CA"/>
        </w:rPr>
        <w:t xml:space="preserve"> </w:t>
      </w:r>
      <w:proofErr w:type="spellStart"/>
      <w:r>
        <w:rPr>
          <w:rFonts w:eastAsia="Times New Roman"/>
          <w:lang w:val="en-CA"/>
        </w:rPr>
        <w:t>absMvdCompA</w:t>
      </w:r>
      <w:proofErr w:type="spellEnd"/>
      <w:r w:rsidRPr="00ED7E05">
        <w:rPr>
          <w:rFonts w:eastAsia="Times New Roman"/>
          <w:lang w:val="en-CA"/>
        </w:rPr>
        <w:t xml:space="preserve"> is greater tha</w:t>
      </w:r>
      <w:r>
        <w:rPr>
          <w:rFonts w:eastAsia="Times New Roman"/>
          <w:lang w:val="en-CA"/>
        </w:rPr>
        <w:t xml:space="preserve">n 32, </w:t>
      </w:r>
      <w:proofErr w:type="spellStart"/>
      <w:r>
        <w:rPr>
          <w:rFonts w:eastAsia="Times New Roman"/>
          <w:lang w:val="en-CA"/>
        </w:rPr>
        <w:t>ctxIdxInc</w:t>
      </w:r>
      <w:proofErr w:type="spellEnd"/>
      <w:r>
        <w:rPr>
          <w:rFonts w:eastAsia="Times New Roman"/>
          <w:lang w:val="en-CA"/>
        </w:rPr>
        <w:t xml:space="preserve"> is set equal to </w:t>
      </w:r>
      <w:r w:rsidRPr="00ED7E05">
        <w:rPr>
          <w:rFonts w:eastAsia="Times New Roman"/>
          <w:lang w:val="en-CA"/>
        </w:rPr>
        <w:t xml:space="preserve">2. </w:t>
      </w:r>
    </w:p>
    <w:p w14:paraId="1256DF57" w14:textId="3BE5F552" w:rsidR="00E33084" w:rsidRPr="00ED7E05" w:rsidRDefault="00E33084" w:rsidP="00E33084">
      <w:pPr>
        <w:numPr>
          <w:ilvl w:val="0"/>
          <w:numId w:val="39"/>
        </w:num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Otherwise, if </w:t>
      </w:r>
      <w:proofErr w:type="spellStart"/>
      <w:r w:rsidRPr="00ED7E05">
        <w:rPr>
          <w:rFonts w:eastAsia="Times New Roman"/>
          <w:lang w:val="en-CA"/>
        </w:rPr>
        <w:t>absMvdCompA</w:t>
      </w:r>
      <w:proofErr w:type="spellEnd"/>
      <w:r w:rsidRPr="00ED7E05">
        <w:rPr>
          <w:rFonts w:eastAsia="Times New Roman"/>
          <w:lang w:val="en-CA"/>
        </w:rPr>
        <w:t xml:space="preserve"> + </w:t>
      </w:r>
      <w:proofErr w:type="spellStart"/>
      <w:r w:rsidRPr="00ED7E05">
        <w:rPr>
          <w:rFonts w:eastAsia="Times New Roman"/>
          <w:lang w:val="en-CA"/>
        </w:rPr>
        <w:t>absMvdCompB</w:t>
      </w:r>
      <w:proofErr w:type="spellEnd"/>
      <w:r w:rsidRPr="00ED7E05">
        <w:rPr>
          <w:rFonts w:eastAsia="Times New Roman"/>
          <w:lang w:val="en-CA"/>
        </w:rPr>
        <w:t xml:space="preserve"> is greater than 3</w:t>
      </w:r>
      <w:r>
        <w:rPr>
          <w:rFonts w:eastAsia="Times New Roman"/>
          <w:lang w:val="en-CA"/>
        </w:rPr>
        <w:t xml:space="preserve">2, </w:t>
      </w:r>
      <w:proofErr w:type="spellStart"/>
      <w:r>
        <w:rPr>
          <w:rFonts w:eastAsia="Times New Roman"/>
          <w:lang w:val="en-CA"/>
        </w:rPr>
        <w:t>ctxIdxInc</w:t>
      </w:r>
      <w:proofErr w:type="spellEnd"/>
      <w:r>
        <w:rPr>
          <w:rFonts w:eastAsia="Times New Roman"/>
          <w:lang w:val="en-CA"/>
        </w:rPr>
        <w:t xml:space="preserve"> is set equal to 2.</w:t>
      </w:r>
    </w:p>
    <w:p w14:paraId="206671AF" w14:textId="3635436F" w:rsidR="00E33084" w:rsidRDefault="00E33084" w:rsidP="00E33084">
      <w:pPr>
        <w:numPr>
          <w:ilvl w:val="0"/>
          <w:numId w:val="39"/>
        </w:num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Otherwise, </w:t>
      </w:r>
      <w:proofErr w:type="spellStart"/>
      <w:r>
        <w:rPr>
          <w:rFonts w:eastAsia="Times New Roman"/>
          <w:lang w:val="en-CA"/>
        </w:rPr>
        <w:t>absMvdCompA</w:t>
      </w:r>
      <w:proofErr w:type="spellEnd"/>
      <w:r>
        <w:rPr>
          <w:rFonts w:eastAsia="Times New Roman"/>
          <w:lang w:val="en-CA"/>
        </w:rPr>
        <w:t xml:space="preserve"> + </w:t>
      </w:r>
      <w:proofErr w:type="spellStart"/>
      <w:r>
        <w:rPr>
          <w:rFonts w:eastAsia="Times New Roman"/>
          <w:lang w:val="en-CA"/>
        </w:rPr>
        <w:t>absMvdCompB</w:t>
      </w:r>
      <w:proofErr w:type="spellEnd"/>
      <w:r w:rsidRPr="00ED7E05">
        <w:rPr>
          <w:rFonts w:eastAsia="Times New Roman"/>
          <w:lang w:val="en-CA"/>
        </w:rPr>
        <w:t xml:space="preserve"> is </w:t>
      </w:r>
      <w:r>
        <w:rPr>
          <w:rFonts w:eastAsia="Times New Roman"/>
          <w:lang w:val="en-CA"/>
        </w:rPr>
        <w:t xml:space="preserve">greater than 2, </w:t>
      </w:r>
      <w:proofErr w:type="spellStart"/>
      <w:r>
        <w:rPr>
          <w:rFonts w:eastAsia="Times New Roman"/>
          <w:lang w:val="en-CA"/>
        </w:rPr>
        <w:t>ctxIdxInc</w:t>
      </w:r>
      <w:proofErr w:type="spellEnd"/>
      <w:r>
        <w:rPr>
          <w:rFonts w:eastAsia="Times New Roman"/>
          <w:lang w:val="en-CA"/>
        </w:rPr>
        <w:t xml:space="preserve"> is set equal to </w:t>
      </w:r>
      <w:r w:rsidRPr="00ED7E05">
        <w:rPr>
          <w:rFonts w:eastAsia="Times New Roman"/>
          <w:lang w:val="en-CA"/>
        </w:rPr>
        <w:t>1.</w:t>
      </w:r>
    </w:p>
    <w:p w14:paraId="14813A6B" w14:textId="0AF71C6C" w:rsidR="00ED7E05" w:rsidRPr="00ED7E05" w:rsidRDefault="00E33084" w:rsidP="00ED7E05">
      <w:pPr>
        <w:numPr>
          <w:ilvl w:val="0"/>
          <w:numId w:val="39"/>
        </w:numPr>
        <w:spacing w:before="120"/>
        <w:ind w:left="72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Otherwise (</w:t>
      </w:r>
      <w:proofErr w:type="spellStart"/>
      <w:r w:rsidR="00ED7E05" w:rsidRPr="00ED7E05">
        <w:rPr>
          <w:rFonts w:eastAsia="Times New Roman"/>
          <w:lang w:val="en-CA"/>
        </w:rPr>
        <w:t>absMvdCompA</w:t>
      </w:r>
      <w:proofErr w:type="spellEnd"/>
      <w:r w:rsidR="00ED7E05" w:rsidRPr="00ED7E05">
        <w:rPr>
          <w:rFonts w:eastAsia="Times New Roman"/>
          <w:lang w:val="en-CA"/>
        </w:rPr>
        <w:t xml:space="preserve"> + </w:t>
      </w:r>
      <w:proofErr w:type="spellStart"/>
      <w:r w:rsidR="00ED7E05" w:rsidRPr="00ED7E05">
        <w:rPr>
          <w:rFonts w:eastAsia="Times New Roman"/>
          <w:lang w:val="en-CA"/>
        </w:rPr>
        <w:t>absMvdCompB</w:t>
      </w:r>
      <w:proofErr w:type="spellEnd"/>
      <w:r w:rsidR="00ED7E05" w:rsidRPr="00ED7E05">
        <w:rPr>
          <w:rFonts w:eastAsia="Times New Roman"/>
          <w:lang w:val="en-CA"/>
        </w:rPr>
        <w:t xml:space="preserve"> is less than </w:t>
      </w:r>
      <w:r>
        <w:rPr>
          <w:rFonts w:eastAsia="Times New Roman"/>
          <w:lang w:val="en-CA"/>
        </w:rPr>
        <w:t xml:space="preserve">or equal to 2), </w:t>
      </w:r>
      <w:proofErr w:type="spellStart"/>
      <w:r>
        <w:rPr>
          <w:rFonts w:eastAsia="Times New Roman"/>
          <w:lang w:val="en-CA"/>
        </w:rPr>
        <w:t>ctxIdxInc</w:t>
      </w:r>
      <w:proofErr w:type="spellEnd"/>
      <w:r>
        <w:rPr>
          <w:rFonts w:eastAsia="Times New Roman"/>
          <w:lang w:val="en-CA"/>
        </w:rPr>
        <w:t xml:space="preserve"> is set equal to </w:t>
      </w:r>
      <w:r w:rsidR="00ED7E05">
        <w:rPr>
          <w:rFonts w:eastAsia="Times New Roman"/>
          <w:lang w:val="en-CA"/>
        </w:rPr>
        <w:t>0.</w:t>
      </w:r>
    </w:p>
    <w:p w14:paraId="7ADFAAB6" w14:textId="77777777" w:rsidR="00ED7E05" w:rsidRPr="00974844" w:rsidRDefault="00ED7E05" w:rsidP="000173F7">
      <w:pPr>
        <w:spacing w:before="120"/>
        <w:rPr>
          <w:rFonts w:eastAsia="Times New Roman"/>
          <w:lang w:val="en-CA"/>
        </w:rPr>
      </w:pPr>
    </w:p>
    <w:p w14:paraId="2F6E89A4" w14:textId="77777777" w:rsidR="00A01676" w:rsidRPr="00974844" w:rsidRDefault="00A01676" w:rsidP="00A01676">
      <w:pPr>
        <w:jc w:val="center"/>
        <w:rPr>
          <w:lang w:val="en-CA"/>
        </w:rPr>
      </w:pPr>
      <w:r w:rsidRPr="00974844">
        <w:rPr>
          <w:lang w:val="en-CA"/>
        </w:rPr>
        <w:t>________________________</w:t>
      </w:r>
    </w:p>
    <w:p w14:paraId="446E0F43" w14:textId="77777777" w:rsidR="00375AAB" w:rsidRPr="00974844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974844" w:rsidSect="002D5313">
      <w:footerReference w:type="default" r:id="rId7"/>
      <w:pgSz w:w="11907" w:h="16840" w:code="9"/>
      <w:pgMar w:top="1411" w:right="1138" w:bottom="1411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F9FF" w14:textId="77777777" w:rsidR="002D5313" w:rsidRDefault="002D5313" w:rsidP="002D5313">
      <w:r>
        <w:separator/>
      </w:r>
    </w:p>
  </w:endnote>
  <w:endnote w:type="continuationSeparator" w:id="0">
    <w:p w14:paraId="31F155EA" w14:textId="77777777" w:rsidR="002D5313" w:rsidRDefault="002D5313" w:rsidP="002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06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5C326" w14:textId="62254468" w:rsidR="002D5313" w:rsidRDefault="002D5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F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2D8D5A" w14:textId="77777777" w:rsidR="002D5313" w:rsidRDefault="002D5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0256" w14:textId="77777777" w:rsidR="002D5313" w:rsidRDefault="002D5313" w:rsidP="002D5313">
      <w:r>
        <w:separator/>
      </w:r>
    </w:p>
  </w:footnote>
  <w:footnote w:type="continuationSeparator" w:id="0">
    <w:p w14:paraId="0284D090" w14:textId="77777777" w:rsidR="002D5313" w:rsidRDefault="002D5313" w:rsidP="002D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600B78"/>
    <w:multiLevelType w:val="hybridMultilevel"/>
    <w:tmpl w:val="68F26CF6"/>
    <w:lvl w:ilvl="0" w:tplc="CA140B1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A140B1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96ABE"/>
    <w:multiLevelType w:val="hybridMultilevel"/>
    <w:tmpl w:val="A2066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140B1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E1B2F"/>
    <w:multiLevelType w:val="hybridMultilevel"/>
    <w:tmpl w:val="2270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2"/>
  </w:num>
  <w:num w:numId="7">
    <w:abstractNumId w:val="25"/>
  </w:num>
  <w:num w:numId="8">
    <w:abstractNumId w:val="2"/>
  </w:num>
  <w:num w:numId="9">
    <w:abstractNumId w:val="21"/>
  </w:num>
  <w:num w:numId="10">
    <w:abstractNumId w:val="20"/>
  </w:num>
  <w:num w:numId="11">
    <w:abstractNumId w:val="4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14"/>
  </w:num>
  <w:num w:numId="16">
    <w:abstractNumId w:val="8"/>
  </w:num>
  <w:num w:numId="17">
    <w:abstractNumId w:val="28"/>
  </w:num>
  <w:num w:numId="18">
    <w:abstractNumId w:val="28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23"/>
  </w:num>
  <w:num w:numId="27">
    <w:abstractNumId w:val="3"/>
  </w:num>
  <w:num w:numId="28">
    <w:abstractNumId w:val="27"/>
  </w:num>
  <w:num w:numId="29">
    <w:abstractNumId w:val="17"/>
  </w:num>
  <w:num w:numId="30">
    <w:abstractNumId w:val="29"/>
  </w:num>
  <w:num w:numId="31">
    <w:abstractNumId w:val="26"/>
  </w:num>
  <w:num w:numId="32">
    <w:abstractNumId w:val="15"/>
  </w:num>
  <w:num w:numId="33">
    <w:abstractNumId w:val="11"/>
  </w:num>
  <w:num w:numId="34">
    <w:abstractNumId w:val="7"/>
  </w:num>
  <w:num w:numId="35">
    <w:abstractNumId w:val="19"/>
  </w:num>
  <w:num w:numId="36">
    <w:abstractNumId w:val="18"/>
  </w:num>
  <w:num w:numId="37">
    <w:abstractNumId w:val="16"/>
  </w:num>
  <w:num w:numId="38">
    <w:abstractNumId w:val="1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173F7"/>
    <w:rsid w:val="0003329B"/>
    <w:rsid w:val="00045BDA"/>
    <w:rsid w:val="00060DDC"/>
    <w:rsid w:val="000C5CFF"/>
    <w:rsid w:val="000D1805"/>
    <w:rsid w:val="000E31A1"/>
    <w:rsid w:val="000E7013"/>
    <w:rsid w:val="00105EB1"/>
    <w:rsid w:val="00126C0D"/>
    <w:rsid w:val="00162520"/>
    <w:rsid w:val="0016750D"/>
    <w:rsid w:val="00175F89"/>
    <w:rsid w:val="001831D8"/>
    <w:rsid w:val="001E7775"/>
    <w:rsid w:val="001F16A0"/>
    <w:rsid w:val="00206A3D"/>
    <w:rsid w:val="002079A6"/>
    <w:rsid w:val="002205DC"/>
    <w:rsid w:val="0022764B"/>
    <w:rsid w:val="002D5313"/>
    <w:rsid w:val="002F6615"/>
    <w:rsid w:val="00363A05"/>
    <w:rsid w:val="00365B73"/>
    <w:rsid w:val="00375AAB"/>
    <w:rsid w:val="003F282F"/>
    <w:rsid w:val="0041270F"/>
    <w:rsid w:val="0042394C"/>
    <w:rsid w:val="00470E08"/>
    <w:rsid w:val="00473271"/>
    <w:rsid w:val="004B114F"/>
    <w:rsid w:val="004B11BF"/>
    <w:rsid w:val="004D46A5"/>
    <w:rsid w:val="00504A2A"/>
    <w:rsid w:val="005211E9"/>
    <w:rsid w:val="00552120"/>
    <w:rsid w:val="00562BE7"/>
    <w:rsid w:val="005A5F50"/>
    <w:rsid w:val="005B7C5B"/>
    <w:rsid w:val="00606E3A"/>
    <w:rsid w:val="006527EA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934588"/>
    <w:rsid w:val="0095614F"/>
    <w:rsid w:val="00974844"/>
    <w:rsid w:val="009C0D51"/>
    <w:rsid w:val="00A01676"/>
    <w:rsid w:val="00A214D7"/>
    <w:rsid w:val="00A52F7A"/>
    <w:rsid w:val="00A55A3C"/>
    <w:rsid w:val="00A90A9E"/>
    <w:rsid w:val="00AC1D13"/>
    <w:rsid w:val="00AC6C85"/>
    <w:rsid w:val="00AD4601"/>
    <w:rsid w:val="00B35D5A"/>
    <w:rsid w:val="00B43B7F"/>
    <w:rsid w:val="00B70A57"/>
    <w:rsid w:val="00B80665"/>
    <w:rsid w:val="00B859B5"/>
    <w:rsid w:val="00B90A7E"/>
    <w:rsid w:val="00BA5FCA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31B2D"/>
    <w:rsid w:val="00E33084"/>
    <w:rsid w:val="00E44677"/>
    <w:rsid w:val="00E93351"/>
    <w:rsid w:val="00ED7E05"/>
    <w:rsid w:val="00EF7426"/>
    <w:rsid w:val="00F44CD3"/>
    <w:rsid w:val="00F643B9"/>
    <w:rsid w:val="00F82CF5"/>
    <w:rsid w:val="00FB65EE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313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5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313"/>
    <w:rPr>
      <w:rFonts w:ascii="Times New Roman" w:eastAsia="MS Mincho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30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33</cp:revision>
  <dcterms:created xsi:type="dcterms:W3CDTF">2014-10-23T07:38:00Z</dcterms:created>
  <dcterms:modified xsi:type="dcterms:W3CDTF">2017-07-14T02:28:00Z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867195-f2b8-4ac2-b0b6-6bb73cb33afc_Enabled">
    <vt:lpwstr>True</vt:lpwstr>
  </property>
  <property fmtid="{D5CDD505-2E9C-101B-9397-08002B2CF9AE}" pid="3" name="MSIP_Label_87867195-f2b8-4ac2-b0b6-6bb73cb33afc_SiteId">
    <vt:lpwstr>72f988bf-86f1-41af-91ab-2d7cd011db47</vt:lpwstr>
  </property>
  <property fmtid="{D5CDD505-2E9C-101B-9397-08002B2CF9AE}" pid="4" name="MSIP_Label_87867195-f2b8-4ac2-b0b6-6bb73cb33afc_Ref">
    <vt:lpwstr>https://api.informationprotection.azure.com/api/72f988bf-86f1-41af-91ab-2d7cd011db47</vt:lpwstr>
  </property>
  <property fmtid="{D5CDD505-2E9C-101B-9397-08002B2CF9AE}" pid="5" name="MSIP_Label_87867195-f2b8-4ac2-b0b6-6bb73cb33afc_Owner">
    <vt:lpwstr>garysull@microsoft.com</vt:lpwstr>
  </property>
  <property fmtid="{D5CDD505-2E9C-101B-9397-08002B2CF9AE}" pid="6" name="MSIP_Label_87867195-f2b8-4ac2-b0b6-6bb73cb33afc_SetDate">
    <vt:lpwstr>2017-07-13T19:27:50.4764367-07:00</vt:lpwstr>
  </property>
  <property fmtid="{D5CDD505-2E9C-101B-9397-08002B2CF9AE}" pid="7" name="MSIP_Label_87867195-f2b8-4ac2-b0b6-6bb73cb33afc_Name">
    <vt:lpwstr>Public</vt:lpwstr>
  </property>
  <property fmtid="{D5CDD505-2E9C-101B-9397-08002B2CF9AE}" pid="8" name="MSIP_Label_87867195-f2b8-4ac2-b0b6-6bb73cb33afc_Application">
    <vt:lpwstr>Microsoft Azure Information Protection</vt:lpwstr>
  </property>
  <property fmtid="{D5CDD505-2E9C-101B-9397-08002B2CF9AE}" pid="9" name="MSIP_Label_87867195-f2b8-4ac2-b0b6-6bb73cb33afc_Extended_MSFT_Method">
    <vt:lpwstr>Manual</vt:lpwstr>
  </property>
  <property fmtid="{D5CDD505-2E9C-101B-9397-08002B2CF9AE}" pid="10" name="Sensitivity">
    <vt:lpwstr>Public</vt:lpwstr>
  </property>
</Properties>
</file>